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0D6808">
        <w:rPr>
          <w:rFonts w:ascii="CMBX10" w:hAnsi="CMBX10" w:cs="CMBX10"/>
          <w:b/>
          <w:sz w:val="20"/>
          <w:szCs w:val="20"/>
        </w:rPr>
        <w:t>1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914496" w:rsidRDefault="00914496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 xml:space="preserve">1. </w:t>
      </w:r>
      <w:r w:rsidR="003200F9">
        <w:rPr>
          <w:rFonts w:ascii="CMBX10" w:hAnsi="CMBX10" w:cs="CMBX10"/>
          <w:sz w:val="20"/>
          <w:szCs w:val="20"/>
        </w:rPr>
        <w:t>What do you think the issue we need to handle when deleting a node from a red-black tree? How does red-black delete differ from a BST delete?</w:t>
      </w:r>
      <w:r w:rsidR="003200F9">
        <w:rPr>
          <w:rFonts w:ascii="CMBX10" w:hAnsi="CMBX10" w:cs="CMBX10"/>
          <w:sz w:val="20"/>
          <w:szCs w:val="20"/>
        </w:rPr>
        <w:br/>
      </w:r>
    </w:p>
    <w:p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50819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50819" w:rsidRPr="00914496" w:rsidRDefault="00950819" w:rsidP="0095081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14496" w:rsidRPr="00914496" w:rsidRDefault="00914496" w:rsidP="00742E30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3200F9" w:rsidRDefault="003200F9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Red-Black Tree Delete</w:t>
      </w:r>
      <w:r w:rsidR="00742E30">
        <w:rPr>
          <w:rFonts w:ascii="CMBX10" w:hAnsi="CMBX10" w:cs="CMBX10"/>
          <w:bCs/>
          <w:sz w:val="20"/>
          <w:szCs w:val="20"/>
          <w:u w:val="single"/>
        </w:rPr>
        <w:br/>
      </w:r>
      <w:r w:rsidRPr="003200F9">
        <w:rPr>
          <w:rFonts w:ascii="CMBX10" w:hAnsi="CMBX10" w:cs="CMBX10"/>
          <w:sz w:val="20"/>
          <w:szCs w:val="20"/>
        </w:rPr>
        <w:t>Think of V as having an “extra” unit of blackness.  This extra blackness must be absorbed into the tree (by a red node), or propagated up to the root and out of the tree.</w:t>
      </w:r>
      <w:r>
        <w:rPr>
          <w:rFonts w:ascii="CMBX10" w:hAnsi="CMBX10" w:cs="CMBX10"/>
          <w:sz w:val="20"/>
          <w:szCs w:val="20"/>
        </w:rPr>
        <w:t xml:space="preserve"> </w:t>
      </w:r>
      <w:r w:rsidRPr="003200F9">
        <w:rPr>
          <w:rFonts w:ascii="CMBX10" w:hAnsi="CMBX10" w:cs="CMBX10"/>
          <w:sz w:val="20"/>
          <w:szCs w:val="20"/>
        </w:rPr>
        <w:t>There are four cases – our examples and “rules” assume that V is a left child.  There are symmetric cases for V as a right child</w:t>
      </w:r>
    </w:p>
    <w:p w:rsidR="00614656" w:rsidRDefault="00614656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3200F9" w:rsidRDefault="003200F9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Terminology in Examples</w:t>
      </w:r>
    </w:p>
    <w:p w:rsidR="000B39BA" w:rsidRPr="003200F9" w:rsidRDefault="00814CEA" w:rsidP="003200F9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200F9">
        <w:rPr>
          <w:rFonts w:ascii="CMBX10" w:hAnsi="CMBX10" w:cs="CMBX10"/>
          <w:sz w:val="20"/>
          <w:szCs w:val="20"/>
        </w:rPr>
        <w:t>The node just deleted was U</w:t>
      </w:r>
    </w:p>
    <w:p w:rsidR="000B39BA" w:rsidRPr="003200F9" w:rsidRDefault="00814CEA" w:rsidP="003200F9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200F9">
        <w:rPr>
          <w:rFonts w:ascii="CMBX10" w:hAnsi="CMBX10" w:cs="CMBX10"/>
          <w:sz w:val="20"/>
          <w:szCs w:val="20"/>
        </w:rPr>
        <w:t>The node that replaces it is V, which has an extra unit of blackness</w:t>
      </w:r>
    </w:p>
    <w:p w:rsidR="000B39BA" w:rsidRPr="003200F9" w:rsidRDefault="00814CEA" w:rsidP="003200F9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200F9">
        <w:rPr>
          <w:rFonts w:ascii="CMBX10" w:hAnsi="CMBX10" w:cs="CMBX10"/>
          <w:sz w:val="20"/>
          <w:szCs w:val="20"/>
        </w:rPr>
        <w:t>The parent of V is P</w:t>
      </w:r>
    </w:p>
    <w:p w:rsidR="000B39BA" w:rsidRPr="003200F9" w:rsidRDefault="00814CEA" w:rsidP="003200F9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3200F9">
        <w:rPr>
          <w:rFonts w:ascii="CMBX10" w:hAnsi="CMBX10" w:cs="CMBX10"/>
          <w:sz w:val="20"/>
          <w:szCs w:val="20"/>
        </w:rPr>
        <w:t>The sibling of V is S</w:t>
      </w:r>
    </w:p>
    <w:p w:rsidR="003200F9" w:rsidRDefault="003200F9" w:rsidP="0061465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4281170" cy="8978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01" w:rsidRDefault="00300301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5778"/>
      </w:tblGrid>
      <w:tr w:rsidR="003200F9" w:rsidTr="00A35CC0">
        <w:tc>
          <w:tcPr>
            <w:tcW w:w="5012" w:type="dxa"/>
          </w:tcPr>
          <w:p w:rsidR="000B39BA" w:rsidRPr="003200F9" w:rsidRDefault="00814CEA" w:rsidP="003200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V’s sibling, S, is Red</w:t>
            </w:r>
          </w:p>
          <w:p w:rsidR="000B39BA" w:rsidRPr="003200F9" w:rsidRDefault="00814CEA" w:rsidP="003200F9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Rotate S around P and recolor S &amp; P</w:t>
            </w:r>
          </w:p>
          <w:p w:rsidR="000B39BA" w:rsidRPr="003200F9" w:rsidRDefault="00814CEA" w:rsidP="003200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NOT a terminal case – One of the other cases will now apply</w:t>
            </w:r>
          </w:p>
          <w:p w:rsidR="003200F9" w:rsidRDefault="00814CEA" w:rsidP="003200F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All other cases apply when S is Black</w:t>
            </w:r>
          </w:p>
        </w:tc>
        <w:tc>
          <w:tcPr>
            <w:tcW w:w="5778" w:type="dxa"/>
          </w:tcPr>
          <w:p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7121" w:dyaOrig="54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6pt;height:208.8pt" o:ole="">
                  <v:imagedata r:id="rId9" o:title=""/>
                </v:shape>
                <o:OLEObject Type="Embed" ProgID="PBrush" ShapeID="_x0000_i1025" DrawAspect="Content" ObjectID="_1553845287" r:id="rId10"/>
              </w:object>
            </w:r>
          </w:p>
        </w:tc>
      </w:tr>
      <w:tr w:rsidR="003200F9" w:rsidTr="00A35CC0">
        <w:tc>
          <w:tcPr>
            <w:tcW w:w="5012" w:type="dxa"/>
          </w:tcPr>
          <w:p w:rsidR="000B39BA" w:rsidRPr="003200F9" w:rsidRDefault="00814CEA" w:rsidP="003200F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lastRenderedPageBreak/>
              <w:t xml:space="preserve">V’s sibling, S, is black and has </w:t>
            </w:r>
            <w:r w:rsidRPr="003200F9">
              <w:rPr>
                <w:rFonts w:ascii="CMBX10" w:hAnsi="CMBX10" w:cs="CMBX10"/>
                <w:sz w:val="20"/>
                <w:szCs w:val="20"/>
                <w:u w:val="single"/>
              </w:rPr>
              <w:t>two black children</w:t>
            </w:r>
            <w:r w:rsidRPr="003200F9">
              <w:rPr>
                <w:rFonts w:ascii="CMBX10" w:hAnsi="CMBX10" w:cs="CMBX10"/>
                <w:sz w:val="20"/>
                <w:szCs w:val="20"/>
              </w:rPr>
              <w:t>.</w:t>
            </w:r>
          </w:p>
          <w:p w:rsidR="000B39BA" w:rsidRPr="003200F9" w:rsidRDefault="00814CEA" w:rsidP="003200F9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Recolor S to be Red</w:t>
            </w:r>
          </w:p>
          <w:p w:rsidR="000B39BA" w:rsidRPr="003200F9" w:rsidRDefault="00814CEA" w:rsidP="003200F9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P absorbs V’s extra blackness</w:t>
            </w:r>
          </w:p>
          <w:p w:rsidR="000B39BA" w:rsidRPr="003200F9" w:rsidRDefault="00814CEA" w:rsidP="003200F9">
            <w:pPr>
              <w:numPr>
                <w:ilvl w:val="2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If P was Red, make it black, we’re done</w:t>
            </w:r>
          </w:p>
          <w:p w:rsidR="000B39BA" w:rsidRPr="003200F9" w:rsidRDefault="00814CEA" w:rsidP="003200F9">
            <w:pPr>
              <w:numPr>
                <w:ilvl w:val="2"/>
                <w:numId w:val="9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If P was Black, it now has extra blackness and problem has been propagated up the tree</w:t>
            </w:r>
          </w:p>
          <w:p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778" w:type="dxa"/>
          </w:tcPr>
          <w:p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6415" w:dyaOrig="4713">
                <v:shape id="_x0000_i1026" type="#_x0000_t75" style="width:264.45pt;height:194.4pt" o:ole="">
                  <v:imagedata r:id="rId11" o:title=""/>
                </v:shape>
                <o:OLEObject Type="Embed" ProgID="PBrush" ShapeID="_x0000_i1026" DrawAspect="Content" ObjectID="_1553845288" r:id="rId12"/>
              </w:object>
            </w:r>
            <w:r>
              <w:br/>
            </w:r>
          </w:p>
        </w:tc>
      </w:tr>
      <w:tr w:rsidR="003200F9" w:rsidTr="00A35CC0">
        <w:tc>
          <w:tcPr>
            <w:tcW w:w="5012" w:type="dxa"/>
          </w:tcPr>
          <w:p w:rsidR="000B39BA" w:rsidRPr="003200F9" w:rsidRDefault="00814CEA" w:rsidP="003200F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 is black</w:t>
            </w:r>
          </w:p>
          <w:p w:rsidR="000B39BA" w:rsidRPr="003200F9" w:rsidRDefault="00814CEA" w:rsidP="003200F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S’s RIGHT child is RED (Left child either color)</w:t>
            </w:r>
          </w:p>
          <w:p w:rsidR="000B39BA" w:rsidRPr="003200F9" w:rsidRDefault="00814CEA" w:rsidP="003200F9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Rotate S around P</w:t>
            </w:r>
          </w:p>
          <w:p w:rsidR="000B39BA" w:rsidRPr="003200F9" w:rsidRDefault="00814CEA" w:rsidP="003200F9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Swap colors of S and P, and color S’s Right child Black</w:t>
            </w:r>
          </w:p>
          <w:p w:rsidR="000B39BA" w:rsidRPr="003200F9" w:rsidRDefault="00814CEA" w:rsidP="003200F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This is the terminal case – we’re done</w:t>
            </w:r>
          </w:p>
          <w:p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778" w:type="dxa"/>
          </w:tcPr>
          <w:p w:rsidR="003200F9" w:rsidRDefault="003200F9" w:rsidP="00300301">
            <w:pPr>
              <w:autoSpaceDE w:val="0"/>
              <w:autoSpaceDN w:val="0"/>
              <w:adjustRightInd w:val="0"/>
            </w:pPr>
            <w:r>
              <w:object w:dxaOrig="6991" w:dyaOrig="5158">
                <v:shape id="_x0000_i1027" type="#_x0000_t75" style="width:260.5pt;height:192.45pt" o:ole="">
                  <v:imagedata r:id="rId13" o:title=""/>
                </v:shape>
                <o:OLEObject Type="Embed" ProgID="PBrush" ShapeID="_x0000_i1027" DrawAspect="Content" ObjectID="_1553845289" r:id="rId14"/>
              </w:object>
            </w:r>
          </w:p>
          <w:p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3200F9" w:rsidTr="00A35CC0">
        <w:tc>
          <w:tcPr>
            <w:tcW w:w="5012" w:type="dxa"/>
          </w:tcPr>
          <w:p w:rsidR="000B39BA" w:rsidRPr="003200F9" w:rsidRDefault="00814CEA" w:rsidP="003200F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 is Black, S’s right child is Black and S’s left child is Red</w:t>
            </w:r>
          </w:p>
          <w:p w:rsidR="000B39BA" w:rsidRPr="003200F9" w:rsidRDefault="00814CEA" w:rsidP="003200F9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Rotate</w:t>
            </w:r>
            <w:r w:rsidRPr="003200F9">
              <w:rPr>
                <w:rFonts w:ascii="CMBX10" w:hAnsi="CMBX10" w:cs="CMBX10"/>
                <w:sz w:val="20"/>
                <w:szCs w:val="20"/>
              </w:rPr>
              <w:tab/>
              <w:t>S’s left child around S</w:t>
            </w:r>
          </w:p>
          <w:p w:rsidR="000B39BA" w:rsidRPr="003200F9" w:rsidRDefault="00814CEA" w:rsidP="003200F9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Swap color of S and S’s left child</w:t>
            </w:r>
          </w:p>
          <w:p w:rsidR="000B39BA" w:rsidRPr="003200F9" w:rsidRDefault="00814CEA" w:rsidP="003200F9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3200F9">
              <w:rPr>
                <w:rFonts w:ascii="CMBX10" w:hAnsi="CMBX10" w:cs="CMBX10"/>
                <w:sz w:val="20"/>
                <w:szCs w:val="20"/>
              </w:rPr>
              <w:t>Now in case 3</w:t>
            </w:r>
          </w:p>
          <w:p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778" w:type="dxa"/>
          </w:tcPr>
          <w:p w:rsidR="003200F9" w:rsidRDefault="003200F9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7671" w:dyaOrig="5053">
                <v:shape id="_x0000_i1028" type="#_x0000_t75" style="width:278.2pt;height:183.25pt" o:ole="">
                  <v:imagedata r:id="rId15" o:title=""/>
                </v:shape>
                <o:OLEObject Type="Embed" ProgID="PBrush" ShapeID="_x0000_i1028" DrawAspect="Content" ObjectID="_1553845290" r:id="rId16"/>
              </w:object>
            </w:r>
          </w:p>
        </w:tc>
      </w:tr>
    </w:tbl>
    <w:p w:rsidR="003200F9" w:rsidRDefault="00A35CC0" w:rsidP="00A35C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35CC0">
        <w:rPr>
          <w:rFonts w:ascii="CMBX10" w:hAnsi="CMBX10" w:cs="CMBX10"/>
          <w:sz w:val="20"/>
          <w:szCs w:val="20"/>
        </w:rPr>
        <w:t>Red</w:t>
      </w:r>
      <w:r>
        <w:rPr>
          <w:rFonts w:ascii="CMBX10" w:hAnsi="CMBX10" w:cs="CMBX10"/>
          <w:sz w:val="20"/>
          <w:szCs w:val="20"/>
        </w:rPr>
        <w:t xml:space="preserve"> </w:t>
      </w:r>
      <w:r w:rsidRPr="00A35CC0">
        <w:rPr>
          <w:rFonts w:ascii="CMBX10" w:hAnsi="CMBX10" w:cs="CMBX10"/>
          <w:sz w:val="20"/>
          <w:szCs w:val="20"/>
        </w:rPr>
        <w:t>Black</w:t>
      </w:r>
      <w:r>
        <w:rPr>
          <w:rFonts w:ascii="CMBX10" w:hAnsi="CMBX10" w:cs="CMBX10"/>
          <w:sz w:val="20"/>
          <w:szCs w:val="20"/>
        </w:rPr>
        <w:t xml:space="preserve"> Visualization - </w:t>
      </w:r>
      <w:hyperlink r:id="rId17" w:history="1">
        <w:r w:rsidRPr="000C677F">
          <w:rPr>
            <w:rStyle w:val="Hyperlink"/>
            <w:rFonts w:ascii="CMBX10" w:hAnsi="CMBX10" w:cs="CMBX10"/>
            <w:sz w:val="20"/>
            <w:szCs w:val="20"/>
          </w:rPr>
          <w:t>http://gauss.ececs.uc.edu/RedBlack/redblack.html</w:t>
        </w:r>
      </w:hyperlink>
    </w:p>
    <w:p w:rsidR="003200F9" w:rsidRDefault="003200F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200F9" w:rsidRDefault="003200F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  <w:u w:val="single"/>
        </w:rPr>
      </w:pPr>
      <w:r>
        <w:rPr>
          <w:rFonts w:ascii="CMBX10" w:hAnsi="CMBX10" w:cs="CMBX10"/>
          <w:bCs/>
          <w:sz w:val="20"/>
          <w:szCs w:val="20"/>
          <w:u w:val="single"/>
        </w:rPr>
        <w:t>AVL Trees</w:t>
      </w:r>
    </w:p>
    <w:p w:rsidR="000B39BA" w:rsidRPr="003200F9" w:rsidRDefault="00814CEA" w:rsidP="003200F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3200F9">
        <w:rPr>
          <w:rFonts w:ascii="CMBX10" w:hAnsi="CMBX10" w:cs="CMBX10"/>
          <w:bCs/>
          <w:sz w:val="20"/>
          <w:szCs w:val="20"/>
        </w:rPr>
        <w:t xml:space="preserve">An AVL tree is a special type of binary tree that is always "partially" balanced. The criteria that is used to determine the "level" of "balanced-ness" is the difference between the heights of sub-trees of every node in the tree. The "height" of tree is the "number of levels" in the tree. </w:t>
      </w:r>
    </w:p>
    <w:p w:rsidR="003200F9" w:rsidRDefault="003200F9" w:rsidP="003200F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</w:p>
    <w:p w:rsidR="000B39BA" w:rsidRPr="003200F9" w:rsidRDefault="00814CEA" w:rsidP="003200F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3200F9">
        <w:rPr>
          <w:rFonts w:ascii="CMBX10" w:hAnsi="CMBX10" w:cs="CMBX10"/>
          <w:bCs/>
          <w:sz w:val="20"/>
          <w:szCs w:val="20"/>
        </w:rPr>
        <w:t xml:space="preserve">An AVL tree is a binary tree in which the difference between the height of the right and left sub-trees (of any node) is never more than one. </w:t>
      </w:r>
    </w:p>
    <w:p w:rsidR="003200F9" w:rsidRDefault="003200F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 xml:space="preserve">1. </w:t>
      </w:r>
      <w:r>
        <w:rPr>
          <w:rFonts w:ascii="CMBX10" w:hAnsi="CMBX10" w:cs="CMBX10"/>
          <w:sz w:val="20"/>
          <w:szCs w:val="20"/>
        </w:rPr>
        <w:t xml:space="preserve">How do you think we could keep track of the </w:t>
      </w:r>
      <w:r w:rsidRPr="003200F9">
        <w:rPr>
          <w:rFonts w:ascii="CMBX10" w:hAnsi="CMBX10" w:cs="CMBX10"/>
          <w:bCs/>
          <w:sz w:val="20"/>
          <w:szCs w:val="20"/>
        </w:rPr>
        <w:t>height of the right and left sub-trees</w:t>
      </w:r>
      <w:r>
        <w:rPr>
          <w:rFonts w:ascii="CMBX10" w:hAnsi="CMBX10" w:cs="CMBX10"/>
          <w:bCs/>
          <w:sz w:val="20"/>
          <w:szCs w:val="20"/>
        </w:rPr>
        <w:t xml:space="preserve"> of every node?</w:t>
      </w:r>
    </w:p>
    <w:p w:rsidR="003200F9" w:rsidRDefault="003200F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Pr="003200F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200F9" w:rsidRDefault="003200F9" w:rsidP="003200F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914496">
        <w:rPr>
          <w:rFonts w:ascii="CMBX10" w:hAnsi="CMBX10" w:cs="CMBX10"/>
          <w:sz w:val="20"/>
          <w:szCs w:val="20"/>
        </w:rPr>
        <w:t xml:space="preserve">. </w:t>
      </w:r>
      <w:r>
        <w:rPr>
          <w:rFonts w:ascii="CMBX10" w:hAnsi="CMBX10" w:cs="CMBX10"/>
          <w:sz w:val="20"/>
          <w:szCs w:val="20"/>
        </w:rPr>
        <w:t>If we find an imbalance, how can we correct it without adding any significant cost to the insert or delete?</w:t>
      </w:r>
    </w:p>
    <w:p w:rsidR="00DC088D" w:rsidRDefault="00DC088D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50819" w:rsidRDefault="00950819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C088D" w:rsidRPr="00DC088D" w:rsidRDefault="00DC088D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88D" w:rsidRPr="00DC088D" w:rsidTr="00DC088D">
        <w:tc>
          <w:tcPr>
            <w:tcW w:w="5395" w:type="dxa"/>
          </w:tcPr>
          <w:p w:rsidR="00DC088D" w:rsidRPr="00DC088D" w:rsidRDefault="00DC088D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Single Rotations</w:t>
            </w:r>
          </w:p>
          <w:p w:rsid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The imbalance is left-left (or right-right) </w:t>
            </w:r>
          </w:p>
          <w:p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5014" w:dyaOrig="1715">
                <v:shape id="_x0000_i1029" type="#_x0000_t75" style="width:250.7pt;height:85.75pt" o:ole="">
                  <v:imagedata r:id="rId18" o:title=""/>
                </v:shape>
                <o:OLEObject Type="Embed" ProgID="PBrush" ShapeID="_x0000_i1029" DrawAspect="Content" ObjectID="_1553845291" r:id="rId19"/>
              </w:object>
            </w:r>
          </w:p>
          <w:p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Perform single right rotation at “c” (R-rotation)</w:t>
            </w:r>
          </w:p>
          <w:p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Similar idea for single left rotation (L-Rotation)</w:t>
            </w:r>
          </w:p>
          <w:p w:rsidR="00DC088D" w:rsidRPr="00DC088D" w:rsidRDefault="00DC088D" w:rsidP="0030030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395" w:type="dxa"/>
          </w:tcPr>
          <w:p w:rsid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  <w:r w:rsidRPr="00DC088D">
              <w:rPr>
                <w:rFonts w:ascii="CMBX10" w:hAnsi="CMBX10" w:cs="CMBX10"/>
                <w:bCs/>
                <w:sz w:val="20"/>
                <w:szCs w:val="20"/>
              </w:rPr>
              <w:t>Double Rotations</w:t>
            </w:r>
          </w:p>
          <w:p w:rsid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The imbalance is left-right (or right-left) </w:t>
            </w:r>
          </w:p>
          <w:p w:rsid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4058" w:dyaOrig="1558">
                <v:shape id="_x0000_i1030" type="#_x0000_t75" style="width:202.9pt;height:77.9pt" o:ole="">
                  <v:imagedata r:id="rId20" o:title=""/>
                </v:shape>
                <o:OLEObject Type="Embed" ProgID="PBrush" ShapeID="_x0000_i1030" DrawAspect="Content" ObjectID="_1553845292" r:id="rId21"/>
              </w:object>
            </w:r>
          </w:p>
          <w:p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Perform right rotation at “c” then left rotation at “a” (RL-rotation)</w:t>
            </w:r>
          </w:p>
          <w:p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DC088D">
              <w:rPr>
                <w:rFonts w:ascii="CMBX10" w:hAnsi="CMBX10" w:cs="CMBX10"/>
                <w:sz w:val="20"/>
                <w:szCs w:val="20"/>
              </w:rPr>
              <w:t>Similar idea for left rotation then right rotation (LR-Rotation)</w:t>
            </w:r>
          </w:p>
          <w:p w:rsidR="00DC088D" w:rsidRPr="00DC088D" w:rsidRDefault="00DC088D" w:rsidP="00DC088D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:rsidR="00DC088D" w:rsidRDefault="002C259D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2C259D">
        <w:rPr>
          <w:rFonts w:ascii="CMBX10" w:hAnsi="CMBX10" w:cs="CMBX10"/>
          <w:sz w:val="20"/>
          <w:szCs w:val="20"/>
        </w:rPr>
        <w:t xml:space="preserve">AVL Visualization </w:t>
      </w:r>
      <w:hyperlink r:id="rId22" w:history="1">
        <w:r w:rsidRPr="0052226E">
          <w:rPr>
            <w:rStyle w:val="Hyperlink"/>
            <w:rFonts w:ascii="CMBX10" w:hAnsi="CMBX10" w:cs="CMBX10"/>
            <w:sz w:val="20"/>
            <w:szCs w:val="20"/>
          </w:rPr>
          <w:t>http://www.cs.umd.edu/class/spring2002/cmsc420-0401/demo/avltree/</w:t>
        </w:r>
      </w:hyperlink>
    </w:p>
    <w:p w:rsidR="002C259D" w:rsidRPr="00DC088D" w:rsidRDefault="002C259D" w:rsidP="00300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bookmarkStart w:id="0" w:name="_GoBack"/>
      <w:bookmarkEnd w:id="0"/>
    </w:p>
    <w:sectPr w:rsidR="002C259D" w:rsidRPr="00DC088D" w:rsidSect="00CD4A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400" w:rsidRDefault="00E11400" w:rsidP="00544F4F">
      <w:pPr>
        <w:spacing w:after="0" w:line="240" w:lineRule="auto"/>
      </w:pPr>
      <w:r>
        <w:separator/>
      </w:r>
    </w:p>
  </w:endnote>
  <w:endnote w:type="continuationSeparator" w:id="0">
    <w:p w:rsidR="00E11400" w:rsidRDefault="00E11400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400" w:rsidRDefault="00E11400" w:rsidP="00544F4F">
      <w:pPr>
        <w:spacing w:after="0" w:line="240" w:lineRule="auto"/>
      </w:pPr>
      <w:r>
        <w:separator/>
      </w:r>
    </w:p>
  </w:footnote>
  <w:footnote w:type="continuationSeparator" w:id="0">
    <w:p w:rsidR="00E11400" w:rsidRDefault="00E11400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B39BA"/>
    <w:rsid w:val="000C2782"/>
    <w:rsid w:val="000C6831"/>
    <w:rsid w:val="000D266F"/>
    <w:rsid w:val="000D6808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7AC6"/>
    <w:rsid w:val="002919A0"/>
    <w:rsid w:val="00291C89"/>
    <w:rsid w:val="00293B71"/>
    <w:rsid w:val="002B7395"/>
    <w:rsid w:val="002B7ACD"/>
    <w:rsid w:val="002C259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14CEA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08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489"/>
    <w:rsid w:val="00A22C7F"/>
    <w:rsid w:val="00A30624"/>
    <w:rsid w:val="00A35CC0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E6661"/>
    <w:rsid w:val="00DF760C"/>
    <w:rsid w:val="00DF7836"/>
    <w:rsid w:val="00E041C1"/>
    <w:rsid w:val="00E11400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gauss.ececs.uc.edu/RedBlack/redblack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hyperlink" Target="http://www.cs.umd.edu/class/spring2002/cmsc420-0401/demo/avltree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2DEB7-015C-48CE-A4C7-88E3C8BD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4929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78</cp:revision>
  <dcterms:created xsi:type="dcterms:W3CDTF">2016-06-17T11:52:00Z</dcterms:created>
  <dcterms:modified xsi:type="dcterms:W3CDTF">2017-04-16T15:55:00Z</dcterms:modified>
</cp:coreProperties>
</file>