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E536" w14:textId="77777777" w:rsidR="00A472D9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76642753" w14:textId="77777777" w:rsidR="00A472D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B458BC4" w14:textId="77777777" w:rsidR="00A472D9" w:rsidRDefault="00A472D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472D9" w14:paraId="30317BF7" w14:textId="77777777">
        <w:tc>
          <w:tcPr>
            <w:tcW w:w="4508" w:type="dxa"/>
          </w:tcPr>
          <w:p w14:paraId="360FDEB5" w14:textId="77777777" w:rsidR="00A472D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9DF8D03" w14:textId="14876A6B" w:rsidR="00A472D9" w:rsidRDefault="000227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 June 2026</w:t>
            </w:r>
          </w:p>
        </w:tc>
      </w:tr>
      <w:tr w:rsidR="00A472D9" w14:paraId="4C4B1E48" w14:textId="77777777">
        <w:tc>
          <w:tcPr>
            <w:tcW w:w="4508" w:type="dxa"/>
          </w:tcPr>
          <w:p w14:paraId="756D7E55" w14:textId="77777777" w:rsidR="00A472D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4946749" w14:textId="24A41893" w:rsidR="00A472D9" w:rsidRDefault="00A472D9">
            <w:pPr>
              <w:rPr>
                <w:rFonts w:ascii="Calibri" w:eastAsia="Calibri" w:hAnsi="Calibri" w:cs="Calibri"/>
              </w:rPr>
            </w:pPr>
          </w:p>
        </w:tc>
      </w:tr>
      <w:tr w:rsidR="00A472D9" w14:paraId="6858A805" w14:textId="77777777">
        <w:tc>
          <w:tcPr>
            <w:tcW w:w="4508" w:type="dxa"/>
          </w:tcPr>
          <w:p w14:paraId="78D583EC" w14:textId="77777777" w:rsidR="00A472D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232F7C9" w14:textId="154701DD" w:rsidR="00A472D9" w:rsidRDefault="000227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Rising Water</w:t>
            </w:r>
          </w:p>
        </w:tc>
      </w:tr>
      <w:tr w:rsidR="00A472D9" w14:paraId="31A71EDC" w14:textId="77777777">
        <w:tc>
          <w:tcPr>
            <w:tcW w:w="4508" w:type="dxa"/>
          </w:tcPr>
          <w:p w14:paraId="2C32A507" w14:textId="77777777" w:rsidR="00A472D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F1D5E3" w14:textId="77777777" w:rsidR="00A472D9" w:rsidRDefault="00A472D9">
            <w:pPr>
              <w:rPr>
                <w:rFonts w:ascii="Calibri" w:eastAsia="Calibri" w:hAnsi="Calibri" w:cs="Calibri"/>
              </w:rPr>
            </w:pPr>
          </w:p>
        </w:tc>
      </w:tr>
    </w:tbl>
    <w:p w14:paraId="7357BD01" w14:textId="77777777" w:rsidR="00A472D9" w:rsidRDefault="00A472D9"/>
    <w:p w14:paraId="07FABC76" w14:textId="77777777" w:rsidR="00A472D9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5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2256"/>
        <w:gridCol w:w="2069"/>
        <w:gridCol w:w="2184"/>
        <w:gridCol w:w="1043"/>
        <w:gridCol w:w="1100"/>
      </w:tblGrid>
      <w:tr w:rsidR="00A472D9" w14:paraId="2473B3E9" w14:textId="77777777" w:rsidTr="00022753">
        <w:trPr>
          <w:trHeight w:val="1089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1CC054" w14:textId="77777777" w:rsidR="00A472D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0B189B" w14:textId="77777777" w:rsidR="00A472D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6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BBADBB" w14:textId="77777777" w:rsidR="00A472D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0493FC" w14:textId="77777777" w:rsidR="00A472D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ADF51A" w14:textId="77777777" w:rsidR="00A472D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1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A0B606" w14:textId="77777777" w:rsidR="00A472D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A472D9" w14:paraId="200B501C" w14:textId="77777777" w:rsidTr="00022753">
        <w:trPr>
          <w:trHeight w:val="1089"/>
        </w:trPr>
        <w:tc>
          <w:tcPr>
            <w:tcW w:w="8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C9C02C" w14:textId="77777777" w:rsidR="00A472D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DE1940" w14:textId="78302DE3" w:rsidR="00A472D9" w:rsidRPr="00DC715D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rPr>
                <w:b/>
                <w:bCs/>
                <w:sz w:val="20"/>
                <w:szCs w:val="20"/>
              </w:rPr>
              <w:t>User Authentication &amp; Fields Validation</w:t>
            </w:r>
          </w:p>
        </w:tc>
        <w:tc>
          <w:tcPr>
            <w:tcW w:w="206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7B67BF" w14:textId="5D4C7796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Register a new user and log in with valid, empty, or incorrect credentials.</w:t>
            </w:r>
          </w:p>
        </w:tc>
        <w:tc>
          <w:tcPr>
            <w:tcW w:w="21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47C668" w14:textId="7F0B9911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Successful logins redirect to the dashboard; empty fields show "All fields are required" banner; incorrect logins return "Invalid email address or password" error.</w:t>
            </w:r>
          </w:p>
        </w:tc>
        <w:tc>
          <w:tcPr>
            <w:tcW w:w="10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934A36" w14:textId="64311105" w:rsidR="00A472D9" w:rsidRDefault="00022753" w:rsidP="00022753">
            <w:pPr>
              <w:widowControl w:val="0"/>
              <w:rPr>
                <w:sz w:val="20"/>
                <w:szCs w:val="20"/>
              </w:rPr>
            </w:pPr>
            <w:r w:rsidRPr="00022753">
              <w:rPr>
                <w:sz w:val="20"/>
                <w:szCs w:val="20"/>
              </w:rPr>
              <w:t>Valid text inputs accepted</w:t>
            </w:r>
          </w:p>
        </w:tc>
        <w:tc>
          <w:tcPr>
            <w:tcW w:w="11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92EFEF" w14:textId="71518091" w:rsidR="00A472D9" w:rsidRDefault="00022753" w:rsidP="0002275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472D9" w14:paraId="43B0A272" w14:textId="77777777" w:rsidTr="00022753">
        <w:trPr>
          <w:trHeight w:val="1089"/>
        </w:trPr>
        <w:tc>
          <w:tcPr>
            <w:tcW w:w="8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0D030F" w14:textId="77777777" w:rsidR="00A472D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3B4755" w14:textId="75BC1B77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Meteorological Numeric Range Validation</w:t>
            </w:r>
          </w:p>
        </w:tc>
        <w:tc>
          <w:tcPr>
            <w:tcW w:w="206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C40E7" w14:textId="752E4DE7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Enter values outside acceptable ranges in weather inputs (e.g., negative values or values &gt;100 in relative humidity and cloud cover fields).</w:t>
            </w:r>
          </w:p>
        </w:tc>
        <w:tc>
          <w:tcPr>
            <w:tcW w:w="21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29A29" w14:textId="30AF387A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HTML5 form validation blocks submission for invalid ranges; the server returns HTTP 400 Bad Request if standard numeric formats are bypassed.</w:t>
            </w:r>
          </w:p>
        </w:tc>
        <w:tc>
          <w:tcPr>
            <w:tcW w:w="10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A0F23B" w14:textId="5439F53C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rPr>
                <w:sz w:val="20"/>
                <w:szCs w:val="20"/>
              </w:rPr>
              <w:t>Frontend input rules prevent form submission; backend raises standard float errors and returns clean JSON error response.</w:t>
            </w:r>
            <w:r w:rsidR="00022753" w:rsidRPr="00022753">
              <w:rPr>
                <w:sz w:val="20"/>
                <w:szCs w:val="20"/>
              </w:rPr>
              <w:t>;</w:t>
            </w:r>
          </w:p>
        </w:tc>
        <w:tc>
          <w:tcPr>
            <w:tcW w:w="11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79AB62" w14:textId="76482285" w:rsidR="00A472D9" w:rsidRDefault="00022753" w:rsidP="0002275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472D9" w14:paraId="4802D3D4" w14:textId="77777777" w:rsidTr="00022753">
        <w:trPr>
          <w:trHeight w:val="1089"/>
        </w:trPr>
        <w:tc>
          <w:tcPr>
            <w:tcW w:w="8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54D311" w14:textId="77777777" w:rsidR="00A472D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FT-03</w:t>
            </w:r>
          </w:p>
        </w:tc>
        <w:tc>
          <w:tcPr>
            <w:tcW w:w="22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322358" w14:textId="78A29815" w:rsidR="00A472D9" w:rsidRPr="00DC715D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Flood Risk Prediction &amp; UI Updat</w:t>
            </w:r>
            <w:r>
              <w:t>es</w:t>
            </w:r>
          </w:p>
        </w:tc>
        <w:tc>
          <w:tcPr>
            <w:tcW w:w="206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82BD96" w14:textId="60977158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Provide complete weather data parameters (Atmospheric &amp; Rainfall metrics) and click "Analyze Flood Risk"</w:t>
            </w:r>
          </w:p>
        </w:tc>
        <w:tc>
          <w:tcPr>
            <w:tcW w:w="21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AFFC6F" w14:textId="75C6BE90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UI transitions to "Calculating...", queries /predict, parses predictions, animates the risk gauge percentage, and populates safety recommendations based on classification.</w:t>
            </w:r>
          </w:p>
        </w:tc>
        <w:tc>
          <w:tcPr>
            <w:tcW w:w="10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73F91A" w14:textId="68F2EFA0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rPr>
                <w:sz w:val="20"/>
                <w:szCs w:val="20"/>
              </w:rPr>
              <w:t>The client receives model outputs; risk level is rendered (e.g., HIGH RISK/LOW RISK); appropriate emergency directive lists are displayed.</w:t>
            </w:r>
          </w:p>
        </w:tc>
        <w:tc>
          <w:tcPr>
            <w:tcW w:w="11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83EEC" w14:textId="0687EB4F" w:rsidR="00A472D9" w:rsidRDefault="00022753" w:rsidP="0002275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472D9" w14:paraId="045C9580" w14:textId="77777777" w:rsidTr="00022753">
        <w:trPr>
          <w:trHeight w:val="1089"/>
        </w:trPr>
        <w:tc>
          <w:tcPr>
            <w:tcW w:w="8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853BAA" w14:textId="77777777" w:rsidR="00A472D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4EC5D2" w14:textId="5873A53A" w:rsidR="00A472D9" w:rsidRPr="00DC715D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Model &amp; Scaler Initialization</w:t>
            </w:r>
          </w:p>
        </w:tc>
        <w:tc>
          <w:tcPr>
            <w:tcW w:w="206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07D3B1" w14:textId="44D49E25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Boot up the Flask application and execute the first prediction call.</w:t>
            </w:r>
          </w:p>
        </w:tc>
        <w:tc>
          <w:tcPr>
            <w:tcW w:w="21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1154C" w14:textId="1273AADA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Backend dynamically verifies the presence of model binaries (</w:t>
            </w:r>
            <w:proofErr w:type="spellStart"/>
            <w:r w:rsidRPr="00DC715D">
              <w:t>flood_</w:t>
            </w:r>
            <w:proofErr w:type="gramStart"/>
            <w:r w:rsidRPr="00DC715D">
              <w:t>model.joblib</w:t>
            </w:r>
            <w:proofErr w:type="spellEnd"/>
            <w:proofErr w:type="gramEnd"/>
            <w:r w:rsidRPr="00DC715D">
              <w:t> and </w:t>
            </w:r>
            <w:proofErr w:type="spellStart"/>
            <w:proofErr w:type="gramStart"/>
            <w:r w:rsidRPr="00DC715D">
              <w:t>scaler.joblib</w:t>
            </w:r>
            <w:proofErr w:type="spellEnd"/>
            <w:proofErr w:type="gramEnd"/>
            <w:r w:rsidRPr="00DC715D">
              <w:t>) and loads them into memory via </w:t>
            </w:r>
            <w:proofErr w:type="spellStart"/>
            <w:proofErr w:type="gramStart"/>
            <w:r w:rsidRPr="00DC715D">
              <w:t>joblib.load</w:t>
            </w:r>
            <w:proofErr w:type="spellEnd"/>
            <w:proofErr w:type="gramEnd"/>
            <w:r w:rsidRPr="00DC715D">
              <w:t>().</w:t>
            </w:r>
          </w:p>
        </w:tc>
        <w:tc>
          <w:tcPr>
            <w:tcW w:w="10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AB094F" w14:textId="0F71E379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rPr>
                <w:sz w:val="20"/>
                <w:szCs w:val="20"/>
              </w:rPr>
              <w:t>Model and Scaler load successfully; feature names align perfectly with the dataset structure.</w:t>
            </w:r>
          </w:p>
        </w:tc>
        <w:tc>
          <w:tcPr>
            <w:tcW w:w="11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0E98C" w14:textId="466D9F9E" w:rsidR="00A472D9" w:rsidRDefault="00022753" w:rsidP="0002275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472D9" w14:paraId="0B4C0090" w14:textId="77777777" w:rsidTr="00022753">
        <w:trPr>
          <w:trHeight w:val="1089"/>
        </w:trPr>
        <w:tc>
          <w:tcPr>
            <w:tcW w:w="8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E009B7" w14:textId="77777777" w:rsidR="00A472D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E1B6DB" w14:textId="5C016043" w:rsidR="00A472D9" w:rsidRPr="00DC715D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Prediction Response Latency Test</w:t>
            </w:r>
          </w:p>
        </w:tc>
        <w:tc>
          <w:tcPr>
            <w:tcW w:w="206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30AF53" w14:textId="14323B90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Measure the end-to-end execution time from clicking "Analyze Flood Risk" to UI rendering</w:t>
            </w:r>
          </w:p>
        </w:tc>
        <w:tc>
          <w:tcPr>
            <w:tcW w:w="21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2CCBB" w14:textId="209AFEA2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The complete request cycle (including database logs and ML inference) should complete in under 500 milliseconds.</w:t>
            </w:r>
          </w:p>
        </w:tc>
        <w:tc>
          <w:tcPr>
            <w:tcW w:w="10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350A02" w14:textId="5D5ADF2C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rPr>
                <w:sz w:val="20"/>
                <w:szCs w:val="20"/>
              </w:rPr>
              <w:t>Request resolved and DOM rendered in ~35ms, providing a seamless, near-instantaneous user experience.</w:t>
            </w:r>
          </w:p>
        </w:tc>
        <w:tc>
          <w:tcPr>
            <w:tcW w:w="11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CDD407" w14:textId="76A342CF" w:rsidR="00A472D9" w:rsidRDefault="00022753" w:rsidP="0002275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472D9" w14:paraId="69F50593" w14:textId="77777777" w:rsidTr="00022753">
        <w:trPr>
          <w:trHeight w:val="1089"/>
        </w:trPr>
        <w:tc>
          <w:tcPr>
            <w:tcW w:w="8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BE5D10" w14:textId="77777777" w:rsidR="00A472D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053D54" w14:textId="2089B537" w:rsidR="00A472D9" w:rsidRPr="00DC715D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Database Connection Concurrency Test</w:t>
            </w:r>
          </w:p>
        </w:tc>
        <w:tc>
          <w:tcPr>
            <w:tcW w:w="206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0E8592" w14:textId="79BF5FF5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Fire multiple concurrent prediction requests simultaneously to simulate high user traffic.</w:t>
            </w:r>
          </w:p>
        </w:tc>
        <w:tc>
          <w:tcPr>
            <w:tcW w:w="21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272BDF" w14:textId="65BEA395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Server processes requests without connection leaks, deadlock exceptions, or SQLite database locks.</w:t>
            </w:r>
          </w:p>
        </w:tc>
        <w:tc>
          <w:tcPr>
            <w:tcW w:w="10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CAF130" w14:textId="5666914C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rPr>
                <w:sz w:val="20"/>
                <w:szCs w:val="20"/>
              </w:rPr>
              <w:t>All connections closed cleanly via @</w:t>
            </w:r>
            <w:proofErr w:type="gramStart"/>
            <w:r w:rsidRPr="00DC715D">
              <w:rPr>
                <w:sz w:val="20"/>
                <w:szCs w:val="20"/>
              </w:rPr>
              <w:t>app.teardown</w:t>
            </w:r>
            <w:proofErr w:type="gramEnd"/>
            <w:r w:rsidRPr="00DC715D">
              <w:rPr>
                <w:sz w:val="20"/>
                <w:szCs w:val="20"/>
              </w:rPr>
              <w:t>_</w:t>
            </w:r>
            <w:r w:rsidRPr="00DC715D">
              <w:rPr>
                <w:sz w:val="20"/>
                <w:szCs w:val="20"/>
              </w:rPr>
              <w:lastRenderedPageBreak/>
              <w:t>appcontext, resolving queries concurrently without errors.</w:t>
            </w:r>
          </w:p>
        </w:tc>
        <w:tc>
          <w:tcPr>
            <w:tcW w:w="11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939CD8" w14:textId="71C9CE89" w:rsidR="00A472D9" w:rsidRDefault="00022753" w:rsidP="0002275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A472D9" w14:paraId="26CDF1EB" w14:textId="77777777" w:rsidTr="00022753">
        <w:trPr>
          <w:trHeight w:val="1089"/>
        </w:trPr>
        <w:tc>
          <w:tcPr>
            <w:tcW w:w="8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E3C306" w14:textId="77777777" w:rsidR="00A472D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BDA939" w14:textId="1AA17A66" w:rsidR="00A472D9" w:rsidRPr="00DC715D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rPr>
                <w:sz w:val="20"/>
                <w:szCs w:val="20"/>
              </w:rPr>
              <w:t>Historical Audit Log Retrieval Test</w:t>
            </w:r>
          </w:p>
        </w:tc>
        <w:tc>
          <w:tcPr>
            <w:tcW w:w="206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1ED36" w14:textId="10E8BF5D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Access the dashboard /history endpoint with a large log database.</w:t>
            </w:r>
          </w:p>
        </w:tc>
        <w:tc>
          <w:tcPr>
            <w:tcW w:w="21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6140C" w14:textId="76FB6C50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t>Retrieve historical weather records and predictions from </w:t>
            </w:r>
            <w:proofErr w:type="spellStart"/>
            <w:r w:rsidRPr="00DC715D">
              <w:t>prediction_results</w:t>
            </w:r>
            <w:proofErr w:type="spellEnd"/>
            <w:r w:rsidRPr="00DC715D">
              <w:t> table and render them in the audit table within 1 second.</w:t>
            </w:r>
          </w:p>
        </w:tc>
        <w:tc>
          <w:tcPr>
            <w:tcW w:w="10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FBEB9E" w14:textId="059D7919" w:rsidR="00A472D9" w:rsidRDefault="00DC715D">
            <w:pPr>
              <w:widowControl w:val="0"/>
              <w:rPr>
                <w:sz w:val="20"/>
                <w:szCs w:val="20"/>
              </w:rPr>
            </w:pPr>
            <w:r w:rsidRPr="00DC715D">
              <w:rPr>
                <w:sz w:val="20"/>
                <w:szCs w:val="20"/>
              </w:rPr>
              <w:t>Records fetched, UTC times converted to local time zones, and history table loaded dynamically in ~50ms.</w:t>
            </w:r>
          </w:p>
        </w:tc>
        <w:tc>
          <w:tcPr>
            <w:tcW w:w="11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8B15BE" w14:textId="33EEB5B8" w:rsidR="00A472D9" w:rsidRDefault="00022753" w:rsidP="0002275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45C67A52" w14:textId="77777777" w:rsidR="00A472D9" w:rsidRDefault="00A472D9"/>
    <w:p w14:paraId="6A4F6D3C" w14:textId="77777777" w:rsidR="00A472D9" w:rsidRDefault="00A472D9"/>
    <w:sectPr w:rsidR="00A472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2D9"/>
    <w:rsid w:val="00022753"/>
    <w:rsid w:val="00045F32"/>
    <w:rsid w:val="0012355F"/>
    <w:rsid w:val="00A472D9"/>
    <w:rsid w:val="00DC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E4D0"/>
  <w15:docId w15:val="{182EDEAD-5954-4801-988A-BD36AAC14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DC71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23P31A4411 D</cp:lastModifiedBy>
  <cp:revision>3</cp:revision>
  <dcterms:created xsi:type="dcterms:W3CDTF">2026-07-06T15:45:00Z</dcterms:created>
  <dcterms:modified xsi:type="dcterms:W3CDTF">2026-07-06T18:16:00Z</dcterms:modified>
</cp:coreProperties>
</file>