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62567" w14:textId="77777777" w:rsidR="008D4EE2" w:rsidRDefault="00000000">
      <w:pPr>
        <w:widowControl w:val="0"/>
        <w:pBdr>
          <w:top w:val="nil"/>
          <w:left w:val="nil"/>
          <w:bottom w:val="nil"/>
          <w:right w:val="nil"/>
          <w:between w:val="nil"/>
        </w:pBdr>
        <w:spacing w:line="240" w:lineRule="auto"/>
        <w:ind w:right="5636"/>
        <w:jc w:val="right"/>
        <w:rPr>
          <w:b/>
          <w:bCs/>
          <w:color w:val="000000"/>
          <w:sz w:val="24"/>
          <w:szCs w:val="24"/>
        </w:rPr>
      </w:pPr>
      <w:r>
        <w:rPr>
          <w:b/>
          <w:bCs/>
          <w:color w:val="000000"/>
          <w:sz w:val="24"/>
          <w:szCs w:val="24"/>
        </w:rPr>
        <w:t xml:space="preserve">Project Design Phase-II </w:t>
      </w:r>
    </w:p>
    <w:p w14:paraId="15759459" w14:textId="77777777" w:rsidR="008D4EE2" w:rsidRDefault="00000000">
      <w:pPr>
        <w:widowControl w:val="0"/>
        <w:pBdr>
          <w:top w:val="nil"/>
          <w:left w:val="nil"/>
          <w:bottom w:val="nil"/>
          <w:right w:val="nil"/>
          <w:between w:val="nil"/>
        </w:pBdr>
        <w:spacing w:before="17" w:line="240" w:lineRule="auto"/>
        <w:ind w:right="4653"/>
        <w:jc w:val="right"/>
        <w:rPr>
          <w:b/>
          <w:bCs/>
          <w:color w:val="000000"/>
          <w:sz w:val="24"/>
          <w:szCs w:val="24"/>
        </w:rPr>
      </w:pPr>
      <w:r>
        <w:rPr>
          <w:b/>
          <w:bCs/>
          <w:color w:val="000000"/>
          <w:sz w:val="24"/>
          <w:szCs w:val="24"/>
        </w:rPr>
        <w:t xml:space="preserve">Technology Stack (Architecture &amp; Stack) </w:t>
      </w:r>
    </w:p>
    <w:p w14:paraId="018591DB" w14:textId="77777777" w:rsidR="008D4EE2" w:rsidRDefault="008D4EE2">
      <w:pPr>
        <w:widowControl w:val="0"/>
        <w:pBdr>
          <w:top w:val="nil"/>
          <w:left w:val="nil"/>
          <w:bottom w:val="nil"/>
          <w:right w:val="nil"/>
          <w:between w:val="nil"/>
        </w:pBdr>
        <w:rPr>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3043"/>
        <w:gridCol w:w="8977"/>
      </w:tblGrid>
      <w:tr w:rsidR="000647E1" w:rsidRPr="000647E1" w14:paraId="75E517EC" w14:textId="77777777">
        <w:trPr>
          <w:tblHeader/>
          <w:tblCellSpacing w:w="15" w:type="dxa"/>
        </w:trPr>
        <w:tc>
          <w:tcPr>
            <w:tcW w:w="0" w:type="auto"/>
            <w:vAlign w:val="center"/>
            <w:hideMark/>
          </w:tcPr>
          <w:p w14:paraId="160164FD" w14:textId="77777777" w:rsidR="000647E1" w:rsidRPr="000647E1" w:rsidRDefault="000647E1" w:rsidP="000647E1">
            <w:pPr>
              <w:widowControl w:val="0"/>
              <w:pBdr>
                <w:top w:val="nil"/>
                <w:left w:val="nil"/>
                <w:bottom w:val="nil"/>
                <w:right w:val="nil"/>
                <w:between w:val="nil"/>
              </w:pBdr>
              <w:rPr>
                <w:b/>
                <w:bCs/>
                <w:color w:val="000000"/>
              </w:rPr>
            </w:pPr>
            <w:r w:rsidRPr="000647E1">
              <w:rPr>
                <w:b/>
                <w:bCs/>
                <w:color w:val="000000"/>
              </w:rPr>
              <w:t>Layer</w:t>
            </w:r>
          </w:p>
        </w:tc>
        <w:tc>
          <w:tcPr>
            <w:tcW w:w="0" w:type="auto"/>
            <w:vAlign w:val="center"/>
            <w:hideMark/>
          </w:tcPr>
          <w:p w14:paraId="4E8C03AB" w14:textId="77777777" w:rsidR="000647E1" w:rsidRPr="000647E1" w:rsidRDefault="000647E1" w:rsidP="000647E1">
            <w:pPr>
              <w:widowControl w:val="0"/>
              <w:pBdr>
                <w:top w:val="nil"/>
                <w:left w:val="nil"/>
                <w:bottom w:val="nil"/>
                <w:right w:val="nil"/>
                <w:between w:val="nil"/>
              </w:pBdr>
              <w:rPr>
                <w:b/>
                <w:bCs/>
                <w:color w:val="000000"/>
              </w:rPr>
            </w:pPr>
            <w:r w:rsidRPr="000647E1">
              <w:rPr>
                <w:b/>
                <w:bCs/>
                <w:color w:val="000000"/>
              </w:rPr>
              <w:t>Technology</w:t>
            </w:r>
          </w:p>
        </w:tc>
        <w:tc>
          <w:tcPr>
            <w:tcW w:w="0" w:type="auto"/>
            <w:vAlign w:val="center"/>
            <w:hideMark/>
          </w:tcPr>
          <w:p w14:paraId="6C759514" w14:textId="77777777" w:rsidR="000647E1" w:rsidRPr="000647E1" w:rsidRDefault="000647E1" w:rsidP="000647E1">
            <w:pPr>
              <w:widowControl w:val="0"/>
              <w:pBdr>
                <w:top w:val="nil"/>
                <w:left w:val="nil"/>
                <w:bottom w:val="nil"/>
                <w:right w:val="nil"/>
                <w:between w:val="nil"/>
              </w:pBdr>
              <w:rPr>
                <w:b/>
                <w:bCs/>
                <w:color w:val="000000"/>
              </w:rPr>
            </w:pPr>
            <w:r w:rsidRPr="000647E1">
              <w:rPr>
                <w:b/>
                <w:bCs/>
                <w:color w:val="000000"/>
              </w:rPr>
              <w:t>Purpose</w:t>
            </w:r>
          </w:p>
        </w:tc>
      </w:tr>
      <w:tr w:rsidR="000647E1" w:rsidRPr="000647E1" w14:paraId="1969CA91" w14:textId="77777777">
        <w:trPr>
          <w:tblCellSpacing w:w="15" w:type="dxa"/>
        </w:trPr>
        <w:tc>
          <w:tcPr>
            <w:tcW w:w="0" w:type="auto"/>
            <w:vAlign w:val="center"/>
            <w:hideMark/>
          </w:tcPr>
          <w:p w14:paraId="70D3BC15" w14:textId="77777777" w:rsidR="000647E1" w:rsidRPr="000647E1" w:rsidRDefault="000647E1" w:rsidP="000647E1">
            <w:pPr>
              <w:widowControl w:val="0"/>
              <w:pBdr>
                <w:top w:val="nil"/>
                <w:left w:val="nil"/>
                <w:bottom w:val="nil"/>
                <w:right w:val="nil"/>
                <w:between w:val="nil"/>
              </w:pBdr>
              <w:rPr>
                <w:color w:val="000000"/>
              </w:rPr>
            </w:pPr>
            <w:r w:rsidRPr="000647E1">
              <w:rPr>
                <w:b/>
                <w:bCs/>
                <w:color w:val="000000"/>
              </w:rPr>
              <w:t>Frontend</w:t>
            </w:r>
          </w:p>
        </w:tc>
        <w:tc>
          <w:tcPr>
            <w:tcW w:w="0" w:type="auto"/>
            <w:vAlign w:val="center"/>
            <w:hideMark/>
          </w:tcPr>
          <w:p w14:paraId="05E35B82"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HTML5, CSS3, Bootstrap, JavaScript</w:t>
            </w:r>
          </w:p>
        </w:tc>
        <w:tc>
          <w:tcPr>
            <w:tcW w:w="0" w:type="auto"/>
            <w:vAlign w:val="center"/>
            <w:hideMark/>
          </w:tcPr>
          <w:p w14:paraId="7E3A30A9"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Provides a responsive and user-friendly interface for entering weather parameters and displaying flood prediction results.</w:t>
            </w:r>
          </w:p>
        </w:tc>
      </w:tr>
      <w:tr w:rsidR="000647E1" w:rsidRPr="000647E1" w14:paraId="6D6DCAEC" w14:textId="77777777">
        <w:trPr>
          <w:tblCellSpacing w:w="15" w:type="dxa"/>
        </w:trPr>
        <w:tc>
          <w:tcPr>
            <w:tcW w:w="0" w:type="auto"/>
            <w:vAlign w:val="center"/>
            <w:hideMark/>
          </w:tcPr>
          <w:p w14:paraId="0A8CEA3B" w14:textId="77777777" w:rsidR="000647E1" w:rsidRPr="000647E1" w:rsidRDefault="000647E1" w:rsidP="000647E1">
            <w:pPr>
              <w:widowControl w:val="0"/>
              <w:pBdr>
                <w:top w:val="nil"/>
                <w:left w:val="nil"/>
                <w:bottom w:val="nil"/>
                <w:right w:val="nil"/>
                <w:between w:val="nil"/>
              </w:pBdr>
              <w:rPr>
                <w:color w:val="000000"/>
              </w:rPr>
            </w:pPr>
            <w:r w:rsidRPr="000647E1">
              <w:rPr>
                <w:b/>
                <w:bCs/>
                <w:color w:val="000000"/>
              </w:rPr>
              <w:t>Backend</w:t>
            </w:r>
          </w:p>
        </w:tc>
        <w:tc>
          <w:tcPr>
            <w:tcW w:w="0" w:type="auto"/>
            <w:vAlign w:val="center"/>
            <w:hideMark/>
          </w:tcPr>
          <w:p w14:paraId="5B028CD5"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Python, Flask</w:t>
            </w:r>
          </w:p>
        </w:tc>
        <w:tc>
          <w:tcPr>
            <w:tcW w:w="0" w:type="auto"/>
            <w:vAlign w:val="center"/>
            <w:hideMark/>
          </w:tcPr>
          <w:p w14:paraId="0BE1B873"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Handles user requests, processes input data, loads the trained machine learning model, and returns prediction results.</w:t>
            </w:r>
          </w:p>
        </w:tc>
      </w:tr>
      <w:tr w:rsidR="000647E1" w:rsidRPr="000647E1" w14:paraId="75CEC4BC" w14:textId="77777777">
        <w:trPr>
          <w:tblCellSpacing w:w="15" w:type="dxa"/>
        </w:trPr>
        <w:tc>
          <w:tcPr>
            <w:tcW w:w="0" w:type="auto"/>
            <w:vAlign w:val="center"/>
            <w:hideMark/>
          </w:tcPr>
          <w:p w14:paraId="280EB3F3" w14:textId="77777777" w:rsidR="000647E1" w:rsidRPr="000647E1" w:rsidRDefault="000647E1" w:rsidP="000647E1">
            <w:pPr>
              <w:widowControl w:val="0"/>
              <w:pBdr>
                <w:top w:val="nil"/>
                <w:left w:val="nil"/>
                <w:bottom w:val="nil"/>
                <w:right w:val="nil"/>
                <w:between w:val="nil"/>
              </w:pBdr>
              <w:rPr>
                <w:color w:val="000000"/>
              </w:rPr>
            </w:pPr>
            <w:r w:rsidRPr="000647E1">
              <w:rPr>
                <w:b/>
                <w:bCs/>
                <w:color w:val="000000"/>
              </w:rPr>
              <w:t>Machine Learning</w:t>
            </w:r>
          </w:p>
        </w:tc>
        <w:tc>
          <w:tcPr>
            <w:tcW w:w="0" w:type="auto"/>
            <w:vAlign w:val="center"/>
            <w:hideMark/>
          </w:tcPr>
          <w:p w14:paraId="571A40A0"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 xml:space="preserve">Scikit-learn, </w:t>
            </w:r>
            <w:proofErr w:type="spellStart"/>
            <w:r w:rsidRPr="000647E1">
              <w:rPr>
                <w:color w:val="000000"/>
              </w:rPr>
              <w:t>XGBoost</w:t>
            </w:r>
            <w:proofErr w:type="spellEnd"/>
          </w:p>
        </w:tc>
        <w:tc>
          <w:tcPr>
            <w:tcW w:w="0" w:type="auto"/>
            <w:vAlign w:val="center"/>
            <w:hideMark/>
          </w:tcPr>
          <w:p w14:paraId="252E21AE"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 xml:space="preserve">Implements and trains classification models such as Decision Tree, Random Forest, K-Nearest Neighbours (KNN), and </w:t>
            </w:r>
            <w:proofErr w:type="spellStart"/>
            <w:r w:rsidRPr="000647E1">
              <w:rPr>
                <w:color w:val="000000"/>
              </w:rPr>
              <w:t>XGBoost</w:t>
            </w:r>
            <w:proofErr w:type="spellEnd"/>
            <w:r w:rsidRPr="000647E1">
              <w:rPr>
                <w:color w:val="000000"/>
              </w:rPr>
              <w:t xml:space="preserve"> for flood prediction.</w:t>
            </w:r>
          </w:p>
        </w:tc>
      </w:tr>
      <w:tr w:rsidR="000647E1" w:rsidRPr="000647E1" w14:paraId="29A9A8B4" w14:textId="77777777">
        <w:trPr>
          <w:tblCellSpacing w:w="15" w:type="dxa"/>
        </w:trPr>
        <w:tc>
          <w:tcPr>
            <w:tcW w:w="0" w:type="auto"/>
            <w:vAlign w:val="center"/>
            <w:hideMark/>
          </w:tcPr>
          <w:p w14:paraId="185E46CD" w14:textId="77777777" w:rsidR="000647E1" w:rsidRPr="000647E1" w:rsidRDefault="000647E1" w:rsidP="000647E1">
            <w:pPr>
              <w:widowControl w:val="0"/>
              <w:pBdr>
                <w:top w:val="nil"/>
                <w:left w:val="nil"/>
                <w:bottom w:val="nil"/>
                <w:right w:val="nil"/>
                <w:between w:val="nil"/>
              </w:pBdr>
              <w:rPr>
                <w:color w:val="000000"/>
              </w:rPr>
            </w:pPr>
            <w:r w:rsidRPr="000647E1">
              <w:rPr>
                <w:b/>
                <w:bCs/>
                <w:color w:val="000000"/>
              </w:rPr>
              <w:t>Data Processing</w:t>
            </w:r>
          </w:p>
        </w:tc>
        <w:tc>
          <w:tcPr>
            <w:tcW w:w="0" w:type="auto"/>
            <w:vAlign w:val="center"/>
            <w:hideMark/>
          </w:tcPr>
          <w:p w14:paraId="73CEEC87"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Pandas, NumPy</w:t>
            </w:r>
          </w:p>
        </w:tc>
        <w:tc>
          <w:tcPr>
            <w:tcW w:w="0" w:type="auto"/>
            <w:vAlign w:val="center"/>
            <w:hideMark/>
          </w:tcPr>
          <w:p w14:paraId="6454F0E0"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Performs data cleaning, preprocessing, feature selection, and numerical computations.</w:t>
            </w:r>
          </w:p>
        </w:tc>
      </w:tr>
      <w:tr w:rsidR="000647E1" w:rsidRPr="000647E1" w14:paraId="34B975E4" w14:textId="77777777">
        <w:trPr>
          <w:tblCellSpacing w:w="15" w:type="dxa"/>
        </w:trPr>
        <w:tc>
          <w:tcPr>
            <w:tcW w:w="0" w:type="auto"/>
            <w:vAlign w:val="center"/>
            <w:hideMark/>
          </w:tcPr>
          <w:p w14:paraId="6CB9C75F" w14:textId="77777777" w:rsidR="000647E1" w:rsidRPr="000647E1" w:rsidRDefault="000647E1" w:rsidP="000647E1">
            <w:pPr>
              <w:widowControl w:val="0"/>
              <w:pBdr>
                <w:top w:val="nil"/>
                <w:left w:val="nil"/>
                <w:bottom w:val="nil"/>
                <w:right w:val="nil"/>
                <w:between w:val="nil"/>
              </w:pBdr>
              <w:rPr>
                <w:color w:val="000000"/>
              </w:rPr>
            </w:pPr>
            <w:r w:rsidRPr="000647E1">
              <w:rPr>
                <w:b/>
                <w:bCs/>
                <w:color w:val="000000"/>
              </w:rPr>
              <w:t>Data Visualization</w:t>
            </w:r>
          </w:p>
        </w:tc>
        <w:tc>
          <w:tcPr>
            <w:tcW w:w="0" w:type="auto"/>
            <w:vAlign w:val="center"/>
            <w:hideMark/>
          </w:tcPr>
          <w:p w14:paraId="2E227A61"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Matplotlib, Seaborn</w:t>
            </w:r>
          </w:p>
        </w:tc>
        <w:tc>
          <w:tcPr>
            <w:tcW w:w="0" w:type="auto"/>
            <w:vAlign w:val="center"/>
            <w:hideMark/>
          </w:tcPr>
          <w:p w14:paraId="7BBDA03E"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 xml:space="preserve">Used during model development to </w:t>
            </w:r>
            <w:proofErr w:type="spellStart"/>
            <w:r w:rsidRPr="000647E1">
              <w:rPr>
                <w:color w:val="000000"/>
              </w:rPr>
              <w:t>analyze</w:t>
            </w:r>
            <w:proofErr w:type="spellEnd"/>
            <w:r w:rsidRPr="000647E1">
              <w:rPr>
                <w:color w:val="000000"/>
              </w:rPr>
              <w:t xml:space="preserve"> the dataset and visualize trends and model performance.</w:t>
            </w:r>
          </w:p>
        </w:tc>
      </w:tr>
      <w:tr w:rsidR="000647E1" w:rsidRPr="000647E1" w14:paraId="4582A088" w14:textId="77777777">
        <w:trPr>
          <w:tblCellSpacing w:w="15" w:type="dxa"/>
        </w:trPr>
        <w:tc>
          <w:tcPr>
            <w:tcW w:w="0" w:type="auto"/>
            <w:vAlign w:val="center"/>
            <w:hideMark/>
          </w:tcPr>
          <w:p w14:paraId="49EC7FF9" w14:textId="77777777" w:rsidR="000647E1" w:rsidRPr="000647E1" w:rsidRDefault="000647E1" w:rsidP="000647E1">
            <w:pPr>
              <w:widowControl w:val="0"/>
              <w:pBdr>
                <w:top w:val="nil"/>
                <w:left w:val="nil"/>
                <w:bottom w:val="nil"/>
                <w:right w:val="nil"/>
                <w:between w:val="nil"/>
              </w:pBdr>
              <w:rPr>
                <w:color w:val="000000"/>
              </w:rPr>
            </w:pPr>
            <w:r w:rsidRPr="000647E1">
              <w:rPr>
                <w:b/>
                <w:bCs/>
                <w:color w:val="000000"/>
              </w:rPr>
              <w:t>Model Storage</w:t>
            </w:r>
          </w:p>
        </w:tc>
        <w:tc>
          <w:tcPr>
            <w:tcW w:w="0" w:type="auto"/>
            <w:vAlign w:val="center"/>
            <w:hideMark/>
          </w:tcPr>
          <w:p w14:paraId="10F64CA0"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Pickle (.</w:t>
            </w:r>
            <w:proofErr w:type="spellStart"/>
            <w:r w:rsidRPr="000647E1">
              <w:rPr>
                <w:color w:val="000000"/>
              </w:rPr>
              <w:t>pkl</w:t>
            </w:r>
            <w:proofErr w:type="spellEnd"/>
            <w:r w:rsidRPr="000647E1">
              <w:rPr>
                <w:color w:val="000000"/>
              </w:rPr>
              <w:t>)</w:t>
            </w:r>
          </w:p>
        </w:tc>
        <w:tc>
          <w:tcPr>
            <w:tcW w:w="0" w:type="auto"/>
            <w:vAlign w:val="center"/>
            <w:hideMark/>
          </w:tcPr>
          <w:p w14:paraId="53E64F72"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Saves the trained machine learning model for deployment without retraining.</w:t>
            </w:r>
          </w:p>
        </w:tc>
      </w:tr>
      <w:tr w:rsidR="000647E1" w:rsidRPr="000647E1" w14:paraId="576F9347" w14:textId="77777777">
        <w:trPr>
          <w:tblCellSpacing w:w="15" w:type="dxa"/>
        </w:trPr>
        <w:tc>
          <w:tcPr>
            <w:tcW w:w="0" w:type="auto"/>
            <w:vAlign w:val="center"/>
            <w:hideMark/>
          </w:tcPr>
          <w:p w14:paraId="3F554C43" w14:textId="77777777" w:rsidR="000647E1" w:rsidRPr="000647E1" w:rsidRDefault="000647E1" w:rsidP="000647E1">
            <w:pPr>
              <w:widowControl w:val="0"/>
              <w:pBdr>
                <w:top w:val="nil"/>
                <w:left w:val="nil"/>
                <w:bottom w:val="nil"/>
                <w:right w:val="nil"/>
                <w:between w:val="nil"/>
              </w:pBdr>
              <w:rPr>
                <w:color w:val="000000"/>
              </w:rPr>
            </w:pPr>
            <w:r w:rsidRPr="000647E1">
              <w:rPr>
                <w:b/>
                <w:bCs/>
                <w:color w:val="000000"/>
              </w:rPr>
              <w:t>Dataset</w:t>
            </w:r>
          </w:p>
        </w:tc>
        <w:tc>
          <w:tcPr>
            <w:tcW w:w="0" w:type="auto"/>
            <w:vAlign w:val="center"/>
            <w:hideMark/>
          </w:tcPr>
          <w:p w14:paraId="465B6B6C"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Historical Weather and Flood Dataset (CSV)</w:t>
            </w:r>
          </w:p>
        </w:tc>
        <w:tc>
          <w:tcPr>
            <w:tcW w:w="0" w:type="auto"/>
            <w:vAlign w:val="center"/>
            <w:hideMark/>
          </w:tcPr>
          <w:p w14:paraId="3C34FA35"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Contains rainfall, cloud visibility, seasonal rainfall, and flood occurrence records used for training and testing.</w:t>
            </w:r>
          </w:p>
        </w:tc>
      </w:tr>
      <w:tr w:rsidR="000647E1" w:rsidRPr="000647E1" w14:paraId="755FC1B1" w14:textId="77777777">
        <w:trPr>
          <w:tblCellSpacing w:w="15" w:type="dxa"/>
        </w:trPr>
        <w:tc>
          <w:tcPr>
            <w:tcW w:w="0" w:type="auto"/>
            <w:vAlign w:val="center"/>
            <w:hideMark/>
          </w:tcPr>
          <w:p w14:paraId="6E71E454" w14:textId="77777777" w:rsidR="000647E1" w:rsidRPr="000647E1" w:rsidRDefault="000647E1" w:rsidP="000647E1">
            <w:pPr>
              <w:widowControl w:val="0"/>
              <w:pBdr>
                <w:top w:val="nil"/>
                <w:left w:val="nil"/>
                <w:bottom w:val="nil"/>
                <w:right w:val="nil"/>
                <w:between w:val="nil"/>
              </w:pBdr>
              <w:rPr>
                <w:color w:val="000000"/>
              </w:rPr>
            </w:pPr>
            <w:r w:rsidRPr="000647E1">
              <w:rPr>
                <w:b/>
                <w:bCs/>
                <w:color w:val="000000"/>
              </w:rPr>
              <w:t>Development Environment</w:t>
            </w:r>
          </w:p>
        </w:tc>
        <w:tc>
          <w:tcPr>
            <w:tcW w:w="0" w:type="auto"/>
            <w:vAlign w:val="center"/>
            <w:hideMark/>
          </w:tcPr>
          <w:p w14:paraId="22516D0B"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Jupyter Notebook, Visual Studio Code</w:t>
            </w:r>
          </w:p>
        </w:tc>
        <w:tc>
          <w:tcPr>
            <w:tcW w:w="0" w:type="auto"/>
            <w:vAlign w:val="center"/>
            <w:hideMark/>
          </w:tcPr>
          <w:p w14:paraId="28D102A8"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Used for model training, experimentation, testing, and web application development.</w:t>
            </w:r>
          </w:p>
        </w:tc>
      </w:tr>
      <w:tr w:rsidR="000647E1" w:rsidRPr="000647E1" w14:paraId="24AD0894" w14:textId="77777777">
        <w:trPr>
          <w:tblCellSpacing w:w="15" w:type="dxa"/>
        </w:trPr>
        <w:tc>
          <w:tcPr>
            <w:tcW w:w="0" w:type="auto"/>
            <w:vAlign w:val="center"/>
            <w:hideMark/>
          </w:tcPr>
          <w:p w14:paraId="75969B42" w14:textId="77777777" w:rsidR="000647E1" w:rsidRPr="000647E1" w:rsidRDefault="000647E1" w:rsidP="000647E1">
            <w:pPr>
              <w:widowControl w:val="0"/>
              <w:pBdr>
                <w:top w:val="nil"/>
                <w:left w:val="nil"/>
                <w:bottom w:val="nil"/>
                <w:right w:val="nil"/>
                <w:between w:val="nil"/>
              </w:pBdr>
              <w:rPr>
                <w:color w:val="000000"/>
              </w:rPr>
            </w:pPr>
            <w:r w:rsidRPr="000647E1">
              <w:rPr>
                <w:b/>
                <w:bCs/>
                <w:color w:val="000000"/>
              </w:rPr>
              <w:t>Deployment Platform</w:t>
            </w:r>
          </w:p>
        </w:tc>
        <w:tc>
          <w:tcPr>
            <w:tcW w:w="0" w:type="auto"/>
            <w:vAlign w:val="center"/>
            <w:hideMark/>
          </w:tcPr>
          <w:p w14:paraId="2DCF2BD6"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IBM Cloud (Proposed)</w:t>
            </w:r>
          </w:p>
        </w:tc>
        <w:tc>
          <w:tcPr>
            <w:tcW w:w="0" w:type="auto"/>
            <w:vAlign w:val="center"/>
            <w:hideMark/>
          </w:tcPr>
          <w:p w14:paraId="7FD18A21"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Hosts the Flask web application, making it accessible online and scalable for real-world use.</w:t>
            </w:r>
          </w:p>
        </w:tc>
      </w:tr>
      <w:tr w:rsidR="000647E1" w:rsidRPr="000647E1" w14:paraId="67FF1B81" w14:textId="77777777">
        <w:trPr>
          <w:tblCellSpacing w:w="15" w:type="dxa"/>
        </w:trPr>
        <w:tc>
          <w:tcPr>
            <w:tcW w:w="0" w:type="auto"/>
            <w:vAlign w:val="center"/>
            <w:hideMark/>
          </w:tcPr>
          <w:p w14:paraId="1D2EE185" w14:textId="77777777" w:rsidR="000647E1" w:rsidRPr="000647E1" w:rsidRDefault="000647E1" w:rsidP="000647E1">
            <w:pPr>
              <w:widowControl w:val="0"/>
              <w:pBdr>
                <w:top w:val="nil"/>
                <w:left w:val="nil"/>
                <w:bottom w:val="nil"/>
                <w:right w:val="nil"/>
                <w:between w:val="nil"/>
              </w:pBdr>
              <w:rPr>
                <w:color w:val="000000"/>
              </w:rPr>
            </w:pPr>
            <w:r w:rsidRPr="000647E1">
              <w:rPr>
                <w:b/>
                <w:bCs/>
                <w:color w:val="000000"/>
              </w:rPr>
              <w:t>Version Control</w:t>
            </w:r>
          </w:p>
        </w:tc>
        <w:tc>
          <w:tcPr>
            <w:tcW w:w="0" w:type="auto"/>
            <w:vAlign w:val="center"/>
            <w:hideMark/>
          </w:tcPr>
          <w:p w14:paraId="2A8E774C"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Git, GitHub</w:t>
            </w:r>
          </w:p>
        </w:tc>
        <w:tc>
          <w:tcPr>
            <w:tcW w:w="0" w:type="auto"/>
            <w:vAlign w:val="center"/>
            <w:hideMark/>
          </w:tcPr>
          <w:p w14:paraId="36835921" w14:textId="721EC2FA" w:rsidR="000647E1" w:rsidRPr="000647E1" w:rsidRDefault="000647E1" w:rsidP="000647E1">
            <w:pPr>
              <w:widowControl w:val="0"/>
              <w:pBdr>
                <w:top w:val="nil"/>
                <w:left w:val="nil"/>
                <w:bottom w:val="nil"/>
                <w:right w:val="nil"/>
                <w:between w:val="nil"/>
              </w:pBdr>
              <w:rPr>
                <w:color w:val="000000"/>
              </w:rPr>
            </w:pPr>
            <w:r w:rsidRPr="000647E1">
              <w:rPr>
                <w:color w:val="000000"/>
              </w:rPr>
              <w:t>Manages source code, tracks changes, and supports collaborative development.</w:t>
            </w:r>
          </w:p>
        </w:tc>
      </w:tr>
    </w:tbl>
    <w:p w14:paraId="7C39200C" w14:textId="77777777" w:rsidR="008D4EE2" w:rsidRDefault="008D4EE2">
      <w:pPr>
        <w:widowControl w:val="0"/>
        <w:pBdr>
          <w:top w:val="nil"/>
          <w:left w:val="nil"/>
          <w:bottom w:val="nil"/>
          <w:right w:val="nil"/>
          <w:between w:val="nil"/>
        </w:pBdr>
        <w:rPr>
          <w:color w:val="000000"/>
        </w:rPr>
      </w:pPr>
    </w:p>
    <w:p w14:paraId="05B298D9" w14:textId="1F7D86E6" w:rsidR="000647E1" w:rsidRDefault="000647E1">
      <w:pPr>
        <w:widowControl w:val="0"/>
        <w:pBdr>
          <w:top w:val="nil"/>
          <w:left w:val="nil"/>
          <w:bottom w:val="nil"/>
          <w:right w:val="nil"/>
          <w:between w:val="nil"/>
        </w:pBdr>
        <w:rPr>
          <w:color w:val="000000"/>
        </w:rPr>
      </w:pPr>
      <w:r w:rsidRPr="000647E1">
        <w:rPr>
          <w:color w:val="000000"/>
        </w:rPr>
        <w:lastRenderedPageBreak/>
        <w:drawing>
          <wp:inline distT="0" distB="0" distL="0" distR="0" wp14:anchorId="2DACD942" wp14:editId="5B177930">
            <wp:extent cx="6426530" cy="4134062"/>
            <wp:effectExtent l="0" t="0" r="0" b="0"/>
            <wp:docPr id="111856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62525" name=""/>
                    <pic:cNvPicPr/>
                  </pic:nvPicPr>
                  <pic:blipFill>
                    <a:blip r:embed="rId4"/>
                    <a:stretch>
                      <a:fillRect/>
                    </a:stretch>
                  </pic:blipFill>
                  <pic:spPr>
                    <a:xfrm>
                      <a:off x="0" y="0"/>
                      <a:ext cx="6426530" cy="4134062"/>
                    </a:xfrm>
                    <a:prstGeom prst="rect">
                      <a:avLst/>
                    </a:prstGeom>
                  </pic:spPr>
                </pic:pic>
              </a:graphicData>
            </a:graphic>
          </wp:inline>
        </w:drawing>
      </w:r>
    </w:p>
    <w:p w14:paraId="0F98A95E" w14:textId="77777777" w:rsidR="000647E1" w:rsidRDefault="000647E1">
      <w:pPr>
        <w:widowControl w:val="0"/>
        <w:pBdr>
          <w:top w:val="nil"/>
          <w:left w:val="nil"/>
          <w:bottom w:val="nil"/>
          <w:right w:val="nil"/>
          <w:between w:val="nil"/>
        </w:pBdr>
        <w:rPr>
          <w:color w:val="000000"/>
        </w:rPr>
      </w:pPr>
    </w:p>
    <w:p w14:paraId="7EB7AE35"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The Flood Prediction System follows a layered architecture consisting of the frontend, backend, machine learning, and deployment layers. Users interact with the system through a web interface developed using HTML, CSS, Bootstrap, and JavaScript. The frontend sends weather parameters to the Flask backend using HTTP requests.</w:t>
      </w:r>
    </w:p>
    <w:p w14:paraId="67A33325" w14:textId="77777777" w:rsidR="000647E1" w:rsidRPr="000647E1" w:rsidRDefault="000647E1" w:rsidP="000647E1">
      <w:pPr>
        <w:widowControl w:val="0"/>
        <w:pBdr>
          <w:top w:val="nil"/>
          <w:left w:val="nil"/>
          <w:bottom w:val="nil"/>
          <w:right w:val="nil"/>
          <w:between w:val="nil"/>
        </w:pBdr>
        <w:rPr>
          <w:color w:val="000000"/>
        </w:rPr>
      </w:pPr>
      <w:r w:rsidRPr="000647E1">
        <w:rPr>
          <w:color w:val="000000"/>
        </w:rPr>
        <w:t xml:space="preserve">The backend preprocesses the input data using Pandas and NumPy before passing it to the trained machine learning model. Multiple classification algorithms—Decision Tree, Random Forest, K-Nearest Neighbours (KNN), and </w:t>
      </w:r>
      <w:proofErr w:type="spellStart"/>
      <w:r w:rsidRPr="000647E1">
        <w:rPr>
          <w:color w:val="000000"/>
        </w:rPr>
        <w:t>XGBoost</w:t>
      </w:r>
      <w:proofErr w:type="spellEnd"/>
      <w:r w:rsidRPr="000647E1">
        <w:rPr>
          <w:color w:val="000000"/>
        </w:rPr>
        <w:t>—are evaluated during development, with the best-performing model (</w:t>
      </w:r>
      <w:proofErr w:type="spellStart"/>
      <w:r w:rsidRPr="000647E1">
        <w:rPr>
          <w:color w:val="000000"/>
        </w:rPr>
        <w:t>XGBoost</w:t>
      </w:r>
      <w:proofErr w:type="spellEnd"/>
      <w:r w:rsidRPr="000647E1">
        <w:rPr>
          <w:color w:val="000000"/>
        </w:rPr>
        <w:t>) saved as a Pickle (.</w:t>
      </w:r>
      <w:proofErr w:type="spellStart"/>
      <w:r w:rsidRPr="000647E1">
        <w:rPr>
          <w:color w:val="000000"/>
        </w:rPr>
        <w:t>pkl</w:t>
      </w:r>
      <w:proofErr w:type="spellEnd"/>
      <w:r w:rsidRPr="000647E1">
        <w:rPr>
          <w:color w:val="000000"/>
        </w:rPr>
        <w:t>) file and used for prediction.</w:t>
      </w:r>
    </w:p>
    <w:p w14:paraId="7A658A21" w14:textId="69FD030A" w:rsidR="000647E1" w:rsidRDefault="000647E1">
      <w:pPr>
        <w:widowControl w:val="0"/>
        <w:pBdr>
          <w:top w:val="nil"/>
          <w:left w:val="nil"/>
          <w:bottom w:val="nil"/>
          <w:right w:val="nil"/>
          <w:between w:val="nil"/>
        </w:pBdr>
        <w:rPr>
          <w:color w:val="000000"/>
        </w:rPr>
      </w:pPr>
      <w:r w:rsidRPr="000647E1">
        <w:rPr>
          <w:color w:val="000000"/>
        </w:rPr>
        <w:t>The prediction result is returned to the Flask application and displayed on the user interface, allowing authorities to quickly assess flood risk. The complete application is designed to be deployed on IBM Cloud, ensuring scalability, accessibility, and reliable operation for disaster management</w:t>
      </w:r>
      <w:r>
        <w:rPr>
          <w:color w:val="000000"/>
        </w:rPr>
        <w:t>.</w:t>
      </w:r>
    </w:p>
    <w:sectPr w:rsidR="000647E1">
      <w:pgSz w:w="16840" w:h="11920" w:orient="landscape"/>
      <w:pgMar w:top="1425" w:right="1135" w:bottom="1230" w:left="14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C8D039A-FE7E-4B16-8C77-F4CAF9967438}"/>
  </w:font>
  <w:font w:name="Calibri">
    <w:panose1 w:val="020F0502020204030204"/>
    <w:charset w:val="00"/>
    <w:family w:val="swiss"/>
    <w:pitch w:val="variable"/>
    <w:sig w:usb0="E4002EFF" w:usb1="C200247B" w:usb2="00000009" w:usb3="00000000" w:csb0="000001FF" w:csb1="00000000"/>
    <w:embedRegular r:id="rId2" w:fontKey="{E46F929E-A956-4156-A5E3-B5E396341690}"/>
  </w:font>
  <w:font w:name="Cambria">
    <w:panose1 w:val="02040503050406030204"/>
    <w:charset w:val="00"/>
    <w:family w:val="roman"/>
    <w:pitch w:val="variable"/>
    <w:sig w:usb0="E00006FF" w:usb1="420024FF" w:usb2="02000000" w:usb3="00000000" w:csb0="0000019F" w:csb1="00000000"/>
    <w:embedRegular r:id="rId3" w:fontKey="{0781D5F6-8B37-4B71-8518-7AC5E6993CB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EE2"/>
    <w:rsid w:val="000647E1"/>
    <w:rsid w:val="001405DC"/>
    <w:rsid w:val="008D4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1758B"/>
  <w15:docId w15:val="{69111CEA-B1EC-4BE2-B465-1494DBF9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BODDU HINDU PRIYA</cp:lastModifiedBy>
  <cp:revision>2</cp:revision>
  <dcterms:created xsi:type="dcterms:W3CDTF">2026-07-04T10:05:00Z</dcterms:created>
  <dcterms:modified xsi:type="dcterms:W3CDTF">2026-07-04T10:11:00Z</dcterms:modified>
</cp:coreProperties>
</file>