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Ayurvedic Prakriti-Based Lifestyle Guidance</w:t>
      </w:r>
    </w:p>
    <w:p>
      <w:pPr>
        <w:jc w:val="center"/>
      </w:pPr>
      <w:r>
        <w:rPr>
          <w:i/>
          <w:sz w:val="24"/>
        </w:rPr>
        <w:t>Evidence review and RAG knowledge-base design for VedAmrit</w:t>
      </w:r>
    </w:p>
    <w:p>
      <w:pPr>
        <w:jc w:val="center"/>
      </w:pPr>
      <w:r>
        <w:rPr>
          <w:sz w:val="20"/>
        </w:rPr>
        <w:t>English-only technical document | Prepared for project development</w:t>
      </w:r>
    </w:p>
    <w:p>
      <w:pPr>
        <w:pStyle w:val="Heading1"/>
      </w:pPr>
      <w:r>
        <w:t>Executive Summary</w:t>
      </w:r>
    </w:p>
    <w:p>
      <w:r>
        <w:t>This document explains how Ayurvedic Prakriti and Vikriti concepts can be used to retrieve and organize lifestyle guidance for VedAmrit. The seven commonly described Prakriti categories are Vata, Pitta, Kapha, Vata-Pitta, Pitta-Kapha, Vata-Kapha, and Vata-Pitta-Kapha. Classical Ayurvedic literature provides principles about daily routine, seasonal routine, diet, activity, rest, and Dosha qualities. However, the available literature does not justify a universal claim that one fixed lifestyle will guarantee good health for every person in a Dosha category. Therefore, VedAmrit should present recommendations as source-grounded traditional wellness guidance, individualized using Prakriti, current Vikriti, Agni, patient preferences, medical restrictions, and doctor review.</w:t>
      </w:r>
    </w:p>
    <w:p>
      <w:pPr>
        <w:pStyle w:val="Heading1"/>
      </w:pPr>
      <w:r>
        <w:t>1. Research Question</w:t>
      </w:r>
    </w:p>
    <w:p>
      <w:r>
        <w:t>The project question is: “Can Ayurvedic books and research papers support lifestyle recommendations for people with different Prakriti combinations, and how can those recommendations be retrieved through RAG?”</w:t>
      </w:r>
    </w:p>
    <w:p>
      <w:r>
        <w:t>The answer is yes for building a traditional, source-grounded recommendation system. The evidence is stronger for the existence of Ayurvedic personalized-care principles and classical lifestyle rules than for modern clinical proof that each exact Dosha combination produces a specific health outcome.</w:t>
      </w:r>
    </w:p>
    <w:p>
      <w:pPr>
        <w:pStyle w:val="Heading1"/>
      </w:pPr>
      <w:r>
        <w:t>2. The Seven Prakriti Categories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Category</w:t>
            </w:r>
          </w:p>
        </w:tc>
        <w:tc>
          <w:tcPr>
            <w:tcW w:type="dxa" w:w="3312"/>
          </w:tcPr>
          <w:p>
            <w:r>
              <w:t>Meaning in Ayurvedic classification</w:t>
            </w:r>
          </w:p>
        </w:tc>
        <w:tc>
          <w:tcPr>
            <w:tcW w:type="dxa" w:w="3312"/>
          </w:tcPr>
          <w:p>
            <w:r>
              <w:t>Use in VedAmrit</w:t>
            </w:r>
          </w:p>
        </w:tc>
      </w:tr>
      <w:tr>
        <w:tc>
          <w:tcPr>
            <w:tcW w:type="dxa" w:w="3312"/>
          </w:tcPr>
          <w:p>
            <w:r>
              <w:t>Vata</w:t>
            </w:r>
          </w:p>
        </w:tc>
        <w:tc>
          <w:tcPr>
            <w:tcW w:type="dxa" w:w="3312"/>
          </w:tcPr>
          <w:p>
            <w:r>
              <w:t>Vata-dominant constitution</w:t>
            </w:r>
          </w:p>
        </w:tc>
        <w:tc>
          <w:tcPr>
            <w:tcW w:type="dxa" w:w="3312"/>
          </w:tcPr>
          <w:p>
            <w:r>
              <w:t>Retrieve Vata-related qualities and routine guidance</w:t>
            </w:r>
          </w:p>
        </w:tc>
      </w:tr>
      <w:tr>
        <w:tc>
          <w:tcPr>
            <w:tcW w:type="dxa" w:w="3312"/>
          </w:tcPr>
          <w:p>
            <w:r>
              <w:t>Pitta</w:t>
            </w:r>
          </w:p>
        </w:tc>
        <w:tc>
          <w:tcPr>
            <w:tcW w:type="dxa" w:w="3312"/>
          </w:tcPr>
          <w:p>
            <w:r>
              <w:t>Pitta-dominant constitution</w:t>
            </w:r>
          </w:p>
        </w:tc>
        <w:tc>
          <w:tcPr>
            <w:tcW w:type="dxa" w:w="3312"/>
          </w:tcPr>
          <w:p>
            <w:r>
              <w:t>Retrieve Pitta-related qualities and routine guidance</w:t>
            </w:r>
          </w:p>
        </w:tc>
      </w:tr>
      <w:tr>
        <w:tc>
          <w:tcPr>
            <w:tcW w:type="dxa" w:w="3312"/>
          </w:tcPr>
          <w:p>
            <w:r>
              <w:t>Kapha</w:t>
            </w:r>
          </w:p>
        </w:tc>
        <w:tc>
          <w:tcPr>
            <w:tcW w:type="dxa" w:w="3312"/>
          </w:tcPr>
          <w:p>
            <w:r>
              <w:t>Kapha-dominant constitution</w:t>
            </w:r>
          </w:p>
        </w:tc>
        <w:tc>
          <w:tcPr>
            <w:tcW w:type="dxa" w:w="3312"/>
          </w:tcPr>
          <w:p>
            <w:r>
              <w:t>Retrieve Kapha-related qualities and routine guidance</w:t>
            </w:r>
          </w:p>
        </w:tc>
      </w:tr>
      <w:tr>
        <w:tc>
          <w:tcPr>
            <w:tcW w:type="dxa" w:w="3312"/>
          </w:tcPr>
          <w:p>
            <w:r>
              <w:t>Vata-Pitta</w:t>
            </w:r>
          </w:p>
        </w:tc>
        <w:tc>
          <w:tcPr>
            <w:tcW w:type="dxa" w:w="3312"/>
          </w:tcPr>
          <w:p>
            <w:r>
              <w:t>Dual constitution with Vata and Pitta predominance</w:t>
            </w:r>
          </w:p>
        </w:tc>
        <w:tc>
          <w:tcPr>
            <w:tcW w:type="dxa" w:w="3312"/>
          </w:tcPr>
          <w:p>
            <w:r>
              <w:t>Combine relevant Vata and Pitta principles; resolve conflicts using current assessment</w:t>
            </w:r>
          </w:p>
        </w:tc>
      </w:tr>
      <w:tr>
        <w:tc>
          <w:tcPr>
            <w:tcW w:type="dxa" w:w="3312"/>
          </w:tcPr>
          <w:p>
            <w:r>
              <w:t>Pitta-Kapha</w:t>
            </w:r>
          </w:p>
        </w:tc>
        <w:tc>
          <w:tcPr>
            <w:tcW w:type="dxa" w:w="3312"/>
          </w:tcPr>
          <w:p>
            <w:r>
              <w:t>Dual constitution with Pitta and Kapha predominance</w:t>
            </w:r>
          </w:p>
        </w:tc>
        <w:tc>
          <w:tcPr>
            <w:tcW w:type="dxa" w:w="3312"/>
          </w:tcPr>
          <w:p>
            <w:r>
              <w:t>Combine relevant Pitta and Kapha principles; prioritize current imbalance</w:t>
            </w:r>
          </w:p>
        </w:tc>
      </w:tr>
      <w:tr>
        <w:tc>
          <w:tcPr>
            <w:tcW w:type="dxa" w:w="3312"/>
          </w:tcPr>
          <w:p>
            <w:r>
              <w:t>Vata-Kapha</w:t>
            </w:r>
          </w:p>
        </w:tc>
        <w:tc>
          <w:tcPr>
            <w:tcW w:type="dxa" w:w="3312"/>
          </w:tcPr>
          <w:p>
            <w:r>
              <w:t>Dual constitution with Vata and Kapha predominance</w:t>
            </w:r>
          </w:p>
        </w:tc>
        <w:tc>
          <w:tcPr>
            <w:tcW w:type="dxa" w:w="3312"/>
          </w:tcPr>
          <w:p>
            <w:r>
              <w:t>Combine relevant Vata and Kapha principles; prioritize Agni and current symptoms</w:t>
            </w:r>
          </w:p>
        </w:tc>
      </w:tr>
      <w:tr>
        <w:tc>
          <w:tcPr>
            <w:tcW w:type="dxa" w:w="3312"/>
          </w:tcPr>
          <w:p>
            <w:r>
              <w:t>Vata-Pitta-Kapha</w:t>
            </w:r>
          </w:p>
        </w:tc>
        <w:tc>
          <w:tcPr>
            <w:tcW w:type="dxa" w:w="3312"/>
          </w:tcPr>
          <w:p>
            <w:r>
              <w:t>Tridoshic/balanced constitution in the traditional classification</w:t>
            </w:r>
          </w:p>
        </w:tc>
        <w:tc>
          <w:tcPr>
            <w:tcW w:type="dxa" w:w="3312"/>
          </w:tcPr>
          <w:p>
            <w:r>
              <w:t>Use balanced, non-extreme guidance and individual assessment</w:t>
            </w:r>
          </w:p>
        </w:tc>
      </w:tr>
    </w:tbl>
    <w:p>
      <w:r>
        <w:t>A 2022 study on Jatharagni and Prakriti describes single-Dosha and dual-Dosha categories, including Vatapitta, Vatakapha, and Pittakapha. A 2025 scoping review describes the commonly used seven-category classification and notes that some modern researchers further divide dual types by the active or dominant Dosha.</w:t>
      </w:r>
    </w:p>
    <w:p>
      <w:pPr>
        <w:pStyle w:val="Heading1"/>
      </w:pPr>
      <w:r>
        <w:t>3. What the Sources Actually Support</w:t>
      </w:r>
    </w:p>
    <w:p>
      <w:r>
        <w:t>The following conclusions are supported at different levels:</w:t>
      </w:r>
    </w:p>
    <w:p>
      <w:pPr>
        <w:pStyle w:val="ListBullet"/>
      </w:pPr>
      <w:r>
        <w:t>Ayurveda uses Prakriti as a constitutional concept for individualized care.</w:t>
      </w:r>
    </w:p>
    <w:p>
      <w:pPr>
        <w:pStyle w:val="ListBullet"/>
      </w:pPr>
      <w:r>
        <w:t>Ayurvedic texts classify lifestyle, diet, and therapeutic principles according to Dosha qualities.</w:t>
      </w:r>
    </w:p>
    <w:p>
      <w:pPr>
        <w:pStyle w:val="ListBullet"/>
      </w:pPr>
      <w:r>
        <w:t>Season, climate, age, digestion, current imbalance, habits, and patient context can modify recommendations.</w:t>
      </w:r>
    </w:p>
    <w:p>
      <w:pPr>
        <w:pStyle w:val="ListBullet"/>
      </w:pPr>
      <w:r>
        <w:t>Prakriti and Vikriti should not be treated as identical: Prakriti is the baseline constitution in the Ayurvedic model, while Vikriti refers to the current imbalance.</w:t>
      </w:r>
    </w:p>
    <w:p>
      <w:pPr>
        <w:pStyle w:val="ListBullet"/>
      </w:pPr>
      <w:r>
        <w:t>Modern research has explored associations between Prakriti and biological or metabolic features, but the scientific validation of Prakriti assessment remains incomplete.</w:t>
      </w:r>
    </w:p>
    <w:p>
      <w:pPr>
        <w:pStyle w:val="ListBullet"/>
      </w:pPr>
      <w:r>
        <w:t>There is not enough high-quality clinical evidence to claim that a fixed Dosha-specific lifestyle guarantees health maintenance for every individual.</w:t>
      </w:r>
    </w:p>
    <w:p>
      <w:pPr>
        <w:pStyle w:val="Heading1"/>
      </w:pPr>
      <w:r>
        <w:t>4. Evidence and Source Review</w:t>
      </w:r>
    </w:p>
    <w:p>
      <w:pPr>
        <w:pStyle w:val="Heading2"/>
      </w:pPr>
      <w:r>
        <w:t>4.1 Prakriti as a basis for personalized care</w:t>
      </w:r>
    </w:p>
    <w:p>
      <w:r>
        <w:t>Lakhotia (2014), in “Translating Ayurveda’s Dosha-Prakriti into objective parameters,” explains that Ayurveda considers each person to have a unique constitution and that classical texts describe corresponding individualized regimes. The article also emphasizes that contemporary biological correlates of Dosha-Prakriti are not yet clearly established.</w:t>
      </w:r>
    </w:p>
    <w:p>
      <w:r>
        <w:rPr>
          <w:b/>
        </w:rPr>
        <w:t xml:space="preserve">Lakhotia, S. C. (2014). Translating Traditional Ayurvedic Dosha-Prakriti into Objective Parameters. — </w:t>
      </w:r>
      <w:hyperlink r:id="rId9">
        <w:r>
          <w:rPr>
            <w:color w:val="0563C1"/>
            <w:u w:val="single"/>
          </w:rPr>
          <w:t>https://pmc.ncbi.nlm.nih.gov/articles/PMC4204288/</w:t>
        </w:r>
      </w:hyperlink>
      <w:r>
        <w:t xml:space="preserve">  Supports the individualized-care principle and the need for scientific caution.</w:t>
      </w:r>
    </w:p>
    <w:p>
      <w:pPr>
        <w:pStyle w:val="Heading2"/>
      </w:pPr>
      <w:r>
        <w:t>4.2 Prakriti, metabolism, and disease susceptibility</w:t>
      </w:r>
    </w:p>
    <w:p>
      <w:r>
        <w:t>Dey et al. (2014), “Prakriti and its associations with metabolism, chronic diseases, and genotypes,” discusses the Ayurvedic idea that individuals may have different Prakriti combinations and that Prakriti has been studied in relation to metabolism and disease susceptibility. This is evidence of a research direction, not proof that a particular lifestyle will prevent disease in a specific Prakriti.</w:t>
      </w:r>
    </w:p>
    <w:p>
      <w:r>
        <w:rPr>
          <w:b/>
        </w:rPr>
        <w:t xml:space="preserve">Dey et al. (2014). Prakriti and its associations with metabolism, chronic diseases, and genotypes. — </w:t>
      </w:r>
      <w:hyperlink r:id="rId10">
        <w:r>
          <w:rPr>
            <w:color w:val="0563C1"/>
            <w:u w:val="single"/>
          </w:rPr>
          <w:t>https://pmc.ncbi.nlm.nih.gov/articles/PMC4012357/</w:t>
        </w:r>
      </w:hyperlink>
      <w:r>
        <w:t xml:space="preserve">  Supports research interest in constitution and health associations, with no guarantee of outcomes.</w:t>
      </w:r>
    </w:p>
    <w:p>
      <w:pPr>
        <w:pStyle w:val="Heading2"/>
      </w:pPr>
      <w:r>
        <w:t>4.3 Agni and Prakriti combinations</w:t>
      </w:r>
    </w:p>
    <w:p>
      <w:r>
        <w:t>Kuttikrishnan et al. (2022), “Jatharagni and Prakriti of young Indian adult population,” describes the seven broad Prakriti categories and discusses the Ayurvedic relationship between Prakriti and Jatharagni. This supports including Agni in VedAmrit rather than generating lifestyle advice from Prakriti alone.</w:t>
      </w:r>
    </w:p>
    <w:p>
      <w:r>
        <w:rPr>
          <w:b/>
        </w:rPr>
        <w:t xml:space="preserve">Kuttikrishnan et al. (2022). Jatharagni and Prakriti of young Indian adult population. — </w:t>
      </w:r>
      <w:hyperlink r:id="rId11">
        <w:r>
          <w:rPr>
            <w:color w:val="0563C1"/>
            <w:u w:val="single"/>
          </w:rPr>
          <w:t>https://pmc.ncbi.nlm.nih.gov/articles/PMC9034458/</w:t>
        </w:r>
      </w:hyperlink>
      <w:r>
        <w:t xml:space="preserve">  Supports including Agni and dual-Dosha categories in the assessment pipeline.</w:t>
      </w:r>
    </w:p>
    <w:p>
      <w:pPr>
        <w:pStyle w:val="Heading2"/>
      </w:pPr>
      <w:r>
        <w:t>4.4 Classical lifestyle and seasonal routine</w:t>
      </w:r>
    </w:p>
    <w:p>
      <w:r>
        <w:t>Thakkar et al. (2011), “Ritucharya: Answer to the lifestyle disorders,” describes seasonal Ayurvedic regimens, including changes in diet, activity, bathing, and sleep according to season. This supports a seasonal and contextual lifestyle module, rather than one static rule for the whole year.</w:t>
      </w:r>
    </w:p>
    <w:p>
      <w:r>
        <w:rPr>
          <w:b/>
        </w:rPr>
        <w:t xml:space="preserve">Thakkar et al. (2011). Ritucharya: Answer to the lifestyle disorders. — </w:t>
      </w:r>
      <w:hyperlink r:id="rId12">
        <w:r>
          <w:rPr>
            <w:color w:val="0563C1"/>
            <w:u w:val="single"/>
          </w:rPr>
          <w:t>https://pmc.ncbi.nlm.nih.gov/articles/PMC3361919/</w:t>
        </w:r>
      </w:hyperlink>
      <w:r>
        <w:t xml:space="preserve">  Supports seasonal modification of lifestyle and diet.</w:t>
      </w:r>
    </w:p>
    <w:p>
      <w:pPr>
        <w:pStyle w:val="Heading2"/>
      </w:pPr>
      <w:r>
        <w:t>4.5 Diet, time, temperature, and habituation</w:t>
      </w:r>
    </w:p>
    <w:p>
      <w:r>
        <w:t>Purushotham (2021), “Vegetarian Diets, Ayurveda, and the Case for an Integrative Approach,” explains that Ayurvedic dietary reasoning considers taste, texture, temperature, time of consumption, season, and habituation. This is useful for the food and lifestyle retrieval design, but it does not validate every individual recommendation as a modern medical intervention.</w:t>
      </w:r>
    </w:p>
    <w:p>
      <w:r>
        <w:rPr>
          <w:b/>
        </w:rPr>
        <w:t xml:space="preserve">Purushotham (2021). Vegetarian Diets, Ayurveda, and the Case for an Integrative Approach. — </w:t>
      </w:r>
      <w:hyperlink r:id="rId13">
        <w:r>
          <w:rPr>
            <w:color w:val="0563C1"/>
            <w:u w:val="single"/>
          </w:rPr>
          <w:t>https://pmc.ncbi.nlm.nih.gov/articles/PMC8471560/</w:t>
        </w:r>
      </w:hyperlink>
      <w:r>
        <w:t xml:space="preserve">  Supports context-sensitive dietary and lifestyle retrieval.</w:t>
      </w:r>
    </w:p>
    <w:p>
      <w:pPr>
        <w:pStyle w:val="Heading2"/>
      </w:pPr>
      <w:r>
        <w:t>4.6 Recent review of Prakriti assessment</w:t>
      </w:r>
    </w:p>
    <w:p>
      <w:r>
        <w:t>Venkatesh (2025), “Prakriti (constitutional typology) in Ayurveda: a critical review,” reviewed available Prakriti assessment tools and concluded that further work is needed to establish Prakriti as a clinically validated measurable construct. This is especially important for an AI system: assessment scores should be described as an Ayurvedic assessment output, not as a medically proven diagnosis.</w:t>
      </w:r>
    </w:p>
    <w:p>
      <w:r>
        <w:rPr>
          <w:b/>
        </w:rPr>
        <w:t xml:space="preserve">Venkatesh (2025). Prakriti (constitutional typology) in Ayurveda: a critical review. — </w:t>
      </w:r>
      <w:hyperlink r:id="rId14">
        <w:r>
          <w:rPr>
            <w:color w:val="0563C1"/>
            <w:u w:val="single"/>
          </w:rPr>
          <w:t>https://pmc.ncbi.nlm.nih.gov/articles/PMC12631390/</w:t>
        </w:r>
      </w:hyperlink>
      <w:r>
        <w:t xml:space="preserve">  Supports caution about validation and clinical interpretation.</w:t>
      </w:r>
    </w:p>
    <w:p>
      <w:pPr>
        <w:pStyle w:val="Heading1"/>
      </w:pPr>
      <w:r>
        <w:t>5. Traditional Lifestyle Mapping for the Seven Categories</w:t>
      </w:r>
    </w:p>
    <w:p>
      <w:r>
        <w:t>The following table is a conservative synthesis of traditional Dosha-quality logic. It is not a claim that clinical trials have proven each row. The table should be stored in the RAG knowledge base as “traditional guidance” and should be combined with patient-specific data.</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Prakriti category</w:t>
            </w:r>
          </w:p>
        </w:tc>
        <w:tc>
          <w:tcPr>
            <w:tcW w:type="dxa" w:w="2484"/>
          </w:tcPr>
          <w:p>
            <w:r>
              <w:t>Traditional focus</w:t>
            </w:r>
          </w:p>
        </w:tc>
        <w:tc>
          <w:tcPr>
            <w:tcW w:type="dxa" w:w="2484"/>
          </w:tcPr>
          <w:p>
            <w:r>
              <w:t>Examples of lifestyle themes</w:t>
            </w:r>
          </w:p>
        </w:tc>
        <w:tc>
          <w:tcPr>
            <w:tcW w:type="dxa" w:w="2484"/>
          </w:tcPr>
          <w:p>
            <w:r>
              <w:t>Important personalization</w:t>
            </w:r>
          </w:p>
        </w:tc>
      </w:tr>
      <w:tr>
        <w:tc>
          <w:tcPr>
            <w:tcW w:type="dxa" w:w="2484"/>
          </w:tcPr>
          <w:p>
            <w:r>
              <w:t>Vata</w:t>
            </w:r>
          </w:p>
        </w:tc>
        <w:tc>
          <w:tcPr>
            <w:tcW w:type="dxa" w:w="2484"/>
          </w:tcPr>
          <w:p>
            <w:r>
              <w:t>Warmth, regularity, grounding</w:t>
            </w:r>
          </w:p>
        </w:tc>
        <w:tc>
          <w:tcPr>
            <w:tcW w:type="dxa" w:w="2484"/>
          </w:tcPr>
          <w:p>
            <w:r>
              <w:t>Regular sleep and meals; gentle movement; calming routine; avoid excessive irregularity</w:t>
            </w:r>
          </w:p>
        </w:tc>
        <w:tc>
          <w:tcPr>
            <w:tcW w:type="dxa" w:w="2484"/>
          </w:tcPr>
          <w:p>
            <w:r>
              <w:t>Check sleep, stress, appetite, bowel pattern, energy, climate, and current Vikriti</w:t>
            </w:r>
          </w:p>
        </w:tc>
      </w:tr>
      <w:tr>
        <w:tc>
          <w:tcPr>
            <w:tcW w:type="dxa" w:w="2484"/>
          </w:tcPr>
          <w:p>
            <w:r>
              <w:t>Pitta</w:t>
            </w:r>
          </w:p>
        </w:tc>
        <w:tc>
          <w:tcPr>
            <w:tcW w:type="dxa" w:w="2484"/>
          </w:tcPr>
          <w:p>
            <w:r>
              <w:t>Cooling, moderation, calmness</w:t>
            </w:r>
          </w:p>
        </w:tc>
        <w:tc>
          <w:tcPr>
            <w:tcW w:type="dxa" w:w="2484"/>
          </w:tcPr>
          <w:p>
            <w:r>
              <w:t>Avoid excessive heat; moderate exercise; regular meals; cooling and calming activities</w:t>
            </w:r>
          </w:p>
        </w:tc>
        <w:tc>
          <w:tcPr>
            <w:tcW w:type="dxa" w:w="2484"/>
          </w:tcPr>
          <w:p>
            <w:r>
              <w:t>Check heat intolerance, irritability, acidity, workload, season, and current Vikriti</w:t>
            </w:r>
          </w:p>
        </w:tc>
      </w:tr>
      <w:tr>
        <w:tc>
          <w:tcPr>
            <w:tcW w:type="dxa" w:w="2484"/>
          </w:tcPr>
          <w:p>
            <w:r>
              <w:t>Kapha</w:t>
            </w:r>
          </w:p>
        </w:tc>
        <w:tc>
          <w:tcPr>
            <w:tcW w:type="dxa" w:w="2484"/>
          </w:tcPr>
          <w:p>
            <w:r>
              <w:t>Activity, lightness, stimulation</w:t>
            </w:r>
          </w:p>
        </w:tc>
        <w:tc>
          <w:tcPr>
            <w:tcW w:type="dxa" w:w="2484"/>
          </w:tcPr>
          <w:p>
            <w:r>
              <w:t>Regular movement; avoid excessive inactivity; consistent routine; avoid excessive heaviness</w:t>
            </w:r>
          </w:p>
        </w:tc>
        <w:tc>
          <w:tcPr>
            <w:tcW w:type="dxa" w:w="2484"/>
          </w:tcPr>
          <w:p>
            <w:r>
              <w:t>Check activity level, sleepiness, appetite, weight concerns, and current Vikriti</w:t>
            </w:r>
          </w:p>
        </w:tc>
      </w:tr>
      <w:tr>
        <w:tc>
          <w:tcPr>
            <w:tcW w:type="dxa" w:w="2484"/>
          </w:tcPr>
          <w:p>
            <w:r>
              <w:t>Vata-Pitta</w:t>
            </w:r>
          </w:p>
        </w:tc>
        <w:tc>
          <w:tcPr>
            <w:tcW w:type="dxa" w:w="2484"/>
          </w:tcPr>
          <w:p>
            <w:r>
              <w:t>Grounding plus cooling</w:t>
            </w:r>
          </w:p>
        </w:tc>
        <w:tc>
          <w:tcPr>
            <w:tcW w:type="dxa" w:w="2484"/>
          </w:tcPr>
          <w:p>
            <w:r>
              <w:t>Regular routine without overheating; moderate exercise; calming rest; avoid extremes of cold, heat, and overexertion</w:t>
            </w:r>
          </w:p>
        </w:tc>
        <w:tc>
          <w:tcPr>
            <w:tcW w:type="dxa" w:w="2484"/>
          </w:tcPr>
          <w:p>
            <w:r>
              <w:t>Resolve conflicts using Vikriti, Agni, season, and doctor review</w:t>
            </w:r>
          </w:p>
        </w:tc>
      </w:tr>
      <w:tr>
        <w:tc>
          <w:tcPr>
            <w:tcW w:type="dxa" w:w="2484"/>
          </w:tcPr>
          <w:p>
            <w:r>
              <w:t>Pitta-Kapha</w:t>
            </w:r>
          </w:p>
        </w:tc>
        <w:tc>
          <w:tcPr>
            <w:tcW w:type="dxa" w:w="2484"/>
          </w:tcPr>
          <w:p>
            <w:r>
              <w:t>Cooling plus activation/moderation</w:t>
            </w:r>
          </w:p>
        </w:tc>
        <w:tc>
          <w:tcPr>
            <w:tcW w:type="dxa" w:w="2484"/>
          </w:tcPr>
          <w:p>
            <w:r>
              <w:t>Moderate activity; avoid overheating and excessive heaviness; regular meals and sleep</w:t>
            </w:r>
          </w:p>
        </w:tc>
        <w:tc>
          <w:tcPr>
            <w:tcW w:type="dxa" w:w="2484"/>
          </w:tcPr>
          <w:p>
            <w:r>
              <w:t>Determine whether current imbalance is more Pitta-like or Kapha-like</w:t>
            </w:r>
          </w:p>
        </w:tc>
      </w:tr>
      <w:tr>
        <w:tc>
          <w:tcPr>
            <w:tcW w:type="dxa" w:w="2484"/>
          </w:tcPr>
          <w:p>
            <w:r>
              <w:t>Vata-Kapha</w:t>
            </w:r>
          </w:p>
        </w:tc>
        <w:tc>
          <w:tcPr>
            <w:tcW w:type="dxa" w:w="2484"/>
          </w:tcPr>
          <w:p>
            <w:r>
              <w:t>Warmth plus movement</w:t>
            </w:r>
          </w:p>
        </w:tc>
        <w:tc>
          <w:tcPr>
            <w:tcW w:type="dxa" w:w="2484"/>
          </w:tcPr>
          <w:p>
            <w:r>
              <w:t>Warm, regular routine with appropriate activity; avoid excessive inactivity and excessive irregularity</w:t>
            </w:r>
          </w:p>
        </w:tc>
        <w:tc>
          <w:tcPr>
            <w:tcW w:type="dxa" w:w="2484"/>
          </w:tcPr>
          <w:p>
            <w:r>
              <w:t>Check Agni, digestion, energy, sleep, climate, and current imbalance</w:t>
            </w:r>
          </w:p>
        </w:tc>
      </w:tr>
      <w:tr>
        <w:tc>
          <w:tcPr>
            <w:tcW w:type="dxa" w:w="2484"/>
          </w:tcPr>
          <w:p>
            <w:r>
              <w:t>Vata-Pitta-Kapha</w:t>
            </w:r>
          </w:p>
        </w:tc>
        <w:tc>
          <w:tcPr>
            <w:tcW w:type="dxa" w:w="2484"/>
          </w:tcPr>
          <w:p>
            <w:r>
              <w:t>Balance and non-extreme routine</w:t>
            </w:r>
          </w:p>
        </w:tc>
        <w:tc>
          <w:tcPr>
            <w:tcW w:type="dxa" w:w="2484"/>
          </w:tcPr>
          <w:p>
            <w:r>
              <w:t>Regular meals and sleep; moderate activity; avoid extreme heat, cold, fasting, overexertion, and inactivity</w:t>
            </w:r>
          </w:p>
        </w:tc>
        <w:tc>
          <w:tcPr>
            <w:tcW w:type="dxa" w:w="2484"/>
          </w:tcPr>
          <w:p>
            <w:r>
              <w:t>Do not assume perfect balance; use actual questionnaire results and clinician review</w:t>
            </w:r>
          </w:p>
        </w:tc>
      </w:tr>
    </w:tbl>
    <w:p>
      <w:pPr>
        <w:pStyle w:val="Heading1"/>
      </w:pPr>
      <w:r>
        <w:t>6. How These Conclusions Were Reached</w:t>
      </w:r>
    </w:p>
    <w:p>
      <w:r>
        <w:t>The reasoning should be transparent:</w:t>
      </w:r>
    </w:p>
    <w:p>
      <w:pPr>
        <w:pStyle w:val="ListNumber"/>
      </w:pPr>
      <w:r>
        <w:t>Classical Ayurvedic theory describes Vata, Pitta, and Kapha through different qualities and functions.</w:t>
      </w:r>
    </w:p>
    <w:p>
      <w:pPr>
        <w:pStyle w:val="ListNumber"/>
      </w:pPr>
      <w:r>
        <w:t>Traditional Ayurvedic practice uses opposite qualities as a balancing principle.</w:t>
      </w:r>
    </w:p>
    <w:p>
      <w:pPr>
        <w:pStyle w:val="ListNumber"/>
      </w:pPr>
      <w:r>
        <w:t>Research papers describe Prakriti-based individualized care and investigate associations with physiology or health.</w:t>
      </w:r>
    </w:p>
    <w:p>
      <w:pPr>
        <w:pStyle w:val="ListNumber"/>
      </w:pPr>
      <w:r>
        <w:t>Classical lifestyle literature shows that recommendations also depend on season, digestion, routine, and context.</w:t>
      </w:r>
    </w:p>
    <w:p>
      <w:pPr>
        <w:pStyle w:val="ListNumber"/>
      </w:pPr>
      <w:r>
        <w:t>Therefore, a software system can retrieve Dosha-relevant lifestyle passages and organize them into a personalized report.</w:t>
      </w:r>
    </w:p>
    <w:p>
      <w:pPr>
        <w:pStyle w:val="ListNumber"/>
      </w:pPr>
      <w:r>
        <w:t>Because modern validation is incomplete, the system must not convert these principles into guaranteed health claims or autonomous medical prescriptions.</w:t>
      </w:r>
    </w:p>
    <w:p>
      <w:pPr>
        <w:pStyle w:val="Heading1"/>
      </w:pPr>
      <w:r>
        <w:t>7. Recommended RAG Design for VedAmrit</w:t>
      </w:r>
    </w:p>
    <w:p>
      <w:r>
        <w:t>Use separate metadata and retrieval pathways for assessment, diet, lifestyle, and safety.</w:t>
      </w:r>
    </w:p>
    <w:p>
      <w:pPr>
        <w:pStyle w:val="IntenseQuote"/>
      </w:pPr>
      <w:r>
        <w:t>Patient questionnaire</w:t>
        <w:br/>
        <w:t xml:space="preserve">        ↓</w:t>
        <w:br/>
        <w:t>Prakriti assessment</w:t>
        <w:br/>
        <w:t xml:space="preserve">        ↓</w:t>
        <w:br/>
        <w:t>Vikriti assessment</w:t>
        <w:br/>
        <w:t xml:space="preserve">        ↓</w:t>
        <w:br/>
        <w:t>Agni / digestion assessment</w:t>
        <w:br/>
        <w:t xml:space="preserve">        ↓</w:t>
        <w:br/>
        <w:t>Lifestyle profile extraction</w:t>
        <w:br/>
        <w:t xml:space="preserve">        ↓</w:t>
        <w:br/>
        <w:t>Query builder</w:t>
        <w:br/>
        <w:t xml:space="preserve">        ↓</w:t>
        <w:br/>
        <w:t>RAG retrieval from trusted books and papers</w:t>
        <w:br/>
        <w:t xml:space="preserve">        ↓</w:t>
        <w:br/>
        <w:t>Lifestyle planning agent</w:t>
        <w:br/>
        <w:t xml:space="preserve">        ↓</w:t>
        <w:br/>
        <w:t>Restriction and safety validation</w:t>
        <w:br/>
        <w:t xml:space="preserve">        ↓</w:t>
        <w:br/>
        <w:t>Doctor review / approval</w:t>
        <w:br/>
        <w:t xml:space="preserve">        ↓</w:t>
        <w:br/>
        <w:t>Final wellness PDF</w:t>
      </w:r>
    </w:p>
    <w:p>
      <w:pPr>
        <w:pStyle w:val="Heading1"/>
      </w:pPr>
      <w:r>
        <w:t>8. Suggested Knowledge-Base Metadata</w:t>
      </w:r>
    </w:p>
    <w:tbl>
      <w:tblPr>
        <w:tblStyle w:val="TableGrid"/>
        <w:tblW w:type="auto" w:w="0"/>
        <w:tblLook w:firstColumn="1" w:firstRow="1" w:lastColumn="0" w:lastRow="0" w:noHBand="0" w:noVBand="1" w:val="04A0"/>
      </w:tblPr>
      <w:tblGrid>
        <w:gridCol w:w="4968"/>
        <w:gridCol w:w="4968"/>
      </w:tblGrid>
      <w:tr>
        <w:tc>
          <w:tcPr>
            <w:tcW w:type="dxa" w:w="4968"/>
          </w:tcPr>
          <w:p>
            <w:r>
              <w:t>Field</w:t>
            </w:r>
          </w:p>
        </w:tc>
        <w:tc>
          <w:tcPr>
            <w:tcW w:type="dxa" w:w="4968"/>
          </w:tcPr>
          <w:p>
            <w:r>
              <w:t>Example</w:t>
            </w:r>
          </w:p>
        </w:tc>
      </w:tr>
      <w:tr>
        <w:tc>
          <w:tcPr>
            <w:tcW w:type="dxa" w:w="4968"/>
          </w:tcPr>
          <w:p>
            <w:r>
              <w:t>source_title</w:t>
            </w:r>
          </w:p>
        </w:tc>
        <w:tc>
          <w:tcPr>
            <w:tcW w:type="dxa" w:w="4968"/>
          </w:tcPr>
          <w:p>
            <w:r>
              <w:t>Charaka Samhita</w:t>
            </w:r>
          </w:p>
        </w:tc>
      </w:tr>
      <w:tr>
        <w:tc>
          <w:tcPr>
            <w:tcW w:type="dxa" w:w="4968"/>
          </w:tcPr>
          <w:p>
            <w:r>
              <w:t>source_type</w:t>
            </w:r>
          </w:p>
        </w:tc>
        <w:tc>
          <w:tcPr>
            <w:tcW w:type="dxa" w:w="4968"/>
          </w:tcPr>
          <w:p>
            <w:r>
              <w:t>classical_text / research_paper</w:t>
            </w:r>
          </w:p>
        </w:tc>
      </w:tr>
      <w:tr>
        <w:tc>
          <w:tcPr>
            <w:tcW w:type="dxa" w:w="4968"/>
          </w:tcPr>
          <w:p>
            <w:r>
              <w:t>topic</w:t>
            </w:r>
          </w:p>
        </w:tc>
        <w:tc>
          <w:tcPr>
            <w:tcW w:type="dxa" w:w="4968"/>
          </w:tcPr>
          <w:p>
            <w:r>
              <w:t>daily_routine / sleep / exercise / seasonal_regimen</w:t>
            </w:r>
          </w:p>
        </w:tc>
      </w:tr>
      <w:tr>
        <w:tc>
          <w:tcPr>
            <w:tcW w:type="dxa" w:w="4968"/>
          </w:tcPr>
          <w:p>
            <w:r>
              <w:t>dosha_tags</w:t>
            </w:r>
          </w:p>
        </w:tc>
        <w:tc>
          <w:tcPr>
            <w:tcW w:type="dxa" w:w="4968"/>
          </w:tcPr>
          <w:p>
            <w:r>
              <w:t>Vata, Pitta</w:t>
            </w:r>
          </w:p>
        </w:tc>
      </w:tr>
      <w:tr>
        <w:tc>
          <w:tcPr>
            <w:tcW w:type="dxa" w:w="4968"/>
          </w:tcPr>
          <w:p>
            <w:r>
              <w:t>combination_tags</w:t>
            </w:r>
          </w:p>
        </w:tc>
        <w:tc>
          <w:tcPr>
            <w:tcW w:type="dxa" w:w="4968"/>
          </w:tcPr>
          <w:p>
            <w:r>
              <w:t>Vata-Pitta</w:t>
            </w:r>
          </w:p>
        </w:tc>
      </w:tr>
      <w:tr>
        <w:tc>
          <w:tcPr>
            <w:tcW w:type="dxa" w:w="4968"/>
          </w:tcPr>
          <w:p>
            <w:r>
              <w:t>context_tags</w:t>
            </w:r>
          </w:p>
        </w:tc>
        <w:tc>
          <w:tcPr>
            <w:tcW w:type="dxa" w:w="4968"/>
          </w:tcPr>
          <w:p>
            <w:r>
              <w:t>summer, digestion, stress</w:t>
            </w:r>
          </w:p>
        </w:tc>
      </w:tr>
      <w:tr>
        <w:tc>
          <w:tcPr>
            <w:tcW w:type="dxa" w:w="4968"/>
          </w:tcPr>
          <w:p>
            <w:r>
              <w:t>evidence_level</w:t>
            </w:r>
          </w:p>
        </w:tc>
        <w:tc>
          <w:tcPr>
            <w:tcW w:type="dxa" w:w="4968"/>
          </w:tcPr>
          <w:p>
            <w:r>
              <w:t>traditional_guidance / observational_research / clinical_evidence</w:t>
            </w:r>
          </w:p>
        </w:tc>
      </w:tr>
      <w:tr>
        <w:tc>
          <w:tcPr>
            <w:tcW w:type="dxa" w:w="4968"/>
          </w:tcPr>
          <w:p>
            <w:r>
              <w:t>contraindications</w:t>
            </w:r>
          </w:p>
        </w:tc>
        <w:tc>
          <w:tcPr>
            <w:tcW w:type="dxa" w:w="4968"/>
          </w:tcPr>
          <w:p>
            <w:r>
              <w:t>conditions or restrictions requiring review</w:t>
            </w:r>
          </w:p>
        </w:tc>
      </w:tr>
      <w:tr>
        <w:tc>
          <w:tcPr>
            <w:tcW w:type="dxa" w:w="4968"/>
          </w:tcPr>
          <w:p>
            <w:r>
              <w:t>citation</w:t>
            </w:r>
          </w:p>
        </w:tc>
        <w:tc>
          <w:tcPr>
            <w:tcW w:type="dxa" w:w="4968"/>
          </w:tcPr>
          <w:p>
            <w:r>
              <w:t>chapter, page, DOI, or URL</w:t>
            </w:r>
          </w:p>
        </w:tc>
      </w:tr>
      <w:tr>
        <w:tc>
          <w:tcPr>
            <w:tcW w:type="dxa" w:w="4968"/>
          </w:tcPr>
          <w:p>
            <w:r>
              <w:t>doctor_review_required</w:t>
            </w:r>
          </w:p>
        </w:tc>
        <w:tc>
          <w:tcPr>
            <w:tcW w:type="dxa" w:w="4968"/>
          </w:tcPr>
          <w:p>
            <w:r>
              <w:t>true</w:t>
            </w:r>
          </w:p>
        </w:tc>
      </w:tr>
    </w:tbl>
    <w:p>
      <w:pPr>
        <w:pStyle w:val="Heading1"/>
      </w:pPr>
      <w:r>
        <w:t>9. Example Retrieval Queries</w:t>
      </w:r>
    </w:p>
    <w:p>
      <w:pPr>
        <w:pStyle w:val="ListBullet"/>
      </w:pPr>
      <w:r>
        <w:t>Pitta-Kapha traditional daily routine from classical Ayurvedic texts</w:t>
      </w:r>
    </w:p>
    <w:p>
      <w:pPr>
        <w:pStyle w:val="ListBullet"/>
      </w:pPr>
      <w:r>
        <w:t>Vata-Pitta lifestyle guidance for regularity and avoiding excessive heat</w:t>
      </w:r>
    </w:p>
    <w:p>
      <w:pPr>
        <w:pStyle w:val="ListBullet"/>
      </w:pPr>
      <w:r>
        <w:t>Kapha activity and sleep guidance from Ayurvedic sources</w:t>
      </w:r>
    </w:p>
    <w:p>
      <w:pPr>
        <w:pStyle w:val="ListBullet"/>
      </w:pPr>
      <w:r>
        <w:t>Vata-Kapha Agni and meal-timing guidance</w:t>
      </w:r>
    </w:p>
    <w:p>
      <w:pPr>
        <w:pStyle w:val="ListBullet"/>
      </w:pPr>
      <w:r>
        <w:t>seasonal lifestyle guidance relevant to Pitta aggravation</w:t>
      </w:r>
    </w:p>
    <w:p>
      <w:pPr>
        <w:pStyle w:val="ListBullet"/>
      </w:pPr>
      <w:r>
        <w:t>traditional exercise and rest guidance with source citation</w:t>
      </w:r>
    </w:p>
    <w:p>
      <w:pPr>
        <w:pStyle w:val="Heading1"/>
      </w:pPr>
      <w:r>
        <w:t>10. Safety and Medical Disclaimer</w:t>
      </w:r>
    </w:p>
    <w:p>
      <w:r>
        <w:t>VedAmrit should not diagnose disease, replace a qualified Ayurvedic physician or medical professional, or guarantee that a lifestyle will maintain or restore health. The AI should not independently prescribe medicines, detoxification procedures, fasting plans, or treatment for diagnosed disease. Any recommendation involving a medical condition, pregnancy, medication, severe symptoms, allergies, eating disorders, or significant dietary restriction must be escalated for clinician review.</w:t>
      </w:r>
    </w:p>
    <w:p>
      <w:pPr>
        <w:pStyle w:val="Heading1"/>
      </w:pPr>
      <w:r>
        <w:t>11. Final Conclusion</w:t>
      </w:r>
    </w:p>
    <w:p>
      <w:r>
        <w:t>The strongest defensible conclusion is: Ayurvedic classical texts and research literature support the design of a Prakriti- and context-sensitive lifestyle knowledge base. For Vata, Pitta, Kapha, and their combinations, VedAmrit can retrieve traditional guidance about routine, sleep, activity, seasonal behavior, meal timing, and moderation. However, the evidence does not support saying that one fixed lifestyle is proven to guarantee good health for every person in a Dosha category. The correct implementation is source-grounded RAG plus individualized assessment, safety checks, citations, and doctor approval.</w:t>
      </w:r>
    </w:p>
    <w:p>
      <w:pPr>
        <w:pStyle w:val="Heading1"/>
      </w:pPr>
      <w:r>
        <w:t>References</w:t>
      </w:r>
    </w:p>
    <w:p>
      <w:pPr>
        <w:pStyle w:val="ListNumber"/>
      </w:pPr>
      <w:r>
        <w:t xml:space="preserve">1. Lakhotia, S. C. (2014). Translating Traditional Ayurvedic Dosha-Prakriti into Objective Parameters. </w:t>
      </w:r>
      <w:hyperlink r:id="rId9">
        <w:r>
          <w:rPr>
            <w:color w:val="0563C1"/>
            <w:u w:val="single"/>
          </w:rPr>
          <w:t>https://pmc.ncbi.nlm.nih.gov/articles/PMC4204288/</w:t>
        </w:r>
      </w:hyperlink>
    </w:p>
    <w:p>
      <w:pPr>
        <w:pStyle w:val="ListNumber"/>
      </w:pPr>
      <w:r>
        <w:t xml:space="preserve">2. Dey et al. (2014). Prakriti and its associations with metabolism, chronic diseases, and genotypes. </w:t>
      </w:r>
      <w:hyperlink r:id="rId10">
        <w:r>
          <w:rPr>
            <w:color w:val="0563C1"/>
            <w:u w:val="single"/>
          </w:rPr>
          <w:t>https://pmc.ncbi.nlm.nih.gov/articles/PMC4012357/</w:t>
        </w:r>
      </w:hyperlink>
    </w:p>
    <w:p>
      <w:pPr>
        <w:pStyle w:val="ListNumber"/>
      </w:pPr>
      <w:r>
        <w:t xml:space="preserve">3. Kuttikrishnan et al. (2022). Jatharagni and Prakriti of young Indian adult population. </w:t>
      </w:r>
      <w:hyperlink r:id="rId11">
        <w:r>
          <w:rPr>
            <w:color w:val="0563C1"/>
            <w:u w:val="single"/>
          </w:rPr>
          <w:t>https://pmc.ncbi.nlm.nih.gov/articles/PMC9034458/</w:t>
        </w:r>
      </w:hyperlink>
    </w:p>
    <w:p>
      <w:pPr>
        <w:pStyle w:val="ListNumber"/>
      </w:pPr>
      <w:r>
        <w:t xml:space="preserve">4. Thakkar et al. (2011). Ritucharya: Answer to the lifestyle disorders. </w:t>
      </w:r>
      <w:hyperlink r:id="rId12">
        <w:r>
          <w:rPr>
            <w:color w:val="0563C1"/>
            <w:u w:val="single"/>
          </w:rPr>
          <w:t>https://pmc.ncbi.nlm.nih.gov/articles/PMC3361919/</w:t>
        </w:r>
      </w:hyperlink>
    </w:p>
    <w:p>
      <w:pPr>
        <w:pStyle w:val="ListNumber"/>
      </w:pPr>
      <w:r>
        <w:t xml:space="preserve">5. Purushotham (2021). Vegetarian Diets, Ayurveda, and the Case for an Integrative Approach. </w:t>
      </w:r>
      <w:hyperlink r:id="rId13">
        <w:r>
          <w:rPr>
            <w:color w:val="0563C1"/>
            <w:u w:val="single"/>
          </w:rPr>
          <w:t>https://pmc.ncbi.nlm.nih.gov/articles/PMC8471560/</w:t>
        </w:r>
      </w:hyperlink>
    </w:p>
    <w:p>
      <w:pPr>
        <w:pStyle w:val="ListNumber"/>
      </w:pPr>
      <w:r>
        <w:t xml:space="preserve">6. Venkatesh (2025). Prakriti (constitutional typology) in Ayurveda: a critical review. </w:t>
      </w:r>
      <w:hyperlink r:id="rId14">
        <w:r>
          <w:rPr>
            <w:color w:val="0563C1"/>
            <w:u w:val="single"/>
          </w:rPr>
          <w:t>https://pmc.ncbi.nlm.nih.gov/articles/PMC12631390/</w:t>
        </w:r>
      </w:hyperlink>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4204288/" TargetMode="External"/><Relationship Id="rId10" Type="http://schemas.openxmlformats.org/officeDocument/2006/relationships/hyperlink" Target="https://pmc.ncbi.nlm.nih.gov/articles/PMC4012357/" TargetMode="External"/><Relationship Id="rId11" Type="http://schemas.openxmlformats.org/officeDocument/2006/relationships/hyperlink" Target="https://pmc.ncbi.nlm.nih.gov/articles/PMC9034458/" TargetMode="External"/><Relationship Id="rId12" Type="http://schemas.openxmlformats.org/officeDocument/2006/relationships/hyperlink" Target="https://pmc.ncbi.nlm.nih.gov/articles/PMC3361919/" TargetMode="External"/><Relationship Id="rId13" Type="http://schemas.openxmlformats.org/officeDocument/2006/relationships/hyperlink" Target="https://pmc.ncbi.nlm.nih.gov/articles/PMC8471560/" TargetMode="External"/><Relationship Id="rId14" Type="http://schemas.openxmlformats.org/officeDocument/2006/relationships/hyperlink" Target="https://pmc.ncbi.nlm.nih.gov/articles/PMC126313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