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9C1" w:rsidRPr="003669C1" w:rsidRDefault="003669C1" w:rsidP="003669C1">
      <w:pPr>
        <w:spacing w:before="100" w:beforeAutospacing="1" w:after="100" w:afterAutospacing="1" w:line="240" w:lineRule="auto"/>
        <w:outlineLvl w:val="2"/>
        <w:rPr>
          <w:rFonts w:ascii="Trebuchet MS" w:eastAsia="Times New Roman" w:hAnsi="Trebuchet MS" w:cs="Times New Roman"/>
          <w:b/>
          <w:bCs/>
          <w:sz w:val="72"/>
          <w:szCs w:val="72"/>
          <w:lang w:eastAsia="en-IN"/>
        </w:rPr>
      </w:pPr>
      <w:r w:rsidRPr="003669C1">
        <w:rPr>
          <w:rFonts w:ascii="Trebuchet MS" w:eastAsia="Times New Roman" w:hAnsi="Trebuchet MS" w:cs="Times New Roman"/>
          <w:b/>
          <w:bCs/>
          <w:sz w:val="40"/>
          <w:szCs w:val="40"/>
          <w:lang w:eastAsia="en-IN"/>
        </w:rPr>
        <w:t xml:space="preserve"> </w:t>
      </w:r>
      <w:r>
        <w:rPr>
          <w:rFonts w:ascii="Trebuchet MS" w:eastAsia="Times New Roman" w:hAnsi="Trebuchet MS" w:cs="Times New Roman"/>
          <w:b/>
          <w:bCs/>
          <w:sz w:val="40"/>
          <w:szCs w:val="40"/>
          <w:lang w:eastAsia="en-IN"/>
        </w:rPr>
        <w:t xml:space="preserve">              </w:t>
      </w:r>
      <w:r w:rsidRPr="003669C1">
        <w:rPr>
          <w:rFonts w:ascii="Trebuchet MS" w:eastAsia="Times New Roman" w:hAnsi="Trebuchet MS" w:cs="Times New Roman"/>
          <w:b/>
          <w:bCs/>
          <w:sz w:val="72"/>
          <w:szCs w:val="72"/>
          <w:lang w:eastAsia="en-IN"/>
        </w:rPr>
        <w:t>Project Overview</w:t>
      </w:r>
    </w:p>
    <w:p w:rsidR="003669C1" w:rsidRPr="003669C1" w:rsidRDefault="003669C1" w:rsidP="003669C1">
      <w:p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sz w:val="36"/>
          <w:szCs w:val="36"/>
          <w:lang w:eastAsia="en-IN"/>
        </w:rPr>
        <w:t xml:space="preserve">This project aims to analyse the </w:t>
      </w:r>
      <w:r w:rsidRPr="003669C1">
        <w:rPr>
          <w:rFonts w:ascii="Trebuchet MS" w:eastAsia="Times New Roman" w:hAnsi="Trebuchet MS" w:cs="Times New Roman"/>
          <w:b/>
          <w:bCs/>
          <w:sz w:val="36"/>
          <w:szCs w:val="36"/>
          <w:lang w:eastAsia="en-IN"/>
        </w:rPr>
        <w:t>Calgary Housing Market</w:t>
      </w:r>
      <w:r w:rsidRPr="003669C1">
        <w:rPr>
          <w:rFonts w:ascii="Trebuchet MS" w:eastAsia="Times New Roman" w:hAnsi="Trebuchet MS" w:cs="Times New Roman"/>
          <w:sz w:val="36"/>
          <w:szCs w:val="36"/>
          <w:lang w:eastAsia="en-IN"/>
        </w:rPr>
        <w:t xml:space="preserve"> using available open-source data to derive actionable insights for real estate professionals. The goal is to understand trends related to property investment opportunities, affordability, rental demand, </w:t>
      </w:r>
      <w:bookmarkStart w:id="0" w:name="_GoBack"/>
      <w:bookmarkEnd w:id="0"/>
      <w:r w:rsidRPr="003669C1">
        <w:rPr>
          <w:rFonts w:ascii="Trebuchet MS" w:eastAsia="Times New Roman" w:hAnsi="Trebuchet MS" w:cs="Times New Roman"/>
          <w:sz w:val="36"/>
          <w:szCs w:val="36"/>
          <w:lang w:eastAsia="en-IN"/>
        </w:rPr>
        <w:t>and tax implications in Calgary's housing market.</w:t>
      </w:r>
    </w:p>
    <w:p w:rsidR="003669C1" w:rsidRPr="003669C1" w:rsidRDefault="003669C1" w:rsidP="003669C1">
      <w:pPr>
        <w:pStyle w:val="ListParagraph"/>
        <w:spacing w:before="100" w:beforeAutospacing="1" w:after="100" w:afterAutospacing="1" w:line="240" w:lineRule="auto"/>
        <w:ind w:left="804"/>
        <w:outlineLvl w:val="2"/>
        <w:rPr>
          <w:rFonts w:ascii="Trebuchet MS" w:eastAsia="Times New Roman" w:hAnsi="Trebuchet MS" w:cs="Times New Roman"/>
          <w:b/>
          <w:bCs/>
          <w:sz w:val="48"/>
          <w:szCs w:val="48"/>
          <w:lang w:eastAsia="en-IN"/>
        </w:rPr>
      </w:pPr>
      <w:r>
        <w:rPr>
          <w:rFonts w:ascii="Trebuchet MS" w:eastAsia="Times New Roman" w:hAnsi="Trebuchet MS" w:cs="Times New Roman"/>
          <w:b/>
          <w:bCs/>
          <w:sz w:val="48"/>
          <w:szCs w:val="48"/>
          <w:lang w:eastAsia="en-IN"/>
        </w:rPr>
        <w:t xml:space="preserve">               </w:t>
      </w:r>
      <w:r w:rsidRPr="003669C1">
        <w:rPr>
          <w:rFonts w:ascii="Trebuchet MS" w:eastAsia="Times New Roman" w:hAnsi="Trebuchet MS" w:cs="Times New Roman"/>
          <w:b/>
          <w:bCs/>
          <w:sz w:val="48"/>
          <w:szCs w:val="48"/>
          <w:lang w:eastAsia="en-IN"/>
        </w:rPr>
        <w:t>Purpose and Goals</w:t>
      </w:r>
    </w:p>
    <w:p w:rsidR="003669C1" w:rsidRPr="003669C1" w:rsidRDefault="003669C1" w:rsidP="003669C1">
      <w:p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sz w:val="36"/>
          <w:szCs w:val="36"/>
          <w:lang w:eastAsia="en-IN"/>
        </w:rPr>
        <w:t>The purpose of the study is to provide comprehensive data-driven insights for:</w:t>
      </w:r>
    </w:p>
    <w:p w:rsidR="003669C1" w:rsidRPr="003669C1" w:rsidRDefault="003669C1" w:rsidP="003669C1">
      <w:pPr>
        <w:numPr>
          <w:ilvl w:val="0"/>
          <w:numId w:val="9"/>
        </w:numPr>
        <w:tabs>
          <w:tab w:val="bar" w:pos="6379"/>
        </w:tabs>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b/>
          <w:bCs/>
          <w:sz w:val="36"/>
          <w:szCs w:val="36"/>
          <w:lang w:eastAsia="en-IN"/>
        </w:rPr>
        <w:t>Real Estate Agents</w:t>
      </w:r>
      <w:r w:rsidRPr="003669C1">
        <w:rPr>
          <w:rFonts w:ascii="Trebuchet MS" w:eastAsia="Times New Roman" w:hAnsi="Trebuchet MS" w:cs="Times New Roman"/>
          <w:sz w:val="36"/>
          <w:szCs w:val="36"/>
          <w:lang w:eastAsia="en-IN"/>
        </w:rPr>
        <w:t>: Offering detailed market analysis to better guide clients.</w:t>
      </w:r>
    </w:p>
    <w:p w:rsidR="003669C1" w:rsidRPr="003669C1" w:rsidRDefault="003669C1" w:rsidP="003669C1">
      <w:pPr>
        <w:numPr>
          <w:ilvl w:val="0"/>
          <w:numId w:val="9"/>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b/>
          <w:bCs/>
          <w:sz w:val="36"/>
          <w:szCs w:val="36"/>
          <w:lang w:eastAsia="en-IN"/>
        </w:rPr>
        <w:t>Urban Planning</w:t>
      </w:r>
      <w:r w:rsidRPr="003669C1">
        <w:rPr>
          <w:rFonts w:ascii="Trebuchet MS" w:eastAsia="Times New Roman" w:hAnsi="Trebuchet MS" w:cs="Times New Roman"/>
          <w:sz w:val="36"/>
          <w:szCs w:val="36"/>
          <w:lang w:eastAsia="en-IN"/>
        </w:rPr>
        <w:t>: Supporting decision-makers with data for strategic city development.</w:t>
      </w:r>
    </w:p>
    <w:p w:rsidR="003669C1" w:rsidRPr="003669C1" w:rsidRDefault="003669C1" w:rsidP="003669C1">
      <w:pPr>
        <w:numPr>
          <w:ilvl w:val="0"/>
          <w:numId w:val="9"/>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b/>
          <w:bCs/>
          <w:sz w:val="36"/>
          <w:szCs w:val="36"/>
          <w:lang w:eastAsia="en-IN"/>
        </w:rPr>
        <w:t>Property Tax</w:t>
      </w:r>
      <w:r w:rsidRPr="003669C1">
        <w:rPr>
          <w:rFonts w:ascii="Trebuchet MS" w:eastAsia="Times New Roman" w:hAnsi="Trebuchet MS" w:cs="Times New Roman"/>
          <w:sz w:val="36"/>
          <w:szCs w:val="36"/>
          <w:lang w:eastAsia="en-IN"/>
        </w:rPr>
        <w:t>: Helping individuals and agents understand trends in property tax and financial planning.</w:t>
      </w:r>
    </w:p>
    <w:p w:rsidR="003669C1" w:rsidRDefault="003669C1" w:rsidP="003669C1">
      <w:p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sz w:val="36"/>
          <w:szCs w:val="36"/>
          <w:lang w:eastAsia="en-IN"/>
        </w:rPr>
        <w:t>The overall objective is to empower stakeholders (real estate agents, investors, urban planners) to make informed decisions, particularly around property sales, tax strategy, and urban investments.</w:t>
      </w:r>
    </w:p>
    <w:p w:rsidR="003669C1" w:rsidRDefault="003669C1" w:rsidP="003669C1">
      <w:pPr>
        <w:spacing w:before="100" w:beforeAutospacing="1" w:after="100" w:afterAutospacing="1" w:line="240" w:lineRule="auto"/>
        <w:rPr>
          <w:rFonts w:ascii="Trebuchet MS" w:eastAsia="Times New Roman" w:hAnsi="Trebuchet MS" w:cs="Times New Roman"/>
          <w:b/>
          <w:bCs/>
          <w:sz w:val="40"/>
          <w:szCs w:val="40"/>
          <w:lang w:eastAsia="en-IN"/>
        </w:rPr>
      </w:pPr>
    </w:p>
    <w:p w:rsidR="003669C1" w:rsidRDefault="003669C1" w:rsidP="003669C1">
      <w:pPr>
        <w:spacing w:before="100" w:beforeAutospacing="1" w:after="100" w:afterAutospacing="1" w:line="240" w:lineRule="auto"/>
        <w:rPr>
          <w:rFonts w:ascii="Trebuchet MS" w:eastAsia="Times New Roman" w:hAnsi="Trebuchet MS" w:cs="Times New Roman"/>
          <w:b/>
          <w:bCs/>
          <w:sz w:val="40"/>
          <w:szCs w:val="40"/>
          <w:lang w:eastAsia="en-IN"/>
        </w:rPr>
      </w:pPr>
    </w:p>
    <w:p w:rsidR="003669C1" w:rsidRDefault="003669C1" w:rsidP="003669C1">
      <w:pPr>
        <w:spacing w:before="100" w:beforeAutospacing="1" w:after="100" w:afterAutospacing="1" w:line="240" w:lineRule="auto"/>
        <w:rPr>
          <w:rFonts w:ascii="Trebuchet MS" w:eastAsia="Times New Roman" w:hAnsi="Trebuchet MS" w:cs="Times New Roman"/>
          <w:b/>
          <w:bCs/>
          <w:sz w:val="40"/>
          <w:szCs w:val="40"/>
          <w:lang w:eastAsia="en-IN"/>
        </w:rPr>
      </w:pPr>
    </w:p>
    <w:p w:rsidR="003669C1" w:rsidRDefault="003669C1" w:rsidP="003669C1">
      <w:pPr>
        <w:spacing w:before="100" w:beforeAutospacing="1" w:after="100" w:afterAutospacing="1" w:line="240" w:lineRule="auto"/>
        <w:rPr>
          <w:rFonts w:ascii="Trebuchet MS" w:eastAsia="Times New Roman" w:hAnsi="Trebuchet MS" w:cs="Times New Roman"/>
          <w:b/>
          <w:bCs/>
          <w:sz w:val="40"/>
          <w:szCs w:val="40"/>
          <w:lang w:eastAsia="en-IN"/>
        </w:rPr>
      </w:pPr>
    </w:p>
    <w:p w:rsidR="003669C1" w:rsidRDefault="003669C1" w:rsidP="003669C1">
      <w:pPr>
        <w:spacing w:before="100" w:beforeAutospacing="1" w:after="100" w:afterAutospacing="1" w:line="240" w:lineRule="auto"/>
        <w:rPr>
          <w:rFonts w:ascii="Trebuchet MS" w:eastAsia="Times New Roman" w:hAnsi="Trebuchet MS" w:cs="Times New Roman"/>
          <w:b/>
          <w:bCs/>
          <w:sz w:val="40"/>
          <w:szCs w:val="40"/>
          <w:lang w:eastAsia="en-IN"/>
        </w:rPr>
      </w:pPr>
    </w:p>
    <w:p w:rsidR="003669C1" w:rsidRDefault="003669C1" w:rsidP="003669C1">
      <w:pPr>
        <w:spacing w:before="100" w:beforeAutospacing="1" w:after="100" w:afterAutospacing="1" w:line="240" w:lineRule="auto"/>
        <w:rPr>
          <w:rFonts w:ascii="Trebuchet MS" w:eastAsia="Times New Roman" w:hAnsi="Trebuchet MS" w:cs="Times New Roman"/>
          <w:b/>
          <w:bCs/>
          <w:sz w:val="40"/>
          <w:szCs w:val="40"/>
          <w:lang w:eastAsia="en-IN"/>
        </w:rPr>
      </w:pPr>
    </w:p>
    <w:p w:rsidR="00B80820" w:rsidRPr="00B80820" w:rsidRDefault="00B80820" w:rsidP="00B80820">
      <w:r>
        <w:rPr>
          <w:noProof/>
        </w:rPr>
        <w:lastRenderedPageBreak/>
        <w:drawing>
          <wp:inline distT="0" distB="0" distL="0" distR="0">
            <wp:extent cx="6840220" cy="587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18 132508.jpg"/>
                    <pic:cNvPicPr/>
                  </pic:nvPicPr>
                  <pic:blipFill>
                    <a:blip r:embed="rId5">
                      <a:extLst>
                        <a:ext uri="{28A0092B-C50C-407E-A947-70E740481C1C}">
                          <a14:useLocalDpi xmlns:a14="http://schemas.microsoft.com/office/drawing/2010/main" val="0"/>
                        </a:ext>
                      </a:extLst>
                    </a:blip>
                    <a:stretch>
                      <a:fillRect/>
                    </a:stretch>
                  </pic:blipFill>
                  <pic:spPr>
                    <a:xfrm>
                      <a:off x="0" y="0"/>
                      <a:ext cx="6840220" cy="5875020"/>
                    </a:xfrm>
                    <a:prstGeom prst="rect">
                      <a:avLst/>
                    </a:prstGeom>
                  </pic:spPr>
                </pic:pic>
              </a:graphicData>
            </a:graphic>
          </wp:inline>
        </w:drawing>
      </w:r>
    </w:p>
    <w:p w:rsidR="00B80820" w:rsidRDefault="00B80820" w:rsidP="00B80820">
      <w:pPr>
        <w:pStyle w:val="Heading1"/>
        <w:rPr>
          <w:b/>
          <w:color w:val="auto"/>
          <w:w w:val="110"/>
          <w:sz w:val="96"/>
        </w:rPr>
      </w:pPr>
      <w:r w:rsidRPr="00B80820">
        <w:rPr>
          <w:b/>
          <w:color w:val="auto"/>
          <w:w w:val="110"/>
          <w:sz w:val="96"/>
        </w:rPr>
        <w:t>Dashboard</w:t>
      </w:r>
      <w:r w:rsidRPr="00B80820">
        <w:rPr>
          <w:b/>
          <w:color w:val="auto"/>
          <w:spacing w:val="-16"/>
          <w:w w:val="110"/>
          <w:sz w:val="96"/>
        </w:rPr>
        <w:t xml:space="preserve"> </w:t>
      </w:r>
      <w:r w:rsidRPr="00B80820">
        <w:rPr>
          <w:b/>
          <w:color w:val="auto"/>
          <w:w w:val="110"/>
          <w:sz w:val="96"/>
        </w:rPr>
        <w:t>Overview</w:t>
      </w:r>
    </w:p>
    <w:p w:rsidR="003669C1" w:rsidRPr="00B80820" w:rsidRDefault="003669C1" w:rsidP="00B80820">
      <w:pPr>
        <w:pStyle w:val="Heading1"/>
        <w:rPr>
          <w:b/>
          <w:color w:val="auto"/>
          <w:w w:val="110"/>
          <w:sz w:val="96"/>
        </w:rPr>
      </w:pPr>
      <w:r w:rsidRPr="00B80820">
        <w:rPr>
          <w:rFonts w:ascii="Lucida Sans Unicode"/>
          <w:b/>
          <w:color w:val="auto"/>
          <w:w w:val="95"/>
        </w:rPr>
        <w:t>The</w:t>
      </w:r>
      <w:r w:rsidRPr="00B80820">
        <w:rPr>
          <w:rFonts w:ascii="Lucida Sans Unicode"/>
          <w:b/>
          <w:color w:val="auto"/>
          <w:spacing w:val="-6"/>
          <w:w w:val="95"/>
        </w:rPr>
        <w:t xml:space="preserve"> </w:t>
      </w:r>
      <w:r w:rsidRPr="00B80820">
        <w:rPr>
          <w:rFonts w:ascii="Lucida Sans Unicode"/>
          <w:b/>
          <w:color w:val="auto"/>
          <w:w w:val="95"/>
        </w:rPr>
        <w:t>dashboard</w:t>
      </w:r>
      <w:r w:rsidRPr="00B80820">
        <w:rPr>
          <w:rFonts w:ascii="Lucida Sans Unicode"/>
          <w:b/>
          <w:color w:val="auto"/>
          <w:spacing w:val="-6"/>
          <w:w w:val="95"/>
        </w:rPr>
        <w:t xml:space="preserve"> </w:t>
      </w:r>
      <w:r w:rsidRPr="00B80820">
        <w:rPr>
          <w:rFonts w:ascii="Lucida Sans Unicode"/>
          <w:b/>
          <w:color w:val="auto"/>
          <w:w w:val="95"/>
        </w:rPr>
        <w:t>displays</w:t>
      </w:r>
      <w:r w:rsidRPr="00B80820">
        <w:rPr>
          <w:rFonts w:ascii="Lucida Sans Unicode"/>
          <w:b/>
          <w:color w:val="auto"/>
          <w:spacing w:val="-5"/>
          <w:w w:val="95"/>
        </w:rPr>
        <w:t xml:space="preserve"> </w:t>
      </w:r>
      <w:r w:rsidRPr="00B80820">
        <w:rPr>
          <w:rFonts w:ascii="Lucida Sans Unicode"/>
          <w:b/>
          <w:color w:val="auto"/>
          <w:w w:val="95"/>
        </w:rPr>
        <w:t>various</w:t>
      </w:r>
      <w:r w:rsidRPr="00B80820">
        <w:rPr>
          <w:rFonts w:ascii="Lucida Sans Unicode"/>
          <w:b/>
          <w:color w:val="auto"/>
          <w:spacing w:val="-5"/>
          <w:w w:val="95"/>
        </w:rPr>
        <w:t xml:space="preserve"> </w:t>
      </w:r>
      <w:r w:rsidRPr="00B80820">
        <w:rPr>
          <w:rFonts w:ascii="Lucida Sans Unicode"/>
          <w:b/>
          <w:color w:val="auto"/>
          <w:w w:val="95"/>
        </w:rPr>
        <w:t>statistics</w:t>
      </w:r>
      <w:r w:rsidRPr="00B80820">
        <w:rPr>
          <w:rFonts w:ascii="Lucida Sans Unicode"/>
          <w:b/>
          <w:color w:val="auto"/>
          <w:spacing w:val="-4"/>
          <w:w w:val="95"/>
        </w:rPr>
        <w:t xml:space="preserve"> </w:t>
      </w:r>
      <w:r w:rsidRPr="00B80820">
        <w:rPr>
          <w:rFonts w:ascii="Lucida Sans Unicode"/>
          <w:b/>
          <w:color w:val="auto"/>
          <w:w w:val="95"/>
        </w:rPr>
        <w:t>and</w:t>
      </w:r>
      <w:r w:rsidRPr="00B80820">
        <w:rPr>
          <w:rFonts w:ascii="Lucida Sans Unicode"/>
          <w:b/>
          <w:color w:val="auto"/>
          <w:spacing w:val="-6"/>
          <w:w w:val="95"/>
        </w:rPr>
        <w:t xml:space="preserve"> </w:t>
      </w:r>
      <w:r w:rsidRPr="00B80820">
        <w:rPr>
          <w:rFonts w:ascii="Lucida Sans Unicode"/>
          <w:b/>
          <w:color w:val="auto"/>
          <w:w w:val="95"/>
        </w:rPr>
        <w:t>visualizations</w:t>
      </w:r>
      <w:r w:rsidRPr="00B80820">
        <w:rPr>
          <w:rFonts w:ascii="Lucida Sans Unicode"/>
          <w:b/>
          <w:color w:val="auto"/>
          <w:spacing w:val="-4"/>
          <w:w w:val="95"/>
        </w:rPr>
        <w:t xml:space="preserve"> </w:t>
      </w:r>
      <w:r w:rsidRPr="00B80820">
        <w:rPr>
          <w:rFonts w:ascii="Lucida Sans Unicode"/>
          <w:b/>
          <w:color w:val="auto"/>
          <w:w w:val="95"/>
        </w:rPr>
        <w:t>related</w:t>
      </w:r>
      <w:r w:rsidRPr="00B80820">
        <w:rPr>
          <w:rFonts w:ascii="Lucida Sans Unicode"/>
          <w:b/>
          <w:color w:val="auto"/>
          <w:spacing w:val="-6"/>
          <w:w w:val="95"/>
        </w:rPr>
        <w:t xml:space="preserve"> </w:t>
      </w:r>
      <w:r w:rsidRPr="00B80820">
        <w:rPr>
          <w:rFonts w:ascii="Lucida Sans Unicode"/>
          <w:b/>
          <w:color w:val="auto"/>
          <w:w w:val="95"/>
        </w:rPr>
        <w:t>to</w:t>
      </w:r>
      <w:r w:rsidRPr="00B80820">
        <w:rPr>
          <w:rFonts w:ascii="Lucida Sans Unicode"/>
          <w:b/>
          <w:color w:val="auto"/>
          <w:spacing w:val="-5"/>
          <w:w w:val="95"/>
        </w:rPr>
        <w:t xml:space="preserve"> </w:t>
      </w:r>
      <w:r w:rsidRPr="00B80820">
        <w:rPr>
          <w:rFonts w:ascii="Lucida Sans Unicode"/>
          <w:b/>
          <w:color w:val="auto"/>
          <w:w w:val="95"/>
        </w:rPr>
        <w:t>housing</w:t>
      </w:r>
      <w:r w:rsidRPr="00B80820">
        <w:rPr>
          <w:rFonts w:ascii="Lucida Sans Unicode"/>
          <w:b/>
          <w:color w:val="auto"/>
          <w:spacing w:val="-6"/>
          <w:w w:val="95"/>
        </w:rPr>
        <w:t xml:space="preserve"> </w:t>
      </w:r>
      <w:r w:rsidRPr="00B80820">
        <w:rPr>
          <w:rFonts w:ascii="Lucida Sans Unicode"/>
          <w:b/>
          <w:color w:val="auto"/>
          <w:w w:val="95"/>
        </w:rPr>
        <w:t>in</w:t>
      </w:r>
      <w:r w:rsidRPr="00B80820">
        <w:rPr>
          <w:rFonts w:ascii="Lucida Sans Unicode"/>
          <w:b/>
          <w:color w:val="auto"/>
          <w:spacing w:val="-5"/>
          <w:w w:val="95"/>
        </w:rPr>
        <w:t xml:space="preserve"> </w:t>
      </w:r>
      <w:r w:rsidRPr="00B80820">
        <w:rPr>
          <w:rFonts w:ascii="Lucida Sans Unicode"/>
          <w:b/>
          <w:color w:val="auto"/>
          <w:w w:val="95"/>
        </w:rPr>
        <w:t>Calgary:</w:t>
      </w:r>
    </w:p>
    <w:p w:rsidR="00B80820" w:rsidRPr="00B80820" w:rsidRDefault="00B80820" w:rsidP="00B80820">
      <w:pPr>
        <w:spacing w:before="283"/>
        <w:ind w:left="284"/>
        <w:rPr>
          <w:rFonts w:ascii="Verdana"/>
          <w:b/>
          <w:sz w:val="33"/>
        </w:rPr>
      </w:pPr>
      <w:r w:rsidRPr="00B80820">
        <w:rPr>
          <w:rFonts w:ascii="Verdana"/>
          <w:b/>
          <w:spacing w:val="-1"/>
          <w:w w:val="115"/>
          <w:sz w:val="33"/>
        </w:rPr>
        <w:t>Key</w:t>
      </w:r>
      <w:r w:rsidRPr="00B80820">
        <w:rPr>
          <w:rFonts w:ascii="Verdana"/>
          <w:b/>
          <w:spacing w:val="-56"/>
          <w:w w:val="115"/>
          <w:sz w:val="33"/>
        </w:rPr>
        <w:t xml:space="preserve"> </w:t>
      </w:r>
      <w:r w:rsidRPr="00B80820">
        <w:rPr>
          <w:rFonts w:ascii="Verdana"/>
          <w:b/>
          <w:spacing w:val="-1"/>
          <w:w w:val="115"/>
          <w:sz w:val="33"/>
        </w:rPr>
        <w:t>Figures</w:t>
      </w:r>
    </w:p>
    <w:p w:rsidR="00B80820" w:rsidRPr="00B80820" w:rsidRDefault="00B80820" w:rsidP="00B80820">
      <w:pPr>
        <w:spacing w:before="205" w:line="247" w:lineRule="auto"/>
        <w:ind w:left="284" w:right="1786"/>
        <w:rPr>
          <w:rFonts w:ascii="Lucida Sans Unicode"/>
          <w:spacing w:val="1"/>
          <w:w w:val="95"/>
          <w:sz w:val="27"/>
        </w:rPr>
      </w:pPr>
      <w:r w:rsidRPr="00B80820">
        <w:rPr>
          <w:rFonts w:ascii="Lucida Sans Unicode"/>
          <w:w w:val="95"/>
          <w:sz w:val="27"/>
        </w:rPr>
        <w:t>4M: Sum of Annual Tax</w:t>
      </w:r>
      <w:r w:rsidRPr="00B80820">
        <w:rPr>
          <w:rFonts w:ascii="Lucida Sans Unicode"/>
          <w:spacing w:val="1"/>
          <w:w w:val="95"/>
          <w:sz w:val="27"/>
        </w:rPr>
        <w:t xml:space="preserve"> </w:t>
      </w:r>
    </w:p>
    <w:p w:rsidR="00B80820" w:rsidRPr="00B80820" w:rsidRDefault="00B80820" w:rsidP="00B80820">
      <w:pPr>
        <w:spacing w:before="205" w:line="247" w:lineRule="auto"/>
        <w:ind w:left="284" w:right="1786"/>
        <w:rPr>
          <w:rFonts w:ascii="Lucida Sans Unicode"/>
          <w:spacing w:val="1"/>
          <w:w w:val="90"/>
          <w:sz w:val="27"/>
        </w:rPr>
      </w:pPr>
      <w:r w:rsidRPr="00B80820">
        <w:rPr>
          <w:rFonts w:ascii="Lucida Sans Unicode"/>
          <w:w w:val="90"/>
          <w:sz w:val="27"/>
        </w:rPr>
        <w:t>7564:</w:t>
      </w:r>
      <w:r w:rsidRPr="00B80820">
        <w:rPr>
          <w:rFonts w:ascii="Lucida Sans Unicode"/>
          <w:spacing w:val="14"/>
          <w:w w:val="90"/>
          <w:sz w:val="27"/>
        </w:rPr>
        <w:t xml:space="preserve"> </w:t>
      </w:r>
      <w:r w:rsidRPr="00B80820">
        <w:rPr>
          <w:rFonts w:ascii="Lucida Sans Unicode"/>
          <w:w w:val="90"/>
          <w:sz w:val="27"/>
        </w:rPr>
        <w:t>Sum</w:t>
      </w:r>
      <w:r w:rsidRPr="00B80820">
        <w:rPr>
          <w:rFonts w:ascii="Lucida Sans Unicode"/>
          <w:spacing w:val="14"/>
          <w:w w:val="90"/>
          <w:sz w:val="27"/>
        </w:rPr>
        <w:t xml:space="preserve"> </w:t>
      </w:r>
      <w:r w:rsidRPr="00B80820">
        <w:rPr>
          <w:rFonts w:ascii="Lucida Sans Unicode"/>
          <w:w w:val="90"/>
          <w:sz w:val="27"/>
        </w:rPr>
        <w:t>of</w:t>
      </w:r>
      <w:r w:rsidRPr="00B80820">
        <w:rPr>
          <w:rFonts w:ascii="Lucida Sans Unicode"/>
          <w:spacing w:val="16"/>
          <w:w w:val="90"/>
          <w:sz w:val="27"/>
        </w:rPr>
        <w:t xml:space="preserve"> </w:t>
      </w:r>
      <w:r w:rsidRPr="00B80820">
        <w:rPr>
          <w:rFonts w:ascii="Lucida Sans Unicode"/>
          <w:w w:val="90"/>
          <w:sz w:val="27"/>
        </w:rPr>
        <w:t>Active</w:t>
      </w:r>
      <w:r w:rsidRPr="00B80820">
        <w:rPr>
          <w:rFonts w:ascii="Lucida Sans Unicode"/>
          <w:spacing w:val="14"/>
          <w:w w:val="90"/>
          <w:sz w:val="27"/>
        </w:rPr>
        <w:t xml:space="preserve"> </w:t>
      </w:r>
      <w:r w:rsidRPr="00B80820">
        <w:rPr>
          <w:rFonts w:ascii="Lucida Sans Unicode"/>
          <w:w w:val="90"/>
          <w:sz w:val="27"/>
        </w:rPr>
        <w:t>Listings</w:t>
      </w:r>
      <w:r w:rsidRPr="00B80820">
        <w:rPr>
          <w:rFonts w:ascii="Lucida Sans Unicode"/>
          <w:spacing w:val="1"/>
          <w:w w:val="90"/>
          <w:sz w:val="27"/>
        </w:rPr>
        <w:t xml:space="preserve"> </w:t>
      </w:r>
    </w:p>
    <w:p w:rsidR="00B80820" w:rsidRPr="00B80820" w:rsidRDefault="00B80820" w:rsidP="00B80820">
      <w:pPr>
        <w:spacing w:before="205" w:line="247" w:lineRule="auto"/>
        <w:ind w:left="284" w:right="1786"/>
        <w:rPr>
          <w:rFonts w:ascii="Lucida Sans Unicode"/>
          <w:w w:val="95"/>
          <w:sz w:val="27"/>
        </w:rPr>
      </w:pPr>
      <w:r w:rsidRPr="00B80820">
        <w:rPr>
          <w:rFonts w:ascii="Lucida Sans Unicode"/>
          <w:w w:val="95"/>
          <w:sz w:val="27"/>
        </w:rPr>
        <w:t>40M:</w:t>
      </w:r>
      <w:r w:rsidRPr="00B80820">
        <w:rPr>
          <w:rFonts w:ascii="Lucida Sans Unicode"/>
          <w:spacing w:val="8"/>
          <w:w w:val="95"/>
          <w:sz w:val="27"/>
        </w:rPr>
        <w:t xml:space="preserve"> </w:t>
      </w:r>
      <w:r w:rsidRPr="00B80820">
        <w:rPr>
          <w:rFonts w:ascii="Lucida Sans Unicode"/>
          <w:w w:val="95"/>
          <w:sz w:val="27"/>
        </w:rPr>
        <w:t>Sum</w:t>
      </w:r>
      <w:r w:rsidRPr="00B80820">
        <w:rPr>
          <w:rFonts w:ascii="Lucida Sans Unicode"/>
          <w:spacing w:val="8"/>
          <w:w w:val="95"/>
          <w:sz w:val="27"/>
        </w:rPr>
        <w:t xml:space="preserve"> </w:t>
      </w:r>
      <w:r w:rsidRPr="00B80820">
        <w:rPr>
          <w:rFonts w:ascii="Lucida Sans Unicode"/>
          <w:w w:val="95"/>
          <w:sz w:val="27"/>
        </w:rPr>
        <w:t>of</w:t>
      </w:r>
      <w:r w:rsidRPr="00B80820">
        <w:rPr>
          <w:rFonts w:ascii="Lucida Sans Unicode"/>
          <w:spacing w:val="9"/>
          <w:w w:val="95"/>
          <w:sz w:val="27"/>
        </w:rPr>
        <w:t xml:space="preserve"> </w:t>
      </w:r>
      <w:r w:rsidRPr="00B80820">
        <w:rPr>
          <w:rFonts w:ascii="Lucida Sans Unicode"/>
          <w:w w:val="95"/>
          <w:sz w:val="27"/>
        </w:rPr>
        <w:t>Median</w:t>
      </w:r>
      <w:r w:rsidRPr="00B80820">
        <w:rPr>
          <w:rFonts w:ascii="Lucida Sans Unicode"/>
          <w:spacing w:val="8"/>
          <w:w w:val="95"/>
          <w:sz w:val="27"/>
        </w:rPr>
        <w:t xml:space="preserve"> </w:t>
      </w:r>
      <w:r w:rsidRPr="00B80820">
        <w:rPr>
          <w:rFonts w:ascii="Lucida Sans Unicode"/>
          <w:w w:val="95"/>
          <w:sz w:val="27"/>
        </w:rPr>
        <w:t>Income</w:t>
      </w:r>
    </w:p>
    <w:p w:rsidR="00B80820" w:rsidRPr="00B80820" w:rsidRDefault="00B80820" w:rsidP="00B80820">
      <w:pPr>
        <w:spacing w:before="283"/>
        <w:ind w:left="284"/>
        <w:rPr>
          <w:rFonts w:ascii="Verdana"/>
          <w:b/>
          <w:sz w:val="33"/>
        </w:rPr>
      </w:pPr>
      <w:r w:rsidRPr="00B80820">
        <w:rPr>
          <w:rFonts w:ascii="Verdana"/>
          <w:b/>
          <w:w w:val="120"/>
          <w:sz w:val="33"/>
        </w:rPr>
        <w:t>Bar</w:t>
      </w:r>
      <w:r w:rsidRPr="00B80820">
        <w:rPr>
          <w:rFonts w:ascii="Verdana"/>
          <w:b/>
          <w:spacing w:val="-47"/>
          <w:w w:val="120"/>
          <w:sz w:val="33"/>
        </w:rPr>
        <w:t xml:space="preserve"> </w:t>
      </w:r>
      <w:r w:rsidRPr="00B80820">
        <w:rPr>
          <w:rFonts w:ascii="Verdana"/>
          <w:b/>
          <w:w w:val="120"/>
          <w:sz w:val="33"/>
        </w:rPr>
        <w:t>Chart</w:t>
      </w:r>
    </w:p>
    <w:p w:rsidR="00B80820" w:rsidRPr="00B80820" w:rsidRDefault="00B80820" w:rsidP="00B80820">
      <w:pPr>
        <w:spacing w:before="205" w:line="249" w:lineRule="auto"/>
        <w:ind w:left="284" w:right="299"/>
        <w:rPr>
          <w:rFonts w:ascii="Lucida Sans Unicode"/>
          <w:sz w:val="27"/>
        </w:rPr>
      </w:pPr>
      <w:r w:rsidRPr="00B80820">
        <w:rPr>
          <w:rFonts w:ascii="Lucida Sans Unicode"/>
          <w:w w:val="95"/>
          <w:sz w:val="27"/>
        </w:rPr>
        <w:lastRenderedPageBreak/>
        <w:t>Sum of Price by Property Type: Multi-</w:t>
      </w:r>
      <w:r w:rsidRPr="00B80820">
        <w:rPr>
          <w:rFonts w:ascii="Lucida Sans Unicode"/>
          <w:spacing w:val="1"/>
          <w:w w:val="95"/>
          <w:sz w:val="27"/>
        </w:rPr>
        <w:t xml:space="preserve"> </w:t>
      </w:r>
      <w:r w:rsidRPr="00B80820">
        <w:rPr>
          <w:rFonts w:ascii="Lucida Sans Unicode"/>
          <w:w w:val="95"/>
          <w:sz w:val="27"/>
        </w:rPr>
        <w:t>family properties have the highest price</w:t>
      </w:r>
      <w:r w:rsidRPr="00B80820">
        <w:rPr>
          <w:rFonts w:ascii="Lucida Sans Unicode"/>
          <w:spacing w:val="1"/>
          <w:w w:val="95"/>
          <w:sz w:val="27"/>
        </w:rPr>
        <w:t xml:space="preserve"> </w:t>
      </w:r>
      <w:r w:rsidRPr="00B80820">
        <w:rPr>
          <w:rFonts w:ascii="Lucida Sans Unicode"/>
          <w:w w:val="95"/>
          <w:sz w:val="27"/>
        </w:rPr>
        <w:t>sum,</w:t>
      </w:r>
      <w:r w:rsidRPr="00B80820">
        <w:rPr>
          <w:rFonts w:ascii="Lucida Sans Unicode"/>
          <w:spacing w:val="1"/>
          <w:w w:val="95"/>
          <w:sz w:val="27"/>
        </w:rPr>
        <w:t xml:space="preserve"> </w:t>
      </w:r>
      <w:r w:rsidRPr="00B80820">
        <w:rPr>
          <w:rFonts w:ascii="Lucida Sans Unicode"/>
          <w:w w:val="95"/>
          <w:sz w:val="27"/>
        </w:rPr>
        <w:t>followed</w:t>
      </w:r>
      <w:r w:rsidRPr="00B80820">
        <w:rPr>
          <w:rFonts w:ascii="Lucida Sans Unicode"/>
          <w:spacing w:val="76"/>
          <w:sz w:val="27"/>
        </w:rPr>
        <w:t xml:space="preserve"> </w:t>
      </w:r>
      <w:r w:rsidRPr="00B80820">
        <w:rPr>
          <w:rFonts w:ascii="Lucida Sans Unicode"/>
          <w:w w:val="95"/>
          <w:sz w:val="27"/>
        </w:rPr>
        <w:t>by</w:t>
      </w:r>
      <w:r w:rsidRPr="00B80820">
        <w:rPr>
          <w:rFonts w:ascii="Lucida Sans Unicode"/>
          <w:spacing w:val="77"/>
          <w:sz w:val="27"/>
        </w:rPr>
        <w:t xml:space="preserve"> </w:t>
      </w:r>
      <w:r w:rsidRPr="00B80820">
        <w:rPr>
          <w:rFonts w:ascii="Lucida Sans Unicode"/>
          <w:w w:val="95"/>
          <w:sz w:val="27"/>
        </w:rPr>
        <w:t>commercial</w:t>
      </w:r>
      <w:r w:rsidRPr="00B80820">
        <w:rPr>
          <w:rFonts w:ascii="Lucida Sans Unicode"/>
          <w:spacing w:val="1"/>
          <w:w w:val="95"/>
          <w:sz w:val="27"/>
        </w:rPr>
        <w:t xml:space="preserve"> </w:t>
      </w:r>
      <w:r w:rsidRPr="00B80820">
        <w:rPr>
          <w:rFonts w:ascii="Lucida Sans Unicode"/>
          <w:w w:val="90"/>
          <w:sz w:val="27"/>
        </w:rPr>
        <w:t>properties,</w:t>
      </w:r>
      <w:r w:rsidRPr="00B80820">
        <w:rPr>
          <w:rFonts w:ascii="Lucida Sans Unicode"/>
          <w:spacing w:val="63"/>
          <w:w w:val="90"/>
          <w:sz w:val="27"/>
        </w:rPr>
        <w:t xml:space="preserve"> </w:t>
      </w:r>
      <w:r w:rsidRPr="00B80820">
        <w:rPr>
          <w:rFonts w:ascii="Lucida Sans Unicode"/>
          <w:w w:val="90"/>
          <w:sz w:val="27"/>
        </w:rPr>
        <w:t>single-family</w:t>
      </w:r>
      <w:r w:rsidRPr="00B80820">
        <w:rPr>
          <w:rFonts w:ascii="Lucida Sans Unicode"/>
          <w:spacing w:val="65"/>
          <w:w w:val="90"/>
          <w:sz w:val="27"/>
        </w:rPr>
        <w:t xml:space="preserve"> </w:t>
      </w:r>
      <w:r w:rsidRPr="00B80820">
        <w:rPr>
          <w:rFonts w:ascii="Lucida Sans Unicode"/>
          <w:w w:val="90"/>
          <w:sz w:val="27"/>
        </w:rPr>
        <w:t>homes,</w:t>
      </w:r>
      <w:r w:rsidRPr="00B80820">
        <w:rPr>
          <w:rFonts w:ascii="Lucida Sans Unicode"/>
          <w:spacing w:val="63"/>
          <w:w w:val="90"/>
          <w:sz w:val="27"/>
        </w:rPr>
        <w:t xml:space="preserve"> </w:t>
      </w:r>
      <w:r w:rsidRPr="00B80820">
        <w:rPr>
          <w:rFonts w:ascii="Lucida Sans Unicode"/>
          <w:w w:val="90"/>
          <w:sz w:val="27"/>
        </w:rPr>
        <w:t>condos,</w:t>
      </w:r>
      <w:r w:rsidRPr="00B80820">
        <w:rPr>
          <w:rFonts w:ascii="Lucida Sans Unicode"/>
          <w:spacing w:val="-74"/>
          <w:w w:val="90"/>
          <w:sz w:val="27"/>
        </w:rPr>
        <w:t xml:space="preserve"> </w:t>
      </w:r>
      <w:r w:rsidRPr="00B80820">
        <w:rPr>
          <w:rFonts w:ascii="Lucida Sans Unicode"/>
          <w:sz w:val="27"/>
        </w:rPr>
        <w:t>and</w:t>
      </w:r>
      <w:r w:rsidRPr="00B80820">
        <w:rPr>
          <w:rFonts w:ascii="Lucida Sans Unicode"/>
          <w:spacing w:val="-17"/>
          <w:sz w:val="27"/>
        </w:rPr>
        <w:t xml:space="preserve"> </w:t>
      </w:r>
      <w:r w:rsidRPr="00B80820">
        <w:rPr>
          <w:rFonts w:ascii="Lucida Sans Unicode"/>
          <w:sz w:val="27"/>
        </w:rPr>
        <w:t>land.</w:t>
      </w:r>
    </w:p>
    <w:p w:rsidR="00B80820" w:rsidRPr="00B80820" w:rsidRDefault="00B80820" w:rsidP="00B80820">
      <w:pPr>
        <w:spacing w:before="283"/>
        <w:ind w:left="284"/>
        <w:rPr>
          <w:rFonts w:ascii="Verdana"/>
          <w:b/>
          <w:sz w:val="33"/>
        </w:rPr>
      </w:pPr>
      <w:r w:rsidRPr="00B80820">
        <w:rPr>
          <w:rFonts w:ascii="Verdana"/>
          <w:b/>
          <w:w w:val="115"/>
          <w:sz w:val="33"/>
        </w:rPr>
        <w:t>Pie</w:t>
      </w:r>
      <w:r w:rsidRPr="00B80820">
        <w:rPr>
          <w:rFonts w:ascii="Verdana"/>
          <w:b/>
          <w:spacing w:val="-24"/>
          <w:w w:val="115"/>
          <w:sz w:val="33"/>
        </w:rPr>
        <w:t xml:space="preserve"> </w:t>
      </w:r>
      <w:r w:rsidRPr="00B80820">
        <w:rPr>
          <w:rFonts w:ascii="Verdana"/>
          <w:b/>
          <w:w w:val="115"/>
          <w:sz w:val="33"/>
        </w:rPr>
        <w:t>Chart</w:t>
      </w:r>
    </w:p>
    <w:p w:rsidR="00B80820" w:rsidRPr="00B80820" w:rsidRDefault="00B80820" w:rsidP="00B80820">
      <w:pPr>
        <w:spacing w:before="190" w:line="252" w:lineRule="auto"/>
        <w:ind w:left="284" w:right="299"/>
        <w:rPr>
          <w:rFonts w:ascii="Lucida Sans Unicode"/>
          <w:sz w:val="27"/>
        </w:rPr>
      </w:pPr>
      <w:r w:rsidRPr="00B80820">
        <w:rPr>
          <w:rFonts w:ascii="Lucida Sans Unicode"/>
          <w:w w:val="95"/>
          <w:sz w:val="27"/>
        </w:rPr>
        <w:t>Sum</w:t>
      </w:r>
      <w:r w:rsidRPr="00B80820">
        <w:rPr>
          <w:rFonts w:ascii="Lucida Sans Unicode"/>
          <w:spacing w:val="10"/>
          <w:w w:val="95"/>
          <w:sz w:val="27"/>
        </w:rPr>
        <w:t xml:space="preserve"> </w:t>
      </w:r>
      <w:r w:rsidRPr="00B80820">
        <w:rPr>
          <w:rFonts w:ascii="Lucida Sans Unicode"/>
          <w:w w:val="95"/>
          <w:sz w:val="27"/>
        </w:rPr>
        <w:t>of</w:t>
      </w:r>
      <w:r w:rsidRPr="00B80820">
        <w:rPr>
          <w:rFonts w:ascii="Lucida Sans Unicode"/>
          <w:spacing w:val="11"/>
          <w:w w:val="95"/>
          <w:sz w:val="27"/>
        </w:rPr>
        <w:t xml:space="preserve"> </w:t>
      </w:r>
      <w:r w:rsidRPr="00B80820">
        <w:rPr>
          <w:rFonts w:ascii="Lucida Sans Unicode"/>
          <w:w w:val="95"/>
          <w:sz w:val="27"/>
        </w:rPr>
        <w:t>Homeownership</w:t>
      </w:r>
      <w:r w:rsidRPr="00B80820">
        <w:rPr>
          <w:rFonts w:ascii="Lucida Sans Unicode"/>
          <w:spacing w:val="10"/>
          <w:w w:val="95"/>
          <w:sz w:val="27"/>
        </w:rPr>
        <w:t xml:space="preserve"> </w:t>
      </w:r>
      <w:r w:rsidRPr="00B80820">
        <w:rPr>
          <w:rFonts w:ascii="Lucida Sans Unicode"/>
          <w:w w:val="95"/>
          <w:sz w:val="27"/>
        </w:rPr>
        <w:t>Rate</w:t>
      </w:r>
      <w:r w:rsidRPr="00B80820">
        <w:rPr>
          <w:rFonts w:ascii="Lucida Sans Unicode"/>
          <w:spacing w:val="10"/>
          <w:w w:val="95"/>
          <w:sz w:val="27"/>
        </w:rPr>
        <w:t xml:space="preserve"> </w:t>
      </w:r>
      <w:r w:rsidRPr="00B80820">
        <w:rPr>
          <w:rFonts w:ascii="Lucida Sans Unicode"/>
          <w:w w:val="95"/>
          <w:sz w:val="27"/>
        </w:rPr>
        <w:t>by</w:t>
      </w:r>
      <w:r w:rsidRPr="00B80820">
        <w:rPr>
          <w:rFonts w:ascii="Lucida Sans Unicode"/>
          <w:spacing w:val="10"/>
          <w:w w:val="95"/>
          <w:sz w:val="27"/>
        </w:rPr>
        <w:t xml:space="preserve"> </w:t>
      </w:r>
      <w:r w:rsidRPr="00B80820">
        <w:rPr>
          <w:rFonts w:ascii="Lucida Sans Unicode"/>
          <w:w w:val="95"/>
          <w:sz w:val="27"/>
        </w:rPr>
        <w:t>Status:</w:t>
      </w:r>
      <w:r w:rsidRPr="00B80820">
        <w:rPr>
          <w:rFonts w:ascii="Lucida Sans Unicode"/>
          <w:spacing w:val="-78"/>
          <w:w w:val="95"/>
          <w:sz w:val="27"/>
        </w:rPr>
        <w:t xml:space="preserve"> </w:t>
      </w:r>
      <w:r w:rsidRPr="00B80820">
        <w:rPr>
          <w:rFonts w:ascii="Lucida Sans Unicode"/>
          <w:w w:val="95"/>
          <w:sz w:val="27"/>
        </w:rPr>
        <w:t>35.8% (11K) are for rent, 33.61% (10K)</w:t>
      </w:r>
      <w:r w:rsidRPr="00B80820">
        <w:rPr>
          <w:rFonts w:ascii="Lucida Sans Unicode"/>
          <w:spacing w:val="1"/>
          <w:w w:val="95"/>
          <w:sz w:val="27"/>
        </w:rPr>
        <w:t xml:space="preserve"> </w:t>
      </w:r>
      <w:r w:rsidRPr="00B80820">
        <w:rPr>
          <w:rFonts w:ascii="Lucida Sans Unicode"/>
          <w:w w:val="95"/>
          <w:sz w:val="27"/>
        </w:rPr>
        <w:t>are</w:t>
      </w:r>
      <w:r w:rsidRPr="00B80820">
        <w:rPr>
          <w:rFonts w:ascii="Lucida Sans Unicode"/>
          <w:spacing w:val="-8"/>
          <w:w w:val="95"/>
          <w:sz w:val="27"/>
        </w:rPr>
        <w:t xml:space="preserve"> </w:t>
      </w:r>
      <w:r w:rsidRPr="00B80820">
        <w:rPr>
          <w:rFonts w:ascii="Lucida Sans Unicode"/>
          <w:w w:val="95"/>
          <w:sz w:val="27"/>
        </w:rPr>
        <w:t>for</w:t>
      </w:r>
      <w:r w:rsidRPr="00B80820">
        <w:rPr>
          <w:rFonts w:ascii="Lucida Sans Unicode"/>
          <w:spacing w:val="-7"/>
          <w:w w:val="95"/>
          <w:sz w:val="27"/>
        </w:rPr>
        <w:t xml:space="preserve"> </w:t>
      </w:r>
      <w:r w:rsidRPr="00B80820">
        <w:rPr>
          <w:rFonts w:ascii="Lucida Sans Unicode"/>
          <w:w w:val="95"/>
          <w:sz w:val="27"/>
        </w:rPr>
        <w:t>sale,</w:t>
      </w:r>
      <w:r w:rsidRPr="00B80820">
        <w:rPr>
          <w:rFonts w:ascii="Lucida Sans Unicode"/>
          <w:spacing w:val="-6"/>
          <w:w w:val="95"/>
          <w:sz w:val="27"/>
        </w:rPr>
        <w:t xml:space="preserve"> </w:t>
      </w:r>
      <w:r w:rsidRPr="00B80820">
        <w:rPr>
          <w:rFonts w:ascii="Lucida Sans Unicode"/>
          <w:w w:val="95"/>
          <w:sz w:val="27"/>
        </w:rPr>
        <w:t>and</w:t>
      </w:r>
      <w:r w:rsidRPr="00B80820">
        <w:rPr>
          <w:rFonts w:ascii="Lucida Sans Unicode"/>
          <w:spacing w:val="-7"/>
          <w:w w:val="95"/>
          <w:sz w:val="27"/>
        </w:rPr>
        <w:t xml:space="preserve"> </w:t>
      </w:r>
      <w:r w:rsidRPr="00B80820">
        <w:rPr>
          <w:rFonts w:ascii="Lucida Sans Unicode"/>
          <w:w w:val="95"/>
          <w:sz w:val="27"/>
        </w:rPr>
        <w:t>30.59%</w:t>
      </w:r>
      <w:r w:rsidRPr="00B80820">
        <w:rPr>
          <w:rFonts w:ascii="Lucida Sans Unicode"/>
          <w:spacing w:val="-8"/>
          <w:w w:val="95"/>
          <w:sz w:val="27"/>
        </w:rPr>
        <w:t xml:space="preserve"> </w:t>
      </w:r>
      <w:r w:rsidRPr="00B80820">
        <w:rPr>
          <w:rFonts w:ascii="Lucida Sans Unicode"/>
          <w:w w:val="95"/>
          <w:sz w:val="27"/>
        </w:rPr>
        <w:t>(9K)</w:t>
      </w:r>
      <w:r w:rsidRPr="00B80820">
        <w:rPr>
          <w:rFonts w:ascii="Lucida Sans Unicode"/>
          <w:spacing w:val="-7"/>
          <w:w w:val="95"/>
          <w:sz w:val="27"/>
        </w:rPr>
        <w:t xml:space="preserve"> </w:t>
      </w:r>
      <w:r w:rsidRPr="00B80820">
        <w:rPr>
          <w:rFonts w:ascii="Lucida Sans Unicode"/>
          <w:w w:val="95"/>
          <w:sz w:val="27"/>
        </w:rPr>
        <w:t>are</w:t>
      </w:r>
      <w:r w:rsidRPr="00B80820">
        <w:rPr>
          <w:rFonts w:ascii="Lucida Sans Unicode"/>
          <w:spacing w:val="-7"/>
          <w:w w:val="95"/>
          <w:sz w:val="27"/>
        </w:rPr>
        <w:t xml:space="preserve"> </w:t>
      </w:r>
      <w:r w:rsidRPr="00B80820">
        <w:rPr>
          <w:rFonts w:ascii="Lucida Sans Unicode"/>
          <w:w w:val="95"/>
          <w:sz w:val="27"/>
        </w:rPr>
        <w:t>sold.</w:t>
      </w:r>
    </w:p>
    <w:p w:rsidR="00B80820" w:rsidRPr="00B80820" w:rsidRDefault="00B80820" w:rsidP="00B80820">
      <w:pPr>
        <w:spacing w:before="283"/>
        <w:ind w:left="284"/>
        <w:rPr>
          <w:rFonts w:ascii="Verdana" w:eastAsia="Verdana"/>
          <w:b/>
          <w:sz w:val="33"/>
        </w:rPr>
      </w:pPr>
      <w:r w:rsidRPr="00B80820">
        <w:rPr>
          <w:rFonts w:ascii="Verdana" w:eastAsia="Verdana"/>
          <w:b/>
          <w:w w:val="110"/>
          <w:sz w:val="33"/>
        </w:rPr>
        <w:t>Line</w:t>
      </w:r>
      <w:r w:rsidRPr="00B80820">
        <w:rPr>
          <w:rFonts w:ascii="Verdana" w:eastAsia="Verdana"/>
          <w:b/>
          <w:spacing w:val="-39"/>
          <w:w w:val="110"/>
          <w:sz w:val="33"/>
        </w:rPr>
        <w:t xml:space="preserve"> </w:t>
      </w:r>
      <w:r w:rsidRPr="00B80820">
        <w:rPr>
          <w:rFonts w:ascii="Verdana" w:eastAsia="Verdana"/>
          <w:b/>
          <w:w w:val="110"/>
          <w:sz w:val="33"/>
        </w:rPr>
        <w:t>Graph</w:t>
      </w:r>
    </w:p>
    <w:p w:rsidR="00B80820" w:rsidRPr="00B80820" w:rsidRDefault="00B80820" w:rsidP="00B80820">
      <w:pPr>
        <w:spacing w:before="190" w:line="252" w:lineRule="auto"/>
        <w:ind w:left="284" w:right="646"/>
        <w:rPr>
          <w:rFonts w:ascii="Lucida Sans Unicode"/>
          <w:sz w:val="27"/>
        </w:rPr>
      </w:pPr>
      <w:r w:rsidRPr="00B80820">
        <w:rPr>
          <w:rFonts w:ascii="Lucida Sans Unicode"/>
          <w:w w:val="95"/>
          <w:sz w:val="27"/>
        </w:rPr>
        <w:t>Sum of Active Listings by Month: Shows</w:t>
      </w:r>
      <w:r w:rsidRPr="00B80820">
        <w:rPr>
          <w:rFonts w:ascii="Lucida Sans Unicode"/>
          <w:spacing w:val="1"/>
          <w:w w:val="95"/>
          <w:sz w:val="27"/>
        </w:rPr>
        <w:t xml:space="preserve"> </w:t>
      </w:r>
      <w:r w:rsidRPr="00B80820">
        <w:rPr>
          <w:rFonts w:ascii="Lucida Sans Unicode"/>
          <w:w w:val="95"/>
          <w:sz w:val="27"/>
        </w:rPr>
        <w:t>fluctuations throughout the year, with a</w:t>
      </w:r>
      <w:r w:rsidRPr="00B80820">
        <w:rPr>
          <w:rFonts w:ascii="Lucida Sans Unicode"/>
          <w:spacing w:val="-79"/>
          <w:w w:val="95"/>
          <w:sz w:val="27"/>
        </w:rPr>
        <w:t xml:space="preserve"> </w:t>
      </w:r>
      <w:r w:rsidRPr="00B80820">
        <w:rPr>
          <w:rFonts w:ascii="Lucida Sans Unicode"/>
          <w:w w:val="95"/>
          <w:sz w:val="27"/>
        </w:rPr>
        <w:t>peak in the summer months (July and</w:t>
      </w:r>
      <w:r w:rsidRPr="00B80820">
        <w:rPr>
          <w:rFonts w:ascii="Lucida Sans Unicode"/>
          <w:spacing w:val="1"/>
          <w:w w:val="95"/>
          <w:sz w:val="27"/>
        </w:rPr>
        <w:t xml:space="preserve"> </w:t>
      </w:r>
      <w:r w:rsidRPr="00B80820">
        <w:rPr>
          <w:rFonts w:ascii="Lucida Sans Unicode"/>
          <w:w w:val="95"/>
          <w:sz w:val="27"/>
        </w:rPr>
        <w:t>August)</w:t>
      </w:r>
      <w:r w:rsidRPr="00B80820">
        <w:rPr>
          <w:rFonts w:ascii="Lucida Sans Unicode"/>
          <w:spacing w:val="-6"/>
          <w:w w:val="95"/>
          <w:sz w:val="27"/>
        </w:rPr>
        <w:t xml:space="preserve"> </w:t>
      </w:r>
      <w:r w:rsidRPr="00B80820">
        <w:rPr>
          <w:rFonts w:ascii="Lucida Sans Unicode"/>
          <w:w w:val="95"/>
          <w:sz w:val="27"/>
        </w:rPr>
        <w:t>and</w:t>
      </w:r>
      <w:r w:rsidRPr="00B80820">
        <w:rPr>
          <w:rFonts w:ascii="Lucida Sans Unicode"/>
          <w:spacing w:val="-6"/>
          <w:w w:val="95"/>
          <w:sz w:val="27"/>
        </w:rPr>
        <w:t xml:space="preserve"> </w:t>
      </w:r>
      <w:r w:rsidRPr="00B80820">
        <w:rPr>
          <w:rFonts w:ascii="Lucida Sans Unicode"/>
          <w:w w:val="95"/>
          <w:sz w:val="27"/>
        </w:rPr>
        <w:t>a</w:t>
      </w:r>
      <w:r w:rsidRPr="00B80820">
        <w:rPr>
          <w:rFonts w:ascii="Lucida Sans Unicode"/>
          <w:spacing w:val="-6"/>
          <w:w w:val="95"/>
          <w:sz w:val="27"/>
        </w:rPr>
        <w:t xml:space="preserve"> </w:t>
      </w:r>
      <w:r w:rsidRPr="00B80820">
        <w:rPr>
          <w:rFonts w:ascii="Lucida Sans Unicode"/>
          <w:w w:val="95"/>
          <w:sz w:val="27"/>
        </w:rPr>
        <w:t>dip</w:t>
      </w:r>
      <w:r w:rsidRPr="00B80820">
        <w:rPr>
          <w:rFonts w:ascii="Lucida Sans Unicode"/>
          <w:spacing w:val="-6"/>
          <w:w w:val="95"/>
          <w:sz w:val="27"/>
        </w:rPr>
        <w:t xml:space="preserve"> </w:t>
      </w:r>
      <w:r w:rsidRPr="00B80820">
        <w:rPr>
          <w:rFonts w:ascii="Lucida Sans Unicode"/>
          <w:w w:val="95"/>
          <w:sz w:val="27"/>
        </w:rPr>
        <w:t>in</w:t>
      </w:r>
      <w:r w:rsidRPr="00B80820">
        <w:rPr>
          <w:rFonts w:ascii="Lucida Sans Unicode"/>
          <w:spacing w:val="-6"/>
          <w:w w:val="95"/>
          <w:sz w:val="27"/>
        </w:rPr>
        <w:t xml:space="preserve"> </w:t>
      </w:r>
      <w:r w:rsidRPr="00B80820">
        <w:rPr>
          <w:rFonts w:ascii="Lucida Sans Unicode"/>
          <w:w w:val="95"/>
          <w:sz w:val="27"/>
        </w:rPr>
        <w:t>the</w:t>
      </w:r>
      <w:r w:rsidRPr="00B80820">
        <w:rPr>
          <w:rFonts w:ascii="Lucida Sans Unicode"/>
          <w:spacing w:val="-6"/>
          <w:w w:val="95"/>
          <w:sz w:val="27"/>
        </w:rPr>
        <w:t xml:space="preserve"> </w:t>
      </w:r>
      <w:r w:rsidRPr="00B80820">
        <w:rPr>
          <w:rFonts w:ascii="Lucida Sans Unicode"/>
          <w:w w:val="95"/>
          <w:sz w:val="27"/>
        </w:rPr>
        <w:t>fall</w:t>
      </w:r>
      <w:r w:rsidRPr="00B80820">
        <w:rPr>
          <w:rFonts w:ascii="Lucida Sans Unicode"/>
          <w:spacing w:val="-6"/>
          <w:w w:val="95"/>
          <w:sz w:val="27"/>
        </w:rPr>
        <w:t xml:space="preserve"> </w:t>
      </w:r>
      <w:r w:rsidRPr="00B80820">
        <w:rPr>
          <w:rFonts w:ascii="Lucida Sans Unicode"/>
          <w:w w:val="95"/>
          <w:sz w:val="27"/>
        </w:rPr>
        <w:t>(December).</w:t>
      </w:r>
    </w:p>
    <w:p w:rsidR="003669C1" w:rsidRPr="003669C1" w:rsidRDefault="003669C1" w:rsidP="003669C1">
      <w:pPr>
        <w:spacing w:before="100" w:beforeAutospacing="1" w:after="100" w:afterAutospacing="1" w:line="240" w:lineRule="auto"/>
        <w:rPr>
          <w:rFonts w:ascii="Trebuchet MS" w:eastAsia="Times New Roman" w:hAnsi="Trebuchet MS" w:cs="Times New Roman"/>
          <w:sz w:val="52"/>
          <w:szCs w:val="52"/>
          <w:lang w:eastAsia="en-IN"/>
        </w:rPr>
      </w:pPr>
      <w:r w:rsidRPr="003669C1">
        <w:rPr>
          <w:rFonts w:ascii="Trebuchet MS" w:eastAsia="Times New Roman" w:hAnsi="Trebuchet MS" w:cs="Times New Roman"/>
          <w:b/>
          <w:bCs/>
          <w:sz w:val="52"/>
          <w:szCs w:val="52"/>
          <w:lang w:eastAsia="en-IN"/>
        </w:rPr>
        <w:t>Key Research Questions</w:t>
      </w:r>
    </w:p>
    <w:p w:rsidR="003669C1" w:rsidRPr="003669C1" w:rsidRDefault="003669C1" w:rsidP="003669C1">
      <w:p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sz w:val="40"/>
          <w:szCs w:val="40"/>
          <w:lang w:eastAsia="en-IN"/>
        </w:rPr>
        <w:t>The study focuses on addressing three key questions:</w:t>
      </w:r>
    </w:p>
    <w:p w:rsidR="003669C1" w:rsidRPr="003669C1" w:rsidRDefault="003669C1" w:rsidP="003669C1">
      <w:pPr>
        <w:numPr>
          <w:ilvl w:val="0"/>
          <w:numId w:val="10"/>
        </w:num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b/>
          <w:bCs/>
          <w:sz w:val="40"/>
          <w:szCs w:val="40"/>
          <w:lang w:eastAsia="en-IN"/>
        </w:rPr>
        <w:t>What trends can be identified from the sum of active listings by month?</w:t>
      </w:r>
    </w:p>
    <w:p w:rsidR="003669C1" w:rsidRPr="003669C1" w:rsidRDefault="003669C1" w:rsidP="003669C1">
      <w:pPr>
        <w:numPr>
          <w:ilvl w:val="1"/>
          <w:numId w:val="10"/>
        </w:num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sz w:val="40"/>
          <w:szCs w:val="40"/>
          <w:lang w:eastAsia="en-IN"/>
        </w:rPr>
        <w:t>By analysing how the number of active listings changes month-to-month, the study explores the impact of seasonal fluctuations and market trends. For example, do more listings occur in the spring and summer compared to the winter months?</w:t>
      </w:r>
    </w:p>
    <w:p w:rsidR="003669C1" w:rsidRPr="003669C1" w:rsidRDefault="003669C1" w:rsidP="003669C1">
      <w:pPr>
        <w:numPr>
          <w:ilvl w:val="0"/>
          <w:numId w:val="10"/>
        </w:num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b/>
          <w:bCs/>
          <w:sz w:val="40"/>
          <w:szCs w:val="40"/>
          <w:lang w:eastAsia="en-IN"/>
        </w:rPr>
        <w:t>What strategic recommendations can be offered based on key metrics (KPI data)?</w:t>
      </w:r>
    </w:p>
    <w:p w:rsidR="003669C1" w:rsidRPr="003669C1" w:rsidRDefault="003669C1" w:rsidP="003669C1">
      <w:pPr>
        <w:numPr>
          <w:ilvl w:val="1"/>
          <w:numId w:val="10"/>
        </w:num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sz w:val="40"/>
          <w:szCs w:val="40"/>
          <w:lang w:eastAsia="en-IN"/>
        </w:rPr>
        <w:t>Using the provided metrics, the team can advise real estate agents and investors on property purchase timing and areas for investment based on tax trends, active listings, and market conditions.</w:t>
      </w:r>
    </w:p>
    <w:p w:rsidR="003669C1" w:rsidRPr="003669C1" w:rsidRDefault="003669C1" w:rsidP="003669C1">
      <w:pPr>
        <w:numPr>
          <w:ilvl w:val="0"/>
          <w:numId w:val="10"/>
        </w:num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b/>
          <w:bCs/>
          <w:sz w:val="40"/>
          <w:szCs w:val="40"/>
          <w:lang w:eastAsia="en-IN"/>
        </w:rPr>
        <w:t>What insights can be derived from homeownership rates in Calgary?</w:t>
      </w:r>
    </w:p>
    <w:p w:rsidR="003669C1" w:rsidRPr="003669C1" w:rsidRDefault="003669C1" w:rsidP="003669C1">
      <w:pPr>
        <w:numPr>
          <w:ilvl w:val="1"/>
          <w:numId w:val="10"/>
        </w:num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sz w:val="40"/>
          <w:szCs w:val="40"/>
          <w:lang w:eastAsia="en-IN"/>
        </w:rPr>
        <w:t>The study examines areas with varying levels of homeownership versus rental occupancy, offering agents targeted insights on whether to focus on buyers or renters in certain neighbourhoods.</w:t>
      </w: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52"/>
          <w:szCs w:val="52"/>
          <w:lang w:eastAsia="en-IN"/>
        </w:rPr>
      </w:pP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52"/>
          <w:szCs w:val="52"/>
          <w:lang w:eastAsia="en-IN"/>
        </w:rPr>
      </w:pP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52"/>
          <w:szCs w:val="52"/>
          <w:lang w:eastAsia="en-IN"/>
        </w:rPr>
      </w:pP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52"/>
          <w:szCs w:val="52"/>
          <w:lang w:eastAsia="en-IN"/>
        </w:rPr>
      </w:pP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52"/>
          <w:szCs w:val="52"/>
          <w:lang w:eastAsia="en-IN"/>
        </w:rPr>
      </w:pPr>
    </w:p>
    <w:p w:rsidR="003669C1" w:rsidRPr="003669C1" w:rsidRDefault="003669C1" w:rsidP="003669C1">
      <w:pPr>
        <w:spacing w:before="100" w:beforeAutospacing="1" w:after="100" w:afterAutospacing="1" w:line="240" w:lineRule="auto"/>
        <w:outlineLvl w:val="2"/>
        <w:rPr>
          <w:rFonts w:ascii="Trebuchet MS" w:eastAsia="Times New Roman" w:hAnsi="Trebuchet MS" w:cs="Times New Roman"/>
          <w:b/>
          <w:bCs/>
          <w:sz w:val="52"/>
          <w:szCs w:val="52"/>
          <w:lang w:eastAsia="en-IN"/>
        </w:rPr>
      </w:pPr>
      <w:r w:rsidRPr="003669C1">
        <w:rPr>
          <w:rFonts w:ascii="Trebuchet MS" w:eastAsia="Times New Roman" w:hAnsi="Trebuchet MS" w:cs="Times New Roman"/>
          <w:b/>
          <w:bCs/>
          <w:sz w:val="52"/>
          <w:szCs w:val="52"/>
          <w:lang w:eastAsia="en-IN"/>
        </w:rPr>
        <w:t xml:space="preserve"> Key Performance Indicators (KPIs)</w:t>
      </w:r>
    </w:p>
    <w:p w:rsidR="003669C1" w:rsidRPr="003669C1" w:rsidRDefault="003669C1" w:rsidP="003669C1">
      <w:p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sz w:val="40"/>
          <w:szCs w:val="40"/>
          <w:lang w:eastAsia="en-IN"/>
        </w:rPr>
        <w:t>The following KPIs are defined to track the operational and strategic objectives of the study:</w:t>
      </w:r>
    </w:p>
    <w:p w:rsidR="003669C1" w:rsidRDefault="003669C1" w:rsidP="003669C1">
      <w:pPr>
        <w:numPr>
          <w:ilvl w:val="0"/>
          <w:numId w:val="11"/>
        </w:num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b/>
          <w:bCs/>
          <w:sz w:val="40"/>
          <w:szCs w:val="40"/>
          <w:lang w:eastAsia="en-IN"/>
        </w:rPr>
        <w:t>Sum of Annual Tax</w:t>
      </w:r>
      <w:r w:rsidRPr="003669C1">
        <w:rPr>
          <w:rFonts w:ascii="Trebuchet MS" w:eastAsia="Times New Roman" w:hAnsi="Trebuchet MS" w:cs="Times New Roman"/>
          <w:sz w:val="40"/>
          <w:szCs w:val="40"/>
          <w:lang w:eastAsia="en-IN"/>
        </w:rPr>
        <w:t>: Indicates the total property tax collected in the Calgary market, helping clients identify areas with more favourable tax rates for property investments.</w:t>
      </w:r>
    </w:p>
    <w:p w:rsidR="003669C1" w:rsidRPr="003669C1" w:rsidRDefault="003669C1" w:rsidP="003669C1">
      <w:pPr>
        <w:spacing w:before="100" w:beforeAutospacing="1" w:after="100" w:afterAutospacing="1" w:line="240" w:lineRule="auto"/>
        <w:ind w:left="360"/>
        <w:rPr>
          <w:rFonts w:ascii="Trebuchet MS" w:eastAsia="Times New Roman" w:hAnsi="Trebuchet MS" w:cs="Times New Roman"/>
          <w:sz w:val="40"/>
          <w:szCs w:val="40"/>
          <w:lang w:eastAsia="en-IN"/>
        </w:rPr>
      </w:pPr>
    </w:p>
    <w:p w:rsidR="003669C1" w:rsidRDefault="003669C1" w:rsidP="003669C1">
      <w:pPr>
        <w:numPr>
          <w:ilvl w:val="0"/>
          <w:numId w:val="11"/>
        </w:num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b/>
          <w:bCs/>
          <w:sz w:val="40"/>
          <w:szCs w:val="40"/>
          <w:lang w:eastAsia="en-IN"/>
        </w:rPr>
        <w:t>Sum of Active Listings</w:t>
      </w:r>
      <w:r w:rsidRPr="003669C1">
        <w:rPr>
          <w:rFonts w:ascii="Trebuchet MS" w:eastAsia="Times New Roman" w:hAnsi="Trebuchet MS" w:cs="Times New Roman"/>
          <w:sz w:val="40"/>
          <w:szCs w:val="40"/>
          <w:lang w:eastAsia="en-IN"/>
        </w:rPr>
        <w:t>: Reflects the market’s supply conditions, allowing stakeholders to discern between a buyer’s or seller’s market at various times of the year.</w:t>
      </w:r>
    </w:p>
    <w:p w:rsidR="003669C1" w:rsidRPr="003669C1" w:rsidRDefault="003669C1" w:rsidP="003669C1">
      <w:pPr>
        <w:spacing w:before="100" w:beforeAutospacing="1" w:after="100" w:afterAutospacing="1" w:line="240" w:lineRule="auto"/>
        <w:ind w:left="360"/>
        <w:rPr>
          <w:rFonts w:ascii="Trebuchet MS" w:eastAsia="Times New Roman" w:hAnsi="Trebuchet MS" w:cs="Times New Roman"/>
          <w:sz w:val="40"/>
          <w:szCs w:val="40"/>
          <w:lang w:eastAsia="en-IN"/>
        </w:rPr>
      </w:pPr>
    </w:p>
    <w:p w:rsidR="003669C1" w:rsidRPr="003669C1" w:rsidRDefault="003669C1" w:rsidP="003669C1">
      <w:pPr>
        <w:numPr>
          <w:ilvl w:val="0"/>
          <w:numId w:val="11"/>
        </w:numPr>
        <w:spacing w:before="100" w:beforeAutospacing="1" w:after="100" w:afterAutospacing="1" w:line="240" w:lineRule="auto"/>
        <w:rPr>
          <w:rFonts w:ascii="Trebuchet MS" w:eastAsia="Times New Roman" w:hAnsi="Trebuchet MS" w:cs="Times New Roman"/>
          <w:sz w:val="40"/>
          <w:szCs w:val="40"/>
          <w:lang w:eastAsia="en-IN"/>
        </w:rPr>
      </w:pPr>
      <w:r w:rsidRPr="003669C1">
        <w:rPr>
          <w:rFonts w:ascii="Trebuchet MS" w:eastAsia="Times New Roman" w:hAnsi="Trebuchet MS" w:cs="Times New Roman"/>
          <w:b/>
          <w:bCs/>
          <w:sz w:val="40"/>
          <w:szCs w:val="40"/>
          <w:lang w:eastAsia="en-IN"/>
        </w:rPr>
        <w:t>Sum of Median Income</w:t>
      </w:r>
      <w:r w:rsidRPr="003669C1">
        <w:rPr>
          <w:rFonts w:ascii="Trebuchet MS" w:eastAsia="Times New Roman" w:hAnsi="Trebuchet MS" w:cs="Times New Roman"/>
          <w:sz w:val="40"/>
          <w:szCs w:val="40"/>
          <w:lang w:eastAsia="en-IN"/>
        </w:rPr>
        <w:t>: Provides a measure of affordability, helping real estate agents match properties to clients’ budgets based on median income levels in different areas.</w:t>
      </w:r>
    </w:p>
    <w:p w:rsidR="00B80820" w:rsidRDefault="00B80820" w:rsidP="003669C1">
      <w:pPr>
        <w:spacing w:before="100" w:beforeAutospacing="1" w:after="100" w:afterAutospacing="1" w:line="240" w:lineRule="auto"/>
        <w:outlineLvl w:val="2"/>
        <w:rPr>
          <w:rFonts w:ascii="Trebuchet MS" w:eastAsia="Times New Roman" w:hAnsi="Trebuchet MS" w:cs="Times New Roman"/>
          <w:b/>
          <w:bCs/>
          <w:sz w:val="56"/>
          <w:szCs w:val="56"/>
          <w:lang w:eastAsia="en-IN"/>
        </w:rPr>
      </w:pPr>
    </w:p>
    <w:p w:rsidR="00B80820" w:rsidRDefault="00B80820" w:rsidP="003669C1">
      <w:pPr>
        <w:spacing w:before="100" w:beforeAutospacing="1" w:after="100" w:afterAutospacing="1" w:line="240" w:lineRule="auto"/>
        <w:outlineLvl w:val="2"/>
        <w:rPr>
          <w:rFonts w:ascii="Trebuchet MS" w:eastAsia="Times New Roman" w:hAnsi="Trebuchet MS" w:cs="Times New Roman"/>
          <w:b/>
          <w:bCs/>
          <w:sz w:val="56"/>
          <w:szCs w:val="56"/>
          <w:lang w:eastAsia="en-IN"/>
        </w:rPr>
      </w:pPr>
    </w:p>
    <w:p w:rsidR="003669C1" w:rsidRPr="003669C1" w:rsidRDefault="003669C1" w:rsidP="003669C1">
      <w:pPr>
        <w:spacing w:before="100" w:beforeAutospacing="1" w:after="100" w:afterAutospacing="1" w:line="240" w:lineRule="auto"/>
        <w:outlineLvl w:val="2"/>
        <w:rPr>
          <w:rFonts w:ascii="Trebuchet MS" w:eastAsia="Times New Roman" w:hAnsi="Trebuchet MS" w:cs="Times New Roman"/>
          <w:b/>
          <w:bCs/>
          <w:sz w:val="56"/>
          <w:szCs w:val="56"/>
          <w:lang w:eastAsia="en-IN"/>
        </w:rPr>
      </w:pPr>
      <w:r w:rsidRPr="003669C1">
        <w:rPr>
          <w:rFonts w:ascii="Trebuchet MS" w:eastAsia="Times New Roman" w:hAnsi="Trebuchet MS" w:cs="Times New Roman"/>
          <w:b/>
          <w:bCs/>
          <w:sz w:val="56"/>
          <w:szCs w:val="56"/>
          <w:lang w:eastAsia="en-IN"/>
        </w:rPr>
        <w:lastRenderedPageBreak/>
        <w:t>Data Model</w:t>
      </w:r>
    </w:p>
    <w:p w:rsidR="003669C1" w:rsidRPr="003669C1" w:rsidRDefault="003669C1" w:rsidP="003669C1">
      <w:pPr>
        <w:spacing w:before="100" w:beforeAutospacing="1" w:after="100" w:afterAutospacing="1" w:line="240" w:lineRule="auto"/>
        <w:rPr>
          <w:rFonts w:ascii="Trebuchet MS" w:eastAsia="Times New Roman" w:hAnsi="Trebuchet MS" w:cs="Times New Roman"/>
          <w:sz w:val="44"/>
          <w:szCs w:val="44"/>
          <w:lang w:eastAsia="en-IN"/>
        </w:rPr>
      </w:pPr>
      <w:r w:rsidRPr="003669C1">
        <w:rPr>
          <w:rFonts w:ascii="Trebuchet MS" w:eastAsia="Times New Roman" w:hAnsi="Trebuchet MS" w:cs="Times New Roman"/>
          <w:sz w:val="44"/>
          <w:szCs w:val="44"/>
          <w:lang w:eastAsia="en-IN"/>
        </w:rPr>
        <w:t>The data used for the analysis was sourced from open datasets on Calgary’s housing market. The primary data categories analysed include:</w:t>
      </w:r>
    </w:p>
    <w:p w:rsidR="003669C1" w:rsidRPr="003669C1" w:rsidRDefault="003669C1" w:rsidP="003669C1">
      <w:pPr>
        <w:numPr>
          <w:ilvl w:val="0"/>
          <w:numId w:val="12"/>
        </w:numPr>
        <w:spacing w:before="100" w:beforeAutospacing="1" w:after="100" w:afterAutospacing="1" w:line="240" w:lineRule="auto"/>
        <w:rPr>
          <w:rFonts w:ascii="Trebuchet MS" w:eastAsia="Times New Roman" w:hAnsi="Trebuchet MS" w:cs="Times New Roman"/>
          <w:sz w:val="44"/>
          <w:szCs w:val="44"/>
          <w:lang w:eastAsia="en-IN"/>
        </w:rPr>
      </w:pPr>
      <w:r w:rsidRPr="003669C1">
        <w:rPr>
          <w:rFonts w:ascii="Trebuchet MS" w:eastAsia="Times New Roman" w:hAnsi="Trebuchet MS" w:cs="Times New Roman"/>
          <w:sz w:val="44"/>
          <w:szCs w:val="44"/>
          <w:lang w:eastAsia="en-IN"/>
        </w:rPr>
        <w:t>Property prices by type (e.g., single-family homes, multi-family units, commercial properties).</w:t>
      </w:r>
    </w:p>
    <w:p w:rsidR="003669C1" w:rsidRPr="003669C1" w:rsidRDefault="003669C1" w:rsidP="003669C1">
      <w:pPr>
        <w:numPr>
          <w:ilvl w:val="0"/>
          <w:numId w:val="12"/>
        </w:numPr>
        <w:spacing w:before="100" w:beforeAutospacing="1" w:after="100" w:afterAutospacing="1" w:line="240" w:lineRule="auto"/>
        <w:rPr>
          <w:rFonts w:ascii="Trebuchet MS" w:eastAsia="Times New Roman" w:hAnsi="Trebuchet MS" w:cs="Times New Roman"/>
          <w:sz w:val="44"/>
          <w:szCs w:val="44"/>
          <w:lang w:eastAsia="en-IN"/>
        </w:rPr>
      </w:pPr>
      <w:r w:rsidRPr="003669C1">
        <w:rPr>
          <w:rFonts w:ascii="Trebuchet MS" w:eastAsia="Times New Roman" w:hAnsi="Trebuchet MS" w:cs="Times New Roman"/>
          <w:sz w:val="44"/>
          <w:szCs w:val="44"/>
          <w:lang w:eastAsia="en-IN"/>
        </w:rPr>
        <w:t>Homeownership status (for rent, for sale, sold properties).</w:t>
      </w:r>
    </w:p>
    <w:p w:rsidR="003669C1" w:rsidRDefault="003669C1" w:rsidP="003669C1">
      <w:pPr>
        <w:numPr>
          <w:ilvl w:val="0"/>
          <w:numId w:val="12"/>
        </w:numPr>
        <w:spacing w:before="100" w:beforeAutospacing="1" w:after="100" w:afterAutospacing="1" w:line="240" w:lineRule="auto"/>
        <w:rPr>
          <w:rFonts w:ascii="Trebuchet MS" w:eastAsia="Times New Roman" w:hAnsi="Trebuchet MS" w:cs="Times New Roman"/>
          <w:sz w:val="44"/>
          <w:szCs w:val="44"/>
          <w:lang w:eastAsia="en-IN"/>
        </w:rPr>
      </w:pPr>
      <w:r w:rsidRPr="003669C1">
        <w:rPr>
          <w:rFonts w:ascii="Trebuchet MS" w:eastAsia="Times New Roman" w:hAnsi="Trebuchet MS" w:cs="Times New Roman"/>
          <w:sz w:val="44"/>
          <w:szCs w:val="44"/>
          <w:lang w:eastAsia="en-IN"/>
        </w:rPr>
        <w:t>Monthly active listings.</w:t>
      </w: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B80820" w:rsidRDefault="00B80820" w:rsidP="003669C1">
      <w:pPr>
        <w:spacing w:before="100" w:beforeAutospacing="1" w:after="100" w:afterAutospacing="1" w:line="240" w:lineRule="auto"/>
        <w:rPr>
          <w:rFonts w:ascii="Trebuchet MS" w:eastAsia="Times New Roman" w:hAnsi="Trebuchet MS" w:cs="Times New Roman"/>
          <w:b/>
          <w:bCs/>
          <w:sz w:val="27"/>
          <w:szCs w:val="27"/>
          <w:lang w:eastAsia="en-IN"/>
        </w:rPr>
      </w:pPr>
    </w:p>
    <w:p w:rsidR="003669C1" w:rsidRPr="003669C1" w:rsidRDefault="003669C1" w:rsidP="003669C1">
      <w:pPr>
        <w:spacing w:before="100" w:beforeAutospacing="1" w:after="100" w:afterAutospacing="1" w:line="240" w:lineRule="auto"/>
        <w:rPr>
          <w:rFonts w:ascii="Trebuchet MS" w:eastAsia="Times New Roman" w:hAnsi="Trebuchet MS" w:cs="Times New Roman"/>
          <w:sz w:val="56"/>
          <w:szCs w:val="56"/>
          <w:lang w:eastAsia="en-IN"/>
        </w:rPr>
      </w:pPr>
      <w:r w:rsidRPr="003669C1">
        <w:rPr>
          <w:rFonts w:ascii="Trebuchet MS" w:eastAsia="Times New Roman" w:hAnsi="Trebuchet MS" w:cs="Times New Roman"/>
          <w:b/>
          <w:bCs/>
          <w:sz w:val="27"/>
          <w:szCs w:val="27"/>
          <w:lang w:eastAsia="en-IN"/>
        </w:rPr>
        <w:lastRenderedPageBreak/>
        <w:t xml:space="preserve"> </w:t>
      </w:r>
      <w:r w:rsidRPr="003669C1">
        <w:rPr>
          <w:rFonts w:ascii="Trebuchet MS" w:eastAsia="Times New Roman" w:hAnsi="Trebuchet MS" w:cs="Times New Roman"/>
          <w:b/>
          <w:bCs/>
          <w:sz w:val="56"/>
          <w:szCs w:val="56"/>
          <w:lang w:eastAsia="en-IN"/>
        </w:rPr>
        <w:t>Results</w:t>
      </w:r>
    </w:p>
    <w:p w:rsidR="003669C1" w:rsidRPr="003669C1" w:rsidRDefault="003669C1" w:rsidP="003669C1">
      <w:pPr>
        <w:spacing w:before="100" w:beforeAutospacing="1" w:after="100" w:afterAutospacing="1" w:line="240" w:lineRule="auto"/>
        <w:outlineLvl w:val="3"/>
        <w:rPr>
          <w:rFonts w:ascii="Trebuchet MS" w:eastAsia="Times New Roman" w:hAnsi="Trebuchet MS" w:cs="Times New Roman"/>
          <w:b/>
          <w:bCs/>
          <w:sz w:val="36"/>
          <w:szCs w:val="36"/>
          <w:lang w:eastAsia="en-IN"/>
        </w:rPr>
      </w:pPr>
      <w:r w:rsidRPr="003669C1">
        <w:rPr>
          <w:rFonts w:ascii="Trebuchet MS" w:eastAsia="Times New Roman" w:hAnsi="Trebuchet MS" w:cs="Times New Roman"/>
          <w:b/>
          <w:bCs/>
          <w:sz w:val="24"/>
          <w:szCs w:val="24"/>
          <w:lang w:eastAsia="en-IN"/>
        </w:rPr>
        <w:t xml:space="preserve"> </w:t>
      </w:r>
      <w:r w:rsidRPr="003669C1">
        <w:rPr>
          <w:rFonts w:ascii="Trebuchet MS" w:eastAsia="Times New Roman" w:hAnsi="Trebuchet MS" w:cs="Times New Roman"/>
          <w:b/>
          <w:bCs/>
          <w:sz w:val="36"/>
          <w:szCs w:val="36"/>
          <w:lang w:eastAsia="en-IN"/>
        </w:rPr>
        <w:t>Active Listings by Month</w:t>
      </w:r>
    </w:p>
    <w:p w:rsidR="003669C1" w:rsidRPr="003669C1" w:rsidRDefault="003669C1" w:rsidP="003669C1">
      <w:pPr>
        <w:numPr>
          <w:ilvl w:val="0"/>
          <w:numId w:val="13"/>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sz w:val="36"/>
          <w:szCs w:val="36"/>
          <w:lang w:eastAsia="en-IN"/>
        </w:rPr>
        <w:t>There is a clear seasonal trend, with the number of listings increasing in the summer months (July and August), peaking at around 800 listings, and decreasing in the fall (October).</w:t>
      </w:r>
    </w:p>
    <w:p w:rsidR="003669C1" w:rsidRPr="003669C1" w:rsidRDefault="003669C1" w:rsidP="003669C1">
      <w:pPr>
        <w:numPr>
          <w:ilvl w:val="0"/>
          <w:numId w:val="13"/>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sz w:val="36"/>
          <w:szCs w:val="36"/>
          <w:lang w:eastAsia="en-IN"/>
        </w:rPr>
        <w:t>This indicates that the summer months are the best time for buyers, as the market offers more options, whereas the fall is slower in terms of listings.</w:t>
      </w:r>
    </w:p>
    <w:p w:rsidR="003669C1" w:rsidRPr="003669C1" w:rsidRDefault="003669C1" w:rsidP="003669C1">
      <w:pPr>
        <w:spacing w:before="100" w:beforeAutospacing="1" w:after="100" w:afterAutospacing="1" w:line="240" w:lineRule="auto"/>
        <w:outlineLvl w:val="3"/>
        <w:rPr>
          <w:rFonts w:ascii="Trebuchet MS" w:eastAsia="Times New Roman" w:hAnsi="Trebuchet MS" w:cs="Times New Roman"/>
          <w:b/>
          <w:bCs/>
          <w:sz w:val="36"/>
          <w:szCs w:val="36"/>
          <w:lang w:eastAsia="en-IN"/>
        </w:rPr>
      </w:pPr>
      <w:r w:rsidRPr="003669C1">
        <w:rPr>
          <w:rFonts w:ascii="Trebuchet MS" w:eastAsia="Times New Roman" w:hAnsi="Trebuchet MS" w:cs="Times New Roman"/>
          <w:b/>
          <w:bCs/>
          <w:sz w:val="36"/>
          <w:szCs w:val="36"/>
          <w:lang w:eastAsia="en-IN"/>
        </w:rPr>
        <w:t>Price Trends by Property Type</w:t>
      </w:r>
    </w:p>
    <w:p w:rsidR="003669C1" w:rsidRPr="003669C1" w:rsidRDefault="003669C1" w:rsidP="003669C1">
      <w:pPr>
        <w:numPr>
          <w:ilvl w:val="0"/>
          <w:numId w:val="14"/>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b/>
          <w:bCs/>
          <w:sz w:val="36"/>
          <w:szCs w:val="36"/>
          <w:lang w:eastAsia="en-IN"/>
        </w:rPr>
        <w:t>Multi-family</w:t>
      </w:r>
      <w:r w:rsidRPr="003669C1">
        <w:rPr>
          <w:rFonts w:ascii="Trebuchet MS" w:eastAsia="Times New Roman" w:hAnsi="Trebuchet MS" w:cs="Times New Roman"/>
          <w:sz w:val="36"/>
          <w:szCs w:val="36"/>
          <w:lang w:eastAsia="en-IN"/>
        </w:rPr>
        <w:t xml:space="preserve"> and </w:t>
      </w:r>
      <w:r w:rsidRPr="003669C1">
        <w:rPr>
          <w:rFonts w:ascii="Trebuchet MS" w:eastAsia="Times New Roman" w:hAnsi="Trebuchet MS" w:cs="Times New Roman"/>
          <w:b/>
          <w:bCs/>
          <w:sz w:val="36"/>
          <w:szCs w:val="36"/>
          <w:lang w:eastAsia="en-IN"/>
        </w:rPr>
        <w:t>commercial properties</w:t>
      </w:r>
      <w:r w:rsidRPr="003669C1">
        <w:rPr>
          <w:rFonts w:ascii="Trebuchet MS" w:eastAsia="Times New Roman" w:hAnsi="Trebuchet MS" w:cs="Times New Roman"/>
          <w:sz w:val="36"/>
          <w:szCs w:val="36"/>
          <w:lang w:eastAsia="en-IN"/>
        </w:rPr>
        <w:t xml:space="preserve"> show the highest total price sums (around 60 million), followed by single-family homes. Condos and land have lower total price sums but still represent significant investment opportunities.</w:t>
      </w:r>
    </w:p>
    <w:p w:rsidR="003669C1" w:rsidRPr="003669C1" w:rsidRDefault="003669C1" w:rsidP="003669C1">
      <w:pPr>
        <w:numPr>
          <w:ilvl w:val="0"/>
          <w:numId w:val="14"/>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sz w:val="36"/>
          <w:szCs w:val="36"/>
          <w:lang w:eastAsia="en-IN"/>
        </w:rPr>
        <w:t>These trends highlight the relative value of different property types in the market, with multi-family properties offering high returns.</w:t>
      </w:r>
    </w:p>
    <w:p w:rsidR="003669C1" w:rsidRPr="003669C1" w:rsidRDefault="003669C1" w:rsidP="003669C1">
      <w:pPr>
        <w:spacing w:before="100" w:beforeAutospacing="1" w:after="100" w:afterAutospacing="1" w:line="240" w:lineRule="auto"/>
        <w:outlineLvl w:val="3"/>
        <w:rPr>
          <w:rFonts w:ascii="Trebuchet MS" w:eastAsia="Times New Roman" w:hAnsi="Trebuchet MS" w:cs="Times New Roman"/>
          <w:b/>
          <w:bCs/>
          <w:sz w:val="36"/>
          <w:szCs w:val="36"/>
          <w:lang w:eastAsia="en-IN"/>
        </w:rPr>
      </w:pPr>
      <w:r w:rsidRPr="003669C1">
        <w:rPr>
          <w:rFonts w:ascii="Trebuchet MS" w:eastAsia="Times New Roman" w:hAnsi="Trebuchet MS" w:cs="Times New Roman"/>
          <w:b/>
          <w:bCs/>
          <w:sz w:val="36"/>
          <w:szCs w:val="36"/>
          <w:lang w:eastAsia="en-IN"/>
        </w:rPr>
        <w:t xml:space="preserve"> Homeownership Rate</w:t>
      </w:r>
    </w:p>
    <w:p w:rsidR="003669C1" w:rsidRPr="003669C1" w:rsidRDefault="003669C1" w:rsidP="003669C1">
      <w:pPr>
        <w:numPr>
          <w:ilvl w:val="0"/>
          <w:numId w:val="15"/>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sz w:val="36"/>
          <w:szCs w:val="36"/>
          <w:lang w:eastAsia="en-IN"/>
        </w:rPr>
        <w:t xml:space="preserve">A nearly equal split between properties </w:t>
      </w:r>
      <w:r w:rsidRPr="003669C1">
        <w:rPr>
          <w:rFonts w:ascii="Trebuchet MS" w:eastAsia="Times New Roman" w:hAnsi="Trebuchet MS" w:cs="Times New Roman"/>
          <w:b/>
          <w:bCs/>
          <w:sz w:val="36"/>
          <w:szCs w:val="36"/>
          <w:lang w:eastAsia="en-IN"/>
        </w:rPr>
        <w:t>for rent (35.8%)</w:t>
      </w:r>
      <w:r w:rsidRPr="003669C1">
        <w:rPr>
          <w:rFonts w:ascii="Trebuchet MS" w:eastAsia="Times New Roman" w:hAnsi="Trebuchet MS" w:cs="Times New Roman"/>
          <w:sz w:val="36"/>
          <w:szCs w:val="36"/>
          <w:lang w:eastAsia="en-IN"/>
        </w:rPr>
        <w:t xml:space="preserve">, </w:t>
      </w:r>
      <w:r w:rsidRPr="003669C1">
        <w:rPr>
          <w:rFonts w:ascii="Trebuchet MS" w:eastAsia="Times New Roman" w:hAnsi="Trebuchet MS" w:cs="Times New Roman"/>
          <w:b/>
          <w:bCs/>
          <w:sz w:val="36"/>
          <w:szCs w:val="36"/>
          <w:lang w:eastAsia="en-IN"/>
        </w:rPr>
        <w:t>for sale (33.61%)</w:t>
      </w:r>
      <w:r w:rsidRPr="003669C1">
        <w:rPr>
          <w:rFonts w:ascii="Trebuchet MS" w:eastAsia="Times New Roman" w:hAnsi="Trebuchet MS" w:cs="Times New Roman"/>
          <w:sz w:val="36"/>
          <w:szCs w:val="36"/>
          <w:lang w:eastAsia="en-IN"/>
        </w:rPr>
        <w:t xml:space="preserve">, and </w:t>
      </w:r>
      <w:r w:rsidRPr="003669C1">
        <w:rPr>
          <w:rFonts w:ascii="Trebuchet MS" w:eastAsia="Times New Roman" w:hAnsi="Trebuchet MS" w:cs="Times New Roman"/>
          <w:b/>
          <w:bCs/>
          <w:sz w:val="36"/>
          <w:szCs w:val="36"/>
          <w:lang w:eastAsia="en-IN"/>
        </w:rPr>
        <w:t>sold (30.59%)</w:t>
      </w:r>
      <w:r w:rsidRPr="003669C1">
        <w:rPr>
          <w:rFonts w:ascii="Trebuchet MS" w:eastAsia="Times New Roman" w:hAnsi="Trebuchet MS" w:cs="Times New Roman"/>
          <w:sz w:val="36"/>
          <w:szCs w:val="36"/>
          <w:lang w:eastAsia="en-IN"/>
        </w:rPr>
        <w:t xml:space="preserve"> suggests a balanced housing market, with demand for both rental and ownership properties.</w:t>
      </w:r>
    </w:p>
    <w:p w:rsidR="003669C1" w:rsidRPr="003669C1" w:rsidRDefault="003669C1" w:rsidP="003669C1">
      <w:pPr>
        <w:numPr>
          <w:ilvl w:val="0"/>
          <w:numId w:val="15"/>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sz w:val="36"/>
          <w:szCs w:val="36"/>
          <w:lang w:eastAsia="en-IN"/>
        </w:rPr>
        <w:t>Agents can focus on advising clients based on whether their focus is on buying, selling, or renting, depending on the market dynamics.</w:t>
      </w: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27"/>
          <w:szCs w:val="27"/>
          <w:lang w:eastAsia="en-IN"/>
        </w:rPr>
      </w:pP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27"/>
          <w:szCs w:val="27"/>
          <w:lang w:eastAsia="en-IN"/>
        </w:rPr>
      </w:pP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27"/>
          <w:szCs w:val="27"/>
          <w:lang w:eastAsia="en-IN"/>
        </w:rPr>
      </w:pP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27"/>
          <w:szCs w:val="27"/>
          <w:lang w:eastAsia="en-IN"/>
        </w:rPr>
      </w:pP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27"/>
          <w:szCs w:val="27"/>
          <w:lang w:eastAsia="en-IN"/>
        </w:rPr>
      </w:pPr>
    </w:p>
    <w:p w:rsidR="003669C1" w:rsidRDefault="003669C1" w:rsidP="003669C1">
      <w:pPr>
        <w:spacing w:before="100" w:beforeAutospacing="1" w:after="100" w:afterAutospacing="1" w:line="240" w:lineRule="auto"/>
        <w:outlineLvl w:val="2"/>
        <w:rPr>
          <w:rFonts w:ascii="Trebuchet MS" w:eastAsia="Times New Roman" w:hAnsi="Trebuchet MS" w:cs="Times New Roman"/>
          <w:b/>
          <w:bCs/>
          <w:sz w:val="27"/>
          <w:szCs w:val="27"/>
          <w:lang w:eastAsia="en-IN"/>
        </w:rPr>
      </w:pPr>
    </w:p>
    <w:p w:rsidR="003669C1" w:rsidRPr="003669C1" w:rsidRDefault="003669C1" w:rsidP="003669C1">
      <w:pPr>
        <w:spacing w:before="100" w:beforeAutospacing="1" w:after="100" w:afterAutospacing="1" w:line="240" w:lineRule="auto"/>
        <w:outlineLvl w:val="2"/>
        <w:rPr>
          <w:rFonts w:ascii="Trebuchet MS" w:eastAsia="Times New Roman" w:hAnsi="Trebuchet MS" w:cs="Times New Roman"/>
          <w:b/>
          <w:bCs/>
          <w:sz w:val="56"/>
          <w:szCs w:val="56"/>
          <w:lang w:eastAsia="en-IN"/>
        </w:rPr>
      </w:pPr>
      <w:r w:rsidRPr="003669C1">
        <w:rPr>
          <w:rFonts w:ascii="Trebuchet MS" w:eastAsia="Times New Roman" w:hAnsi="Trebuchet MS" w:cs="Times New Roman"/>
          <w:b/>
          <w:bCs/>
          <w:sz w:val="56"/>
          <w:szCs w:val="56"/>
          <w:lang w:eastAsia="en-IN"/>
        </w:rPr>
        <w:lastRenderedPageBreak/>
        <w:t>Conclusions</w:t>
      </w:r>
    </w:p>
    <w:p w:rsidR="003669C1" w:rsidRDefault="003669C1" w:rsidP="003669C1">
      <w:pPr>
        <w:numPr>
          <w:ilvl w:val="0"/>
          <w:numId w:val="16"/>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b/>
          <w:bCs/>
          <w:sz w:val="36"/>
          <w:szCs w:val="36"/>
          <w:lang w:eastAsia="en-IN"/>
        </w:rPr>
        <w:t>Seasonal Listing Trends</w:t>
      </w:r>
      <w:r w:rsidRPr="003669C1">
        <w:rPr>
          <w:rFonts w:ascii="Trebuchet MS" w:eastAsia="Times New Roman" w:hAnsi="Trebuchet MS" w:cs="Times New Roman"/>
          <w:sz w:val="36"/>
          <w:szCs w:val="36"/>
          <w:lang w:eastAsia="en-IN"/>
        </w:rPr>
        <w:t>: Summer is the most active period for property listings, and both buyers and sellers should take advantage of this peak period. Real estate agents can plan their marketing strategies accordingly.</w:t>
      </w:r>
    </w:p>
    <w:p w:rsidR="003669C1" w:rsidRPr="003669C1" w:rsidRDefault="003669C1" w:rsidP="003669C1">
      <w:pPr>
        <w:spacing w:before="100" w:beforeAutospacing="1" w:after="100" w:afterAutospacing="1" w:line="240" w:lineRule="auto"/>
        <w:ind w:left="360"/>
        <w:rPr>
          <w:rFonts w:ascii="Trebuchet MS" w:eastAsia="Times New Roman" w:hAnsi="Trebuchet MS" w:cs="Times New Roman"/>
          <w:sz w:val="36"/>
          <w:szCs w:val="36"/>
          <w:lang w:eastAsia="en-IN"/>
        </w:rPr>
      </w:pPr>
    </w:p>
    <w:p w:rsidR="003669C1" w:rsidRDefault="003669C1" w:rsidP="003669C1">
      <w:pPr>
        <w:numPr>
          <w:ilvl w:val="0"/>
          <w:numId w:val="16"/>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b/>
          <w:bCs/>
          <w:sz w:val="36"/>
          <w:szCs w:val="36"/>
          <w:lang w:eastAsia="en-IN"/>
        </w:rPr>
        <w:t>Balanced Market for Renting and Buying</w:t>
      </w:r>
      <w:r w:rsidRPr="003669C1">
        <w:rPr>
          <w:rFonts w:ascii="Trebuchet MS" w:eastAsia="Times New Roman" w:hAnsi="Trebuchet MS" w:cs="Times New Roman"/>
          <w:sz w:val="36"/>
          <w:szCs w:val="36"/>
          <w:lang w:eastAsia="en-IN"/>
        </w:rPr>
        <w:t>: With nearly equal parts of the market available for rent, sale, and sold, there is opportunity for both buyers and renters. The market appears balanced in terms of demand for ownership and rental properties.</w:t>
      </w:r>
    </w:p>
    <w:p w:rsidR="003669C1" w:rsidRPr="003669C1" w:rsidRDefault="003669C1" w:rsidP="003669C1">
      <w:pPr>
        <w:spacing w:before="100" w:beforeAutospacing="1" w:after="100" w:afterAutospacing="1" w:line="240" w:lineRule="auto"/>
        <w:rPr>
          <w:rFonts w:ascii="Trebuchet MS" w:eastAsia="Times New Roman" w:hAnsi="Trebuchet MS" w:cs="Times New Roman"/>
          <w:sz w:val="36"/>
          <w:szCs w:val="36"/>
          <w:lang w:eastAsia="en-IN"/>
        </w:rPr>
      </w:pPr>
    </w:p>
    <w:p w:rsidR="003669C1" w:rsidRPr="003669C1" w:rsidRDefault="003669C1" w:rsidP="003669C1">
      <w:pPr>
        <w:numPr>
          <w:ilvl w:val="0"/>
          <w:numId w:val="16"/>
        </w:numPr>
        <w:spacing w:before="100" w:beforeAutospacing="1" w:after="100" w:afterAutospacing="1" w:line="240" w:lineRule="auto"/>
        <w:rPr>
          <w:rFonts w:ascii="Trebuchet MS" w:eastAsia="Times New Roman" w:hAnsi="Trebuchet MS" w:cs="Times New Roman"/>
          <w:sz w:val="36"/>
          <w:szCs w:val="36"/>
          <w:lang w:eastAsia="en-IN"/>
        </w:rPr>
      </w:pPr>
      <w:r w:rsidRPr="003669C1">
        <w:rPr>
          <w:rFonts w:ascii="Trebuchet MS" w:eastAsia="Times New Roman" w:hAnsi="Trebuchet MS" w:cs="Times New Roman"/>
          <w:b/>
          <w:bCs/>
          <w:sz w:val="36"/>
          <w:szCs w:val="36"/>
          <w:lang w:eastAsia="en-IN"/>
        </w:rPr>
        <w:t>Investment Potential</w:t>
      </w:r>
      <w:r w:rsidRPr="003669C1">
        <w:rPr>
          <w:rFonts w:ascii="Trebuchet MS" w:eastAsia="Times New Roman" w:hAnsi="Trebuchet MS" w:cs="Times New Roman"/>
          <w:sz w:val="36"/>
          <w:szCs w:val="36"/>
          <w:lang w:eastAsia="en-IN"/>
        </w:rPr>
        <w:t>: Multi-family and commercial properties are the most valuable in terms of total price, making them attractive for investors seeking high returns. Emerging neighbourhoods offer strong growth potential.</w:t>
      </w:r>
    </w:p>
    <w:p w:rsidR="00BA244E" w:rsidRPr="003669C1" w:rsidRDefault="00BA244E" w:rsidP="003669C1">
      <w:pPr>
        <w:rPr>
          <w:rFonts w:ascii="Trebuchet MS" w:hAnsi="Trebuchet MS"/>
        </w:rPr>
      </w:pPr>
    </w:p>
    <w:sectPr w:rsidR="00BA244E" w:rsidRPr="003669C1" w:rsidSect="003669C1">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3B3F"/>
    <w:multiLevelType w:val="multilevel"/>
    <w:tmpl w:val="37F6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05A99"/>
    <w:multiLevelType w:val="multilevel"/>
    <w:tmpl w:val="F7DC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93A95"/>
    <w:multiLevelType w:val="multilevel"/>
    <w:tmpl w:val="3E547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A2761"/>
    <w:multiLevelType w:val="multilevel"/>
    <w:tmpl w:val="D6D2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F0C98"/>
    <w:multiLevelType w:val="hybridMultilevel"/>
    <w:tmpl w:val="AA40F7D6"/>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5" w15:restartNumberingAfterBreak="0">
    <w:nsid w:val="319431B3"/>
    <w:multiLevelType w:val="multilevel"/>
    <w:tmpl w:val="CEA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410D2"/>
    <w:multiLevelType w:val="multilevel"/>
    <w:tmpl w:val="FC48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57182"/>
    <w:multiLevelType w:val="multilevel"/>
    <w:tmpl w:val="B58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309E2"/>
    <w:multiLevelType w:val="multilevel"/>
    <w:tmpl w:val="A9F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C3B71"/>
    <w:multiLevelType w:val="multilevel"/>
    <w:tmpl w:val="162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40EAF"/>
    <w:multiLevelType w:val="multilevel"/>
    <w:tmpl w:val="F97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96CD5"/>
    <w:multiLevelType w:val="multilevel"/>
    <w:tmpl w:val="00B69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D4428"/>
    <w:multiLevelType w:val="multilevel"/>
    <w:tmpl w:val="F88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A2B83"/>
    <w:multiLevelType w:val="multilevel"/>
    <w:tmpl w:val="F9C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60F32"/>
    <w:multiLevelType w:val="multilevel"/>
    <w:tmpl w:val="3FD6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41379"/>
    <w:multiLevelType w:val="multilevel"/>
    <w:tmpl w:val="8C42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A0433"/>
    <w:multiLevelType w:val="multilevel"/>
    <w:tmpl w:val="8DE2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6"/>
  </w:num>
  <w:num w:numId="4">
    <w:abstractNumId w:val="10"/>
  </w:num>
  <w:num w:numId="5">
    <w:abstractNumId w:val="9"/>
  </w:num>
  <w:num w:numId="6">
    <w:abstractNumId w:val="8"/>
  </w:num>
  <w:num w:numId="7">
    <w:abstractNumId w:val="14"/>
  </w:num>
  <w:num w:numId="8">
    <w:abstractNumId w:val="5"/>
  </w:num>
  <w:num w:numId="9">
    <w:abstractNumId w:val="15"/>
  </w:num>
  <w:num w:numId="10">
    <w:abstractNumId w:val="2"/>
  </w:num>
  <w:num w:numId="11">
    <w:abstractNumId w:val="1"/>
  </w:num>
  <w:num w:numId="12">
    <w:abstractNumId w:val="13"/>
  </w:num>
  <w:num w:numId="13">
    <w:abstractNumId w:val="6"/>
  </w:num>
  <w:num w:numId="14">
    <w:abstractNumId w:val="7"/>
  </w:num>
  <w:num w:numId="15">
    <w:abstractNumId w:val="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C1"/>
    <w:rsid w:val="000A2004"/>
    <w:rsid w:val="003669C1"/>
    <w:rsid w:val="00B80820"/>
    <w:rsid w:val="00BA2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0AE6"/>
  <w15:chartTrackingRefBased/>
  <w15:docId w15:val="{94F27CA2-7187-4BD8-BF1F-16B51F9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669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669C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69C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669C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669C1"/>
    <w:rPr>
      <w:b/>
      <w:bCs/>
    </w:rPr>
  </w:style>
  <w:style w:type="paragraph" w:styleId="NormalWeb">
    <w:name w:val="Normal (Web)"/>
    <w:basedOn w:val="Normal"/>
    <w:uiPriority w:val="99"/>
    <w:semiHidden/>
    <w:unhideWhenUsed/>
    <w:rsid w:val="003669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669C1"/>
    <w:pPr>
      <w:ind w:left="720"/>
      <w:contextualSpacing/>
    </w:pPr>
  </w:style>
  <w:style w:type="character" w:customStyle="1" w:styleId="Heading1Char">
    <w:name w:val="Heading 1 Char"/>
    <w:basedOn w:val="DefaultParagraphFont"/>
    <w:link w:val="Heading1"/>
    <w:uiPriority w:val="9"/>
    <w:rsid w:val="003669C1"/>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3669C1"/>
    <w:pPr>
      <w:widowControl w:val="0"/>
      <w:autoSpaceDE w:val="0"/>
      <w:autoSpaceDN w:val="0"/>
      <w:spacing w:after="0" w:line="240" w:lineRule="auto"/>
    </w:pPr>
    <w:rPr>
      <w:rFonts w:ascii="Trebuchet MS" w:eastAsia="Trebuchet MS" w:hAnsi="Trebuchet MS" w:cs="Trebuchet MS"/>
      <w:sz w:val="27"/>
      <w:szCs w:val="27"/>
      <w:lang w:val="en-US"/>
    </w:rPr>
  </w:style>
  <w:style w:type="character" w:customStyle="1" w:styleId="BodyTextChar">
    <w:name w:val="Body Text Char"/>
    <w:basedOn w:val="DefaultParagraphFont"/>
    <w:link w:val="BodyText"/>
    <w:uiPriority w:val="1"/>
    <w:rsid w:val="003669C1"/>
    <w:rPr>
      <w:rFonts w:ascii="Trebuchet MS" w:eastAsia="Trebuchet MS" w:hAnsi="Trebuchet MS" w:cs="Trebuchet M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402504">
      <w:bodyDiv w:val="1"/>
      <w:marLeft w:val="0"/>
      <w:marRight w:val="0"/>
      <w:marTop w:val="0"/>
      <w:marBottom w:val="0"/>
      <w:divBdr>
        <w:top w:val="none" w:sz="0" w:space="0" w:color="auto"/>
        <w:left w:val="none" w:sz="0" w:space="0" w:color="auto"/>
        <w:bottom w:val="none" w:sz="0" w:space="0" w:color="auto"/>
        <w:right w:val="none" w:sz="0" w:space="0" w:color="auto"/>
      </w:divBdr>
    </w:div>
    <w:div w:id="209789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2024-10-19T02:08:00Z</dcterms:created>
  <dcterms:modified xsi:type="dcterms:W3CDTF">2024-10-19T02:45:00Z</dcterms:modified>
</cp:coreProperties>
</file>