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Green Energy Adoption Plan</w:t>
      </w:r>
    </w:p>
    <w:p>
      <w:r>
        <w:t>Objectives:</w:t>
      </w:r>
    </w:p>
    <w:p>
      <w:r>
        <w:t>- Promote the use of solar and wind energy in rural areas.</w:t>
      </w:r>
    </w:p>
    <w:p>
      <w:r>
        <w:t>- Provide government subsidies for renewable energy projects.</w:t>
      </w:r>
    </w:p>
    <w:p>
      <w:r>
        <w:t>- Reduce carbon emissions by 40% by 2030.</w:t>
      </w:r>
    </w:p>
    <w:p>
      <w:r>
        <w:br/>
        <w:t>Implementation:</w:t>
      </w:r>
    </w:p>
    <w:p>
      <w:r>
        <w:t>- Collaborate with private firms for solar panel installation.</w:t>
      </w:r>
    </w:p>
    <w:p>
      <w:r>
        <w:t>- Launch awareness campaigns across schools and colleges.</w:t>
      </w:r>
    </w:p>
    <w:p>
      <w:r>
        <w:t>- Monitor usage data for policy refinement.</w:t>
      </w:r>
    </w:p>
    <w:p>
      <w:r>
        <w:br/>
        <w:t>Conclusion:</w:t>
        <w:br/>
        <w:t>Adopting green energy is essential for a sustainable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