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01963" w14:textId="35770AF3" w:rsidR="000805D5" w:rsidRDefault="00922F67" w:rsidP="00922F67">
      <w:pPr>
        <w:jc w:val="center"/>
      </w:pPr>
      <w:r>
        <w:t>OPORD XXX-XXX _</w:t>
      </w:r>
      <w:r w:rsidR="000805D5" w:rsidRPr="000805D5">
        <w:t>INDOPACOM Influence Campaign for the Philippine Sovereign Waterways</w:t>
      </w:r>
    </w:p>
    <w:p w14:paraId="1C01EFEA" w14:textId="77777777" w:rsidR="000805D5" w:rsidRPr="000805D5" w:rsidRDefault="000805D5" w:rsidP="000805D5">
      <w:pPr>
        <w:rPr>
          <w:b/>
          <w:bCs/>
        </w:rPr>
      </w:pPr>
      <w:r w:rsidRPr="000805D5">
        <w:rPr>
          <w:b/>
          <w:bCs/>
        </w:rPr>
        <w:t>1. Situation</w:t>
      </w:r>
    </w:p>
    <w:p w14:paraId="115DA3B3" w14:textId="77777777" w:rsidR="000805D5" w:rsidRPr="000805D5" w:rsidRDefault="000805D5" w:rsidP="000805D5">
      <w:r w:rsidRPr="000805D5">
        <w:t>This paragraph provides an overview of the operational environment.</w:t>
      </w:r>
    </w:p>
    <w:p w14:paraId="505DCCA3" w14:textId="6686C906" w:rsidR="000805D5" w:rsidRPr="000805D5" w:rsidRDefault="000805D5" w:rsidP="000805D5">
      <w:pPr>
        <w:numPr>
          <w:ilvl w:val="0"/>
          <w:numId w:val="1"/>
        </w:numPr>
      </w:pPr>
      <w:r w:rsidRPr="000805D5">
        <w:rPr>
          <w:b/>
          <w:bCs/>
        </w:rPr>
        <w:t>Area of interest (AOI):</w:t>
      </w:r>
      <w:r w:rsidRPr="000805D5">
        <w:t> The Philippines is a Southeast Asian archipelagic nation comprised of 7,641 islands, broadly divided into Luzon, Visayas, and Mindanao, with a population exceeding 110 million. Its administrative structure includes 82 provinces, organized into 18 regions, with the </w:t>
      </w:r>
      <w:hyperlink r:id="rId7" w:history="1">
        <w:r w:rsidRPr="000805D5">
          <w:rPr>
            <w:rStyle w:val="Hyperlink"/>
          </w:rPr>
          <w:t>Bangsamoro Autonomous Region in Muslim Mindanao</w:t>
        </w:r>
      </w:hyperlink>
      <w:r w:rsidRPr="000805D5">
        <w:t> being the only one with an elected government. The country controls several islands and reefs in the Spratly Islands group, though it also claims other landforms there that are occupied by other nations</w:t>
      </w:r>
    </w:p>
    <w:p w14:paraId="2DED4001" w14:textId="77777777" w:rsidR="00230381" w:rsidRDefault="000805D5" w:rsidP="00517BA5">
      <w:pPr>
        <w:numPr>
          <w:ilvl w:val="0"/>
          <w:numId w:val="1"/>
        </w:numPr>
      </w:pPr>
      <w:r w:rsidRPr="000805D5">
        <w:rPr>
          <w:b/>
          <w:bCs/>
        </w:rPr>
        <w:t>Enemy forces:</w:t>
      </w:r>
      <w:r w:rsidRPr="000805D5">
        <w:t> The Chinese influence forces for the People's Liberation Army (PLA) primarily operate through political warfare, which includes propaganda, psychological operations, and legal manipulation to achieve Beijing's goals without direct combat. This strategy is conducted in the "cognitive domain," aiming to influence human perception, behavior, and decision-makin</w:t>
      </w:r>
      <w:r w:rsidR="00230381">
        <w:t>g</w:t>
      </w:r>
    </w:p>
    <w:p w14:paraId="10252214" w14:textId="7CB7B024" w:rsidR="000805D5" w:rsidRPr="000805D5" w:rsidRDefault="000805D5" w:rsidP="00517BA5">
      <w:pPr>
        <w:numPr>
          <w:ilvl w:val="0"/>
          <w:numId w:val="1"/>
        </w:numPr>
      </w:pPr>
      <w:r w:rsidRPr="000805D5">
        <w:rPr>
          <w:b/>
          <w:bCs/>
        </w:rPr>
        <w:t>Friendly forces:</w:t>
      </w:r>
      <w:r w:rsidRPr="000805D5">
        <w:t> Information on the mission and intent of higher-level and adjacent units to ensure subordinate units understand how their mission fits into the larger operation.</w:t>
      </w:r>
    </w:p>
    <w:p w14:paraId="7B990013" w14:textId="6CFB5D3B" w:rsidR="000805D5" w:rsidRPr="000805D5" w:rsidRDefault="000805D5" w:rsidP="000805D5">
      <w:pPr>
        <w:numPr>
          <w:ilvl w:val="0"/>
          <w:numId w:val="1"/>
        </w:numPr>
      </w:pPr>
      <w:r w:rsidRPr="000805D5">
        <w:rPr>
          <w:b/>
          <w:bCs/>
        </w:rPr>
        <w:t>Attachments/detachments:</w:t>
      </w:r>
      <w:r w:rsidRPr="000805D5">
        <w:t> </w:t>
      </w:r>
      <w:r>
        <w:t>None</w:t>
      </w:r>
    </w:p>
    <w:p w14:paraId="37A4DC8D" w14:textId="77777777" w:rsidR="000805D5" w:rsidRPr="000805D5" w:rsidRDefault="000805D5" w:rsidP="000805D5">
      <w:pPr>
        <w:rPr>
          <w:b/>
          <w:bCs/>
        </w:rPr>
      </w:pPr>
      <w:r w:rsidRPr="000805D5">
        <w:rPr>
          <w:b/>
          <w:bCs/>
        </w:rPr>
        <w:t>2. Mission</w:t>
      </w:r>
    </w:p>
    <w:p w14:paraId="4AADEC9B" w14:textId="563E4C1B" w:rsidR="000805D5" w:rsidRPr="000805D5" w:rsidRDefault="00245F53" w:rsidP="000805D5">
      <w:r>
        <w:t xml:space="preserve">INDOPACOM and assigned forces conduct Operations in the Information Environment NLT 15 </w:t>
      </w:r>
      <w:r w:rsidR="00650C8A">
        <w:t xml:space="preserve">November 2025 in the Philippines Area of Interest to inform and Influence Filipino Citizens as to the Chinese nefarious actions in the region. </w:t>
      </w:r>
    </w:p>
    <w:p w14:paraId="0D5AD8EB" w14:textId="77777777" w:rsidR="000805D5" w:rsidRPr="000805D5" w:rsidRDefault="000805D5" w:rsidP="000805D5">
      <w:pPr>
        <w:rPr>
          <w:b/>
          <w:bCs/>
        </w:rPr>
      </w:pPr>
      <w:r w:rsidRPr="000805D5">
        <w:rPr>
          <w:b/>
          <w:bCs/>
        </w:rPr>
        <w:t>3. Execution</w:t>
      </w:r>
    </w:p>
    <w:p w14:paraId="71406458" w14:textId="77777777" w:rsidR="000805D5" w:rsidRPr="000805D5" w:rsidRDefault="000805D5" w:rsidP="000805D5">
      <w:r w:rsidRPr="000805D5">
        <w:t>This paragraph explains how the commander intends to accomplish the mission, outlining the concept of the operation and specific tasks for subordinate units.</w:t>
      </w:r>
    </w:p>
    <w:p w14:paraId="4E566DEB" w14:textId="51C68012" w:rsidR="000805D5" w:rsidRPr="000805D5" w:rsidRDefault="000805D5" w:rsidP="000805D5">
      <w:pPr>
        <w:numPr>
          <w:ilvl w:val="0"/>
          <w:numId w:val="2"/>
        </w:numPr>
      </w:pPr>
      <w:r w:rsidRPr="000805D5">
        <w:rPr>
          <w:b/>
          <w:bCs/>
        </w:rPr>
        <w:t>Commander's intent:</w:t>
      </w:r>
      <w:r w:rsidRPr="000805D5">
        <w:t> </w:t>
      </w:r>
      <w:r w:rsidR="00650C8A" w:rsidRPr="00650C8A">
        <w:t xml:space="preserve">purpose is to </w:t>
      </w:r>
      <w:r w:rsidR="00650C8A">
        <w:t>influence Filipino citizens</w:t>
      </w:r>
      <w:r w:rsidR="00650C8A" w:rsidRPr="00650C8A">
        <w:t xml:space="preserve"> in </w:t>
      </w:r>
      <w:r w:rsidR="006C6DC3">
        <w:t>as to Chinese threat.  This will be accomplished by synchronized and integrates Information forces that dominate the Information Environment.</w:t>
      </w:r>
    </w:p>
    <w:p w14:paraId="64C3A437" w14:textId="31556D7E" w:rsidR="000805D5" w:rsidRPr="000805D5" w:rsidRDefault="000805D5" w:rsidP="000805D5">
      <w:pPr>
        <w:numPr>
          <w:ilvl w:val="0"/>
          <w:numId w:val="2"/>
        </w:numPr>
      </w:pPr>
      <w:r w:rsidRPr="000805D5">
        <w:rPr>
          <w:b/>
          <w:bCs/>
        </w:rPr>
        <w:t>Concept of the operation:</w:t>
      </w:r>
      <w:r w:rsidRPr="000805D5">
        <w:t> </w:t>
      </w:r>
      <w:r w:rsidR="006C6DC3">
        <w:t>Use all available information Forces</w:t>
      </w:r>
    </w:p>
    <w:p w14:paraId="407FB5A3" w14:textId="35563D50" w:rsidR="000805D5" w:rsidRDefault="000805D5" w:rsidP="000805D5">
      <w:pPr>
        <w:numPr>
          <w:ilvl w:val="0"/>
          <w:numId w:val="2"/>
        </w:numPr>
      </w:pPr>
      <w:r w:rsidRPr="000805D5">
        <w:rPr>
          <w:b/>
          <w:bCs/>
        </w:rPr>
        <w:t>Tasks to subordinate units:</w:t>
      </w:r>
      <w:r w:rsidRPr="000805D5">
        <w:t> </w:t>
      </w:r>
    </w:p>
    <w:p w14:paraId="6098CBBC" w14:textId="77777777" w:rsidR="006C6DC3" w:rsidRPr="006C6DC3" w:rsidRDefault="006C6DC3" w:rsidP="006C6DC3">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6C6DC3">
        <w:rPr>
          <w:rFonts w:ascii="Roboto" w:eastAsia="Times New Roman" w:hAnsi="Roboto" w:cs="Times New Roman"/>
          <w:b/>
          <w:bCs/>
          <w:color w:val="0A0A0A"/>
          <w:kern w:val="0"/>
          <w14:ligatures w14:val="none"/>
        </w:rPr>
        <w:lastRenderedPageBreak/>
        <w:t>Psychological Operations (PSYOP):</w:t>
      </w:r>
      <w:r w:rsidRPr="006C6DC3">
        <w:rPr>
          <w:rFonts w:ascii="Roboto" w:eastAsia="Times New Roman" w:hAnsi="Roboto" w:cs="Times New Roman"/>
          <w:color w:val="0A0A0A"/>
          <w:kern w:val="0"/>
          <w14:ligatures w14:val="none"/>
        </w:rPr>
        <w:t> Influence the emotions, motives, and behavior of foreign audiences—such as government officials, civilians, or military personnel—to achieve military or political objectives.</w:t>
      </w:r>
    </w:p>
    <w:p w14:paraId="60CCE4D4" w14:textId="77777777" w:rsidR="006C6DC3" w:rsidRPr="006C6DC3" w:rsidRDefault="006C6DC3" w:rsidP="006C6DC3">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6C6DC3">
        <w:rPr>
          <w:rFonts w:ascii="Roboto" w:eastAsia="Times New Roman" w:hAnsi="Roboto" w:cs="Times New Roman"/>
          <w:b/>
          <w:bCs/>
          <w:color w:val="0A0A0A"/>
          <w:kern w:val="0"/>
          <w14:ligatures w14:val="none"/>
        </w:rPr>
        <w:t>Military Deception (MILDEC):</w:t>
      </w:r>
      <w:r w:rsidRPr="006C6DC3">
        <w:rPr>
          <w:rFonts w:ascii="Roboto" w:eastAsia="Times New Roman" w:hAnsi="Roboto" w:cs="Times New Roman"/>
          <w:color w:val="0A0A0A"/>
          <w:kern w:val="0"/>
          <w14:ligatures w14:val="none"/>
        </w:rPr>
        <w:t> Intentionally mislead adversaries about friendly forces' capabilities, intentions, and vulnerabilities, causing them to make decisions that are advantageous to friendly forces.</w:t>
      </w:r>
    </w:p>
    <w:p w14:paraId="2F738AAF" w14:textId="77777777" w:rsidR="006C6DC3" w:rsidRPr="006C6DC3" w:rsidRDefault="006C6DC3" w:rsidP="006C6DC3">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6C6DC3">
        <w:rPr>
          <w:rFonts w:ascii="Roboto" w:eastAsia="Times New Roman" w:hAnsi="Roboto" w:cs="Times New Roman"/>
          <w:b/>
          <w:bCs/>
          <w:color w:val="0A0A0A"/>
          <w:kern w:val="0"/>
          <w14:ligatures w14:val="none"/>
        </w:rPr>
        <w:t>Electronic Attack (EA):</w:t>
      </w:r>
      <w:r w:rsidRPr="006C6DC3">
        <w:rPr>
          <w:rFonts w:ascii="Roboto" w:eastAsia="Times New Roman" w:hAnsi="Roboto" w:cs="Times New Roman"/>
          <w:color w:val="0A0A0A"/>
          <w:kern w:val="0"/>
          <w14:ligatures w14:val="none"/>
        </w:rPr>
        <w:t> Use electromagnetic energy to degrade, disrupt, or destroy an adversary's combat capability. This can include jamming communications and radar systems.</w:t>
      </w:r>
    </w:p>
    <w:p w14:paraId="7E9C241A" w14:textId="77777777" w:rsidR="006C6DC3" w:rsidRPr="006C6DC3" w:rsidRDefault="006C6DC3" w:rsidP="006C6DC3">
      <w:pPr>
        <w:numPr>
          <w:ilvl w:val="0"/>
          <w:numId w:val="2"/>
        </w:numPr>
        <w:shd w:val="clear" w:color="auto" w:fill="FFFFFF"/>
        <w:spacing w:after="240" w:line="360" w:lineRule="atLeast"/>
        <w:rPr>
          <w:rFonts w:ascii="Roboto" w:eastAsia="Times New Roman" w:hAnsi="Roboto" w:cs="Times New Roman"/>
          <w:color w:val="0A0A0A"/>
          <w:kern w:val="0"/>
          <w14:ligatures w14:val="none"/>
        </w:rPr>
      </w:pPr>
      <w:r w:rsidRPr="006C6DC3">
        <w:rPr>
          <w:rFonts w:ascii="Roboto" w:eastAsia="Times New Roman" w:hAnsi="Roboto" w:cs="Times New Roman"/>
          <w:b/>
          <w:bCs/>
          <w:color w:val="0A0A0A"/>
          <w:kern w:val="0"/>
          <w14:ligatures w14:val="none"/>
        </w:rPr>
        <w:t>Computer Network Attack (CNA):</w:t>
      </w:r>
      <w:r w:rsidRPr="006C6DC3">
        <w:rPr>
          <w:rFonts w:ascii="Roboto" w:eastAsia="Times New Roman" w:hAnsi="Roboto" w:cs="Times New Roman"/>
          <w:color w:val="0A0A0A"/>
          <w:kern w:val="0"/>
          <w14:ligatures w14:val="none"/>
        </w:rPr>
        <w:t> Disrupt, deny, degrade, or destroy information and information systems on an adversary's network.</w:t>
      </w:r>
    </w:p>
    <w:p w14:paraId="2DAD4126" w14:textId="77777777" w:rsidR="006C6DC3" w:rsidRPr="000805D5" w:rsidRDefault="006C6DC3" w:rsidP="006C6DC3">
      <w:pPr>
        <w:ind w:left="720"/>
      </w:pPr>
    </w:p>
    <w:p w14:paraId="7E67F804" w14:textId="77777777" w:rsidR="000805D5" w:rsidRPr="000805D5" w:rsidRDefault="000805D5" w:rsidP="000805D5">
      <w:pPr>
        <w:numPr>
          <w:ilvl w:val="0"/>
          <w:numId w:val="2"/>
        </w:numPr>
      </w:pPr>
      <w:r w:rsidRPr="000805D5">
        <w:rPr>
          <w:b/>
          <w:bCs/>
        </w:rPr>
        <w:t>Coordinating instructions:</w:t>
      </w:r>
      <w:r w:rsidRPr="000805D5">
        <w:t> Information relevant to two or more units, such as timelines, rally points, rules of engagement (ROE), and procedures for danger areas.</w:t>
      </w:r>
    </w:p>
    <w:p w14:paraId="75A2AE6E" w14:textId="77777777" w:rsidR="000805D5" w:rsidRPr="000805D5" w:rsidRDefault="000805D5" w:rsidP="000805D5">
      <w:pPr>
        <w:rPr>
          <w:b/>
          <w:bCs/>
        </w:rPr>
      </w:pPr>
      <w:r w:rsidRPr="000805D5">
        <w:rPr>
          <w:b/>
          <w:bCs/>
        </w:rPr>
        <w:t>4. Sustainment</w:t>
      </w:r>
    </w:p>
    <w:p w14:paraId="7D0AB143" w14:textId="77777777" w:rsidR="000805D5" w:rsidRPr="000805D5" w:rsidRDefault="000805D5" w:rsidP="000805D5">
      <w:r w:rsidRPr="000805D5">
        <w:t>This section covers logistical support for the mission.</w:t>
      </w:r>
    </w:p>
    <w:p w14:paraId="1E3F488F" w14:textId="77777777" w:rsidR="000805D5" w:rsidRPr="000805D5" w:rsidRDefault="000805D5" w:rsidP="000805D5">
      <w:pPr>
        <w:numPr>
          <w:ilvl w:val="0"/>
          <w:numId w:val="3"/>
        </w:numPr>
      </w:pPr>
      <w:r w:rsidRPr="000805D5">
        <w:rPr>
          <w:b/>
          <w:bCs/>
        </w:rPr>
        <w:t>Supply:</w:t>
      </w:r>
      <w:r w:rsidRPr="000805D5">
        <w:t> Resupply procedures for ammunition, water, and other necessary items.</w:t>
      </w:r>
    </w:p>
    <w:p w14:paraId="7CCF5B1B" w14:textId="77777777" w:rsidR="000805D5" w:rsidRPr="000805D5" w:rsidRDefault="000805D5" w:rsidP="000805D5">
      <w:pPr>
        <w:numPr>
          <w:ilvl w:val="0"/>
          <w:numId w:val="3"/>
        </w:numPr>
      </w:pPr>
      <w:r w:rsidRPr="000805D5">
        <w:rPr>
          <w:b/>
          <w:bCs/>
        </w:rPr>
        <w:t>Transportation:</w:t>
      </w:r>
      <w:r w:rsidRPr="000805D5">
        <w:t> Details on how personnel and equipment will be moved.</w:t>
      </w:r>
    </w:p>
    <w:p w14:paraId="39E70DC0" w14:textId="77777777" w:rsidR="000805D5" w:rsidRPr="000805D5" w:rsidRDefault="000805D5" w:rsidP="000805D5">
      <w:pPr>
        <w:numPr>
          <w:ilvl w:val="0"/>
          <w:numId w:val="3"/>
        </w:numPr>
      </w:pPr>
      <w:r w:rsidRPr="000805D5">
        <w:rPr>
          <w:b/>
          <w:bCs/>
        </w:rPr>
        <w:t>Medical:</w:t>
      </w:r>
      <w:r w:rsidRPr="000805D5">
        <w:t> Procedures for handling and evacuating casualties.</w:t>
      </w:r>
    </w:p>
    <w:p w14:paraId="70074ACD" w14:textId="77777777" w:rsidR="000805D5" w:rsidRPr="000805D5" w:rsidRDefault="000805D5" w:rsidP="000805D5">
      <w:pPr>
        <w:rPr>
          <w:b/>
          <w:bCs/>
        </w:rPr>
      </w:pPr>
      <w:r w:rsidRPr="000805D5">
        <w:rPr>
          <w:b/>
          <w:bCs/>
        </w:rPr>
        <w:t>5. Command and signal</w:t>
      </w:r>
    </w:p>
    <w:p w14:paraId="62CD8252" w14:textId="77777777" w:rsidR="000805D5" w:rsidRPr="000805D5" w:rsidRDefault="000805D5" w:rsidP="000805D5">
      <w:r w:rsidRPr="000805D5">
        <w:t>This paragraph outlines the procedures for communication and control during the operation.</w:t>
      </w:r>
    </w:p>
    <w:p w14:paraId="010D7AB4" w14:textId="77777777" w:rsidR="000805D5" w:rsidRPr="000805D5" w:rsidRDefault="000805D5" w:rsidP="000805D5">
      <w:pPr>
        <w:numPr>
          <w:ilvl w:val="0"/>
          <w:numId w:val="4"/>
        </w:numPr>
      </w:pPr>
      <w:r w:rsidRPr="000805D5">
        <w:rPr>
          <w:b/>
          <w:bCs/>
        </w:rPr>
        <w:t>Command:</w:t>
      </w:r>
      <w:r w:rsidRPr="000805D5">
        <w:t> The location of the commander during each phase of the operation and the succession of command if the leader becomes a casualty.</w:t>
      </w:r>
    </w:p>
    <w:p w14:paraId="7D2908FA" w14:textId="77777777" w:rsidR="000805D5" w:rsidRPr="000805D5" w:rsidRDefault="000805D5" w:rsidP="000805D5">
      <w:pPr>
        <w:numPr>
          <w:ilvl w:val="0"/>
          <w:numId w:val="4"/>
        </w:numPr>
      </w:pPr>
      <w:r w:rsidRPr="000805D5">
        <w:rPr>
          <w:b/>
          <w:bCs/>
        </w:rPr>
        <w:t>Signal:</w:t>
      </w:r>
      <w:r w:rsidRPr="000805D5">
        <w:t> Information on communication methods, frequencies, call signs, passwords, and any other signal information necessary for coordination.</w:t>
      </w:r>
    </w:p>
    <w:p w14:paraId="4B270FF6" w14:textId="700C56D5" w:rsidR="000805D5" w:rsidRDefault="006C6DC3" w:rsidP="006C6DC3">
      <w:pPr>
        <w:jc w:val="center"/>
      </w:pPr>
      <w:r>
        <w:t>AI Transcript 2</w:t>
      </w:r>
    </w:p>
    <w:p w14:paraId="4BC5697C" w14:textId="09E323CC" w:rsidR="006C6DC3" w:rsidRDefault="006C6DC3" w:rsidP="006C6DC3">
      <w:r w:rsidRPr="007010DB">
        <w:t>INDOPACOM&gt;</w:t>
      </w:r>
      <w:r w:rsidR="007010DB" w:rsidRPr="007010DB">
        <w:t>Mission Statement</w:t>
      </w:r>
    </w:p>
    <w:p w14:paraId="39A320BF" w14:textId="77777777" w:rsidR="007010DB" w:rsidRPr="000805D5" w:rsidRDefault="007010DB" w:rsidP="007010DB">
      <w:r>
        <w:lastRenderedPageBreak/>
        <w:t xml:space="preserve">INDOPACOM and assigned forces conduct Operations in the Information Environment NLT 15 November 2025 in the Philippines Area of Interest to inform and Influence Filipino Citizens as to the Chinese nefarious actions in the region. </w:t>
      </w:r>
    </w:p>
    <w:p w14:paraId="22FC06F1" w14:textId="77777777" w:rsidR="007010DB" w:rsidRPr="007010DB" w:rsidRDefault="007010DB" w:rsidP="006C6DC3"/>
    <w:p w14:paraId="7EF31109" w14:textId="77777777" w:rsidR="00D93944" w:rsidRPr="00D93944" w:rsidRDefault="00D93944" w:rsidP="00D93944"/>
    <w:sectPr w:rsidR="00D93944" w:rsidRPr="00D9394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1868" w14:textId="77777777" w:rsidR="006F3E38" w:rsidRDefault="006F3E38" w:rsidP="00DE6A67">
      <w:pPr>
        <w:spacing w:after="0" w:line="240" w:lineRule="auto"/>
      </w:pPr>
      <w:r>
        <w:separator/>
      </w:r>
    </w:p>
  </w:endnote>
  <w:endnote w:type="continuationSeparator" w:id="0">
    <w:p w14:paraId="5D242DD9" w14:textId="77777777" w:rsidR="006F3E38" w:rsidRDefault="006F3E38" w:rsidP="00DE6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0C81" w14:textId="560816A0" w:rsidR="00DE6A67" w:rsidRDefault="00DE6A67">
    <w:pPr>
      <w:pStyle w:val="Footer"/>
    </w:pPr>
    <w:r>
      <w:rPr>
        <w:noProof/>
      </w:rPr>
      <mc:AlternateContent>
        <mc:Choice Requires="wps">
          <w:drawing>
            <wp:anchor distT="0" distB="0" distL="0" distR="0" simplePos="0" relativeHeight="251662336" behindDoc="0" locked="0" layoutInCell="1" allowOverlap="1" wp14:anchorId="0F58CE25" wp14:editId="0689482C">
              <wp:simplePos x="635" y="635"/>
              <wp:positionH relativeFrom="page">
                <wp:align>center</wp:align>
              </wp:positionH>
              <wp:positionV relativeFrom="page">
                <wp:align>bottom</wp:align>
              </wp:positionV>
              <wp:extent cx="5943600" cy="461010"/>
              <wp:effectExtent l="0" t="0" r="0" b="0"/>
              <wp:wrapNone/>
              <wp:docPr id="1495561440" name="Text Box 5"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43600" cy="461010"/>
                      </a:xfrm>
                      <a:prstGeom prst="rect">
                        <a:avLst/>
                      </a:prstGeom>
                      <a:noFill/>
                      <a:ln>
                        <a:noFill/>
                      </a:ln>
                    </wps:spPr>
                    <wps:txbx>
                      <w:txbxContent>
                        <w:p w14:paraId="01535316" w14:textId="74A7329A"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58CE25" id="_x0000_t202" coordsize="21600,21600" o:spt="202" path="m,l,21600r21600,l21600,xe">
              <v:stroke joinstyle="miter"/>
              <v:path gradientshapeok="t" o:connecttype="rect"/>
            </v:shapetype>
            <v:shape id="Text Box 5" o:spid="_x0000_s1028" type="#_x0000_t202" alt="The information in this document is proprietary to Leidos. It may not be used, reproduced, disclosed, or exported without the written approval of Leidos." style="position:absolute;margin-left:0;margin-top:0;width:468pt;height:36.3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" filled="f" stroked="f">
              <v:fill o:detectmouseclick="t"/>
              <v:textbox style="mso-fit-shape-to-text:t" inset="0,0,0,15pt">
                <w:txbxContent>
                  <w:p w14:paraId="01535316" w14:textId="74A7329A"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F23C" w14:textId="01FACA21" w:rsidR="00DE6A67" w:rsidRDefault="00DE6A67">
    <w:pPr>
      <w:pStyle w:val="Footer"/>
    </w:pPr>
    <w:r>
      <w:rPr>
        <w:noProof/>
      </w:rPr>
      <mc:AlternateContent>
        <mc:Choice Requires="wps">
          <w:drawing>
            <wp:anchor distT="0" distB="0" distL="0" distR="0" simplePos="0" relativeHeight="251663360" behindDoc="0" locked="0" layoutInCell="1" allowOverlap="1" wp14:anchorId="0D290CB6" wp14:editId="3899648C">
              <wp:simplePos x="914400" y="9420225"/>
              <wp:positionH relativeFrom="page">
                <wp:align>center</wp:align>
              </wp:positionH>
              <wp:positionV relativeFrom="page">
                <wp:align>bottom</wp:align>
              </wp:positionV>
              <wp:extent cx="5943600" cy="461010"/>
              <wp:effectExtent l="0" t="0" r="0" b="0"/>
              <wp:wrapNone/>
              <wp:docPr id="38464598" name="Text Box 6"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43600" cy="461010"/>
                      </a:xfrm>
                      <a:prstGeom prst="rect">
                        <a:avLst/>
                      </a:prstGeom>
                      <a:noFill/>
                      <a:ln>
                        <a:noFill/>
                      </a:ln>
                    </wps:spPr>
                    <wps:txbx>
                      <w:txbxContent>
                        <w:p w14:paraId="4B34638D" w14:textId="33DC06AB"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290CB6" id="_x0000_t202" coordsize="21600,21600" o:spt="202" path="m,l,21600r21600,l21600,xe">
              <v:stroke joinstyle="miter"/>
              <v:path gradientshapeok="t" o:connecttype="rect"/>
            </v:shapetype>
            <v:shape id="Text Box 6" o:spid="_x0000_s1029" type="#_x0000_t202" alt="The information in this document is proprietary to Leidos. It may not be used, reproduced, disclosed, or exported without the written approval of Leidos." style="position:absolute;margin-left:0;margin-top:0;width:468pt;height:36.3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" filled="f" stroked="f">
              <v:fill o:detectmouseclick="t"/>
              <v:textbox style="mso-fit-shape-to-text:t" inset="0,0,0,15pt">
                <w:txbxContent>
                  <w:p w14:paraId="4B34638D" w14:textId="33DC06AB"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4B36" w14:textId="776BC8BE" w:rsidR="00DE6A67" w:rsidRDefault="00DE6A67">
    <w:pPr>
      <w:pStyle w:val="Footer"/>
    </w:pPr>
    <w:r>
      <w:rPr>
        <w:noProof/>
      </w:rPr>
      <mc:AlternateContent>
        <mc:Choice Requires="wps">
          <w:drawing>
            <wp:anchor distT="0" distB="0" distL="0" distR="0" simplePos="0" relativeHeight="251661312" behindDoc="0" locked="0" layoutInCell="1" allowOverlap="1" wp14:anchorId="7D0124AB" wp14:editId="01E7EEFF">
              <wp:simplePos x="635" y="635"/>
              <wp:positionH relativeFrom="page">
                <wp:align>center</wp:align>
              </wp:positionH>
              <wp:positionV relativeFrom="page">
                <wp:align>bottom</wp:align>
              </wp:positionV>
              <wp:extent cx="5943600" cy="461010"/>
              <wp:effectExtent l="0" t="0" r="0" b="0"/>
              <wp:wrapNone/>
              <wp:docPr id="722557311" name="Text Box 4" descr="The information in this document is proprietary to Leidos. It may not be used, reproduced, disclosed, or exported without the written approval of Leido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43600" cy="461010"/>
                      </a:xfrm>
                      <a:prstGeom prst="rect">
                        <a:avLst/>
                      </a:prstGeom>
                      <a:noFill/>
                      <a:ln>
                        <a:noFill/>
                      </a:ln>
                    </wps:spPr>
                    <wps:txbx>
                      <w:txbxContent>
                        <w:p w14:paraId="49F5E4D2" w14:textId="7958321D"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0124AB" id="_x0000_t202" coordsize="21600,21600" o:spt="202" path="m,l,21600r21600,l21600,xe">
              <v:stroke joinstyle="miter"/>
              <v:path gradientshapeok="t" o:connecttype="rect"/>
            </v:shapetype>
            <v:shape id="Text Box 4" o:spid="_x0000_s1031" type="#_x0000_t202" alt="The information in this document is proprietary to Leidos. It may not be used, reproduced, disclosed, or exported without the written approval of Leidos." style="position:absolute;margin-left:0;margin-top:0;width:468pt;height:36.3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" filled="f" stroked="f">
              <v:fill o:detectmouseclick="t"/>
              <v:textbox style="mso-fit-shape-to-text:t" inset="0,0,0,15pt">
                <w:txbxContent>
                  <w:p w14:paraId="49F5E4D2" w14:textId="7958321D" w:rsidR="00DE6A67" w:rsidRPr="00DE6A67" w:rsidRDefault="00DE6A67" w:rsidP="00DE6A67">
                    <w:pPr>
                      <w:spacing w:after="0"/>
                      <w:rPr>
                        <w:rFonts w:ascii="Arial" w:eastAsia="Arial" w:hAnsi="Arial" w:cs="Arial"/>
                        <w:noProof/>
                        <w:color w:val="000000"/>
                        <w:sz w:val="16"/>
                        <w:szCs w:val="16"/>
                      </w:rPr>
                    </w:pPr>
                    <w:r w:rsidRPr="00DE6A67">
                      <w:rPr>
                        <w:rFonts w:ascii="Arial" w:eastAsia="Arial" w:hAnsi="Arial" w:cs="Arial"/>
                        <w:noProof/>
                        <w:color w:val="000000"/>
                        <w:sz w:val="16"/>
                        <w:szCs w:val="16"/>
                      </w:rPr>
                      <w:t>The information in this document is proprietary to Leidos. It may not be used, reproduced, disclosed, or exported without the written approval of Leidos.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CE52" w14:textId="77777777" w:rsidR="006F3E38" w:rsidRDefault="006F3E38" w:rsidP="00DE6A67">
      <w:pPr>
        <w:spacing w:after="0" w:line="240" w:lineRule="auto"/>
      </w:pPr>
      <w:r>
        <w:separator/>
      </w:r>
    </w:p>
  </w:footnote>
  <w:footnote w:type="continuationSeparator" w:id="0">
    <w:p w14:paraId="25458430" w14:textId="77777777" w:rsidR="006F3E38" w:rsidRDefault="006F3E38" w:rsidP="00DE6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7154" w14:textId="7C04134A" w:rsidR="00DE6A67" w:rsidRDefault="00DE6A67">
    <w:pPr>
      <w:pStyle w:val="Header"/>
    </w:pPr>
    <w:r>
      <w:rPr>
        <w:noProof/>
      </w:rPr>
      <mc:AlternateContent>
        <mc:Choice Requires="wps">
          <w:drawing>
            <wp:anchor distT="0" distB="0" distL="0" distR="0" simplePos="0" relativeHeight="251659264" behindDoc="0" locked="0" layoutInCell="1" allowOverlap="1" wp14:anchorId="436507AD" wp14:editId="3137C17B">
              <wp:simplePos x="635" y="635"/>
              <wp:positionH relativeFrom="page">
                <wp:align>center</wp:align>
              </wp:positionH>
              <wp:positionV relativeFrom="page">
                <wp:align>top</wp:align>
              </wp:positionV>
              <wp:extent cx="927735" cy="342900"/>
              <wp:effectExtent l="0" t="0" r="5715" b="0"/>
              <wp:wrapNone/>
              <wp:docPr id="113638338" name="Text Box 2"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735" cy="342900"/>
                      </a:xfrm>
                      <a:prstGeom prst="rect">
                        <a:avLst/>
                      </a:prstGeom>
                      <a:noFill/>
                      <a:ln>
                        <a:noFill/>
                      </a:ln>
                    </wps:spPr>
                    <wps:txbx>
                      <w:txbxContent>
                        <w:p w14:paraId="1637E5E1" w14:textId="797A982A"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36507AD" id="_x0000_t202" coordsize="21600,21600" o:spt="202" path="m,l,21600r21600,l21600,xe">
              <v:stroke joinstyle="miter"/>
              <v:path gradientshapeok="t" o:connecttype="rect"/>
            </v:shapetype>
            <v:shape id="Text Box 2" o:spid="_x0000_s1026" type="#_x0000_t202" alt="Leidos Proprietary" style="position:absolute;margin-left:0;margin-top:0;width:73.05pt;height:27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" filled="f" stroked="f">
              <v:fill o:detectmouseclick="t"/>
              <v:textbox style="mso-fit-shape-to-text:t" inset="0,15pt,0,0">
                <w:txbxContent>
                  <w:p w14:paraId="1637E5E1" w14:textId="797A982A"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68A6" w14:textId="64E234D6" w:rsidR="00DE6A67" w:rsidRDefault="00DE6A67">
    <w:pPr>
      <w:pStyle w:val="Header"/>
    </w:pPr>
    <w:r>
      <w:rPr>
        <w:noProof/>
      </w:rPr>
      <mc:AlternateContent>
        <mc:Choice Requires="wps">
          <w:drawing>
            <wp:anchor distT="0" distB="0" distL="0" distR="0" simplePos="0" relativeHeight="251660288" behindDoc="0" locked="0" layoutInCell="1" allowOverlap="1" wp14:anchorId="5511E203" wp14:editId="17CB6577">
              <wp:simplePos x="914400" y="457200"/>
              <wp:positionH relativeFrom="page">
                <wp:align>center</wp:align>
              </wp:positionH>
              <wp:positionV relativeFrom="page">
                <wp:align>top</wp:align>
              </wp:positionV>
              <wp:extent cx="927735" cy="342900"/>
              <wp:effectExtent l="0" t="0" r="5715" b="0"/>
              <wp:wrapNone/>
              <wp:docPr id="1239123970" name="Text Box 3"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735" cy="342900"/>
                      </a:xfrm>
                      <a:prstGeom prst="rect">
                        <a:avLst/>
                      </a:prstGeom>
                      <a:noFill/>
                      <a:ln>
                        <a:noFill/>
                      </a:ln>
                    </wps:spPr>
                    <wps:txbx>
                      <w:txbxContent>
                        <w:p w14:paraId="28D6C364" w14:textId="5212AF1D"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11E203" id="_x0000_t202" coordsize="21600,21600" o:spt="202" path="m,l,21600r21600,l21600,xe">
              <v:stroke joinstyle="miter"/>
              <v:path gradientshapeok="t" o:connecttype="rect"/>
            </v:shapetype>
            <v:shape id="Text Box 3" o:spid="_x0000_s1027" type="#_x0000_t202" alt="Leidos Proprietary" style="position:absolute;margin-left:0;margin-top:0;width:73.05pt;height:27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" filled="f" stroked="f">
              <v:fill o:detectmouseclick="t"/>
              <v:textbox style="mso-fit-shape-to-text:t" inset="0,15pt,0,0">
                <w:txbxContent>
                  <w:p w14:paraId="28D6C364" w14:textId="5212AF1D"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A3B4" w14:textId="5ED96423" w:rsidR="00DE6A67" w:rsidRDefault="00DE6A67">
    <w:pPr>
      <w:pStyle w:val="Header"/>
    </w:pPr>
    <w:r>
      <w:rPr>
        <w:noProof/>
      </w:rPr>
      <mc:AlternateContent>
        <mc:Choice Requires="wps">
          <w:drawing>
            <wp:anchor distT="0" distB="0" distL="0" distR="0" simplePos="0" relativeHeight="251658240" behindDoc="0" locked="0" layoutInCell="1" allowOverlap="1" wp14:anchorId="54E37026" wp14:editId="264C8E48">
              <wp:simplePos x="635" y="635"/>
              <wp:positionH relativeFrom="page">
                <wp:align>center</wp:align>
              </wp:positionH>
              <wp:positionV relativeFrom="page">
                <wp:align>top</wp:align>
              </wp:positionV>
              <wp:extent cx="927735" cy="342900"/>
              <wp:effectExtent l="0" t="0" r="5715" b="0"/>
              <wp:wrapNone/>
              <wp:docPr id="1359602577" name="Text Box 1" descr="Leidos 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735" cy="342900"/>
                      </a:xfrm>
                      <a:prstGeom prst="rect">
                        <a:avLst/>
                      </a:prstGeom>
                      <a:noFill/>
                      <a:ln>
                        <a:noFill/>
                      </a:ln>
                    </wps:spPr>
                    <wps:txbx>
                      <w:txbxContent>
                        <w:p w14:paraId="6AC6541B" w14:textId="55957257"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E37026" id="_x0000_t202" coordsize="21600,21600" o:spt="202" path="m,l,21600r21600,l21600,xe">
              <v:stroke joinstyle="miter"/>
              <v:path gradientshapeok="t" o:connecttype="rect"/>
            </v:shapetype>
            <v:shape id="Text Box 1" o:spid="_x0000_s1030" type="#_x0000_t202" alt="Leidos Proprietary" style="position:absolute;margin-left:0;margin-top:0;width:73.05pt;height:27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" filled="f" stroked="f">
              <v:fill o:detectmouseclick="t"/>
              <v:textbox style="mso-fit-shape-to-text:t" inset="0,15pt,0,0">
                <w:txbxContent>
                  <w:p w14:paraId="6AC6541B" w14:textId="55957257" w:rsidR="00DE6A67" w:rsidRPr="00DE6A67" w:rsidRDefault="00DE6A67" w:rsidP="00DE6A67">
                    <w:pPr>
                      <w:spacing w:after="0"/>
                      <w:rPr>
                        <w:rFonts w:ascii="Arial" w:eastAsia="Arial" w:hAnsi="Arial" w:cs="Arial"/>
                        <w:noProof/>
                        <w:color w:val="000000"/>
                        <w:sz w:val="18"/>
                        <w:szCs w:val="18"/>
                      </w:rPr>
                    </w:pPr>
                    <w:r w:rsidRPr="00DE6A67">
                      <w:rPr>
                        <w:rFonts w:ascii="Arial" w:eastAsia="Arial" w:hAnsi="Arial" w:cs="Arial"/>
                        <w:noProof/>
                        <w:color w:val="000000"/>
                        <w:sz w:val="18"/>
                        <w:szCs w:val="18"/>
                      </w:rPr>
                      <w:t>Leidos 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2F6"/>
    <w:multiLevelType w:val="multilevel"/>
    <w:tmpl w:val="7A5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913BA"/>
    <w:multiLevelType w:val="multilevel"/>
    <w:tmpl w:val="F88E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9318C"/>
    <w:multiLevelType w:val="multilevel"/>
    <w:tmpl w:val="226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65987"/>
    <w:multiLevelType w:val="multilevel"/>
    <w:tmpl w:val="C61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C2650"/>
    <w:multiLevelType w:val="multilevel"/>
    <w:tmpl w:val="25C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188970">
    <w:abstractNumId w:val="0"/>
  </w:num>
  <w:num w:numId="2" w16cid:durableId="19168952">
    <w:abstractNumId w:val="4"/>
  </w:num>
  <w:num w:numId="3" w16cid:durableId="229508975">
    <w:abstractNumId w:val="3"/>
  </w:num>
  <w:num w:numId="4" w16cid:durableId="2063021633">
    <w:abstractNumId w:val="2"/>
  </w:num>
  <w:num w:numId="5" w16cid:durableId="30770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44"/>
    <w:rsid w:val="000805D5"/>
    <w:rsid w:val="000F4D06"/>
    <w:rsid w:val="00230381"/>
    <w:rsid w:val="00245F53"/>
    <w:rsid w:val="00650C8A"/>
    <w:rsid w:val="006C6DC3"/>
    <w:rsid w:val="006F3E38"/>
    <w:rsid w:val="007010DB"/>
    <w:rsid w:val="00922F67"/>
    <w:rsid w:val="00D93944"/>
    <w:rsid w:val="00DE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F15D"/>
  <w15:chartTrackingRefBased/>
  <w15:docId w15:val="{B01E7CE4-4CD6-4DC7-B310-089132D1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44"/>
    <w:rPr>
      <w:rFonts w:eastAsiaTheme="majorEastAsia" w:cstheme="majorBidi"/>
      <w:color w:val="272727" w:themeColor="text1" w:themeTint="D8"/>
    </w:rPr>
  </w:style>
  <w:style w:type="paragraph" w:styleId="Title">
    <w:name w:val="Title"/>
    <w:basedOn w:val="Normal"/>
    <w:next w:val="Normal"/>
    <w:link w:val="TitleChar"/>
    <w:uiPriority w:val="10"/>
    <w:qFormat/>
    <w:rsid w:val="00D93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44"/>
    <w:pPr>
      <w:spacing w:before="160"/>
      <w:jc w:val="center"/>
    </w:pPr>
    <w:rPr>
      <w:i/>
      <w:iCs/>
      <w:color w:val="404040" w:themeColor="text1" w:themeTint="BF"/>
    </w:rPr>
  </w:style>
  <w:style w:type="character" w:customStyle="1" w:styleId="QuoteChar">
    <w:name w:val="Quote Char"/>
    <w:basedOn w:val="DefaultParagraphFont"/>
    <w:link w:val="Quote"/>
    <w:uiPriority w:val="29"/>
    <w:rsid w:val="00D93944"/>
    <w:rPr>
      <w:i/>
      <w:iCs/>
      <w:color w:val="404040" w:themeColor="text1" w:themeTint="BF"/>
    </w:rPr>
  </w:style>
  <w:style w:type="paragraph" w:styleId="ListParagraph">
    <w:name w:val="List Paragraph"/>
    <w:basedOn w:val="Normal"/>
    <w:uiPriority w:val="34"/>
    <w:qFormat/>
    <w:rsid w:val="00D93944"/>
    <w:pPr>
      <w:ind w:left="720"/>
      <w:contextualSpacing/>
    </w:pPr>
  </w:style>
  <w:style w:type="character" w:styleId="IntenseEmphasis">
    <w:name w:val="Intense Emphasis"/>
    <w:basedOn w:val="DefaultParagraphFont"/>
    <w:uiPriority w:val="21"/>
    <w:qFormat/>
    <w:rsid w:val="00D93944"/>
    <w:rPr>
      <w:i/>
      <w:iCs/>
      <w:color w:val="0F4761" w:themeColor="accent1" w:themeShade="BF"/>
    </w:rPr>
  </w:style>
  <w:style w:type="paragraph" w:styleId="IntenseQuote">
    <w:name w:val="Intense Quote"/>
    <w:basedOn w:val="Normal"/>
    <w:next w:val="Normal"/>
    <w:link w:val="IntenseQuoteChar"/>
    <w:uiPriority w:val="30"/>
    <w:qFormat/>
    <w:rsid w:val="00D93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944"/>
    <w:rPr>
      <w:i/>
      <w:iCs/>
      <w:color w:val="0F4761" w:themeColor="accent1" w:themeShade="BF"/>
    </w:rPr>
  </w:style>
  <w:style w:type="character" w:styleId="IntenseReference">
    <w:name w:val="Intense Reference"/>
    <w:basedOn w:val="DefaultParagraphFont"/>
    <w:uiPriority w:val="32"/>
    <w:qFormat/>
    <w:rsid w:val="00D93944"/>
    <w:rPr>
      <w:b/>
      <w:bCs/>
      <w:smallCaps/>
      <w:color w:val="0F4761" w:themeColor="accent1" w:themeShade="BF"/>
      <w:spacing w:val="5"/>
    </w:rPr>
  </w:style>
  <w:style w:type="character" w:styleId="Hyperlink">
    <w:name w:val="Hyperlink"/>
    <w:basedOn w:val="DefaultParagraphFont"/>
    <w:uiPriority w:val="99"/>
    <w:unhideWhenUsed/>
    <w:rsid w:val="000805D5"/>
    <w:rPr>
      <w:color w:val="467886" w:themeColor="hyperlink"/>
      <w:u w:val="single"/>
    </w:rPr>
  </w:style>
  <w:style w:type="character" w:styleId="UnresolvedMention">
    <w:name w:val="Unresolved Mention"/>
    <w:basedOn w:val="DefaultParagraphFont"/>
    <w:uiPriority w:val="99"/>
    <w:semiHidden/>
    <w:unhideWhenUsed/>
    <w:rsid w:val="000805D5"/>
    <w:rPr>
      <w:color w:val="605E5C"/>
      <w:shd w:val="clear" w:color="auto" w:fill="E1DFDD"/>
    </w:rPr>
  </w:style>
  <w:style w:type="character" w:customStyle="1" w:styleId="t286pc">
    <w:name w:val="t286pc"/>
    <w:basedOn w:val="DefaultParagraphFont"/>
    <w:rsid w:val="006C6DC3"/>
  </w:style>
  <w:style w:type="character" w:styleId="Strong">
    <w:name w:val="Strong"/>
    <w:basedOn w:val="DefaultParagraphFont"/>
    <w:uiPriority w:val="22"/>
    <w:qFormat/>
    <w:rsid w:val="006C6DC3"/>
    <w:rPr>
      <w:b/>
      <w:bCs/>
    </w:rPr>
  </w:style>
  <w:style w:type="paragraph" w:styleId="Header">
    <w:name w:val="header"/>
    <w:basedOn w:val="Normal"/>
    <w:link w:val="HeaderChar"/>
    <w:uiPriority w:val="99"/>
    <w:unhideWhenUsed/>
    <w:rsid w:val="00DE6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6A67"/>
  </w:style>
  <w:style w:type="paragraph" w:styleId="Footer">
    <w:name w:val="footer"/>
    <w:basedOn w:val="Normal"/>
    <w:link w:val="FooterChar"/>
    <w:uiPriority w:val="99"/>
    <w:unhideWhenUsed/>
    <w:rsid w:val="00DE6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6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39451">
      <w:bodyDiv w:val="1"/>
      <w:marLeft w:val="0"/>
      <w:marRight w:val="0"/>
      <w:marTop w:val="0"/>
      <w:marBottom w:val="0"/>
      <w:divBdr>
        <w:top w:val="none" w:sz="0" w:space="0" w:color="auto"/>
        <w:left w:val="none" w:sz="0" w:space="0" w:color="auto"/>
        <w:bottom w:val="none" w:sz="0" w:space="0" w:color="auto"/>
        <w:right w:val="none" w:sz="0" w:space="0" w:color="auto"/>
      </w:divBdr>
      <w:divsChild>
        <w:div w:id="2026662364">
          <w:marLeft w:val="0"/>
          <w:marRight w:val="0"/>
          <w:marTop w:val="450"/>
          <w:marBottom w:val="240"/>
          <w:divBdr>
            <w:top w:val="none" w:sz="0" w:space="0" w:color="auto"/>
            <w:left w:val="none" w:sz="0" w:space="0" w:color="auto"/>
            <w:bottom w:val="none" w:sz="0" w:space="0" w:color="auto"/>
            <w:right w:val="none" w:sz="0" w:space="0" w:color="auto"/>
          </w:divBdr>
        </w:div>
        <w:div w:id="1289313136">
          <w:marLeft w:val="0"/>
          <w:marRight w:val="0"/>
          <w:marTop w:val="240"/>
          <w:marBottom w:val="240"/>
          <w:divBdr>
            <w:top w:val="none" w:sz="0" w:space="0" w:color="auto"/>
            <w:left w:val="none" w:sz="0" w:space="0" w:color="auto"/>
            <w:bottom w:val="none" w:sz="0" w:space="0" w:color="auto"/>
            <w:right w:val="none" w:sz="0" w:space="0" w:color="auto"/>
          </w:divBdr>
        </w:div>
        <w:div w:id="1431855388">
          <w:marLeft w:val="0"/>
          <w:marRight w:val="0"/>
          <w:marTop w:val="450"/>
          <w:marBottom w:val="240"/>
          <w:divBdr>
            <w:top w:val="none" w:sz="0" w:space="0" w:color="auto"/>
            <w:left w:val="none" w:sz="0" w:space="0" w:color="auto"/>
            <w:bottom w:val="none" w:sz="0" w:space="0" w:color="auto"/>
            <w:right w:val="none" w:sz="0" w:space="0" w:color="auto"/>
          </w:divBdr>
        </w:div>
        <w:div w:id="507251637">
          <w:marLeft w:val="0"/>
          <w:marRight w:val="0"/>
          <w:marTop w:val="240"/>
          <w:marBottom w:val="240"/>
          <w:divBdr>
            <w:top w:val="none" w:sz="0" w:space="0" w:color="auto"/>
            <w:left w:val="none" w:sz="0" w:space="0" w:color="auto"/>
            <w:bottom w:val="none" w:sz="0" w:space="0" w:color="auto"/>
            <w:right w:val="none" w:sz="0" w:space="0" w:color="auto"/>
          </w:divBdr>
        </w:div>
        <w:div w:id="654649016">
          <w:marLeft w:val="0"/>
          <w:marRight w:val="0"/>
          <w:marTop w:val="450"/>
          <w:marBottom w:val="240"/>
          <w:divBdr>
            <w:top w:val="none" w:sz="0" w:space="0" w:color="auto"/>
            <w:left w:val="none" w:sz="0" w:space="0" w:color="auto"/>
            <w:bottom w:val="none" w:sz="0" w:space="0" w:color="auto"/>
            <w:right w:val="none" w:sz="0" w:space="0" w:color="auto"/>
          </w:divBdr>
        </w:div>
        <w:div w:id="2044013016">
          <w:marLeft w:val="0"/>
          <w:marRight w:val="0"/>
          <w:marTop w:val="240"/>
          <w:marBottom w:val="240"/>
          <w:divBdr>
            <w:top w:val="none" w:sz="0" w:space="0" w:color="auto"/>
            <w:left w:val="none" w:sz="0" w:space="0" w:color="auto"/>
            <w:bottom w:val="none" w:sz="0" w:space="0" w:color="auto"/>
            <w:right w:val="none" w:sz="0" w:space="0" w:color="auto"/>
          </w:divBdr>
        </w:div>
        <w:div w:id="955674363">
          <w:marLeft w:val="0"/>
          <w:marRight w:val="0"/>
          <w:marTop w:val="450"/>
          <w:marBottom w:val="240"/>
          <w:divBdr>
            <w:top w:val="none" w:sz="0" w:space="0" w:color="auto"/>
            <w:left w:val="none" w:sz="0" w:space="0" w:color="auto"/>
            <w:bottom w:val="none" w:sz="0" w:space="0" w:color="auto"/>
            <w:right w:val="none" w:sz="0" w:space="0" w:color="auto"/>
          </w:divBdr>
        </w:div>
        <w:div w:id="910845320">
          <w:marLeft w:val="0"/>
          <w:marRight w:val="0"/>
          <w:marTop w:val="240"/>
          <w:marBottom w:val="240"/>
          <w:divBdr>
            <w:top w:val="none" w:sz="0" w:space="0" w:color="auto"/>
            <w:left w:val="none" w:sz="0" w:space="0" w:color="auto"/>
            <w:bottom w:val="none" w:sz="0" w:space="0" w:color="auto"/>
            <w:right w:val="none" w:sz="0" w:space="0" w:color="auto"/>
          </w:divBdr>
        </w:div>
        <w:div w:id="1440294318">
          <w:marLeft w:val="0"/>
          <w:marRight w:val="0"/>
          <w:marTop w:val="450"/>
          <w:marBottom w:val="240"/>
          <w:divBdr>
            <w:top w:val="none" w:sz="0" w:space="0" w:color="auto"/>
            <w:left w:val="none" w:sz="0" w:space="0" w:color="auto"/>
            <w:bottom w:val="none" w:sz="0" w:space="0" w:color="auto"/>
            <w:right w:val="none" w:sz="0" w:space="0" w:color="auto"/>
          </w:divBdr>
        </w:div>
        <w:div w:id="443696908">
          <w:marLeft w:val="0"/>
          <w:marRight w:val="0"/>
          <w:marTop w:val="240"/>
          <w:marBottom w:val="240"/>
          <w:divBdr>
            <w:top w:val="none" w:sz="0" w:space="0" w:color="auto"/>
            <w:left w:val="none" w:sz="0" w:space="0" w:color="auto"/>
            <w:bottom w:val="none" w:sz="0" w:space="0" w:color="auto"/>
            <w:right w:val="none" w:sz="0" w:space="0" w:color="auto"/>
          </w:divBdr>
        </w:div>
      </w:divsChild>
    </w:div>
    <w:div w:id="1052385320">
      <w:bodyDiv w:val="1"/>
      <w:marLeft w:val="0"/>
      <w:marRight w:val="0"/>
      <w:marTop w:val="0"/>
      <w:marBottom w:val="0"/>
      <w:divBdr>
        <w:top w:val="none" w:sz="0" w:space="0" w:color="auto"/>
        <w:left w:val="none" w:sz="0" w:space="0" w:color="auto"/>
        <w:bottom w:val="none" w:sz="0" w:space="0" w:color="auto"/>
        <w:right w:val="none" w:sz="0" w:space="0" w:color="auto"/>
      </w:divBdr>
      <w:divsChild>
        <w:div w:id="1481655995">
          <w:marLeft w:val="0"/>
          <w:marRight w:val="0"/>
          <w:marTop w:val="450"/>
          <w:marBottom w:val="240"/>
          <w:divBdr>
            <w:top w:val="none" w:sz="0" w:space="0" w:color="auto"/>
            <w:left w:val="none" w:sz="0" w:space="0" w:color="auto"/>
            <w:bottom w:val="none" w:sz="0" w:space="0" w:color="auto"/>
            <w:right w:val="none" w:sz="0" w:space="0" w:color="auto"/>
          </w:divBdr>
        </w:div>
        <w:div w:id="206455768">
          <w:marLeft w:val="0"/>
          <w:marRight w:val="0"/>
          <w:marTop w:val="240"/>
          <w:marBottom w:val="240"/>
          <w:divBdr>
            <w:top w:val="none" w:sz="0" w:space="0" w:color="auto"/>
            <w:left w:val="none" w:sz="0" w:space="0" w:color="auto"/>
            <w:bottom w:val="none" w:sz="0" w:space="0" w:color="auto"/>
            <w:right w:val="none" w:sz="0" w:space="0" w:color="auto"/>
          </w:divBdr>
        </w:div>
        <w:div w:id="1517159514">
          <w:marLeft w:val="0"/>
          <w:marRight w:val="0"/>
          <w:marTop w:val="450"/>
          <w:marBottom w:val="240"/>
          <w:divBdr>
            <w:top w:val="none" w:sz="0" w:space="0" w:color="auto"/>
            <w:left w:val="none" w:sz="0" w:space="0" w:color="auto"/>
            <w:bottom w:val="none" w:sz="0" w:space="0" w:color="auto"/>
            <w:right w:val="none" w:sz="0" w:space="0" w:color="auto"/>
          </w:divBdr>
        </w:div>
        <w:div w:id="1732384387">
          <w:marLeft w:val="0"/>
          <w:marRight w:val="0"/>
          <w:marTop w:val="240"/>
          <w:marBottom w:val="240"/>
          <w:divBdr>
            <w:top w:val="none" w:sz="0" w:space="0" w:color="auto"/>
            <w:left w:val="none" w:sz="0" w:space="0" w:color="auto"/>
            <w:bottom w:val="none" w:sz="0" w:space="0" w:color="auto"/>
            <w:right w:val="none" w:sz="0" w:space="0" w:color="auto"/>
          </w:divBdr>
        </w:div>
        <w:div w:id="506791366">
          <w:marLeft w:val="0"/>
          <w:marRight w:val="0"/>
          <w:marTop w:val="450"/>
          <w:marBottom w:val="240"/>
          <w:divBdr>
            <w:top w:val="none" w:sz="0" w:space="0" w:color="auto"/>
            <w:left w:val="none" w:sz="0" w:space="0" w:color="auto"/>
            <w:bottom w:val="none" w:sz="0" w:space="0" w:color="auto"/>
            <w:right w:val="none" w:sz="0" w:space="0" w:color="auto"/>
          </w:divBdr>
        </w:div>
        <w:div w:id="1991059724">
          <w:marLeft w:val="0"/>
          <w:marRight w:val="0"/>
          <w:marTop w:val="240"/>
          <w:marBottom w:val="240"/>
          <w:divBdr>
            <w:top w:val="none" w:sz="0" w:space="0" w:color="auto"/>
            <w:left w:val="none" w:sz="0" w:space="0" w:color="auto"/>
            <w:bottom w:val="none" w:sz="0" w:space="0" w:color="auto"/>
            <w:right w:val="none" w:sz="0" w:space="0" w:color="auto"/>
          </w:divBdr>
        </w:div>
        <w:div w:id="1289631203">
          <w:marLeft w:val="0"/>
          <w:marRight w:val="0"/>
          <w:marTop w:val="450"/>
          <w:marBottom w:val="240"/>
          <w:divBdr>
            <w:top w:val="none" w:sz="0" w:space="0" w:color="auto"/>
            <w:left w:val="none" w:sz="0" w:space="0" w:color="auto"/>
            <w:bottom w:val="none" w:sz="0" w:space="0" w:color="auto"/>
            <w:right w:val="none" w:sz="0" w:space="0" w:color="auto"/>
          </w:divBdr>
        </w:div>
        <w:div w:id="1270088528">
          <w:marLeft w:val="0"/>
          <w:marRight w:val="0"/>
          <w:marTop w:val="240"/>
          <w:marBottom w:val="240"/>
          <w:divBdr>
            <w:top w:val="none" w:sz="0" w:space="0" w:color="auto"/>
            <w:left w:val="none" w:sz="0" w:space="0" w:color="auto"/>
            <w:bottom w:val="none" w:sz="0" w:space="0" w:color="auto"/>
            <w:right w:val="none" w:sz="0" w:space="0" w:color="auto"/>
          </w:divBdr>
        </w:div>
        <w:div w:id="651834275">
          <w:marLeft w:val="0"/>
          <w:marRight w:val="0"/>
          <w:marTop w:val="450"/>
          <w:marBottom w:val="240"/>
          <w:divBdr>
            <w:top w:val="none" w:sz="0" w:space="0" w:color="auto"/>
            <w:left w:val="none" w:sz="0" w:space="0" w:color="auto"/>
            <w:bottom w:val="none" w:sz="0" w:space="0" w:color="auto"/>
            <w:right w:val="none" w:sz="0" w:space="0" w:color="auto"/>
          </w:divBdr>
        </w:div>
        <w:div w:id="336003252">
          <w:marLeft w:val="0"/>
          <w:marRight w:val="0"/>
          <w:marTop w:val="240"/>
          <w:marBottom w:val="240"/>
          <w:divBdr>
            <w:top w:val="none" w:sz="0" w:space="0" w:color="auto"/>
            <w:left w:val="none" w:sz="0" w:space="0" w:color="auto"/>
            <w:bottom w:val="none" w:sz="0" w:space="0" w:color="auto"/>
            <w:right w:val="none" w:sz="0" w:space="0" w:color="auto"/>
          </w:divBdr>
        </w:div>
      </w:divsChild>
    </w:div>
    <w:div w:id="145964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google.com/search?rlz=1C1GCEA_enUS1158US1158&amp;cs=0&amp;sca_esv=5539dfb16aea6726&amp;q=Bangsamoro+Autonomous+Region+in+Muslim+Mindanao&amp;sa=X&amp;ved=2ahUKEwjmu-mVg5KQAxVUKVkFHXkFE44QxccNegQIBBAB&amp;mstk=AUtExfDKSlkwWvU2ASGQFXjSf5z_6anDeSnr2TUdWXRHaf0V_jvO7AlTz8Rd7_97j42VtYw21GbzBcI01pQ_DRrjYLmT4m4CCwxY1SaRwCrSsUy1s0GmeMyWEQfAcO8fwYJoaO4&amp;csui=3"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Mellen, Brian C. [US-US]</dc:creator>
  <cp:keywords/>
  <dc:description/>
  <cp:lastModifiedBy>Mellen, Brian C. [US-US]</cp:lastModifiedBy>
  <cp:revision>1</cp:revision>
  <dcterms:created xsi:type="dcterms:W3CDTF">2025-10-07T11:39:00Z</dcterms:created>
  <dcterms:modified xsi:type="dcterms:W3CDTF">2025-10-07T15:16:00Z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5109e391,6c5fbc2,49db8802</vt:lpwstr>
  </property>
  <property fmtid="{D5CDD505-2E9C-101B-9397-08002B2CF9AE}" pid="3" name="ClassificationContentMarkingHeaderFontProps">
    <vt:lpwstr>#000000,9,Arial</vt:lpwstr>
  </property>
  <property fmtid="{D5CDD505-2E9C-101B-9397-08002B2CF9AE}" pid="4" name="ClassificationContentMarkingHeaderText">
    <vt:lpwstr>Leidos Proprietary</vt:lpwstr>
  </property>
  <property fmtid="{D5CDD505-2E9C-101B-9397-08002B2CF9AE}" pid="5" name="ClassificationContentMarkingFooterShapeIds">
    <vt:lpwstr>2b11597f,592474e0,24aec56</vt:lpwstr>
  </property>
  <property fmtid="{D5CDD505-2E9C-101B-9397-08002B2CF9AE}" pid="6" name="ClassificationContentMarkingFooterFontProps">
    <vt:lpwstr>#000000,8,Arial</vt:lpwstr>
  </property>
  <property fmtid="{D5CDD505-2E9C-101B-9397-08002B2CF9AE}" pid="7" name="ClassificationContentMarkingFooterText">
    <vt:lpwstr>The information in this document is proprietary to Leidos. It may not be used, reproduced, disclosed, or exported without the written approval of Leidos.</vt:lpwstr>
  </property>
  <property fmtid="{D5CDD505-2E9C-101B-9397-08002B2CF9AE}" pid="8" name="MSIP_Label_e9182208-fc20-436a-a999-9f7d673923e8_Enabled">
    <vt:lpwstr>true</vt:lpwstr>
  </property>
  <property fmtid="{D5CDD505-2E9C-101B-9397-08002B2CF9AE}" pid="9" name="MSIP_Label_e9182208-fc20-436a-a999-9f7d673923e8_SetDate">
    <vt:lpwstr>2025-10-07T15:16:02Z</vt:lpwstr>
  </property>
  <property fmtid="{D5CDD505-2E9C-101B-9397-08002B2CF9AE}" pid="10" name="MSIP_Label_e9182208-fc20-436a-a999-9f7d673923e8_Method">
    <vt:lpwstr>Privileged</vt:lpwstr>
  </property>
  <property fmtid="{D5CDD505-2E9C-101B-9397-08002B2CF9AE}" pid="11" name="MSIP_Label_e9182208-fc20-436a-a999-9f7d673923e8_Name">
    <vt:lpwstr>Leidos Proprietary</vt:lpwstr>
  </property>
  <property fmtid="{D5CDD505-2E9C-101B-9397-08002B2CF9AE}" pid="12" name="MSIP_Label_e9182208-fc20-436a-a999-9f7d673923e8_SiteId">
    <vt:lpwstr>b64da4ac-e800-4cfc-8931-e607f720a1b8</vt:lpwstr>
  </property>
  <property fmtid="{D5CDD505-2E9C-101B-9397-08002B2CF9AE}" pid="13" name="MSIP_Label_e9182208-fc20-436a-a999-9f7d673923e8_ActionId">
    <vt:lpwstr>66f89aa8-99ed-4966-840f-99019c47eea5</vt:lpwstr>
  </property>
  <property fmtid="{D5CDD505-2E9C-101B-9397-08002B2CF9AE}" pid="14" name="MSIP_Label_e9182208-fc20-436a-a999-9f7d673923e8_ContentBits">
    <vt:lpwstr>3</vt:lpwstr>
  </property>
  <property fmtid="{D5CDD505-2E9C-101B-9397-08002B2CF9AE}" pid="15" name="MSIP_Label_e9182208-fc20-436a-a999-9f7d673923e8_Tag">
    <vt:lpwstr>10, 0, 1, 1</vt:lpwstr>
  </property>
</Properties>
</file>