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300"/>
      </w:pPr>
      <w:r>
        <w:rPr>
          <w:b/>
          <w:bCs/>
          <w:color w:val="173F4B"/>
          <w:sz w:val="44"/>
          <w:szCs w:val="44"/>
        </w:rPr>
        <w:t xml:space="preserve">Positioning and Messaging Brief</w:t>
      </w:r>
    </w:p>
    <w:p>
      <w:pPr>
        <w:spacing w:after="240" w:before="0" w:line="300"/>
      </w:pPr>
      <w:r>
        <w:rPr>
          <w:color w:val="526A72"/>
          <w:sz w:val="22"/>
          <w:szCs w:val="22"/>
        </w:rPr>
        <w:t xml:space="preserve">Positioning and messaging brief · Pharma · Agilent</w:t>
      </w:r>
    </w:p>
    <w:p>
      <w:pPr>
        <w:pStyle w:val="Heading1"/>
        <w:spacing w:after="100" w:before="180" w:line="300"/>
      </w:pPr>
      <w:r>
        <w:rPr>
          <w:color w:val="2E74B5"/>
          <w:sz w:val="32"/>
          <w:szCs w:val="32"/>
        </w:rPr>
        <w:t xml:space="preserve">Target and buying situation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Pharma · Agilent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Platform replacement, workflow modernization, or method-transfer evaluation where operational continuity and compliance risk shape the decision.</w:t>
      </w:r>
    </w:p>
    <w:p>
      <w:pPr>
        <w:pStyle w:val="Heading1"/>
        <w:spacing w:after="100" w:before="180" w:line="300"/>
      </w:pPr>
      <w:r>
        <w:rPr>
          <w:color w:val="2E74B5"/>
          <w:sz w:val="32"/>
          <w:szCs w:val="32"/>
        </w:rPr>
        <w:t xml:space="preserve">Governing position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Next Gen LC should help laboratories execute reliable, transferable, compliant analytical workflows—not merely compete on UHPLC hardware specifications.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Point of parity: Expected modern LC separation performance, pressure range, usability, connectivity, and serviceability required to enter a contemporary HPLC/UHPLC evaluation.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Point of difference: Differentiate on reducing workflow risk across method transfer, reliable routine execution, compliant operation, and data review rather than asserting specification leadership alone.</w:t>
      </w:r>
    </w:p>
    <w:p>
      <w:pPr>
        <w:pStyle w:val="Heading1"/>
        <w:spacing w:after="100" w:before="180" w:line="300"/>
      </w:pPr>
      <w:r>
        <w:rPr>
          <w:color w:val="2E74B5"/>
          <w:sz w:val="32"/>
          <w:szCs w:val="32"/>
        </w:rPr>
        <w:t xml:space="preserve">Role-specific messages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Bench user / analyst: Proposed — not approved: Make reliable routine execution and faster issue isolation concrete in the user's actual method and software workflow. Current calculated swing attribute: Reliable routine execution.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Method developer: Proposed — not approved: Position Next Gen LC around transferable methods with explicit equivalency boundaries and migration support. Current calculated swing attribute: Reliable routine execution.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QC/QA or validation veto: Proposed — not approved: Show how the workflow supports controlled, traceable operation without promising regulatory outcomes. Current calculated swing attribute: Reliable routine execution.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IT / data-integrity veto: Proposed — not approved: Package the instrument and informatics path as one governed data workflow with explicit integration and lifecycle boundaries. Current calculated swing attribute: Reliable routine execution.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Lab-manager decision maker: Proposed — not approved: Frame the decision around reliable throughput and lower workflow risk across implementation and routine use. Current calculated swing attribute: Reliable routine execution.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Procurement / economic buyer: Proposed — not approved: Use a transparent lifecycle-value case; do not imply TCO advantage without a controlled economic model. Current calculated swing attribute: Reliable routine execution.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Executive sponsor — where relevant: Proposed — not approved: Connect the workflow position to a bounded business outcome and implementation risk; keep performance claims substantiated. Current calculated swing attribute: Reliable routine execution.</w:t>
      </w:r>
    </w:p>
    <w:p>
      <w:pPr>
        <w:pStyle w:val="Heading1"/>
        <w:spacing w:after="100" w:before="180" w:line="300"/>
      </w:pPr>
      <w:r>
        <w:rPr>
          <w:color w:val="2E74B5"/>
          <w:sz w:val="32"/>
          <w:szCs w:val="32"/>
        </w:rPr>
        <w:t xml:space="preserve">Competitor response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Next Gen LC should help laboratories execute reliable, transferable, compliant analytical workflows—not merely compete on UHPLC hardware specifications. Proposed — not approved: adapt the governing workflow position for all supported markets · all supported applications · all buying situations · all geographies · the full buying committee. Agilent adaptation: Close near-term software and workflow objections with evidence on Empower-connected operation, method setup, service lifecycle, and data integrity.</w:t>
      </w:r>
    </w:p>
    <w:p>
      <w:pPr>
        <w:pStyle w:val="Heading1"/>
        <w:spacing w:after="100" w:before="180" w:line="300"/>
      </w:pPr>
      <w:r>
        <w:rPr>
          <w:color w:val="2E74B5"/>
          <w:sz w:val="32"/>
          <w:szCs w:val="32"/>
        </w:rPr>
        <w:t xml:space="preserve">Claims and approval state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Next Gen LC should help laboratories execute reliable, transferable, compliant analytical workflows—not merely compete on UHPLC hardware specifications. Proposed — not approved: adapt the governing workflow position for all supported markets · all supported applications · all buying situations · all geographies · the full buying committee. Agilent adaptation: Close near-term software and workflow objections with evidence on Empower-connected operation, method setup, service lifecycle, and data integrity. — Approval not established</w:t>
      </w:r>
    </w:p>
    <w:p>
      <w:pPr>
        <w:pStyle w:val="Heading1"/>
        <w:spacing w:after="100" w:before="180" w:line="300"/>
      </w:pPr>
      <w:r>
        <w:rPr>
          <w:color w:val="2E74B5"/>
          <w:sz w:val="32"/>
          <w:szCs w:val="32"/>
        </w:rPr>
        <w:t xml:space="preserve">Proof and caveats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Narrative synthesized from public records; not a verbatim customer statement or approved Waters claim.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IMSC 2026: participation may be confirmed, but the specific competitor message or session is expected — not confirmed.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Application-note interpretation rests on one official note and is an early signal.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Forum evidence can surface objections and language, but is complaint-biased and not representative market research.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Analyst weakness to validate: Agilent's signal is workflow packaging; it still needs source-level proof of customer adoption and measurable productivity gains.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6230C and BioAccord are full-scan accurate-mass workflows; triple-quadrupole MRM dwell and cross-talk specifications are not directly applicable without translating them into full-scan data-density and interference tests.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Proposed Waters counter-position is not an approved Waters claim; approval is not established.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No claim-compatible proof is currently available for the included proposed wording.</w:t>
      </w:r>
    </w:p>
    <w:p>
      <w:pPr>
        <w:pStyle w:val="Heading1"/>
        <w:spacing w:after="100" w:before="180" w:line="300"/>
      </w:pPr>
      <w:r>
        <w:rPr>
          <w:color w:val="2E74B5"/>
          <w:sz w:val="32"/>
          <w:szCs w:val="32"/>
        </w:rPr>
        <w:t xml:space="preserve">Objection handling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Troubleshooting burden around leaks, pressure stability, and repeat root-cause isolation Response: Proposed — not approved: Make reliable routine execution and faster issue isolation concrete in the user's actual method and software workflow. Current calculated swing attribute: Reliable routine execution.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Routine HPLC users need modernization without disrupting validated methods Response: Proposed — not approved: Position Next Gen LC around transferable methods with explicit equivalency boundaries and migration support. Current calculated swing attribute: Reliable routine execution.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Hypothesis — validation required; no role-specific objection is observed in the filtered evidence. Response: Proposed — not approved: Show how the workflow supports controlled, traceable operation without promising regulatory outcomes. Current calculated swing attribute: Reliable routine execution.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Hypothesis — validation required; no role-specific objection is observed in the filtered evidence. Response: Proposed — not approved: Package the instrument and informatics path as one governed data workflow with explicit integration and lifecycle boundaries. Current calculated swing attribute: Reliable routine execution.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Vendor preference is shaped by regional service, parts access, software, and consumables—not specifications alone Response: Proposed — not approved: Frame the decision around reliable throughput and lower workflow risk across implementation and routine use. Current calculated swing attribute: Reliable routine execution.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Hypothesis — validation required; no role-specific objection is observed in the filtered evidence. Response: Proposed — not approved: Use a transparent lifecycle-value case; do not imply TCO advantage without a controlled economic model. Current calculated swing attribute: Reliable routine execution.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Hypothesis — validation required; no role-specific objection is observed in the filtered evidence. Response: Proposed — not approved: Connect the workflow position to a bounded business outcome and implementation risk; keep performance claims substantiated. Current calculated swing attribute: Reliable routine execution.</w:t>
      </w:r>
    </w:p>
    <w:p>
      <w:pPr>
        <w:pStyle w:val="Heading1"/>
        <w:spacing w:after="100" w:before="180" w:line="300"/>
      </w:pPr>
      <w:r>
        <w:rPr>
          <w:color w:val="2E74B5"/>
          <w:sz w:val="32"/>
          <w:szCs w:val="32"/>
        </w:rPr>
        <w:t xml:space="preserve">Unsupported-content warnings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One or more included claims have no established legal/claims approval. The output must remain DRAFT — NOT APPROVED.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1 included claim is Unsupported after compatibility review.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1 evidence record is Inapplicable and cannot be used as proof.</w:t>
      </w:r>
    </w:p>
    <w:p>
      <w:pPr>
        <w:pStyle w:val="Heading1"/>
        <w:spacing w:after="100" w:before="180" w:line="300"/>
      </w:pPr>
      <w:r>
        <w:rPr>
          <w:color w:val="2E74B5"/>
          <w:sz w:val="32"/>
          <w:szCs w:val="32"/>
        </w:rPr>
        <w:t xml:space="preserve">Production workflow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Owner: Owner needed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Due date: Deadline needed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Status: Draft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63E47"/>
          <w:sz w:val="22"/>
          <w:szCs w:val="22"/>
        </w:rPr>
        <w:t xml:space="preserve">Success measure: Measure needed</w:t>
      </w:r>
    </w:p>
    <w:p>
      <w:pPr>
        <w:pStyle w:val="Heading1"/>
        <w:spacing w:after="100" w:before="180" w:line="300"/>
      </w:pPr>
      <w:r>
        <w:rPr>
          <w:color w:val="2E74B5"/>
          <w:sz w:val="32"/>
          <w:szCs w:val="32"/>
        </w:rPr>
        <w:t xml:space="preserve">Evidence footnotes</w:t>
      </w:r>
    </w:p>
    <w:p>
      <w:pPr>
        <w:spacing w:after="70"/>
      </w:pPr>
      <w:r>
        <w:rPr>
          <w:b/>
          <w:bCs/>
          <w:sz w:val="19"/>
          <w:szCs w:val="19"/>
        </w:rPr>
        <w:t xml:space="preserve">1. Reddit discussion: New HPLC system for routine work: </w:t>
      </w:r>
      <w:hyperlink w:history="1" r:id="rId4ofheqs3ewsiptkwitesv">
        <w:r>
          <w:rPr>
            <w:color w:val="1769AA"/>
            <w:sz w:val="19"/>
            <w:szCs w:val="19"/>
            <w:u w:val="single"/>
          </w:rPr>
          <w:t xml:space="preserve">https://www.reddit.com/r/CHROMATOGRAPHY/comments/1q24noh/reccomendations_for_new_hplc_system_for_routine/</w:t>
        </w:r>
      </w:hyperlink>
    </w:p>
    <w:p>
      <w:pPr>
        <w:spacing w:after="70"/>
      </w:pPr>
      <w:r>
        <w:rPr>
          <w:b/>
          <w:bCs/>
          <w:sz w:val="19"/>
          <w:szCs w:val="19"/>
        </w:rPr>
        <w:t xml:space="preserve">2. Reddit discussion: Agilent 1260 HPLC versus Thermo Vanquish Flex: </w:t>
      </w:r>
      <w:hyperlink w:history="1" r:id="rIdbtmxjxjpsgbhqf8ovfuqp">
        <w:r>
          <w:rPr>
            <w:color w:val="1769AA"/>
            <w:sz w:val="19"/>
            <w:szCs w:val="19"/>
            <w:u w:val="single"/>
          </w:rPr>
          <w:t xml:space="preserve">https://www.reddit.com/r/CHROMATOGRAPHY/comments/1h6lnr0/agilent_1260_hplc_vs_thermo_vanquish_flex/</w:t>
        </w:r>
      </w:hyperlink>
    </w:p>
    <w:p>
      <w:pPr>
        <w:spacing w:after="70"/>
      </w:pPr>
      <w:r>
        <w:rPr>
          <w:b/>
          <w:bCs/>
          <w:sz w:val="19"/>
          <w:szCs w:val="19"/>
        </w:rPr>
        <w:t xml:space="preserve">3. Waters proof point 2: </w:t>
      </w:r>
      <w:hyperlink w:history="1" r:id="rIdz1uzgbkoofbqmu6ep3qy4">
        <w:r>
          <w:rPr>
            <w:color w:val="1769AA"/>
            <w:sz w:val="19"/>
            <w:szCs w:val="19"/>
            <w:u w:val="single"/>
          </w:rPr>
          <w:t xml:space="preserve">https://ir.waters.com/News--Events/newsroom/news-details/2021/Waters-BioAccord-System-with-ACQUITY-Premier-Brings-Greater-Simplicity-Accuracy-and-Reproducibility-to-Multi-Attribute-Monitoring-of-Biopharmaceuticals/default.aspx</w:t>
        </w:r>
      </w:hyperlink>
    </w:p>
    <w:p>
      <w:pPr>
        <w:spacing w:after="70"/>
      </w:pPr>
      <w:r>
        <w:rPr>
          <w:b/>
          <w:bCs/>
          <w:sz w:val="19"/>
          <w:szCs w:val="19"/>
        </w:rPr>
        <w:t xml:space="preserve">4. Automated LC/MS Quality Control of Anti-Sense Oligonucleotides: </w:t>
      </w:r>
      <w:hyperlink w:history="1" r:id="rIdv3u7be7su_cysimltik6e">
        <w:r>
          <w:rPr>
            <w:color w:val="1769AA"/>
            <w:sz w:val="19"/>
            <w:szCs w:val="19"/>
            <w:u w:val="single"/>
          </w:rPr>
          <w:t xml:space="preserve">https://www.agilent.com/en/product/software-informatics/chromatography-software/chromatography-add-on/oligo-analysis-accelerator-for-openlab-cds</w:t>
        </w:r>
      </w:hyperlink>
    </w:p>
    <w:p>
      <w:pPr>
        <w:spacing w:after="70"/>
      </w:pPr>
      <w:r>
        <w:rPr>
          <w:b/>
          <w:bCs/>
          <w:sz w:val="19"/>
          <w:szCs w:val="19"/>
        </w:rPr>
        <w:t xml:space="preserve">5. Enhanced Data Quality in LC-MS/MS Analysis of Nitrosamines: </w:t>
      </w:r>
      <w:hyperlink w:history="1" r:id="rIdtfmexhx3n2wpryspozuqn">
        <w:r>
          <w:rPr>
            <w:color w:val="1769AA"/>
            <w:sz w:val="19"/>
            <w:szCs w:val="19"/>
            <w:u w:val="single"/>
          </w:rPr>
          <w:t xml:space="preserve">https://www.agilent.com/cs/library/applications/an-infinitylab-quick-change-nitrosamines-analysis-lc-ms-ms-5994-9264en-agilent.pdf</w:t>
        </w:r>
      </w:hyperlink>
    </w:p>
    <w:p>
      <w:pPr>
        <w:spacing w:after="70"/>
      </w:pPr>
      <w:r>
        <w:rPr>
          <w:b/>
          <w:bCs/>
          <w:sz w:val="19"/>
          <w:szCs w:val="19"/>
        </w:rPr>
        <w:t xml:space="preserve">6. Drug Metabolite Identification with a Streamlined Software Workflow: </w:t>
      </w:r>
      <w:hyperlink w:history="1" r:id="rIdoti39esl82rrdnehgu0zp">
        <w:r>
          <w:rPr>
            <w:color w:val="1769AA"/>
            <w:sz w:val="19"/>
            <w:szCs w:val="19"/>
            <w:u w:val="single"/>
          </w:rPr>
          <w:t xml:space="preserve">https://www.agilent.com/en/product/liquid-chromatography-mass-spectrometry-lc-ms/lc-ms-instruments/quadrupole-time-of-flight-lc-ms/revident-lc-q-tof</w:t>
        </w:r>
      </w:hyperlink>
    </w:p>
    <w:p>
      <w:pPr>
        <w:spacing w:after="70"/>
      </w:pPr>
      <w:r>
        <w:rPr>
          <w:b/>
          <w:bCs/>
          <w:sz w:val="19"/>
          <w:szCs w:val="19"/>
        </w:rPr>
        <w:t xml:space="preserve">7. Pesticide Screening with Fast Polarity Switching Using Agilent Revident LC/Q-TOF: </w:t>
      </w:r>
      <w:hyperlink w:history="1" r:id="rIdlm4xutj3lc7b8p07hsopf">
        <w:r>
          <w:rPr>
            <w:color w:val="1769AA"/>
            <w:sz w:val="19"/>
            <w:szCs w:val="19"/>
            <w:u w:val="single"/>
          </w:rPr>
          <w:t xml:space="preserve">https://www.agilent.com/cs/library/applications/an-pesticide-screening-revident-lc-qtof-5994-8751en-agilent.pdf</w:t>
        </w:r>
      </w:hyperlink>
    </w:p>
    <w:p>
      <w:pPr>
        <w:spacing w:after="70"/>
      </w:pPr>
      <w:r>
        <w:rPr>
          <w:b/>
          <w:bCs/>
          <w:sz w:val="19"/>
          <w:szCs w:val="19"/>
        </w:rPr>
        <w:t xml:space="preserve">8. 6230C LC/TOF Mass Spectrometer in MAM workflow: </w:t>
      </w:r>
      <w:hyperlink w:history="1" r:id="rIdeqgx9e8av5ubopisuzwzj">
        <w:r>
          <w:rPr>
            <w:color w:val="1769AA"/>
            <w:sz w:val="19"/>
            <w:szCs w:val="19"/>
            <w:u w:val="single"/>
          </w:rPr>
          <w:t xml:space="preserve">https://www.agilent.com/about/newsroom/presrel/2026/29may-ca26021.html</w:t>
        </w:r>
      </w:hyperlink>
    </w:p>
    <w:p>
      <w:pPr>
        <w:spacing w:after="70"/>
      </w:pPr>
      <w:r>
        <w:rPr>
          <w:b/>
          <w:bCs/>
          <w:sz w:val="19"/>
          <w:szCs w:val="19"/>
        </w:rPr>
        <w:t xml:space="preserve">9. 1290 Infinity III Fluorescence Detector: </w:t>
      </w:r>
      <w:hyperlink w:history="1" r:id="rIdufvh8qlhjeqk9lsjeyw9w">
        <w:r>
          <w:rPr>
            <w:color w:val="1769AA"/>
            <w:sz w:val="19"/>
            <w:szCs w:val="19"/>
            <w:u w:val="single"/>
          </w:rPr>
          <w:t xml:space="preserve">https://www.agilent.com/about/newsroom/presrel/2026/21may-ca26016.html</w:t>
        </w:r>
      </w:hyperlink>
    </w:p>
    <w:p>
      <w:pPr>
        <w:spacing w:after="70"/>
      </w:pPr>
      <w:r>
        <w:rPr>
          <w:b/>
          <w:bCs/>
          <w:sz w:val="19"/>
          <w:szCs w:val="19"/>
        </w:rPr>
        <w:t xml:space="preserve">10. Linear dynamic range: </w:t>
      </w:r>
      <w:hyperlink w:history="1" r:id="rId2tpqzj3gwrnobvfknzuzi">
        <w:r>
          <w:rPr>
            <w:color w:val="1769AA"/>
            <w:sz w:val="19"/>
            <w:szCs w:val="19"/>
            <w:u w:val="single"/>
          </w:rPr>
          <w:t xml:space="preserve">https://www.agilent.com/en/product/liquid-chromatography-mass-spectrometry-lc-ms/lc-ms-instruments/time-of-flight-lc-ms/6230-time-of-flight-tof-lc-ms</w:t>
        </w:r>
      </w:hyperlink>
    </w:p>
    <w:p>
      <w:pPr>
        <w:spacing w:after="70"/>
      </w:pPr>
      <w:r>
        <w:rPr>
          <w:b/>
          <w:bCs/>
          <w:sz w:val="19"/>
          <w:szCs w:val="19"/>
        </w:rPr>
        <w:t xml:space="preserve">11. IMSC 2026 competitor evidence: </w:t>
      </w:r>
      <w:hyperlink w:history="1" r:id="rId5aleba7kqy6c1xic8beyt">
        <w:r>
          <w:rPr>
            <w:color w:val="1769AA"/>
            <w:sz w:val="19"/>
            <w:szCs w:val="19"/>
            <w:u w:val="single"/>
          </w:rPr>
          <w:t xml:space="preserve">https://www.shimadzu.eu/news-events/2026/IMSC.html</w:t>
        </w:r>
      </w:hyperlink>
    </w:p>
    <w:p>
      <w:pPr>
        <w:spacing w:after="70"/>
      </w:pPr>
      <w:r>
        <w:rPr>
          <w:b/>
          <w:bCs/>
          <w:sz w:val="19"/>
          <w:szCs w:val="19"/>
        </w:rPr>
        <w:t xml:space="preserve">12. Lab of the Future Europe competitor evidence: </w:t>
      </w:r>
      <w:hyperlink w:history="1" r:id="rIdtmk7qbmd12jhvsja5ugws">
        <w:r>
          <w:rPr>
            <w:color w:val="1769AA"/>
            <w:sz w:val="19"/>
            <w:szCs w:val="19"/>
            <w:u w:val="single"/>
          </w:rPr>
          <w:t xml:space="preserve">https://www.agilent.com/about/newsroom/presrel/2026/28may-ca26020.html</w:t>
        </w:r>
      </w:hyperlink>
    </w:p>
    <w:p>
      <w:pPr>
        <w:spacing w:after="70"/>
      </w:pPr>
      <w:r>
        <w:rPr>
          <w:b/>
          <w:bCs/>
          <w:sz w:val="19"/>
          <w:szCs w:val="19"/>
        </w:rPr>
        <w:t xml:space="preserve">13. A direct SPE clean-up after protein precipitation methodology to remove endogenous steroid sulfate MRM interferences for PFAS analysis of serum samples by isotope dilution LC-MS/MS: </w:t>
      </w:r>
      <w:hyperlink w:history="1" r:id="rId0b6czzmviowheleaeio5l">
        <w:r>
          <w:rPr>
            <w:color w:val="1769AA"/>
            <w:sz w:val="19"/>
            <w:szCs w:val="19"/>
            <w:u w:val="single"/>
          </w:rPr>
          <w:t xml:space="preserve">https://pubmed.ncbi.nlm.nih.gov/42398371/</w:t>
        </w:r>
      </w:hyperlink>
    </w:p>
    <w:p>
      <w:pPr>
        <w:spacing w:after="70"/>
      </w:pPr>
      <w:r>
        <w:rPr>
          <w:b/>
          <w:bCs/>
          <w:sz w:val="19"/>
          <w:szCs w:val="19"/>
        </w:rPr>
        <w:t xml:space="preserve">14. Agilent to Announce Third-Quarter Fiscal Year 2026 Financial Results on Aug. 26: </w:t>
      </w:r>
      <w:hyperlink w:history="1" r:id="rIdmckbheekbb4w-pbbet0dq">
        <w:r>
          <w:rPr>
            <w:color w:val="1769AA"/>
            <w:sz w:val="19"/>
            <w:szCs w:val="19"/>
            <w:u w:val="single"/>
          </w:rPr>
          <w:t xml:space="preserve">https://www.agilent.com/about/newsroom/presrel/2026/28jul-gp26015.html</w:t>
        </w:r>
      </w:hyperlink>
    </w:p>
    <w:p>
      <w:pPr>
        <w:spacing w:after="70"/>
      </w:pPr>
      <w:r>
        <w:rPr>
          <w:b/>
          <w:bCs/>
          <w:sz w:val="19"/>
          <w:szCs w:val="19"/>
        </w:rPr>
        <w:t xml:space="preserve">15. Agilent Receives EU Approval for PD-L1 IHC 22C3 pharmDx in Epithelial Ovarian, Fallopian Tube, or Primary Peritoneal Carcinoma: </w:t>
      </w:r>
      <w:hyperlink w:history="1" r:id="rId14azq9o3v5_itijq69tiv">
        <w:r>
          <w:rPr>
            <w:color w:val="1769AA"/>
            <w:sz w:val="19"/>
            <w:szCs w:val="19"/>
            <w:u w:val="single"/>
          </w:rPr>
          <w:t xml:space="preserve">https://www.agilent.com/about/newsroom/presrel/2026/23jul-ca26027.html</w:t>
        </w:r>
      </w:hyperlink>
    </w:p>
    <w:p>
      <w:pPr>
        <w:spacing w:after="70"/>
      </w:pPr>
      <w:r>
        <w:rPr>
          <w:b/>
          <w:bCs/>
          <w:sz w:val="19"/>
          <w:szCs w:val="19"/>
        </w:rPr>
        <w:t xml:space="preserve">16. Reddit discussion: UPLC Waters high-pressure problem: </w:t>
      </w:r>
      <w:hyperlink w:history="1" r:id="rIdbgnj5elkgr6xpafzfd2k0">
        <w:r>
          <w:rPr>
            <w:color w:val="1769AA"/>
            <w:sz w:val="19"/>
            <w:szCs w:val="19"/>
            <w:u w:val="single"/>
          </w:rPr>
          <w:t xml:space="preserve">https://www.reddit.com/r/CHROMATOGRAPHY/comments/1uk333s/update_uplc_waters_high_pressure_problem/</w:t>
        </w:r>
      </w:hyperlink>
    </w:p>
    <w:p>
      <w:pPr>
        <w:spacing w:after="70"/>
      </w:pPr>
      <w:r>
        <w:rPr>
          <w:b/>
          <w:bCs/>
          <w:sz w:val="19"/>
          <w:szCs w:val="19"/>
        </w:rPr>
        <w:t xml:space="preserve">17. Reddit discussion: compatibility between Waters and Agilent testing methods: </w:t>
      </w:r>
      <w:hyperlink w:history="1" r:id="rIdwbryarnsv0hlxhfbhvyf-">
        <w:r>
          <w:rPr>
            <w:color w:val="1769AA"/>
            <w:sz w:val="19"/>
            <w:szCs w:val="19"/>
            <w:u w:val="single"/>
          </w:rPr>
          <w:t xml:space="preserve">https://www.reddit.com/r/CHROMATOGRAPHY/comments/1tk17h8/how_to_solve_the_problem_of_compatibility_between/</w:t>
        </w:r>
      </w:hyperlink>
    </w:p>
    <w:p>
      <w:pPr>
        <w:spacing w:after="70"/>
      </w:pPr>
      <w:r>
        <w:rPr>
          <w:b/>
          <w:bCs/>
          <w:sz w:val="19"/>
          <w:szCs w:val="19"/>
        </w:rPr>
        <w:t xml:space="preserve">18. Reddit discussion: Waters ACQUITY Arc LCMS UV baseline oscillations: </w:t>
      </w:r>
      <w:hyperlink w:history="1" r:id="rIdw4crqjzc4lkij-glzp5tg">
        <w:r>
          <w:rPr>
            <w:color w:val="1769AA"/>
            <w:sz w:val="19"/>
            <w:szCs w:val="19"/>
            <w:u w:val="single"/>
          </w:rPr>
          <w:t xml:space="preserve">https://www.reddit.com/r/CHROMATOGRAPHY/comments/1somxpf/waters_acquity_arc_lcms_214_nm_uv_baseline/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A7A80"/>
        <w:sz w:val="17"/>
        <w:szCs w:val="17"/>
      </w:rPr>
      <w:t xml:space="preserve">Competition Engine · </w:t>
    </w:r>
    <w:r>
      <w:rPr>
        <w:color w:val="6A7A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B45B5B"/>
        <w:sz w:val="18"/>
        <w:szCs w:val="18"/>
      </w:rPr>
      <w:t xml:space="preserve">DRAFT — NOT APPROVED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63E47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4ofheqs3ewsiptkwitesv" Type="http://schemas.openxmlformats.org/officeDocument/2006/relationships/hyperlink" Target="https://www.reddit.com/r/CHROMATOGRAPHY/comments/1q24noh/reccomendations_for_new_hplc_system_for_routine/" TargetMode="External"/><Relationship Id="rIdbtmxjxjpsgbhqf8ovfuqp" Type="http://schemas.openxmlformats.org/officeDocument/2006/relationships/hyperlink" Target="https://www.reddit.com/r/CHROMATOGRAPHY/comments/1h6lnr0/agilent_1260_hplc_vs_thermo_vanquish_flex/" TargetMode="External"/><Relationship Id="rIdz1uzgbkoofbqmu6ep3qy4" Type="http://schemas.openxmlformats.org/officeDocument/2006/relationships/hyperlink" Target="https://ir.waters.com/News--Events/newsroom/news-details/2021/Waters-BioAccord-System-with-ACQUITY-Premier-Brings-Greater-Simplicity-Accuracy-and-Reproducibility-to-Multi-Attribute-Monitoring-of-Biopharmaceuticals/default.aspx" TargetMode="External"/><Relationship Id="rIdv3u7be7su_cysimltik6e" Type="http://schemas.openxmlformats.org/officeDocument/2006/relationships/hyperlink" Target="https://www.agilent.com/en/product/software-informatics/chromatography-software/chromatography-add-on/oligo-analysis-accelerator-for-openlab-cds" TargetMode="External"/><Relationship Id="rIdtfmexhx3n2wpryspozuqn" Type="http://schemas.openxmlformats.org/officeDocument/2006/relationships/hyperlink" Target="https://www.agilent.com/cs/library/applications/an-infinitylab-quick-change-nitrosamines-analysis-lc-ms-ms-5994-9264en-agilent.pdf" TargetMode="External"/><Relationship Id="rIdoti39esl82rrdnehgu0zp" Type="http://schemas.openxmlformats.org/officeDocument/2006/relationships/hyperlink" Target="https://www.agilent.com/en/product/liquid-chromatography-mass-spectrometry-lc-ms/lc-ms-instruments/quadrupole-time-of-flight-lc-ms/revident-lc-q-tof" TargetMode="External"/><Relationship Id="rIdlm4xutj3lc7b8p07hsopf" Type="http://schemas.openxmlformats.org/officeDocument/2006/relationships/hyperlink" Target="https://www.agilent.com/cs/library/applications/an-pesticide-screening-revident-lc-qtof-5994-8751en-agilent.pdf" TargetMode="External"/><Relationship Id="rIdeqgx9e8av5ubopisuzwzj" Type="http://schemas.openxmlformats.org/officeDocument/2006/relationships/hyperlink" Target="https://www.agilent.com/about/newsroom/presrel/2026/29may-ca26021.html" TargetMode="External"/><Relationship Id="rIdufvh8qlhjeqk9lsjeyw9w" Type="http://schemas.openxmlformats.org/officeDocument/2006/relationships/hyperlink" Target="https://www.agilent.com/about/newsroom/presrel/2026/21may-ca26016.html" TargetMode="External"/><Relationship Id="rId2tpqzj3gwrnobvfknzuzi" Type="http://schemas.openxmlformats.org/officeDocument/2006/relationships/hyperlink" Target="https://www.agilent.com/en/product/liquid-chromatography-mass-spectrometry-lc-ms/lc-ms-instruments/time-of-flight-lc-ms/6230-time-of-flight-tof-lc-ms" TargetMode="External"/><Relationship Id="rId5aleba7kqy6c1xic8beyt" Type="http://schemas.openxmlformats.org/officeDocument/2006/relationships/hyperlink" Target="https://www.shimadzu.eu/news-events/2026/IMSC.html" TargetMode="External"/><Relationship Id="rIdtmk7qbmd12jhvsja5ugws" Type="http://schemas.openxmlformats.org/officeDocument/2006/relationships/hyperlink" Target="https://www.agilent.com/about/newsroom/presrel/2026/28may-ca26020.html" TargetMode="External"/><Relationship Id="rId0b6czzmviowheleaeio5l" Type="http://schemas.openxmlformats.org/officeDocument/2006/relationships/hyperlink" Target="https://pubmed.ncbi.nlm.nih.gov/42398371/" TargetMode="External"/><Relationship Id="rIdmckbheekbb4w-pbbet0dq" Type="http://schemas.openxmlformats.org/officeDocument/2006/relationships/hyperlink" Target="https://www.agilent.com/about/newsroom/presrel/2026/28jul-gp26015.html" TargetMode="External"/><Relationship Id="rId14azq9o3v5_itijq69tiv" Type="http://schemas.openxmlformats.org/officeDocument/2006/relationships/hyperlink" Target="https://www.agilent.com/about/newsroom/presrel/2026/23jul-ca26027.html" TargetMode="External"/><Relationship Id="rIdbgnj5elkgr6xpafzfd2k0" Type="http://schemas.openxmlformats.org/officeDocument/2006/relationships/hyperlink" Target="https://www.reddit.com/r/CHROMATOGRAPHY/comments/1uk333s/update_uplc_waters_high_pressure_problem/" TargetMode="External"/><Relationship Id="rIdwbryarnsv0hlxhfbhvyf-" Type="http://schemas.openxmlformats.org/officeDocument/2006/relationships/hyperlink" Target="https://www.reddit.com/r/CHROMATOGRAPHY/comments/1tk17h8/how_to_solve_the_problem_of_compatibility_between/" TargetMode="External"/><Relationship Id="rIdw4crqjzc4lkij-glzp5tg" Type="http://schemas.openxmlformats.org/officeDocument/2006/relationships/hyperlink" Target="https://www.reddit.com/r/CHROMATOGRAPHY/comments/1somxpf/waters_acquity_arc_lcms_214_nm_uv_baseline/" TargetMode="External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Positioning and Messaging Brief</dc:title>
  <dc:subject>Pharma · Agilent governed PMM artifact</dc:subject>
  <dc:creator>Competition Engine</dc:creator>
  <dc:description>DRAFT — NOT APPROVED</dc:description>
  <cp:lastModifiedBy>Un-named</cp:lastModifiedBy>
  <cp:revision>1</cp:revision>
  <dcterms:created xsi:type="dcterms:W3CDTF">2026-07-30T03:00:43.659Z</dcterms:created>
  <dcterms:modified xsi:type="dcterms:W3CDTF">2026-07-30T03:00:43.659Z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