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59" w:lineRule="auto"/>
      </w:pPr>
      <w:r>
        <w:rPr>
          <w:rFonts w:ascii="Calibri" w:hAnsi="Calibri"/>
          <w:b/>
          <w:i w:val="0"/>
          <w:color w:val="16B8C7"/>
          <w:sz w:val="17"/>
        </w:rPr>
        <w:t>FINAL WORKSHOP WORKFLOW</w:t>
      </w:r>
    </w:p>
    <w:p>
      <w:pPr>
        <w:keepNext w:val="0"/>
        <w:spacing w:before="0" w:after="60" w:line="259" w:lineRule="auto"/>
      </w:pPr>
      <w:r>
        <w:rPr>
          <w:rFonts w:ascii="Calibri" w:hAnsi="Calibri"/>
          <w:b/>
          <w:i w:val="0"/>
          <w:color w:val="183B56"/>
          <w:sz w:val="46"/>
        </w:rPr>
        <w:t>Doomsday Protocol: Project J.A.R.V.I.S.</w:t>
      </w:r>
    </w:p>
    <w:p>
      <w:pPr>
        <w:keepNext w:val="0"/>
        <w:spacing w:before="0" w:after="160" w:line="259" w:lineRule="auto"/>
      </w:pPr>
      <w:r>
        <w:rPr>
          <w:rFonts w:ascii="Calibri" w:hAnsi="Calibri"/>
          <w:b w:val="0"/>
          <w:i w:val="0"/>
          <w:color w:val="5D6873"/>
          <w:sz w:val="25"/>
        </w:rPr>
        <w:t>Two-Day, Two-Room, Four-Speaker Master Runbook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F8FA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2 DAYS</w:t>
              <w:br/>
            </w:r>
            <w:r>
              <w:rPr>
                <w:rFonts w:ascii="Calibri" w:hAnsi="Calibri"/>
                <w:b w:val="0"/>
                <w:i w:val="0"/>
                <w:color w:val="5D6873"/>
                <w:sz w:val="15"/>
              </w:rPr>
              <w:t>2 hours each</w:t>
            </w:r>
          </w:p>
        </w:tc>
        <w:tc>
          <w:tcPr>
            <w:tcW w:type="dxa" w:w="2340"/>
            <w:shd w:fill="E8EEF5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6 REPOS</w:t>
              <w:br/>
            </w:r>
            <w:r>
              <w:rPr>
                <w:rFonts w:ascii="Calibri" w:hAnsi="Calibri"/>
                <w:b w:val="0"/>
                <w:i w:val="0"/>
                <w:color w:val="5D6873"/>
                <w:sz w:val="15"/>
              </w:rPr>
              <w:t>modular Git practice</w:t>
            </w:r>
          </w:p>
        </w:tc>
        <w:tc>
          <w:tcPr>
            <w:tcW w:type="dxa" w:w="2340"/>
            <w:shd w:fill="EAF8FA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2 ROOMS</w:t>
              <w:br/>
            </w:r>
            <w:r>
              <w:rPr>
                <w:rFonts w:ascii="Calibri" w:hAnsi="Calibri"/>
                <w:b w:val="0"/>
                <w:i w:val="0"/>
                <w:color w:val="5D6873"/>
                <w:sz w:val="15"/>
              </w:rPr>
              <w:t>two speakers per room</w:t>
            </w:r>
          </w:p>
        </w:tc>
        <w:tc>
          <w:tcPr>
            <w:tcW w:type="dxa" w:w="2340"/>
            <w:shd w:fill="E8EEF5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1 BUILD</w:t>
              <w:br/>
            </w:r>
            <w:r>
              <w:rPr>
                <w:rFonts w:ascii="Calibri" w:hAnsi="Calibri"/>
                <w:b w:val="0"/>
                <w:i w:val="0"/>
                <w:color w:val="5D6873"/>
                <w:sz w:val="15"/>
              </w:rPr>
              <w:t>more than Jarvis, less than TARS</w:t>
            </w:r>
          </w:p>
        </w:tc>
      </w:tr>
    </w:tbl>
    <w:p>
      <w:pPr>
        <w:pStyle w:val="Heading1"/>
        <w:keepNext/>
        <w:spacing w:before="200" w:after="100" w:line="240" w:lineRule="auto"/>
      </w:pPr>
      <w:r>
        <w:rPr>
          <w:rFonts w:ascii="Calibri" w:hAnsi="Calibri"/>
          <w:b/>
          <w:i w:val="0"/>
          <w:color w:val="2E74B5"/>
          <w:sz w:val="32"/>
        </w:rPr>
        <w:t>1. Locked Final Outcome</w:t>
      </w:r>
    </w:p>
    <w:p>
      <w:pPr>
        <w:keepNext w:val="0"/>
        <w:spacing w:before="0" w:after="80" w:line="259" w:lineRule="auto"/>
      </w:pPr>
      <w:r>
        <w:rPr>
          <w:rFonts w:ascii="Calibri" w:hAnsi="Calibri"/>
          <w:b w:val="0"/>
          <w:i w:val="0"/>
          <w:color w:val="111827"/>
          <w:sz w:val="19"/>
        </w:rPr>
        <w:t>Participants will assemble a reduced desktop AI assistant by learning GitHub through modular TARS-derived repositories. The result is deliberately stronger than the current Jarvis build, but lighter, safer and more teachable than the complete TARS system.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c>
          <w:tcPr>
            <w:tcW w:type="dxa" w:w="1300"/>
            <w:shd w:fill="16B8C7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FINAL BUILD</w:t>
            </w:r>
          </w:p>
        </w:tc>
        <w:tc>
          <w:tcPr>
            <w:tcW w:type="dxa" w:w="8060"/>
            <w:shd w:fill="EAF8FA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React/Vite interface + lightweight Python core + Groq-based conversation/STT + selectable TTS voice + a small action set + short session memory + optional lightweight dashboard.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40" w:lineRule="auto"/>
      </w:pPr>
      <w:r>
        <w:rPr>
          <w:rFonts w:ascii="Calibri" w:hAnsi="Calibri"/>
          <w:b/>
          <w:i w:val="0"/>
          <w:color w:val="2E74B5"/>
          <w:sz w:val="32"/>
        </w:rPr>
        <w:t>2. Repository Plan and Teaching Order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1900"/>
        <w:gridCol w:w="3630"/>
        <w:gridCol w:w="3330"/>
      </w:tblGrid>
      <w:tr>
        <w:tc>
          <w:tcPr>
            <w:tcW w:type="dxa" w:w="50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90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Repository</w:t>
            </w:r>
          </w:p>
        </w:tc>
        <w:tc>
          <w:tcPr>
            <w:tcW w:type="dxa" w:w="363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Included scope</w:t>
            </w:r>
          </w:p>
        </w:tc>
        <w:tc>
          <w:tcPr>
            <w:tcW w:type="dxa" w:w="333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GitHub practical</w:t>
            </w:r>
          </w:p>
        </w:tc>
      </w:tr>
      <w:tr>
        <w:tc>
          <w:tcPr>
            <w:tcW w:type="dxa" w:w="5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01</w:t>
            </w:r>
          </w:p>
        </w:tc>
        <w:tc>
          <w:tcPr>
            <w:tcW w:type="dxa" w:w="19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actions-module</w:t>
            </w:r>
          </w:p>
        </w:tc>
        <w:tc>
          <w:tcPr>
            <w:tcW w:type="dxa" w:w="363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Open website, app/folder and one utility action</w:t>
            </w:r>
          </w:p>
        </w:tc>
        <w:tc>
          <w:tcPr>
            <w:tcW w:type="dxa" w:w="333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Star → fork → clone; inspect functions</w:t>
            </w:r>
          </w:p>
        </w:tc>
      </w:tr>
      <w:tr>
        <w:tc>
          <w:tcPr>
            <w:tcW w:type="dxa" w:w="50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02</w:t>
            </w:r>
          </w:p>
        </w:tc>
        <w:tc>
          <w:tcPr>
            <w:tcW w:type="dxa" w:w="190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config-module</w:t>
            </w:r>
          </w:p>
        </w:tc>
        <w:tc>
          <w:tcPr>
            <w:tcW w:type="dxa" w:w="363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Environment loading, settings and safe allowlists</w:t>
            </w:r>
          </w:p>
        </w:tc>
        <w:tc>
          <w:tcPr>
            <w:tcW w:type="dxa" w:w="333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Fork; add .env from .env.example</w:t>
            </w:r>
          </w:p>
        </w:tc>
      </w:tr>
      <w:tr>
        <w:tc>
          <w:tcPr>
            <w:tcW w:type="dxa" w:w="5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03</w:t>
            </w:r>
          </w:p>
        </w:tc>
        <w:tc>
          <w:tcPr>
            <w:tcW w:type="dxa" w:w="19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core-backend</w:t>
            </w:r>
          </w:p>
        </w:tc>
        <w:tc>
          <w:tcPr>
            <w:tcW w:type="dxa" w:w="363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FastAPI, Groq request, STT and TTS routing</w:t>
            </w:r>
          </w:p>
        </w:tc>
        <w:tc>
          <w:tcPr>
            <w:tcW w:type="dxa" w:w="333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Clone; run health check</w:t>
            </w:r>
          </w:p>
        </w:tc>
      </w:tr>
      <w:tr>
        <w:tc>
          <w:tcPr>
            <w:tcW w:type="dxa" w:w="50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04</w:t>
            </w:r>
          </w:p>
        </w:tc>
        <w:tc>
          <w:tcPr>
            <w:tcW w:type="dxa" w:w="190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memory-module</w:t>
            </w:r>
          </w:p>
        </w:tc>
        <w:tc>
          <w:tcPr>
            <w:tcW w:type="dxa" w:w="363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Short in-session message history only</w:t>
            </w:r>
          </w:p>
        </w:tc>
        <w:tc>
          <w:tcPr>
            <w:tcW w:type="dxa" w:w="333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Fork; test remembered name</w:t>
            </w:r>
          </w:p>
        </w:tc>
      </w:tr>
      <w:tr>
        <w:tc>
          <w:tcPr>
            <w:tcW w:type="dxa" w:w="5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05</w:t>
            </w:r>
          </w:p>
        </w:tc>
        <w:tc>
          <w:tcPr>
            <w:tcW w:type="dxa" w:w="19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dashboard-ui</w:t>
            </w:r>
          </w:p>
        </w:tc>
        <w:tc>
          <w:tcPr>
            <w:tcW w:type="dxa" w:w="363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Simple status/chat panel; no phone pairing</w:t>
            </w:r>
          </w:p>
        </w:tc>
        <w:tc>
          <w:tcPr>
            <w:tcW w:type="dxa" w:w="333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Clone; customize visible UI</w:t>
            </w:r>
          </w:p>
        </w:tc>
      </w:tr>
      <w:tr>
        <w:tc>
          <w:tcPr>
            <w:tcW w:type="dxa" w:w="50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06</w:t>
            </w:r>
          </w:p>
        </w:tc>
        <w:tc>
          <w:tcPr>
            <w:tcW w:type="dxa" w:w="190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jarvis</w:t>
            </w:r>
          </w:p>
        </w:tc>
        <w:tc>
          <w:tcPr>
            <w:tcW w:type="dxa" w:w="363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Integrated participant-ready assistant</w:t>
            </w:r>
          </w:p>
        </w:tc>
        <w:tc>
          <w:tcPr>
            <w:tcW w:type="dxa" w:w="333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Fork; connect all modules; final push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 w:line="240" w:lineRule="auto"/>
      </w:pPr>
      <w:r>
        <w:rPr>
          <w:rFonts w:ascii="Calibri" w:hAnsi="Calibri"/>
          <w:b/>
          <w:i w:val="0"/>
          <w:color w:val="2E74B5"/>
          <w:sz w:val="26"/>
        </w:rPr>
        <w:t>3. How Every Repository Connects to JARVIS</w:t>
      </w:r>
    </w:p>
    <w:p>
      <w:pPr>
        <w:keepNext w:val="0"/>
        <w:spacing w:before="0" w:after="60" w:line="259" w:lineRule="auto"/>
      </w:pPr>
      <w:r>
        <w:rPr>
          <w:rFonts w:ascii="Calibri" w:hAnsi="Calibri"/>
          <w:b w:val="0"/>
          <w:i w:val="0"/>
          <w:color w:val="111827"/>
          <w:sz w:val="17"/>
        </w:rPr>
        <w:t>The final JARVIS repository is the integration shell. Each participant adds the five module repositories under modules/ as Git submodules, so every module remains an independent repository while the final project records the exact version being used.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c>
          <w:tcPr>
            <w:tcW w:type="dxa" w:w="290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Module path in JARVIS</w:t>
            </w:r>
          </w:p>
        </w:tc>
        <w:tc>
          <w:tcPr>
            <w:tcW w:type="dxa" w:w="646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Connection inside the final project</w:t>
            </w:r>
          </w:p>
        </w:tc>
      </w:tr>
      <w:tr>
        <w:tc>
          <w:tcPr>
            <w:tcW w:type="dxa" w:w="29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modules/config</w:t>
            </w:r>
          </w:p>
        </w:tc>
        <w:tc>
          <w:tcPr>
            <w:tcW w:type="dxa" w:w="64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Loads .env, voice choice, ports and allowlists for the other modules.</w:t>
            </w:r>
          </w:p>
        </w:tc>
      </w:tr>
      <w:tr>
        <w:tc>
          <w:tcPr>
            <w:tcW w:type="dxa" w:w="290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modules/memory</w:t>
            </w:r>
          </w:p>
        </w:tc>
        <w:tc>
          <w:tcPr>
            <w:tcW w:type="dxa" w:w="646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Core reads recent messages before Groq and saves the new turn afterward.</w:t>
            </w:r>
          </w:p>
        </w:tc>
      </w:tr>
      <w:tr>
        <w:tc>
          <w:tcPr>
            <w:tcW w:type="dxa" w:w="29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modules/actions</w:t>
            </w:r>
          </w:p>
        </w:tc>
        <w:tc>
          <w:tcPr>
            <w:tcW w:type="dxa" w:w="64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Core dispatches only validated, allowlisted action names to this module.</w:t>
            </w:r>
          </w:p>
        </w:tc>
      </w:tr>
      <w:tr>
        <w:tc>
          <w:tcPr>
            <w:tcW w:type="dxa" w:w="290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modules/core</w:t>
            </w:r>
          </w:p>
        </w:tc>
        <w:tc>
          <w:tcPr>
            <w:tcW w:type="dxa" w:w="646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Central FastAPI router: text/voice input → memory → Groq/action → response.</w:t>
            </w:r>
          </w:p>
        </w:tc>
      </w:tr>
      <w:tr>
        <w:tc>
          <w:tcPr>
            <w:tcW w:type="dxa" w:w="29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modules/dashboard</w:t>
            </w:r>
          </w:p>
        </w:tc>
        <w:tc>
          <w:tcPr>
            <w:tcW w:type="dxa" w:w="64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React UI sends text or recorded audio to core and displays state/output.</w:t>
            </w:r>
          </w:p>
        </w:tc>
      </w:tr>
    </w:tbl>
    <w:p>
      <w:pPr>
        <w:spacing w:after="20"/>
      </w:pPr>
    </w:p>
    <w:p>
      <w:pPr>
        <w:keepNext w:val="0"/>
        <w:spacing w:before="0" w:after="40" w:line="259" w:lineRule="auto"/>
      </w:pPr>
      <w:r>
        <w:rPr>
          <w:rFonts w:ascii="Calibri" w:hAnsi="Calibri"/>
          <w:b w:val="0"/>
          <w:i/>
          <w:color w:val="5D6873"/>
          <w:sz w:val="16"/>
        </w:rPr>
        <w:t>Integration commands: git submodule add &lt;fork-url&gt; modules/&lt;name&gt; for each module, then git submodule update --init --recursive. The final run script starts core and dashboard; the canonical test confirms the complete flow.</w:t>
      </w:r>
    </w:p>
    <w:p>
      <w:pPr>
        <w:pStyle w:val="Heading2"/>
        <w:keepNext/>
        <w:spacing w:before="140" w:after="80" w:line="240" w:lineRule="auto"/>
      </w:pPr>
      <w:r>
        <w:rPr>
          <w:rFonts w:ascii="Calibri" w:hAnsi="Calibri"/>
          <w:b/>
          <w:i w:val="0"/>
          <w:color w:val="2E74B5"/>
          <w:sz w:val="26"/>
        </w:rPr>
        <w:t>4. Mandatory Pre-Workshop Gate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8"/>
        </w:rPr>
        <w:t>All repositories public and tested; each contains README, requirements/package file, .gitignore, .env.example and a tagged working checkpoint.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8"/>
        </w:rPr>
        <w:t>One shared Google Doc Prompt Pack is finalized for both rooms: every marked step lists the target file, copy-paste prompt, expected change and verification check for Antigravity, Codex, Claude or another coding agent.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8"/>
        </w:rPr>
        <w:t>API keys rotated and stored only in local .env files. No keys or private configuration in commits or ZIP history.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8"/>
        </w:rPr>
        <w:t>Participants install Git, Python, Node.js and VS Code before Day 1; a five-minute health-check script must pass.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8"/>
        </w:rPr>
        <w:t>All four speakers complete the workshop from a clean clone on a second machine before delivery.</w:t>
      </w:r>
    </w:p>
    <w:p>
      <w:pPr>
        <w:sectPr>
          <w:headerReference w:type="default" r:id="rId9"/>
          <w:footerReference w:type="default" r:id="rId10"/>
          <w:pgSz w:w="12240" w:h="15840"/>
          <w:pgMar w:top="720" w:right="1080" w:bottom="547" w:left="1080" w:header="504" w:footer="504" w:gutter="0"/>
          <w:cols w:space="720"/>
          <w:docGrid w:linePitch="360"/>
        </w:sectPr>
      </w:pPr>
    </w:p>
    <w:p>
      <w:pPr>
        <w:keepNext w:val="0"/>
        <w:spacing w:before="0" w:after="20" w:line="259" w:lineRule="auto"/>
      </w:pPr>
      <w:r>
        <w:rPr>
          <w:rFonts w:ascii="Calibri" w:hAnsi="Calibri"/>
          <w:b/>
          <w:i w:val="0"/>
          <w:color w:val="16B8C7"/>
          <w:sz w:val="17"/>
        </w:rPr>
        <w:t>DAY 1</w:t>
      </w:r>
    </w:p>
    <w:p>
      <w:pPr>
        <w:keepNext w:val="0"/>
        <w:spacing w:before="0" w:after="40" w:line="259" w:lineRule="auto"/>
      </w:pPr>
      <w:r>
        <w:rPr>
          <w:rFonts w:ascii="Calibri" w:hAnsi="Calibri"/>
          <w:b/>
          <w:i w:val="0"/>
          <w:color w:val="183B56"/>
          <w:sz w:val="40"/>
        </w:rPr>
        <w:t>GitHub Through Modular Repositories</w:t>
      </w:r>
    </w:p>
    <w:p>
      <w:pPr>
        <w:keepNext w:val="0"/>
        <w:spacing w:before="0" w:after="140" w:line="259" w:lineRule="auto"/>
      </w:pPr>
      <w:r>
        <w:rPr>
          <w:rFonts w:ascii="Calibri" w:hAnsi="Calibri"/>
          <w:b w:val="0"/>
          <w:i w:val="0"/>
          <w:color w:val="5D6873"/>
          <w:sz w:val="21"/>
        </w:rPr>
        <w:t>Goal: understand repository workflow, run the modular code, and finish with a working text-first assistant foundation.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350"/>
        <w:gridCol w:w="2350"/>
        <w:gridCol w:w="4810"/>
      </w:tblGrid>
      <w:tr>
        <w:tc>
          <w:tcPr>
            <w:tcW w:type="dxa" w:w="85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Min</w:t>
            </w:r>
          </w:p>
        </w:tc>
        <w:tc>
          <w:tcPr>
            <w:tcW w:type="dxa" w:w="135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Lead</w:t>
            </w:r>
          </w:p>
        </w:tc>
        <w:tc>
          <w:tcPr>
            <w:tcW w:type="dxa" w:w="235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Block</w:t>
            </w:r>
          </w:p>
        </w:tc>
        <w:tc>
          <w:tcPr>
            <w:tcW w:type="dxa" w:w="481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Exact participant action</w:t>
            </w:r>
          </w:p>
        </w:tc>
      </w:tr>
      <w:tr>
        <w:tc>
          <w:tcPr>
            <w:tcW w:type="dxa" w:w="8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00–08</w:t>
            </w:r>
          </w:p>
        </w:tc>
        <w:tc>
          <w:tcPr>
            <w:tcW w:type="dxa" w:w="1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Both</w:t>
            </w:r>
          </w:p>
        </w:tc>
        <w:tc>
          <w:tcPr>
            <w:tcW w:type="dxa" w:w="2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Opening + final demo</w:t>
            </w:r>
          </w:p>
        </w:tc>
        <w:tc>
          <w:tcPr>
            <w:tcW w:type="dxa" w:w="481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Show final build and define the day’s checkpoint.</w:t>
            </w:r>
          </w:p>
        </w:tc>
      </w:tr>
      <w:tr>
        <w:tc>
          <w:tcPr>
            <w:tcW w:type="dxa" w:w="8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08–20</w:t>
            </w:r>
          </w:p>
        </w:tc>
        <w:tc>
          <w:tcPr>
            <w:tcW w:type="dxa" w:w="1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Git/UI lead</w:t>
            </w:r>
          </w:p>
        </w:tc>
        <w:tc>
          <w:tcPr>
            <w:tcW w:type="dxa" w:w="2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Git/GitHub mental model</w:t>
            </w:r>
          </w:p>
        </w:tc>
        <w:tc>
          <w:tcPr>
            <w:tcW w:type="dxa" w:w="481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Repo, star, fork, clone, working copy, commit and push.</w:t>
            </w:r>
          </w:p>
        </w:tc>
      </w:tr>
      <w:tr>
        <w:tc>
          <w:tcPr>
            <w:tcW w:type="dxa" w:w="8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20–35</w:t>
            </w:r>
          </w:p>
        </w:tc>
        <w:tc>
          <w:tcPr>
            <w:tcW w:type="dxa" w:w="1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Git/UI lead</w:t>
            </w:r>
          </w:p>
        </w:tc>
        <w:tc>
          <w:tcPr>
            <w:tcW w:type="dxa" w:w="2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Hands-on: actions repo</w:t>
            </w:r>
          </w:p>
        </w:tc>
        <w:tc>
          <w:tcPr>
            <w:tcW w:type="dxa" w:w="481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Star and fork; clone; inspect one allowlisted action; run its test.</w:t>
            </w:r>
          </w:p>
        </w:tc>
      </w:tr>
      <w:tr>
        <w:tc>
          <w:tcPr>
            <w:tcW w:type="dxa" w:w="8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35–50</w:t>
            </w:r>
          </w:p>
        </w:tc>
        <w:tc>
          <w:tcPr>
            <w:tcW w:type="dxa" w:w="1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Git/UI lead</w:t>
            </w:r>
          </w:p>
        </w:tc>
        <w:tc>
          <w:tcPr>
            <w:tcW w:type="dxa" w:w="2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Hands-on: config repo</w:t>
            </w:r>
          </w:p>
        </w:tc>
        <w:tc>
          <w:tcPr>
            <w:tcW w:type="dxa" w:w="481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Fork/clone; create .env; explain .gitignore and secret safety.</w:t>
            </w:r>
          </w:p>
        </w:tc>
      </w:tr>
      <w:tr>
        <w:tc>
          <w:tcPr>
            <w:tcW w:type="dxa" w:w="8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50–65</w:t>
            </w:r>
          </w:p>
        </w:tc>
        <w:tc>
          <w:tcPr>
            <w:tcW w:type="dxa" w:w="1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Backend lead</w:t>
            </w:r>
          </w:p>
        </w:tc>
        <w:tc>
          <w:tcPr>
            <w:tcW w:type="dxa" w:w="2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Core backend</w:t>
            </w:r>
          </w:p>
        </w:tc>
        <w:tc>
          <w:tcPr>
            <w:tcW w:type="dxa" w:w="481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Clone core-backend; run FastAPI health endpoint; trace request/response.</w:t>
            </w:r>
          </w:p>
        </w:tc>
      </w:tr>
      <w:tr>
        <w:tc>
          <w:tcPr>
            <w:tcW w:type="dxa" w:w="8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65–75</w:t>
            </w:r>
          </w:p>
        </w:tc>
        <w:tc>
          <w:tcPr>
            <w:tcW w:type="dxa" w:w="1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Both</w:t>
            </w:r>
          </w:p>
        </w:tc>
        <w:tc>
          <w:tcPr>
            <w:tcW w:type="dxa" w:w="2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Checkpoint + recovery</w:t>
            </w:r>
          </w:p>
        </w:tc>
        <w:tc>
          <w:tcPr>
            <w:tcW w:type="dxa" w:w="481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Both speakers resolve install, authentication, port and environment errors.</w:t>
            </w:r>
          </w:p>
        </w:tc>
      </w:tr>
      <w:tr>
        <w:tc>
          <w:tcPr>
            <w:tcW w:type="dxa" w:w="8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75–92</w:t>
            </w:r>
          </w:p>
        </w:tc>
        <w:tc>
          <w:tcPr>
            <w:tcW w:type="dxa" w:w="1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Backend lead</w:t>
            </w:r>
          </w:p>
        </w:tc>
        <w:tc>
          <w:tcPr>
            <w:tcW w:type="dxa" w:w="2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Groq conversation</w:t>
            </w:r>
          </w:p>
        </w:tc>
        <w:tc>
          <w:tcPr>
            <w:tcW w:type="dxa" w:w="481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Connect config to core; send a text prompt; explain system/user messages.</w:t>
            </w:r>
          </w:p>
        </w:tc>
      </w:tr>
      <w:tr>
        <w:tc>
          <w:tcPr>
            <w:tcW w:type="dxa" w:w="8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92–105</w:t>
            </w:r>
          </w:p>
        </w:tc>
        <w:tc>
          <w:tcPr>
            <w:tcW w:type="dxa" w:w="1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Backend lead</w:t>
            </w:r>
          </w:p>
        </w:tc>
        <w:tc>
          <w:tcPr>
            <w:tcW w:type="dxa" w:w="2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Short memory</w:t>
            </w:r>
          </w:p>
        </w:tc>
        <w:tc>
          <w:tcPr>
            <w:tcW w:type="dxa" w:w="481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Add message history; prove the assistant remembers one earlier fact.</w:t>
            </w:r>
          </w:p>
        </w:tc>
      </w:tr>
      <w:tr>
        <w:tc>
          <w:tcPr>
            <w:tcW w:type="dxa" w:w="8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105–115</w:t>
            </w:r>
          </w:p>
        </w:tc>
        <w:tc>
          <w:tcPr>
            <w:tcW w:type="dxa" w:w="1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Git/UI lead</w:t>
            </w:r>
          </w:p>
        </w:tc>
        <w:tc>
          <w:tcPr>
            <w:tcW w:type="dxa" w:w="2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Start final integration</w:t>
            </w:r>
          </w:p>
        </w:tc>
        <w:tc>
          <w:tcPr>
            <w:tcW w:type="dxa" w:w="481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Fork JARVIS; add config, core and memory as submodules; test text flow.</w:t>
            </w:r>
          </w:p>
        </w:tc>
      </w:tr>
      <w:tr>
        <w:tc>
          <w:tcPr>
            <w:tcW w:type="dxa" w:w="8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115–120</w:t>
            </w:r>
          </w:p>
        </w:tc>
        <w:tc>
          <w:tcPr>
            <w:tcW w:type="dxa" w:w="1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Both</w:t>
            </w:r>
          </w:p>
        </w:tc>
        <w:tc>
          <w:tcPr>
            <w:tcW w:type="dxa" w:w="2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Commit and exit check</w:t>
            </w:r>
          </w:p>
        </w:tc>
        <w:tc>
          <w:tcPr>
            <w:tcW w:type="dxa" w:w="481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Commit, push and show the Day 1 completion tag/checklist.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 w:line="240" w:lineRule="auto"/>
      </w:pPr>
      <w:r>
        <w:rPr>
          <w:rFonts w:ascii="Calibri" w:hAnsi="Calibri"/>
          <w:b/>
          <w:i w:val="0"/>
          <w:color w:val="2E74B5"/>
          <w:sz w:val="26"/>
        </w:rPr>
        <w:t>Day 1 Teaching Script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8"/>
        </w:rPr>
        <w:t>Speakers demonstrate one command, then participants repeat it. Never demonstrate more than two Git commands without a participant checkpoint.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8"/>
        </w:rPr>
        <w:t>Explain that star bookmarks/supports the source project, fork creates the participant’s GitHub copy, and clone creates the local working copy.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8"/>
        </w:rPr>
        <w:t>Use commits after meaningful milestones: config ready, core running, Groq response working and memory connected.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8"/>
        </w:rPr>
        <w:t>Both rooms use the same Prompt Pack: Chandrabhanu/Saish guide frontend prompts and component diffs; Pruthvi/Saumya guide backend prompts and pipeline verification.</w:t>
      </w:r>
    </w:p>
    <w:p>
      <w:pPr>
        <w:pStyle w:val="Heading2"/>
        <w:keepNext/>
        <w:spacing w:before="140" w:after="80" w:line="240" w:lineRule="auto"/>
      </w:pPr>
      <w:r>
        <w:rPr>
          <w:rFonts w:ascii="Calibri" w:hAnsi="Calibri"/>
          <w:b/>
          <w:i w:val="0"/>
          <w:color w:val="2E74B5"/>
          <w:sz w:val="26"/>
        </w:rPr>
        <w:t>Day 1 Acceptance Check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c>
          <w:tcPr>
            <w:tcW w:type="dxa" w:w="1300"/>
            <w:shd w:fill="177A55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PASS</w:t>
            </w:r>
          </w:p>
        </w:tc>
        <w:tc>
          <w:tcPr>
            <w:tcW w:type="dxa" w:w="8060"/>
            <w:shd w:fill="EAF7F1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Participant owns a JARVIS fork; config, core and memory are connected as submodules; the backend starts; typed text sent with Enter/Send returns a Groq response; one earlier message is remembered; the commit is visible on GitHub.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 w:line="240" w:lineRule="auto"/>
      </w:pPr>
      <w:r>
        <w:rPr>
          <w:rFonts w:ascii="Calibri" w:hAnsi="Calibri"/>
          <w:b/>
          <w:i w:val="0"/>
          <w:color w:val="2E74B5"/>
          <w:sz w:val="26"/>
        </w:rPr>
        <w:t>Day 1 Recovery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Failure</w:t>
            </w:r>
          </w:p>
        </w:tc>
        <w:tc>
          <w:tcPr>
            <w:tcW w:type="dxa" w:w="656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Immediate response</w:t>
            </w:r>
          </w:p>
        </w:tc>
      </w:tr>
      <w:tr>
        <w:tc>
          <w:tcPr>
            <w:tcW w:type="dxa" w:w="28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GitHub authentication/fork issue</w:t>
            </w:r>
          </w:p>
        </w:tc>
        <w:tc>
          <w:tcPr>
            <w:tcW w:type="dxa" w:w="65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Pair with a neighbour; a council helper fixes account access while the room lead continues.</w:t>
            </w:r>
          </w:p>
        </w:tc>
      </w:tr>
      <w:tr>
        <w:tc>
          <w:tcPr>
            <w:tcW w:type="dxa" w:w="280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Package or Python environment failure</w:t>
            </w:r>
          </w:p>
        </w:tc>
        <w:tc>
          <w:tcPr>
            <w:tcW w:type="dxa" w:w="656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Use the provided working environment/ZIP checkpoint; record the error for the help desk after the block.</w:t>
            </w:r>
          </w:p>
        </w:tc>
      </w:tr>
      <w:tr>
        <w:tc>
          <w:tcPr>
            <w:tcW w:type="dxa" w:w="28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Groq/API failure</w:t>
            </w:r>
          </w:p>
        </w:tc>
        <w:tc>
          <w:tcPr>
            <w:tcW w:type="dxa" w:w="65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Switch to the prepared mock response mode; continue integration and retry live API during the checkpoint.</w:t>
            </w:r>
          </w:p>
        </w:tc>
      </w:tr>
      <w:tr>
        <w:tc>
          <w:tcPr>
            <w:tcW w:type="dxa" w:w="280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Student falls two checkpoints behind</w:t>
            </w:r>
          </w:p>
        </w:tc>
        <w:tc>
          <w:tcPr>
            <w:tcW w:type="dxa" w:w="656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Move them to the tagged Day 1 checkpoint; do not rebuild every missed step during the live session.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 w:line="240" w:lineRule="auto"/>
      </w:pPr>
      <w:r>
        <w:rPr>
          <w:rFonts w:ascii="Calibri" w:hAnsi="Calibri"/>
          <w:b/>
          <w:i w:val="0"/>
          <w:color w:val="2E74B5"/>
          <w:sz w:val="26"/>
        </w:rPr>
        <w:t>Room Report at End of Day 1</w:t>
      </w:r>
    </w:p>
    <w:p>
      <w:pPr>
        <w:pStyle w:val="ListBullet"/>
        <w:spacing w:before="0" w:after="4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8"/>
        </w:rPr>
        <w:t>Each speaker pair reports completion count and repeated Git/Python/API issues. Chandrabhanu and Pruthvi consolidate fixes and publish one corrected checkpoint before Day 2.</w:t>
      </w:r>
    </w:p>
    <w:p>
      <w:pPr>
        <w:sectPr>
          <w:headerReference w:type="default" r:id="rId11"/>
          <w:footerReference w:type="default" r:id="rId12"/>
          <w:pgSz w:w="12240" w:h="15840"/>
          <w:pgMar w:top="720" w:right="1080" w:bottom="547" w:left="1080" w:header="504" w:footer="504" w:gutter="0"/>
          <w:cols w:space="720"/>
          <w:docGrid w:linePitch="360"/>
        </w:sectPr>
      </w:pPr>
    </w:p>
    <w:p>
      <w:pPr>
        <w:keepNext w:val="0"/>
        <w:spacing w:before="0" w:after="20" w:line="259" w:lineRule="auto"/>
      </w:pPr>
      <w:r>
        <w:rPr>
          <w:rFonts w:ascii="Calibri" w:hAnsi="Calibri"/>
          <w:b/>
          <w:i w:val="0"/>
          <w:color w:val="16B8C7"/>
          <w:sz w:val="17"/>
        </w:rPr>
        <w:t>DAY 2</w:t>
      </w:r>
    </w:p>
    <w:p>
      <w:pPr>
        <w:keepNext w:val="0"/>
        <w:spacing w:before="0" w:after="40" w:line="259" w:lineRule="auto"/>
      </w:pPr>
      <w:r>
        <w:rPr>
          <w:rFonts w:ascii="Calibri" w:hAnsi="Calibri"/>
          <w:b/>
          <w:i w:val="0"/>
          <w:color w:val="183B56"/>
          <w:sz w:val="40"/>
        </w:rPr>
        <w:t>Voice, Actions, Dashboard and Final Assembly</w:t>
      </w:r>
    </w:p>
    <w:p>
      <w:pPr>
        <w:keepNext w:val="0"/>
        <w:spacing w:before="0" w:after="140" w:line="259" w:lineRule="auto"/>
      </w:pPr>
      <w:r>
        <w:rPr>
          <w:rFonts w:ascii="Calibri" w:hAnsi="Calibri"/>
          <w:b w:val="0"/>
          <w:i w:val="0"/>
          <w:color w:val="5D6873"/>
          <w:sz w:val="21"/>
        </w:rPr>
        <w:t>Goal: convert the Day 1 text assistant into a controlled voice assistant and publish the completed customized build.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350"/>
        <w:gridCol w:w="2350"/>
        <w:gridCol w:w="4810"/>
      </w:tblGrid>
      <w:tr>
        <w:tc>
          <w:tcPr>
            <w:tcW w:type="dxa" w:w="85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Min</w:t>
            </w:r>
          </w:p>
        </w:tc>
        <w:tc>
          <w:tcPr>
            <w:tcW w:type="dxa" w:w="135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Lead</w:t>
            </w:r>
          </w:p>
        </w:tc>
        <w:tc>
          <w:tcPr>
            <w:tcW w:type="dxa" w:w="235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Block</w:t>
            </w:r>
          </w:p>
        </w:tc>
        <w:tc>
          <w:tcPr>
            <w:tcW w:type="dxa" w:w="481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Exact participant action</w:t>
            </w:r>
          </w:p>
        </w:tc>
      </w:tr>
      <w:tr>
        <w:tc>
          <w:tcPr>
            <w:tcW w:type="dxa" w:w="8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00–08</w:t>
            </w:r>
          </w:p>
        </w:tc>
        <w:tc>
          <w:tcPr>
            <w:tcW w:type="dxa" w:w="1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Both</w:t>
            </w:r>
          </w:p>
        </w:tc>
        <w:tc>
          <w:tcPr>
            <w:tcW w:type="dxa" w:w="2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Restore + architecture</w:t>
            </w:r>
          </w:p>
        </w:tc>
        <w:tc>
          <w:tcPr>
            <w:tcW w:type="dxa" w:w="481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Pull Day 1; trace dashboard → core → memory/Groq/action → response.</w:t>
            </w:r>
          </w:p>
        </w:tc>
      </w:tr>
      <w:tr>
        <w:tc>
          <w:tcPr>
            <w:tcW w:type="dxa" w:w="8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08–25</w:t>
            </w:r>
          </w:p>
        </w:tc>
        <w:tc>
          <w:tcPr>
            <w:tcW w:type="dxa" w:w="1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Backend lead</w:t>
            </w:r>
          </w:p>
        </w:tc>
        <w:tc>
          <w:tcPr>
            <w:tcW w:type="dxa" w:w="2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Windows push-to-talk</w:t>
            </w:r>
          </w:p>
        </w:tc>
        <w:tc>
          <w:tcPr>
            <w:tcW w:type="dxa" w:w="481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Hold Ctrl+Space: keydown records; keyup stops, uploads and sends audio.</w:t>
            </w:r>
          </w:p>
        </w:tc>
      </w:tr>
      <w:tr>
        <w:tc>
          <w:tcPr>
            <w:tcW w:type="dxa" w:w="8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25–37</w:t>
            </w:r>
          </w:p>
        </w:tc>
        <w:tc>
          <w:tcPr>
            <w:tcW w:type="dxa" w:w="1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Git/UI lead</w:t>
            </w:r>
          </w:p>
        </w:tc>
        <w:tc>
          <w:tcPr>
            <w:tcW w:type="dxa" w:w="2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Frontend forms + voice</w:t>
            </w:r>
          </w:p>
        </w:tc>
        <w:tc>
          <w:tcPr>
            <w:tcW w:type="dxa" w:w="481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Use the supplied prompt to update text-input, voice-selector and settings components.</w:t>
            </w:r>
          </w:p>
        </w:tc>
      </w:tr>
      <w:tr>
        <w:tc>
          <w:tcPr>
            <w:tcW w:type="dxa" w:w="8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37–55</w:t>
            </w:r>
          </w:p>
        </w:tc>
        <w:tc>
          <w:tcPr>
            <w:tcW w:type="dxa" w:w="1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Backend lead</w:t>
            </w:r>
          </w:p>
        </w:tc>
        <w:tc>
          <w:tcPr>
            <w:tcW w:type="dxa" w:w="2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Controlled actions</w:t>
            </w:r>
          </w:p>
        </w:tc>
        <w:tc>
          <w:tcPr>
            <w:tcW w:type="dxa" w:w="481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Connect actions submodule; validate intent; reject unsupported commands.</w:t>
            </w:r>
          </w:p>
        </w:tc>
      </w:tr>
      <w:tr>
        <w:tc>
          <w:tcPr>
            <w:tcW w:type="dxa" w:w="8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55–65</w:t>
            </w:r>
          </w:p>
        </w:tc>
        <w:tc>
          <w:tcPr>
            <w:tcW w:type="dxa" w:w="1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Both</w:t>
            </w:r>
          </w:p>
        </w:tc>
        <w:tc>
          <w:tcPr>
            <w:tcW w:type="dxa" w:w="2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Checkpoint + recovery</w:t>
            </w:r>
          </w:p>
        </w:tc>
        <w:tc>
          <w:tcPr>
            <w:tcW w:type="dxa" w:w="481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Verify keyboard PTT, text fallback, spoken output and one safe action.</w:t>
            </w:r>
          </w:p>
        </w:tc>
      </w:tr>
      <w:tr>
        <w:tc>
          <w:tcPr>
            <w:tcW w:type="dxa" w:w="8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65–82</w:t>
            </w:r>
          </w:p>
        </w:tc>
        <w:tc>
          <w:tcPr>
            <w:tcW w:type="dxa" w:w="1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Git/UI lead</w:t>
            </w:r>
          </w:p>
        </w:tc>
        <w:tc>
          <w:tcPr>
            <w:tcW w:type="dxa" w:w="2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Dashboard connection</w:t>
            </w:r>
          </w:p>
        </w:tc>
        <w:tc>
          <w:tcPr>
            <w:tcW w:type="dxa" w:w="481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Update the prepared frontend forms/components; point their API URL to core-backend.</w:t>
            </w:r>
          </w:p>
        </w:tc>
      </w:tr>
      <w:tr>
        <w:tc>
          <w:tcPr>
            <w:tcW w:type="dxa" w:w="8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82–100</w:t>
            </w:r>
          </w:p>
        </w:tc>
        <w:tc>
          <w:tcPr>
            <w:tcW w:type="dxa" w:w="1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Git/UI lead</w:t>
            </w:r>
          </w:p>
        </w:tc>
        <w:tc>
          <w:tcPr>
            <w:tcW w:type="dxa" w:w="2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Dynamic frontend</w:t>
            </w:r>
          </w:p>
        </w:tc>
        <w:tc>
          <w:tcPr>
            <w:tcW w:type="dxa" w:w="481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Customize background; map idle/listening/thinking/speaking to animation.</w:t>
            </w:r>
          </w:p>
        </w:tc>
      </w:tr>
      <w:tr>
        <w:tc>
          <w:tcPr>
            <w:tcW w:type="dxa" w:w="8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100–110</w:t>
            </w:r>
          </w:p>
        </w:tc>
        <w:tc>
          <w:tcPr>
            <w:tcW w:type="dxa" w:w="1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Both</w:t>
            </w:r>
          </w:p>
        </w:tc>
        <w:tc>
          <w:tcPr>
            <w:tcW w:type="dxa" w:w="2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Full repo integration</w:t>
            </w:r>
          </w:p>
        </w:tc>
        <w:tc>
          <w:tcPr>
            <w:tcW w:type="dxa" w:w="481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 complete flow; if needed, use the Antigravity prompt to wire the backend pipeline.</w:t>
            </w:r>
          </w:p>
        </w:tc>
      </w:tr>
      <w:tr>
        <w:tc>
          <w:tcPr>
            <w:tcW w:type="dxa" w:w="8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110–117</w:t>
            </w:r>
          </w:p>
        </w:tc>
        <w:tc>
          <w:tcPr>
            <w:tcW w:type="dxa" w:w="1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Git/UI lead</w:t>
            </w:r>
          </w:p>
        </w:tc>
        <w:tc>
          <w:tcPr>
            <w:tcW w:type="dxa" w:w="23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Personalize + publish</w:t>
            </w:r>
          </w:p>
        </w:tc>
        <w:tc>
          <w:tcPr>
            <w:tcW w:type="dxa" w:w="481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Change theme; commit parent repo and submodule references; push.</w:t>
            </w:r>
          </w:p>
        </w:tc>
      </w:tr>
      <w:tr>
        <w:tc>
          <w:tcPr>
            <w:tcW w:type="dxa" w:w="8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117–120</w:t>
            </w:r>
          </w:p>
        </w:tc>
        <w:tc>
          <w:tcPr>
            <w:tcW w:type="dxa" w:w="1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Both</w:t>
            </w:r>
          </w:p>
        </w:tc>
        <w:tc>
          <w:tcPr>
            <w:tcW w:type="dxa" w:w="23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Rapid demo + close</w:t>
            </w:r>
          </w:p>
        </w:tc>
        <w:tc>
          <w:tcPr>
            <w:tcW w:type="dxa" w:w="481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Two demos; point to module repos and contribution path.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 w:line="240" w:lineRule="auto"/>
      </w:pPr>
      <w:r>
        <w:rPr>
          <w:rFonts w:ascii="Calibri" w:hAnsi="Calibri"/>
          <w:b/>
          <w:i w:val="0"/>
          <w:color w:val="2E74B5"/>
          <w:sz w:val="26"/>
        </w:rPr>
        <w:t>Canonical Final Test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3850"/>
        <w:gridCol w:w="5010"/>
      </w:tblGrid>
      <w:tr>
        <w:tc>
          <w:tcPr>
            <w:tcW w:type="dxa" w:w="50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85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Command</w:t>
            </w:r>
          </w:p>
        </w:tc>
        <w:tc>
          <w:tcPr>
            <w:tcW w:type="dxa" w:w="501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5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38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Type “What can you do?” + Enter/Send</w:t>
            </w:r>
          </w:p>
        </w:tc>
        <w:tc>
          <w:tcPr>
            <w:tcW w:type="dxa" w:w="501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Displayed and spoken capability summary</w:t>
            </w:r>
          </w:p>
        </w:tc>
      </w:tr>
      <w:tr>
        <w:tc>
          <w:tcPr>
            <w:tcW w:type="dxa" w:w="50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2</w:t>
            </w:r>
          </w:p>
        </w:tc>
        <w:tc>
          <w:tcPr>
            <w:tcW w:type="dxa" w:w="38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“Remember that my name is …” then ask it</w:t>
            </w:r>
          </w:p>
        </w:tc>
        <w:tc>
          <w:tcPr>
            <w:tcW w:type="dxa" w:w="501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Short session memory succeeds</w:t>
            </w:r>
          </w:p>
        </w:tc>
      </w:tr>
      <w:tr>
        <w:tc>
          <w:tcPr>
            <w:tcW w:type="dxa" w:w="5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38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“Open YouTube”</w:t>
            </w:r>
          </w:p>
        </w:tc>
        <w:tc>
          <w:tcPr>
            <w:tcW w:type="dxa" w:w="501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Allowlisted website opens</w:t>
            </w:r>
          </w:p>
        </w:tc>
      </w:tr>
      <w:tr>
        <w:tc>
          <w:tcPr>
            <w:tcW w:type="dxa" w:w="50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385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“Open VS Code/Documents”</w:t>
            </w:r>
          </w:p>
        </w:tc>
        <w:tc>
          <w:tcPr>
            <w:tcW w:type="dxa" w:w="501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Supported local target opens</w:t>
            </w:r>
          </w:p>
        </w:tc>
      </w:tr>
      <w:tr>
        <w:tc>
          <w:tcPr>
            <w:tcW w:type="dxa" w:w="5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5</w:t>
            </w:r>
          </w:p>
        </w:tc>
        <w:tc>
          <w:tcPr>
            <w:tcW w:type="dxa" w:w="385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Unsupported/destructive command</w:t>
            </w:r>
          </w:p>
        </w:tc>
        <w:tc>
          <w:tcPr>
            <w:tcW w:type="dxa" w:w="501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Assistant refuses safely; no arbitrary shell execution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 w:line="240" w:lineRule="auto"/>
      </w:pPr>
      <w:r>
        <w:rPr>
          <w:rFonts w:ascii="Calibri" w:hAnsi="Calibri"/>
          <w:b/>
          <w:i w:val="0"/>
          <w:color w:val="2E74B5"/>
          <w:sz w:val="26"/>
        </w:rPr>
        <w:t>Two-Room Speaker Operating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6660"/>
            <w:shd w:fill="183B5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Locked responsibility</w:t>
            </w:r>
          </w:p>
        </w:tc>
      </w:tr>
      <w:tr>
        <w:tc>
          <w:tcPr>
            <w:tcW w:type="dxa" w:w="27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Room 1 — Chandrabhanu</w:t>
            </w:r>
          </w:p>
        </w:tc>
        <w:tc>
          <w:tcPr>
            <w:tcW w:type="dxa" w:w="66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Git/GitHub, repository integration, React/Vite, dashboard and dynamic UI.</w:t>
            </w:r>
          </w:p>
        </w:tc>
      </w:tr>
      <w:tr>
        <w:tc>
          <w:tcPr>
            <w:tcW w:type="dxa" w:w="270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Room 1 — Pruthvi</w:t>
            </w:r>
          </w:p>
        </w:tc>
        <w:tc>
          <w:tcPr>
            <w:tcW w:type="dxa" w:w="666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Python core, Groq, STT/TTS, memory, action validation and system actions.</w:t>
            </w:r>
          </w:p>
        </w:tc>
      </w:tr>
      <w:tr>
        <w:tc>
          <w:tcPr>
            <w:tcW w:type="dxa" w:w="27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Room 2 — Saish</w:t>
            </w:r>
          </w:p>
        </w:tc>
        <w:tc>
          <w:tcPr>
            <w:tcW w:type="dxa" w:w="66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Mirrors Chandrabhanu: teaches the same Git, integration and frontend/UI blocks.</w:t>
            </w:r>
          </w:p>
        </w:tc>
      </w:tr>
      <w:tr>
        <w:tc>
          <w:tcPr>
            <w:tcW w:type="dxa" w:w="270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/>
                <w:i w:val="0"/>
                <w:color w:val="111827"/>
                <w:sz w:val="16"/>
              </w:rPr>
              <w:t>Room 2 — Saumya</w:t>
            </w:r>
          </w:p>
        </w:tc>
        <w:tc>
          <w:tcPr>
            <w:tcW w:type="dxa" w:w="6660"/>
            <w:shd w:fill="F4F6F8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Mirrors Pruthvi: teaches the same Python, AI, voice, memory and action blocks.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 w:line="240" w:lineRule="auto"/>
      </w:pPr>
      <w:r>
        <w:rPr>
          <w:rFonts w:ascii="Calibri" w:hAnsi="Calibri"/>
          <w:b/>
          <w:i w:val="0"/>
          <w:color w:val="2E74B5"/>
          <w:sz w:val="26"/>
        </w:rPr>
        <w:t>Non-Negotiable Delivery Rules</w:t>
      </w:r>
    </w:p>
    <w:p>
      <w:pPr>
        <w:pStyle w:val="ListBullet"/>
        <w:spacing w:before="0" w:after="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7"/>
        </w:rPr>
        <w:t>All speakers use the same timing, repository URLs, Prompt Pack and checkpoints. No live scope additions.</w:t>
      </w:r>
    </w:p>
    <w:p>
      <w:pPr>
        <w:pStyle w:val="ListBullet"/>
        <w:spacing w:before="0" w:after="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7"/>
        </w:rPr>
        <w:t>Room 1 is taught by Chandrabhanu and Pruthvi; Room 2 is taught simultaneously by Saish and Saumya using the identical script.</w:t>
      </w:r>
    </w:p>
    <w:p>
      <w:pPr>
        <w:pStyle w:val="ListBullet"/>
        <w:spacing w:before="0" w:after="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7"/>
        </w:rPr>
        <w:t>Chandrabhanu trains Saish on the Git/UI blocks; Pruthvi trains Saumya on the backend/AI blocks during the full council dry run.</w:t>
      </w:r>
    </w:p>
    <w:p>
      <w:pPr>
        <w:pStyle w:val="ListBullet"/>
        <w:spacing w:before="0" w:after="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7"/>
        </w:rPr>
        <w:t>Coding agents assist only at marked steps: participants paste the supplied prompt, review the diff, run the stated check and never include an API key or secret.</w:t>
      </w:r>
    </w:p>
    <w:p>
      <w:pPr>
        <w:pStyle w:val="ListBullet"/>
        <w:spacing w:before="0" w:after="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7"/>
        </w:rPr>
        <w:t>Text remains the fallback when microphone, TTS or network access fails; the room must still reach final integration.</w:t>
      </w:r>
    </w:p>
    <w:p>
      <w:pPr>
        <w:pStyle w:val="ListBullet"/>
        <w:spacing w:before="0" w:after="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7"/>
        </w:rPr>
        <w:t>No real API key appears in slides, code, screen share, commits or chat. Demonstrate environment-variable loading only.</w:t>
      </w:r>
    </w:p>
    <w:p>
      <w:pPr>
        <w:pStyle w:val="ListBullet"/>
        <w:spacing w:before="0" w:after="0" w:line="259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17"/>
        </w:rPr>
        <w:t>Below 70% checkpoint completion: pause five minutes. Below 40%: move the room to the tagged checkpoint.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c>
          <w:tcPr>
            <w:tcW w:type="dxa" w:w="1300"/>
            <w:shd w:fill="D99A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FINAL EXIT</w:t>
            </w:r>
          </w:p>
        </w:tc>
        <w:tc>
          <w:tcPr>
            <w:tcW w:type="dxa" w:w="8060"/>
            <w:shd w:fill="FFF4D6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 participant passes only when the final repo is pushed, the assistant completes the five canonical tests (or documented text fallback), and the README contains setup steps plus the participant’s customization.</w:t>
            </w:r>
          </w:p>
        </w:tc>
      </w:tr>
    </w:tbl>
    <w:sectPr w:rsidR="00FC693F" w:rsidRPr="0006063C" w:rsidSect="00034616">
      <w:headerReference w:type="default" r:id="rId13"/>
      <w:footerReference w:type="default" r:id="rId14"/>
      <w:pgSz w:w="12240" w:h="15840"/>
      <w:pgMar w:top="720" w:right="1080" w:bottom="547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Calibri" w:hAnsi="Calibri"/>
        <w:b w:val="0"/>
        <w:i w:val="0"/>
        <w:color w:val="5D6873"/>
        <w:sz w:val="16"/>
      </w:rPr>
      <w:t>Final Speaker Runbook  |  1 of 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Calibri" w:hAnsi="Calibri"/>
        <w:b w:val="0"/>
        <w:i w:val="0"/>
        <w:color w:val="5D6873"/>
        <w:sz w:val="16"/>
      </w:rPr>
      <w:t>Final Speaker Runbook  |  2 of 3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Calibri" w:hAnsi="Calibri"/>
        <w:b w:val="0"/>
        <w:i w:val="0"/>
        <w:color w:val="5D6873"/>
        <w:sz w:val="16"/>
      </w:rPr>
      <w:t>Final Speaker Runbook  |  3 of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Calibri" w:hAnsi="Calibri"/>
        <w:b/>
        <w:i w:val="0"/>
        <w:color w:val="5D6873"/>
        <w:sz w:val="16"/>
      </w:rPr>
      <w:t>ISA VESIT  |  DOOMSDAY PROTOCOL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Calibri" w:hAnsi="Calibri"/>
        <w:b/>
        <w:i w:val="0"/>
        <w:color w:val="5D6873"/>
        <w:sz w:val="16"/>
      </w:rPr>
      <w:t>ISA VESIT  |  DOOMSDAY PROTOCOL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Calibri" w:hAnsi="Calibri"/>
        <w:b/>
        <w:i w:val="0"/>
        <w:color w:val="5D6873"/>
        <w:sz w:val="16"/>
      </w:rPr>
      <w:t>ISA VESIT  |  DOOMSDAY PROTOCOL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Doomsday Protocol: Final Two-Day Workshop Workflow</dc:title>
  <dc:subject>Four-speaker master runbook for the modular Jarvis–TARS workshop</dc:subject>
  <dc:creator>ISA VESIT Workshop Team</dc:creator>
  <cp:keywords>Jarvis, TARS, GitHub, workshop, Groq, React,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