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ptos" w:hAnsi="Aptos"/>
          <w:b/>
          <w:color w:val="18AFC4"/>
          <w:sz w:val="15"/>
        </w:rPr>
        <w:t>FINAL SPEAKER REFERENCE</w:t>
      </w:r>
    </w:p>
    <w:p>
      <w:pPr>
        <w:spacing w:after="40"/>
      </w:pPr>
      <w:r>
        <w:rPr>
          <w:rFonts w:ascii="Aptos Display" w:hAnsi="Aptos Display"/>
          <w:b/>
          <w:color w:val="112B46"/>
          <w:sz w:val="44"/>
        </w:rPr>
        <w:t>Doomsday Protocol</w:t>
      </w:r>
    </w:p>
    <w:p>
      <w:pPr>
        <w:spacing w:after="160"/>
      </w:pPr>
      <w:r>
        <w:rPr>
          <w:rFonts w:ascii="Aptos Display" w:hAnsi="Aptos Display"/>
          <w:b/>
          <w:color w:val="1F5D8F"/>
          <w:sz w:val="26"/>
        </w:rPr>
        <w:t>Speaker Study Guide &amp; Minimal PPT Plan</w:t>
      </w:r>
    </w:p>
    <w:p>
      <w:pPr>
        <w:spacing w:after="160"/>
      </w:pPr>
      <w:r>
        <w:rPr>
          <w:rFonts w:ascii="Aptos" w:hAnsi="Aptos"/>
          <w:b w:val="0"/>
          <w:color w:val="617080"/>
          <w:sz w:val="18"/>
        </w:rPr>
        <w:t>A short, shared syllabus for all four speakers. Skim this guide, open only the linked references you need, and practise the exact workshop flow—nothing beyond it.</w:t>
      </w:r>
    </w:p>
    <w:tbl>
      <w:tblPr>
        <w:tblW w:type="auto" w:w="0"/>
        <w:jc w:val="center"/>
        <w:tblLayout w:type="fixed"/>
        <w:tblLook w:firstColumn="1" w:firstRow="1" w:lastColumn="0" w:lastRow="0" w:noHBand="0" w:noVBand="1" w:val="04A0"/>
        <w:tblBorders>
          <w:top w:val="single" w:sz="8" w:color="18AFC4"/>
          <w:left w:val="single" w:sz="8" w:color="18AFC4"/>
          <w:bottom w:val="single" w:sz="8" w:color="18AFC4"/>
          <w:right w:val="single" w:sz="8" w:color="18AFC4"/>
          <w:insideH w:val="single" w:sz="8" w:color="18AFC4"/>
          <w:insideV w:val="single" w:sz="8" w:color="18AFC4"/>
        </w:tblBorders>
      </w:tblPr>
      <w:tblGrid>
        <w:gridCol w:w="10282"/>
      </w:tblGrid>
      <w:tr>
        <w:trPr>
          <w:cantSplit/>
        </w:trPr>
        <w:tc>
          <w:tcPr>
            <w:tcW w:type="dxa" w:w="10152"/>
            <w:shd w:fill="EDF6FA"/>
            <w:tcMar>
              <w:top w:w="90" w:type="dxa"/>
              <w:start w:w="150" w:type="dxa"/>
              <w:bottom w:w="90" w:type="dxa"/>
              <w:end w:w="150" w:type="dxa"/>
            </w:tcMar>
          </w:tcPr>
          <w:p>
            <w:pPr>
              <w:spacing w:after="40"/>
            </w:pPr>
            <w:r>
              <w:rPr>
                <w:rFonts w:ascii="Aptos" w:hAnsi="Aptos"/>
                <w:b/>
                <w:color w:val="112B46"/>
                <w:sz w:val="18"/>
              </w:rPr>
              <w:t>Workshop target</w:t>
            </w:r>
          </w:p>
          <w:p>
            <w:pPr>
              <w:spacing w:after="0"/>
            </w:pPr>
            <w:r>
              <w:rPr>
                <w:rFonts w:ascii="Aptos" w:hAnsi="Aptos"/>
                <w:b w:val="0"/>
                <w:color w:val="25364A"/>
                <w:sz w:val="16"/>
              </w:rPr>
              <w:t>Build Jarvis: a React + Vite interface connected to a Python + FastAPI voice-agent pipeline. The final scope is intentionally between the current Jarvis and TARS projects: text input, Windows push-to-talk, selectable voice, Groq-powered speech/LLM stages, short session context, and only a few safe actions.</w:t>
            </w:r>
          </w:p>
        </w:tc>
      </w:tr>
    </w:tbl>
    <w:p>
      <w:pPr>
        <w:pStyle w:val="Heading1"/>
        <w:keepNext/>
      </w:pPr>
      <w:r>
        <w:t>Study only these four blocks</w:t>
      </w:r>
    </w:p>
    <w:tbl>
      <w:tblPr>
        <w:tblW w:type="auto" w:w="0"/>
        <w:jc w:val="center"/>
        <w:tblLayout w:type="fixed"/>
        <w:tblLook w:firstColumn="1" w:firstRow="1" w:lastColumn="0" w:lastRow="0" w:noHBand="0" w:noVBand="1" w:val="04A0"/>
        <w:tblBorders>
          <w:top w:val="single" w:sz="4" w:color="D6E0E8"/>
          <w:left w:val="single" w:sz="4" w:color="D6E0E8"/>
          <w:bottom w:val="single" w:sz="4" w:color="D6E0E8"/>
          <w:right w:val="single" w:sz="4" w:color="D6E0E8"/>
          <w:insideH w:val="single" w:sz="4" w:color="D6E0E8"/>
          <w:insideV w:val="single" w:sz="4" w:color="D6E0E8"/>
        </w:tblBorders>
      </w:tblPr>
      <w:tblGrid>
        <w:gridCol w:w="3427"/>
        <w:gridCol w:w="3427"/>
        <w:gridCol w:w="3427"/>
      </w:tblGrid>
      <w:tr>
        <w:trPr>
          <w:tblHeader w:val="true"/>
          <w:cantSplit/>
        </w:trPr>
        <w:tc>
          <w:tcPr>
            <w:tcW w:type="dxa" w:w="1757"/>
            <w:shd w:fill="112B46"/>
            <w:tcMar>
              <w:top w:w="78" w:type="dxa"/>
              <w:start w:w="100" w:type="dxa"/>
              <w:bottom w:w="78" w:type="dxa"/>
              <w:end w:w="100" w:type="dxa"/>
            </w:tcMar>
            <w:vAlign w:val="center"/>
          </w:tcPr>
          <w:p>
            <w:pPr>
              <w:spacing w:after="0"/>
            </w:pPr>
            <w:r>
              <w:rPr>
                <w:rFonts w:ascii="Aptos" w:hAnsi="Aptos"/>
                <w:b/>
                <w:color w:val="FFFFFF"/>
                <w:sz w:val="16"/>
              </w:rPr>
              <w:t>Block</w:t>
            </w:r>
          </w:p>
        </w:tc>
        <w:tc>
          <w:tcPr>
            <w:tcW w:type="dxa" w:w="4061"/>
            <w:shd w:fill="112B46"/>
            <w:tcMar>
              <w:top w:w="78" w:type="dxa"/>
              <w:start w:w="100" w:type="dxa"/>
              <w:bottom w:w="78" w:type="dxa"/>
              <w:end w:w="100" w:type="dxa"/>
            </w:tcMar>
            <w:vAlign w:val="center"/>
          </w:tcPr>
          <w:p>
            <w:pPr>
              <w:spacing w:after="0"/>
            </w:pPr>
            <w:r>
              <w:rPr>
                <w:rFonts w:ascii="Aptos" w:hAnsi="Aptos"/>
                <w:b/>
                <w:color w:val="FFFFFF"/>
                <w:sz w:val="16"/>
              </w:rPr>
              <w:t>Know before teaching</w:t>
            </w:r>
          </w:p>
        </w:tc>
        <w:tc>
          <w:tcPr>
            <w:tcW w:type="dxa" w:w="4349"/>
            <w:shd w:fill="112B46"/>
            <w:tcMar>
              <w:top w:w="78" w:type="dxa"/>
              <w:start w:w="100" w:type="dxa"/>
              <w:bottom w:w="78" w:type="dxa"/>
              <w:end w:w="100" w:type="dxa"/>
            </w:tcMar>
            <w:vAlign w:val="center"/>
          </w:tcPr>
          <w:p>
            <w:pPr>
              <w:spacing w:after="0"/>
            </w:pPr>
            <w:r>
              <w:rPr>
                <w:rFonts w:ascii="Aptos" w:hAnsi="Aptos"/>
                <w:b/>
                <w:color w:val="FFFFFF"/>
                <w:sz w:val="16"/>
              </w:rPr>
              <w:t>Be able to demonstrate</w:t>
            </w:r>
          </w:p>
        </w:tc>
      </w:tr>
      <w:tr>
        <w:trPr>
          <w:cantSplit/>
        </w:trPr>
        <w:tc>
          <w:tcPr>
            <w:tcW w:type="dxa" w:w="1757"/>
            <w:shd w:fill="FFFFFF"/>
            <w:tcMar>
              <w:top w:w="70" w:type="dxa"/>
              <w:start w:w="105" w:type="dxa"/>
              <w:bottom w:w="70" w:type="dxa"/>
              <w:end w:w="105" w:type="dxa"/>
            </w:tcMar>
            <w:vAlign w:val="top"/>
          </w:tcPr>
          <w:p>
            <w:pPr>
              <w:spacing w:after="0" w:line="240" w:lineRule="auto"/>
            </w:pPr>
            <w:r>
              <w:rPr>
                <w:rFonts w:ascii="Aptos" w:hAnsi="Aptos"/>
                <w:b w:val="0"/>
                <w:color w:val="25364A"/>
                <w:sz w:val="16"/>
              </w:rPr>
              <w:t>1  Git &amp; GitHub</w:t>
            </w:r>
          </w:p>
        </w:tc>
        <w:tc>
          <w:tcPr>
            <w:tcW w:type="dxa" w:w="4061"/>
            <w:shd w:fill="FFFFFF"/>
            <w:tcMar>
              <w:top w:w="70" w:type="dxa"/>
              <w:start w:w="105" w:type="dxa"/>
              <w:bottom w:w="70" w:type="dxa"/>
              <w:end w:w="105" w:type="dxa"/>
            </w:tcMar>
            <w:vAlign w:val="top"/>
          </w:tcPr>
          <w:p>
            <w:pPr>
              <w:spacing w:after="0" w:line="240" w:lineRule="auto"/>
            </w:pPr>
            <w:r>
              <w:rPr>
                <w:rFonts w:ascii="Aptos" w:hAnsi="Aptos"/>
                <w:b w:val="0"/>
                <w:color w:val="25364A"/>
                <w:sz w:val="16"/>
              </w:rPr>
              <w:t>Repo, Star, Fork, Clone, branch, stage, commit, push, pull; submodules at a basic level.</w:t>
            </w:r>
          </w:p>
        </w:tc>
        <w:tc>
          <w:tcPr>
            <w:tcW w:type="dxa" w:w="4349"/>
            <w:shd w:fill="FFFFFF"/>
            <w:tcMar>
              <w:top w:w="70" w:type="dxa"/>
              <w:start w:w="105" w:type="dxa"/>
              <w:bottom w:w="70" w:type="dxa"/>
              <w:end w:w="105" w:type="dxa"/>
            </w:tcMar>
            <w:vAlign w:val="top"/>
          </w:tcPr>
          <w:p>
            <w:pPr>
              <w:spacing w:after="0" w:line="240" w:lineRule="auto"/>
            </w:pPr>
            <w:r>
              <w:rPr>
                <w:rFonts w:ascii="Aptos" w:hAnsi="Aptos"/>
                <w:b w:val="0"/>
                <w:color w:val="25364A"/>
                <w:sz w:val="16"/>
              </w:rPr>
              <w:t>Clone one module repo, create a branch, change one file, commit, push, then connect it to Jarvis.</w:t>
            </w:r>
          </w:p>
        </w:tc>
      </w:tr>
      <w:tr>
        <w:trPr>
          <w:cantSplit/>
        </w:trPr>
        <w:tc>
          <w:tcPr>
            <w:tcW w:type="dxa" w:w="1757"/>
            <w:shd w:fill="F5F7FA"/>
            <w:tcMar>
              <w:top w:w="70" w:type="dxa"/>
              <w:start w:w="105" w:type="dxa"/>
              <w:bottom w:w="70" w:type="dxa"/>
              <w:end w:w="105" w:type="dxa"/>
            </w:tcMar>
            <w:vAlign w:val="top"/>
          </w:tcPr>
          <w:p>
            <w:pPr>
              <w:spacing w:after="0" w:line="240" w:lineRule="auto"/>
            </w:pPr>
            <w:r>
              <w:rPr>
                <w:rFonts w:ascii="Aptos" w:hAnsi="Aptos"/>
                <w:b w:val="0"/>
                <w:color w:val="25364A"/>
                <w:sz w:val="16"/>
              </w:rPr>
              <w:t>2  Frontend</w:t>
            </w:r>
          </w:p>
        </w:tc>
        <w:tc>
          <w:tcPr>
            <w:tcW w:type="dxa" w:w="4061"/>
            <w:shd w:fill="F5F7FA"/>
            <w:tcMar>
              <w:top w:w="70" w:type="dxa"/>
              <w:start w:w="105" w:type="dxa"/>
              <w:bottom w:w="70" w:type="dxa"/>
              <w:end w:w="105" w:type="dxa"/>
            </w:tcMar>
            <w:vAlign w:val="top"/>
          </w:tcPr>
          <w:p>
            <w:pPr>
              <w:spacing w:after="0" w:line="240" w:lineRule="auto"/>
            </w:pPr>
            <w:r>
              <w:rPr>
                <w:rFonts w:ascii="Aptos" w:hAnsi="Aptos"/>
                <w:b w:val="0"/>
                <w:color w:val="25364A"/>
                <w:sz w:val="16"/>
              </w:rPr>
              <w:t>React components/state, Vite scripts, forms, keyboard events, MediaRecorder, simple CSS/SVG animation.</w:t>
            </w:r>
          </w:p>
        </w:tc>
        <w:tc>
          <w:tcPr>
            <w:tcW w:type="dxa" w:w="4349"/>
            <w:shd w:fill="F5F7FA"/>
            <w:tcMar>
              <w:top w:w="70" w:type="dxa"/>
              <w:start w:w="105" w:type="dxa"/>
              <w:bottom w:w="70" w:type="dxa"/>
              <w:end w:w="105" w:type="dxa"/>
            </w:tcMar>
            <w:vAlign w:val="top"/>
          </w:tcPr>
          <w:p>
            <w:pPr>
              <w:spacing w:after="0" w:line="240" w:lineRule="auto"/>
            </w:pPr>
            <w:r>
              <w:rPr>
                <w:rFonts w:ascii="Aptos" w:hAnsi="Aptos"/>
                <w:b w:val="0"/>
                <w:color w:val="25364A"/>
                <w:sz w:val="16"/>
              </w:rPr>
              <w:t>Edit a supplied form/component; send text; hold Ctrl+Space to record; show listening/thinking/speaking states.</w:t>
            </w:r>
          </w:p>
        </w:tc>
      </w:tr>
      <w:tr>
        <w:trPr>
          <w:cantSplit/>
        </w:trPr>
        <w:tc>
          <w:tcPr>
            <w:tcW w:type="dxa" w:w="1757"/>
            <w:shd w:fill="FFFFFF"/>
            <w:tcMar>
              <w:top w:w="70" w:type="dxa"/>
              <w:start w:w="105" w:type="dxa"/>
              <w:bottom w:w="70" w:type="dxa"/>
              <w:end w:w="105" w:type="dxa"/>
            </w:tcMar>
            <w:vAlign w:val="top"/>
          </w:tcPr>
          <w:p>
            <w:pPr>
              <w:spacing w:after="0" w:line="240" w:lineRule="auto"/>
            </w:pPr>
            <w:r>
              <w:rPr>
                <w:rFonts w:ascii="Aptos" w:hAnsi="Aptos"/>
                <w:b w:val="0"/>
                <w:color w:val="25364A"/>
                <w:sz w:val="16"/>
              </w:rPr>
              <w:t>3  Backend &amp; voice</w:t>
            </w:r>
          </w:p>
        </w:tc>
        <w:tc>
          <w:tcPr>
            <w:tcW w:type="dxa" w:w="4061"/>
            <w:shd w:fill="FFFFFF"/>
            <w:tcMar>
              <w:top w:w="70" w:type="dxa"/>
              <w:start w:w="105" w:type="dxa"/>
              <w:bottom w:w="70" w:type="dxa"/>
              <w:end w:w="105" w:type="dxa"/>
            </w:tcMar>
            <w:vAlign w:val="top"/>
          </w:tcPr>
          <w:p>
            <w:pPr>
              <w:spacing w:after="0" w:line="240" w:lineRule="auto"/>
            </w:pPr>
            <w:r>
              <w:rPr>
                <w:rFonts w:ascii="Aptos" w:hAnsi="Aptos"/>
                <w:b w:val="0"/>
                <w:color w:val="25364A"/>
                <w:sz w:val="16"/>
              </w:rPr>
              <w:t>FastAPI routes, CORS, file upload, environment variables, Groq STT/LLM, Edge TTS.</w:t>
            </w:r>
          </w:p>
        </w:tc>
        <w:tc>
          <w:tcPr>
            <w:tcW w:type="dxa" w:w="4349"/>
            <w:shd w:fill="FFFFFF"/>
            <w:tcMar>
              <w:top w:w="70" w:type="dxa"/>
              <w:start w:w="105" w:type="dxa"/>
              <w:bottom w:w="70" w:type="dxa"/>
              <w:end w:w="105" w:type="dxa"/>
            </w:tcMar>
            <w:vAlign w:val="top"/>
          </w:tcPr>
          <w:p>
            <w:pPr>
              <w:spacing w:after="0" w:line="240" w:lineRule="auto"/>
            </w:pPr>
            <w:r>
              <w:rPr>
                <w:rFonts w:ascii="Aptos" w:hAnsi="Aptos"/>
                <w:b w:val="0"/>
                <w:color w:val="25364A"/>
                <w:sz w:val="16"/>
              </w:rPr>
              <w:t>Run the API, test /docs, trace one request through STT → LLM → TTS, and switch voices.</w:t>
            </w:r>
          </w:p>
        </w:tc>
      </w:tr>
      <w:tr>
        <w:trPr>
          <w:cantSplit/>
        </w:trPr>
        <w:tc>
          <w:tcPr>
            <w:tcW w:type="dxa" w:w="1757"/>
            <w:shd w:fill="F5F7FA"/>
            <w:tcMar>
              <w:top w:w="70" w:type="dxa"/>
              <w:start w:w="105" w:type="dxa"/>
              <w:bottom w:w="70" w:type="dxa"/>
              <w:end w:w="105" w:type="dxa"/>
            </w:tcMar>
            <w:vAlign w:val="top"/>
          </w:tcPr>
          <w:p>
            <w:pPr>
              <w:spacing w:after="0" w:line="240" w:lineRule="auto"/>
            </w:pPr>
            <w:r>
              <w:rPr>
                <w:rFonts w:ascii="Aptos" w:hAnsi="Aptos"/>
                <w:b w:val="0"/>
                <w:color w:val="25364A"/>
                <w:sz w:val="16"/>
              </w:rPr>
              <w:t>4  Integration &amp; agents</w:t>
            </w:r>
          </w:p>
        </w:tc>
        <w:tc>
          <w:tcPr>
            <w:tcW w:type="dxa" w:w="4061"/>
            <w:shd w:fill="F5F7FA"/>
            <w:tcMar>
              <w:top w:w="70" w:type="dxa"/>
              <w:start w:w="105" w:type="dxa"/>
              <w:bottom w:w="70" w:type="dxa"/>
              <w:end w:w="105" w:type="dxa"/>
            </w:tcMar>
            <w:vAlign w:val="top"/>
          </w:tcPr>
          <w:p>
            <w:pPr>
              <w:spacing w:after="0" w:line="240" w:lineRule="auto"/>
            </w:pPr>
            <w:r>
              <w:rPr>
                <w:rFonts w:ascii="Aptos" w:hAnsi="Aptos"/>
                <w:b w:val="0"/>
                <w:color w:val="25364A"/>
                <w:sz w:val="16"/>
              </w:rPr>
              <w:t>Frontend/backend contract, error handling, short context, allowlisted actions, reviewing AI-generated code.</w:t>
            </w:r>
          </w:p>
        </w:tc>
        <w:tc>
          <w:tcPr>
            <w:tcW w:type="dxa" w:w="4349"/>
            <w:shd w:fill="F5F7FA"/>
            <w:tcMar>
              <w:top w:w="70" w:type="dxa"/>
              <w:start w:w="105" w:type="dxa"/>
              <w:bottom w:w="70" w:type="dxa"/>
              <w:end w:w="105" w:type="dxa"/>
            </w:tcMar>
            <w:vAlign w:val="top"/>
          </w:tcPr>
          <w:p>
            <w:pPr>
              <w:spacing w:after="0" w:line="240" w:lineRule="auto"/>
            </w:pPr>
            <w:r>
              <w:rPr>
                <w:rFonts w:ascii="Aptos" w:hAnsi="Aptos"/>
                <w:b w:val="0"/>
                <w:color w:val="25364A"/>
                <w:sz w:val="16"/>
              </w:rPr>
              <w:t>Use the shared Prompt Pack only where marked, inspect git diff, then test the full path and text fallback.</w:t>
            </w:r>
          </w:p>
        </w:tc>
      </w:tr>
    </w:tbl>
    <w:p>
      <w:pPr>
        <w:pStyle w:val="Heading2"/>
        <w:keepNext/>
      </w:pPr>
      <w:r>
        <w:t>Scope boundary</w:t>
      </w:r>
    </w:p>
    <w:p>
      <w:pPr>
        <w:pStyle w:val="ListBullet"/>
        <w:spacing w:after="50" w:line="252" w:lineRule="auto"/>
        <w:ind w:left="317" w:hanging="187"/>
      </w:pPr>
      <w:r>
        <w:rPr>
          <w:rFonts w:ascii="Aptos" w:hAnsi="Aptos"/>
          <w:b w:val="0"/>
          <w:color w:val="25364A"/>
          <w:sz w:val="17"/>
        </w:rPr>
        <w:t>Study deeply enough to explain and recover the planned demo; do not turn this into a full Git, React, Python, or AI course.</w:t>
      </w:r>
    </w:p>
    <w:p>
      <w:pPr>
        <w:pStyle w:val="ListBullet"/>
        <w:spacing w:after="50" w:line="252" w:lineRule="auto"/>
        <w:ind w:left="317" w:hanging="187"/>
      </w:pPr>
      <w:r>
        <w:rPr>
          <w:rFonts w:ascii="Aptos" w:hAnsi="Aptos"/>
          <w:b w:val="0"/>
          <w:color w:val="25364A"/>
          <w:sz w:val="17"/>
        </w:rPr>
        <w:t>Out of scope: advanced Git history rewriting, databases/vector memory, autonomous background monitoring, broad OS control, deployment, custom model training, and heavy 3D work.</w:t>
      </w:r>
    </w:p>
    <w:p>
      <w:pPr>
        <w:pStyle w:val="ListBullet"/>
        <w:spacing w:after="50" w:line="252" w:lineRule="auto"/>
        <w:ind w:left="317" w:hanging="187"/>
      </w:pPr>
      <w:r>
        <w:rPr>
          <w:rFonts w:ascii="Aptos" w:hAnsi="Aptos"/>
          <w:b w:val="0"/>
          <w:color w:val="25364A"/>
          <w:sz w:val="17"/>
        </w:rPr>
        <w:t>The shared Google Doc Prompt Pack may contain prompts for Antigravity, Codex, Claude, or another coding agent. Speakers must still review the diff and run the listed checks before accepting changes.</w:t>
      </w:r>
    </w:p>
    <w:p>
      <w:r>
        <w:br w:type="page"/>
      </w:r>
    </w:p>
    <w:p>
      <w:pPr>
        <w:spacing w:after="60"/>
      </w:pPr>
      <w:r>
        <w:rPr>
          <w:rFonts w:ascii="Aptos" w:hAnsi="Aptos"/>
          <w:b/>
          <w:color w:val="18AFC4"/>
          <w:sz w:val="15"/>
        </w:rPr>
        <w:t>PAGE 2  |  COMMAND SHEET</w:t>
      </w:r>
    </w:p>
    <w:p>
      <w:pPr>
        <w:pStyle w:val="Heading1"/>
        <w:keepNext/>
      </w:pPr>
      <w:r>
        <w:t>Exact commands to learn and teach</w:t>
      </w:r>
    </w:p>
    <w:p>
      <w:pPr>
        <w:spacing w:after="100"/>
      </w:pPr>
      <w:r>
        <w:rPr>
          <w:rFonts w:ascii="Aptos" w:hAnsi="Aptos"/>
          <w:b w:val="0"/>
          <w:color w:val="617080"/>
          <w:sz w:val="17"/>
        </w:rPr>
        <w:t>Star and Fork are GitHub website actions. The terminal commands begin with Clone.</w:t>
      </w:r>
    </w:p>
    <w:p>
      <w:pPr>
        <w:pStyle w:val="Heading2"/>
        <w:keepNext/>
      </w:pPr>
      <w:r>
        <w:t>A. Participant Git flow</w:t>
      </w:r>
    </w:p>
    <w:tbl>
      <w:tblPr>
        <w:tblW w:type="auto" w:w="0"/>
        <w:jc w:val="center"/>
        <w:tblLayout w:type="fixed"/>
        <w:tblLook w:firstColumn="1" w:firstRow="1" w:lastColumn="0" w:lastRow="0" w:noHBand="0" w:noVBand="1" w:val="04A0"/>
        <w:tblBorders>
          <w:top w:val="single" w:sz="4" w:color="C8D6E0"/>
          <w:left w:val="single" w:sz="4" w:color="C8D6E0"/>
          <w:bottom w:val="single" w:sz="4" w:color="C8D6E0"/>
          <w:right w:val="single" w:sz="4" w:color="C8D6E0"/>
          <w:insideH w:val="single" w:sz="4" w:color="C8D6E0"/>
          <w:insideV w:val="single" w:sz="4" w:color="C8D6E0"/>
        </w:tblBorders>
      </w:tblPr>
      <w:tblGrid>
        <w:gridCol w:w="10282"/>
      </w:tblGrid>
      <w:tr>
        <w:trPr>
          <w:cantSplit/>
        </w:trPr>
        <w:tc>
          <w:tcPr>
            <w:tcW w:type="dxa" w:w="10152"/>
            <w:shd w:fill="F2F5F8"/>
            <w:tcMar>
              <w:top w:w="85" w:type="dxa"/>
              <w:start w:w="125" w:type="dxa"/>
              <w:bottom w:w="85" w:type="dxa"/>
              <w:end w:w="125" w:type="dxa"/>
            </w:tcMar>
          </w:tcPr>
          <w:p>
            <w:pPr>
              <w:spacing w:after="0" w:line="240" w:lineRule="auto"/>
            </w:pPr>
            <w:r>
              <w:rPr>
                <w:rFonts w:ascii="Cascadia Mono" w:hAnsi="Cascadia Mono"/>
                <w:b w:val="0"/>
                <w:color w:val="25364A"/>
                <w:sz w:val="16"/>
              </w:rPr>
              <w:t>git clone &lt;repo-url&gt;</w:t>
            </w:r>
            <w:r>
              <w:br/>
            </w:r>
            <w:r>
              <w:rPr>
                <w:rFonts w:ascii="Cascadia Mono" w:hAnsi="Cascadia Mono"/>
                <w:b w:val="0"/>
                <w:color w:val="25364A"/>
                <w:sz w:val="16"/>
              </w:rPr>
              <w:t>cd &lt;repo-folder&gt;</w:t>
            </w:r>
            <w:r>
              <w:br/>
            </w:r>
            <w:r>
              <w:rPr>
                <w:rFonts w:ascii="Cascadia Mono" w:hAnsi="Cascadia Mono"/>
                <w:b w:val="0"/>
                <w:color w:val="25364A"/>
                <w:sz w:val="16"/>
              </w:rPr>
              <w:t>git status</w:t>
            </w:r>
            <w:r>
              <w:br/>
            </w:r>
            <w:r>
              <w:rPr>
                <w:rFonts w:ascii="Cascadia Mono" w:hAnsi="Cascadia Mono"/>
                <w:b w:val="0"/>
                <w:color w:val="25364A"/>
                <w:sz w:val="16"/>
              </w:rPr>
              <w:t>git branch</w:t>
            </w:r>
            <w:r>
              <w:br/>
            </w:r>
            <w:r>
              <w:rPr>
                <w:rFonts w:ascii="Cascadia Mono" w:hAnsi="Cascadia Mono"/>
                <w:b w:val="0"/>
                <w:color w:val="25364A"/>
                <w:sz w:val="16"/>
              </w:rPr>
              <w:t>git switch -c &lt;branch-name&gt;</w:t>
            </w:r>
            <w:r>
              <w:br/>
            </w:r>
            <w:r>
              <w:rPr>
                <w:rFonts w:ascii="Cascadia Mono" w:hAnsi="Cascadia Mono"/>
                <w:b w:val="0"/>
                <w:color w:val="25364A"/>
                <w:sz w:val="16"/>
              </w:rPr>
              <w:t>git diff</w:t>
            </w:r>
            <w:r>
              <w:br/>
            </w:r>
            <w:r>
              <w:rPr>
                <w:rFonts w:ascii="Cascadia Mono" w:hAnsi="Cascadia Mono"/>
                <w:b w:val="0"/>
                <w:color w:val="25364A"/>
                <w:sz w:val="16"/>
              </w:rPr>
              <w:t>git add &lt;changed-file&gt;</w:t>
            </w:r>
            <w:r>
              <w:br/>
            </w:r>
            <w:r>
              <w:rPr>
                <w:rFonts w:ascii="Cascadia Mono" w:hAnsi="Cascadia Mono"/>
                <w:b w:val="0"/>
                <w:color w:val="25364A"/>
                <w:sz w:val="16"/>
              </w:rPr>
              <w:t>git commit -m "Describe the change"</w:t>
            </w:r>
            <w:r>
              <w:br/>
            </w:r>
            <w:r>
              <w:rPr>
                <w:rFonts w:ascii="Cascadia Mono" w:hAnsi="Cascadia Mono"/>
                <w:b w:val="0"/>
                <w:color w:val="25364A"/>
                <w:sz w:val="16"/>
              </w:rPr>
              <w:t>git push -u origin &lt;branch-name&gt;</w:t>
            </w:r>
            <w:r>
              <w:br/>
            </w:r>
            <w:r>
              <w:rPr>
                <w:rFonts w:ascii="Cascadia Mono" w:hAnsi="Cascadia Mono"/>
                <w:b w:val="0"/>
                <w:color w:val="25364A"/>
                <w:sz w:val="16"/>
              </w:rPr>
              <w:t>git pull</w:t>
            </w:r>
          </w:p>
        </w:tc>
      </w:tr>
    </w:tbl>
    <w:p>
      <w:pPr>
        <w:spacing w:after="80"/>
      </w:pPr>
      <w:r>
        <w:rPr>
          <w:rFonts w:ascii="Aptos" w:hAnsi="Aptos"/>
          <w:b w:val="0"/>
          <w:color w:val="617080"/>
          <w:sz w:val="16"/>
        </w:rPr>
        <w:t>Teach the story as: clone → branch → edit → review → stage → commit → push. Use git add . only when every changed file has been checked.</w:t>
      </w:r>
    </w:p>
    <w:p>
      <w:pPr>
        <w:pStyle w:val="Heading2"/>
        <w:keepNext/>
      </w:pPr>
      <w:r>
        <w:t>B. Connect the module repos to the final Jarvis repo</w:t>
      </w:r>
    </w:p>
    <w:tbl>
      <w:tblPr>
        <w:tblW w:type="auto" w:w="0"/>
        <w:jc w:val="center"/>
        <w:tblLayout w:type="fixed"/>
        <w:tblLook w:firstColumn="1" w:firstRow="1" w:lastColumn="0" w:lastRow="0" w:noHBand="0" w:noVBand="1" w:val="04A0"/>
        <w:tblBorders>
          <w:top w:val="single" w:sz="4" w:color="C8D6E0"/>
          <w:left w:val="single" w:sz="4" w:color="C8D6E0"/>
          <w:bottom w:val="single" w:sz="4" w:color="C8D6E0"/>
          <w:right w:val="single" w:sz="4" w:color="C8D6E0"/>
          <w:insideH w:val="single" w:sz="4" w:color="C8D6E0"/>
          <w:insideV w:val="single" w:sz="4" w:color="C8D6E0"/>
        </w:tblBorders>
      </w:tblPr>
      <w:tblGrid>
        <w:gridCol w:w="10282"/>
      </w:tblGrid>
      <w:tr>
        <w:trPr>
          <w:cantSplit/>
        </w:trPr>
        <w:tc>
          <w:tcPr>
            <w:tcW w:type="dxa" w:w="10152"/>
            <w:shd w:fill="F2F5F8"/>
            <w:tcMar>
              <w:top w:w="85" w:type="dxa"/>
              <w:start w:w="125" w:type="dxa"/>
              <w:bottom w:w="85" w:type="dxa"/>
              <w:end w:w="125" w:type="dxa"/>
            </w:tcMar>
          </w:tcPr>
          <w:p>
            <w:pPr>
              <w:spacing w:after="0" w:line="240" w:lineRule="auto"/>
            </w:pPr>
            <w:r>
              <w:rPr>
                <w:rFonts w:ascii="Cascadia Mono" w:hAnsi="Cascadia Mono"/>
                <w:b w:val="0"/>
                <w:color w:val="25364A"/>
                <w:sz w:val="16"/>
              </w:rPr>
              <w:t>git submodule add &lt;repo-url&gt; modules/&lt;module-name&gt;</w:t>
            </w:r>
            <w:r>
              <w:br/>
            </w:r>
            <w:r>
              <w:rPr>
                <w:rFonts w:ascii="Cascadia Mono" w:hAnsi="Cascadia Mono"/>
                <w:b w:val="0"/>
                <w:color w:val="25364A"/>
                <w:sz w:val="16"/>
              </w:rPr>
              <w:t>git add .gitmodules modules/&lt;module-name&gt;</w:t>
            </w:r>
            <w:r>
              <w:br/>
            </w:r>
            <w:r>
              <w:rPr>
                <w:rFonts w:ascii="Cascadia Mono" w:hAnsi="Cascadia Mono"/>
                <w:b w:val="0"/>
                <w:color w:val="25364A"/>
                <w:sz w:val="16"/>
              </w:rPr>
              <w:t>git commit -m "Connect &lt;module-name&gt;"</w:t>
            </w:r>
            <w:r>
              <w:br/>
            </w:r>
            <w:r>
              <w:rPr>
                <w:rFonts w:ascii="Cascadia Mono" w:hAnsi="Cascadia Mono"/>
                <w:b w:val="0"/>
                <w:color w:val="25364A"/>
                <w:sz w:val="16"/>
              </w:rPr>
              <w:t>git push</w:t>
            </w:r>
            <w:r>
              <w:br/>
            </w:r>
            <w:r>
              <w:rPr>
                <w:rFonts w:ascii="Cascadia Mono" w:hAnsi="Cascadia Mono"/>
                <w:b w:val="0"/>
                <w:color w:val="25364A"/>
                <w:sz w:val="16"/>
              </w:rPr>
              <w:t>git clone --recurse-submodules &lt;jarvis-repo-url&gt;</w:t>
            </w:r>
            <w:r>
              <w:br/>
            </w:r>
            <w:r>
              <w:rPr>
                <w:rFonts w:ascii="Cascadia Mono" w:hAnsi="Cascadia Mono"/>
                <w:b w:val="0"/>
                <w:color w:val="25364A"/>
                <w:sz w:val="16"/>
              </w:rPr>
              <w:t>git submodule update --init --recursive</w:t>
            </w:r>
          </w:p>
        </w:tc>
      </w:tr>
    </w:tbl>
    <w:p>
      <w:pPr>
        <w:spacing w:after="80"/>
      </w:pPr>
      <w:r>
        <w:rPr>
          <w:rFonts w:ascii="Aptos" w:hAnsi="Aptos"/>
          <w:b w:val="0"/>
          <w:color w:val="617080"/>
          <w:sz w:val="16"/>
        </w:rPr>
        <w:t>Meaning: each generic module remains its own repository; Jarvis stores a pointer to a tested commit of each module. When a module changes, push that module first, then commit its updated pointer in Jarvis.</w:t>
      </w:r>
    </w:p>
    <w:p>
      <w:pPr>
        <w:pStyle w:val="Heading2"/>
        <w:keepNext/>
      </w:pPr>
      <w:r>
        <w:t>C. Run the two sides (Windows PowerShell)</w:t>
      </w:r>
    </w:p>
    <w:tbl>
      <w:tblPr>
        <w:tblW w:type="auto" w:w="0"/>
        <w:jc w:val="center"/>
        <w:tblLayout w:type="fixed"/>
        <w:tblLook w:firstColumn="1" w:firstRow="1" w:lastColumn="0" w:lastRow="0" w:noHBand="0" w:noVBand="1" w:val="04A0"/>
        <w:tblBorders>
          <w:top w:val="single" w:sz="4" w:color="D6E0E8"/>
          <w:left w:val="single" w:sz="4" w:color="D6E0E8"/>
          <w:bottom w:val="single" w:sz="4" w:color="D6E0E8"/>
          <w:right w:val="single" w:sz="4" w:color="D6E0E8"/>
          <w:insideH w:val="single" w:sz="4" w:color="D6E0E8"/>
          <w:insideV w:val="single" w:sz="4" w:color="D6E0E8"/>
        </w:tblBorders>
      </w:tblPr>
      <w:tblGrid>
        <w:gridCol w:w="5141"/>
        <w:gridCol w:w="5141"/>
      </w:tblGrid>
      <w:tr>
        <w:trPr>
          <w:tblHeader w:val="true"/>
          <w:cantSplit/>
        </w:trPr>
        <w:tc>
          <w:tcPr>
            <w:tcW w:type="dxa" w:w="4824"/>
            <w:shd w:fill="112B46"/>
            <w:tcMar>
              <w:top w:w="78" w:type="dxa"/>
              <w:start w:w="100" w:type="dxa"/>
              <w:bottom w:w="78" w:type="dxa"/>
              <w:end w:w="100" w:type="dxa"/>
            </w:tcMar>
            <w:vAlign w:val="center"/>
          </w:tcPr>
          <w:p>
            <w:pPr>
              <w:spacing w:after="0"/>
            </w:pPr>
            <w:r>
              <w:rPr>
                <w:rFonts w:ascii="Aptos" w:hAnsi="Aptos"/>
                <w:b/>
                <w:color w:val="FFFFFF"/>
                <w:sz w:val="16"/>
              </w:rPr>
              <w:t>Frontend</w:t>
            </w:r>
          </w:p>
        </w:tc>
        <w:tc>
          <w:tcPr>
            <w:tcW w:type="dxa" w:w="5342"/>
            <w:shd w:fill="112B46"/>
            <w:tcMar>
              <w:top w:w="78" w:type="dxa"/>
              <w:start w:w="100" w:type="dxa"/>
              <w:bottom w:w="78" w:type="dxa"/>
              <w:end w:w="100" w:type="dxa"/>
            </w:tcMar>
            <w:vAlign w:val="center"/>
          </w:tcPr>
          <w:p>
            <w:pPr>
              <w:spacing w:after="0"/>
            </w:pPr>
            <w:r>
              <w:rPr>
                <w:rFonts w:ascii="Aptos" w:hAnsi="Aptos"/>
                <w:b/>
                <w:color w:val="FFFFFF"/>
                <w:sz w:val="16"/>
              </w:rPr>
              <w:t>Backend</w:t>
            </w:r>
          </w:p>
        </w:tc>
      </w:tr>
      <w:tr>
        <w:trPr>
          <w:cantSplit/>
        </w:trPr>
        <w:tc>
          <w:tcPr>
            <w:tcW w:type="dxa" w:w="4824"/>
            <w:shd w:fill="FFFFFF"/>
            <w:tcMar>
              <w:top w:w="70" w:type="dxa"/>
              <w:start w:w="105" w:type="dxa"/>
              <w:bottom w:w="70" w:type="dxa"/>
              <w:end w:w="105" w:type="dxa"/>
            </w:tcMar>
            <w:vAlign w:val="top"/>
          </w:tcPr>
          <w:p>
            <w:pPr>
              <w:spacing w:after="0" w:line="240" w:lineRule="auto"/>
            </w:pPr>
            <w:r>
              <w:rPr>
                <w:rFonts w:ascii="Aptos" w:hAnsi="Aptos"/>
                <w:b w:val="0"/>
                <w:color w:val="25364A"/>
                <w:sz w:val="16"/>
              </w:rPr>
              <w:t>cd dashboard-ui</w:t>
              <w:br/>
              <w:t>npm install</w:t>
              <w:br/>
              <w:t>npm run dev</w:t>
              <w:br/>
              <w:t>npm run lint</w:t>
              <w:br/>
              <w:t>npm run build</w:t>
            </w:r>
          </w:p>
        </w:tc>
        <w:tc>
          <w:tcPr>
            <w:tcW w:type="dxa" w:w="5342"/>
            <w:shd w:fill="FFFFFF"/>
            <w:tcMar>
              <w:top w:w="70" w:type="dxa"/>
              <w:start w:w="105" w:type="dxa"/>
              <w:bottom w:w="70" w:type="dxa"/>
              <w:end w:w="105" w:type="dxa"/>
            </w:tcMar>
            <w:vAlign w:val="top"/>
          </w:tcPr>
          <w:p>
            <w:pPr>
              <w:spacing w:after="0" w:line="240" w:lineRule="auto"/>
            </w:pPr>
            <w:r>
              <w:rPr>
                <w:rFonts w:ascii="Aptos" w:hAnsi="Aptos"/>
                <w:b w:val="0"/>
                <w:color w:val="25364A"/>
                <w:sz w:val="16"/>
              </w:rPr>
              <w:t>cd core-backend</w:t>
              <w:br/>
              <w:t>python -m venv .venv</w:t>
              <w:br/>
              <w:t>.venv\Scripts\Activate.ps1</w:t>
              <w:br/>
              <w:t>python -m pip install -r requirements.txt</w:t>
              <w:br/>
              <w:t>Copy-Item .env.example .env</w:t>
              <w:br/>
              <w:t>python -m uvicorn main:app --reload --port 3000</w:t>
            </w:r>
          </w:p>
        </w:tc>
      </w:tr>
    </w:tbl>
    <w:p>
      <w:pPr>
        <w:spacing w:before="80" w:after="0"/>
      </w:pPr>
      <w:r>
        <w:rPr>
          <w:rFonts w:ascii="Aptos" w:hAnsi="Aptos"/>
          <w:b/>
          <w:color w:val="1F5D8F"/>
          <w:sz w:val="16"/>
        </w:rPr>
        <w:t>Check: frontend http://localhost:5173  •  API docs http://localhost:3000/docs</w:t>
      </w:r>
    </w:p>
    <w:p>
      <w:r>
        <w:br w:type="page"/>
      </w:r>
    </w:p>
    <w:p>
      <w:pPr>
        <w:spacing w:after="60"/>
      </w:pPr>
      <w:r>
        <w:rPr>
          <w:rFonts w:ascii="Aptos" w:hAnsi="Aptos"/>
          <w:b/>
          <w:color w:val="18AFC4"/>
          <w:sz w:val="15"/>
        </w:rPr>
        <w:t>PAGE 3  |  THEORY DECK</w:t>
      </w:r>
    </w:p>
    <w:p>
      <w:pPr>
        <w:pStyle w:val="Heading1"/>
        <w:keepNext/>
      </w:pPr>
      <w:r>
        <w:t>Minimal PPT: 13 slides total</w:t>
      </w:r>
    </w:p>
    <w:p>
      <w:pPr>
        <w:spacing w:after="100"/>
      </w:pPr>
      <w:r>
        <w:rPr>
          <w:rFonts w:ascii="Aptos" w:hAnsi="Aptos"/>
          <w:b w:val="0"/>
          <w:color w:val="617080"/>
          <w:sz w:val="17"/>
        </w:rPr>
        <w:t>Use graphics, architecture arrows, and command snippets—not paragraphs. Keep total theory across both days to roughly 15–20 minutes; the rest is hands-on.</w:t>
      </w:r>
    </w:p>
    <w:tbl>
      <w:tblPr>
        <w:tblW w:type="auto" w:w="0"/>
        <w:jc w:val="center"/>
        <w:tblLayout w:type="fixed"/>
        <w:tblLook w:firstColumn="1" w:firstRow="1" w:lastColumn="0" w:lastRow="0" w:noHBand="0" w:noVBand="1" w:val="04A0"/>
        <w:tblBorders>
          <w:top w:val="single" w:sz="4" w:color="D6E0E8"/>
          <w:left w:val="single" w:sz="4" w:color="D6E0E8"/>
          <w:bottom w:val="single" w:sz="4" w:color="D6E0E8"/>
          <w:right w:val="single" w:sz="4" w:color="D6E0E8"/>
          <w:insideH w:val="single" w:sz="4" w:color="D6E0E8"/>
          <w:insideV w:val="single" w:sz="4" w:color="D6E0E8"/>
        </w:tblBorders>
      </w:tblPr>
      <w:tblGrid>
        <w:gridCol w:w="3427"/>
        <w:gridCol w:w="3427"/>
        <w:gridCol w:w="3427"/>
      </w:tblGrid>
      <w:tr>
        <w:trPr>
          <w:tblHeader w:val="true"/>
          <w:cantSplit/>
        </w:trPr>
        <w:tc>
          <w:tcPr>
            <w:tcW w:type="dxa" w:w="490"/>
            <w:shd w:fill="112B46"/>
            <w:tcMar>
              <w:top w:w="78" w:type="dxa"/>
              <w:start w:w="100" w:type="dxa"/>
              <w:bottom w:w="78" w:type="dxa"/>
              <w:end w:w="100" w:type="dxa"/>
            </w:tcMar>
            <w:vAlign w:val="center"/>
          </w:tcPr>
          <w:p>
            <w:pPr>
              <w:spacing w:after="0"/>
            </w:pPr>
            <w:r>
              <w:rPr>
                <w:rFonts w:ascii="Aptos" w:hAnsi="Aptos"/>
                <w:b/>
                <w:color w:val="FFFFFF"/>
                <w:sz w:val="15"/>
              </w:rPr>
              <w:t>#</w:t>
            </w:r>
          </w:p>
        </w:tc>
        <w:tc>
          <w:tcPr>
            <w:tcW w:type="dxa" w:w="2520"/>
            <w:shd w:fill="112B46"/>
            <w:tcMar>
              <w:top w:w="78" w:type="dxa"/>
              <w:start w:w="100" w:type="dxa"/>
              <w:bottom w:w="78" w:type="dxa"/>
              <w:end w:w="100" w:type="dxa"/>
            </w:tcMar>
            <w:vAlign w:val="center"/>
          </w:tcPr>
          <w:p>
            <w:pPr>
              <w:spacing w:after="0"/>
            </w:pPr>
            <w:r>
              <w:rPr>
                <w:rFonts w:ascii="Aptos" w:hAnsi="Aptos"/>
                <w:b/>
                <w:color w:val="FFFFFF"/>
                <w:sz w:val="15"/>
              </w:rPr>
              <w:t>Slide</w:t>
            </w:r>
          </w:p>
        </w:tc>
        <w:tc>
          <w:tcPr>
            <w:tcW w:type="dxa" w:w="7157"/>
            <w:shd w:fill="112B46"/>
            <w:tcMar>
              <w:top w:w="78" w:type="dxa"/>
              <w:start w:w="100" w:type="dxa"/>
              <w:bottom w:w="78" w:type="dxa"/>
              <w:end w:w="100" w:type="dxa"/>
            </w:tcMar>
            <w:vAlign w:val="center"/>
          </w:tcPr>
          <w:p>
            <w:pPr>
              <w:spacing w:after="0"/>
            </w:pPr>
            <w:r>
              <w:rPr>
                <w:rFonts w:ascii="Aptos" w:hAnsi="Aptos"/>
                <w:b/>
                <w:color w:val="FFFFFF"/>
                <w:sz w:val="15"/>
              </w:rPr>
              <w:t>What must appear</w:t>
            </w:r>
          </w:p>
        </w:tc>
      </w:tr>
      <w:tr>
        <w:trPr>
          <w:cantSplit/>
        </w:trPr>
        <w:tc>
          <w:tcPr>
            <w:tcW w:type="dxa" w:w="490"/>
            <w:shd w:fill="FFFFFF"/>
            <w:tcMar>
              <w:top w:w="70" w:type="dxa"/>
              <w:start w:w="105" w:type="dxa"/>
              <w:bottom w:w="70" w:type="dxa"/>
              <w:end w:w="105" w:type="dxa"/>
            </w:tcMar>
            <w:vAlign w:val="top"/>
          </w:tcPr>
          <w:p>
            <w:pPr>
              <w:spacing w:after="0" w:line="240" w:lineRule="auto"/>
            </w:pPr>
            <w:r>
              <w:rPr>
                <w:rFonts w:ascii="Aptos" w:hAnsi="Aptos"/>
                <w:b w:val="0"/>
                <w:color w:val="25364A"/>
                <w:sz w:val="15"/>
              </w:rPr>
              <w:t>1</w:t>
            </w:r>
          </w:p>
        </w:tc>
        <w:tc>
          <w:tcPr>
            <w:tcW w:type="dxa" w:w="2520"/>
            <w:shd w:fill="FFFFFF"/>
            <w:tcMar>
              <w:top w:w="70" w:type="dxa"/>
              <w:start w:w="105" w:type="dxa"/>
              <w:bottom w:w="70" w:type="dxa"/>
              <w:end w:w="105" w:type="dxa"/>
            </w:tcMar>
            <w:vAlign w:val="top"/>
          </w:tcPr>
          <w:p>
            <w:pPr>
              <w:spacing w:after="0" w:line="240" w:lineRule="auto"/>
            </w:pPr>
            <w:r>
              <w:rPr>
                <w:rFonts w:ascii="Aptos" w:hAnsi="Aptos"/>
                <w:b w:val="0"/>
                <w:color w:val="25364A"/>
                <w:sz w:val="15"/>
              </w:rPr>
              <w:t>Workshop wallpaper</w:t>
            </w:r>
          </w:p>
        </w:tc>
        <w:tc>
          <w:tcPr>
            <w:tcW w:type="dxa" w:w="7157"/>
            <w:shd w:fill="FFFFFF"/>
            <w:tcMar>
              <w:top w:w="70" w:type="dxa"/>
              <w:start w:w="105" w:type="dxa"/>
              <w:bottom w:w="70" w:type="dxa"/>
              <w:end w:w="105" w:type="dxa"/>
            </w:tcMar>
            <w:vAlign w:val="top"/>
          </w:tcPr>
          <w:p>
            <w:pPr>
              <w:spacing w:after="0" w:line="240" w:lineRule="auto"/>
            </w:pPr>
            <w:r>
              <w:rPr>
                <w:rFonts w:ascii="Aptos" w:hAnsi="Aptos"/>
                <w:b w:val="0"/>
                <w:color w:val="25364A"/>
                <w:sz w:val="15"/>
              </w:rPr>
              <w:t>Marketing graphic; workshop title, event/date/venue, and the final Jarvis visual. Graphic team prepares this.</w:t>
            </w:r>
          </w:p>
        </w:tc>
      </w:tr>
      <w:tr>
        <w:trPr>
          <w:cantSplit/>
        </w:trPr>
        <w:tc>
          <w:tcPr>
            <w:tcW w:type="dxa" w:w="490"/>
            <w:shd w:fill="F5F7FA"/>
            <w:tcMar>
              <w:top w:w="70" w:type="dxa"/>
              <w:start w:w="105" w:type="dxa"/>
              <w:bottom w:w="70" w:type="dxa"/>
              <w:end w:w="105" w:type="dxa"/>
            </w:tcMar>
            <w:vAlign w:val="top"/>
          </w:tcPr>
          <w:p>
            <w:pPr>
              <w:spacing w:after="0" w:line="240" w:lineRule="auto"/>
            </w:pPr>
            <w:r>
              <w:rPr>
                <w:rFonts w:ascii="Aptos" w:hAnsi="Aptos"/>
                <w:b w:val="0"/>
                <w:color w:val="25364A"/>
                <w:sz w:val="15"/>
              </w:rPr>
              <w:t>2</w:t>
            </w:r>
          </w:p>
        </w:tc>
        <w:tc>
          <w:tcPr>
            <w:tcW w:type="dxa" w:w="2520"/>
            <w:shd w:fill="F5F7FA"/>
            <w:tcMar>
              <w:top w:w="70" w:type="dxa"/>
              <w:start w:w="105" w:type="dxa"/>
              <w:bottom w:w="70" w:type="dxa"/>
              <w:end w:w="105" w:type="dxa"/>
            </w:tcMar>
            <w:vAlign w:val="top"/>
          </w:tcPr>
          <w:p>
            <w:pPr>
              <w:spacing w:after="0" w:line="240" w:lineRule="auto"/>
            </w:pPr>
            <w:r>
              <w:rPr>
                <w:rFonts w:ascii="Aptos" w:hAnsi="Aptos"/>
                <w:b w:val="0"/>
                <w:color w:val="25364A"/>
                <w:sz w:val="15"/>
              </w:rPr>
              <w:t>Speakers</w:t>
            </w:r>
          </w:p>
        </w:tc>
        <w:tc>
          <w:tcPr>
            <w:tcW w:type="dxa" w:w="7157"/>
            <w:shd w:fill="F5F7FA"/>
            <w:tcMar>
              <w:top w:w="70" w:type="dxa"/>
              <w:start w:w="105" w:type="dxa"/>
              <w:bottom w:w="70" w:type="dxa"/>
              <w:end w:w="105" w:type="dxa"/>
            </w:tcMar>
            <w:vAlign w:val="top"/>
          </w:tcPr>
          <w:p>
            <w:pPr>
              <w:spacing w:after="0" w:line="240" w:lineRule="auto"/>
            </w:pPr>
            <w:r>
              <w:rPr>
                <w:rFonts w:ascii="Aptos" w:hAnsi="Aptos"/>
                <w:b w:val="0"/>
                <w:color w:val="25364A"/>
                <w:sz w:val="15"/>
              </w:rPr>
              <w:t>Names and room setup only: you + Pruthvi in Room 1; Saish + Saumya in Room 2.</w:t>
            </w:r>
          </w:p>
        </w:tc>
      </w:tr>
      <w:tr>
        <w:trPr>
          <w:cantSplit/>
        </w:trPr>
        <w:tc>
          <w:tcPr>
            <w:tcW w:type="dxa" w:w="490"/>
            <w:shd w:fill="FFFFFF"/>
            <w:tcMar>
              <w:top w:w="70" w:type="dxa"/>
              <w:start w:w="105" w:type="dxa"/>
              <w:bottom w:w="70" w:type="dxa"/>
              <w:end w:w="105" w:type="dxa"/>
            </w:tcMar>
            <w:vAlign w:val="top"/>
          </w:tcPr>
          <w:p>
            <w:pPr>
              <w:spacing w:after="0" w:line="240" w:lineRule="auto"/>
            </w:pPr>
            <w:r>
              <w:rPr>
                <w:rFonts w:ascii="Aptos" w:hAnsi="Aptos"/>
                <w:b w:val="0"/>
                <w:color w:val="25364A"/>
                <w:sz w:val="15"/>
              </w:rPr>
              <w:t>3</w:t>
            </w:r>
          </w:p>
        </w:tc>
        <w:tc>
          <w:tcPr>
            <w:tcW w:type="dxa" w:w="2520"/>
            <w:shd w:fill="FFFFFF"/>
            <w:tcMar>
              <w:top w:w="70" w:type="dxa"/>
              <w:start w:w="105" w:type="dxa"/>
              <w:bottom w:w="70" w:type="dxa"/>
              <w:end w:w="105" w:type="dxa"/>
            </w:tcMar>
            <w:vAlign w:val="top"/>
          </w:tcPr>
          <w:p>
            <w:pPr>
              <w:spacing w:after="0" w:line="240" w:lineRule="auto"/>
            </w:pPr>
            <w:r>
              <w:rPr>
                <w:rFonts w:ascii="Aptos" w:hAnsi="Aptos"/>
                <w:b w:val="0"/>
                <w:color w:val="25364A"/>
                <w:sz w:val="15"/>
              </w:rPr>
              <w:t>What we are building</w:t>
            </w:r>
          </w:p>
        </w:tc>
        <w:tc>
          <w:tcPr>
            <w:tcW w:type="dxa" w:w="7157"/>
            <w:shd w:fill="FFFFFF"/>
            <w:tcMar>
              <w:top w:w="70" w:type="dxa"/>
              <w:start w:w="105" w:type="dxa"/>
              <w:bottom w:w="70" w:type="dxa"/>
              <w:end w:w="105" w:type="dxa"/>
            </w:tcMar>
            <w:vAlign w:val="top"/>
          </w:tcPr>
          <w:p>
            <w:pPr>
              <w:spacing w:after="0" w:line="240" w:lineRule="auto"/>
            </w:pPr>
            <w:r>
              <w:rPr>
                <w:rFonts w:ascii="Aptos" w:hAnsi="Aptos"/>
                <w:b w:val="0"/>
                <w:color w:val="25364A"/>
                <w:sz w:val="15"/>
              </w:rPr>
              <w:t>One final-demo screenshot/diagram; text + push-to-talk + voice output + limited safe actions.</w:t>
            </w:r>
          </w:p>
        </w:tc>
      </w:tr>
      <w:tr>
        <w:trPr>
          <w:cantSplit/>
        </w:trPr>
        <w:tc>
          <w:tcPr>
            <w:tcW w:type="dxa" w:w="490"/>
            <w:shd w:fill="F5F7FA"/>
            <w:tcMar>
              <w:top w:w="70" w:type="dxa"/>
              <w:start w:w="105" w:type="dxa"/>
              <w:bottom w:w="70" w:type="dxa"/>
              <w:end w:w="105" w:type="dxa"/>
            </w:tcMar>
            <w:vAlign w:val="top"/>
          </w:tcPr>
          <w:p>
            <w:pPr>
              <w:spacing w:after="0" w:line="240" w:lineRule="auto"/>
            </w:pPr>
            <w:r>
              <w:rPr>
                <w:rFonts w:ascii="Aptos" w:hAnsi="Aptos"/>
                <w:b w:val="0"/>
                <w:color w:val="25364A"/>
                <w:sz w:val="15"/>
              </w:rPr>
              <w:t>4</w:t>
            </w:r>
          </w:p>
        </w:tc>
        <w:tc>
          <w:tcPr>
            <w:tcW w:type="dxa" w:w="2520"/>
            <w:shd w:fill="F5F7FA"/>
            <w:tcMar>
              <w:top w:w="70" w:type="dxa"/>
              <w:start w:w="105" w:type="dxa"/>
              <w:bottom w:w="70" w:type="dxa"/>
              <w:end w:w="105" w:type="dxa"/>
            </w:tcMar>
            <w:vAlign w:val="top"/>
          </w:tcPr>
          <w:p>
            <w:pPr>
              <w:spacing w:after="0" w:line="240" w:lineRule="auto"/>
            </w:pPr>
            <w:r>
              <w:rPr>
                <w:rFonts w:ascii="Aptos" w:hAnsi="Aptos"/>
                <w:b w:val="0"/>
                <w:color w:val="25364A"/>
                <w:sz w:val="15"/>
              </w:rPr>
              <w:t>GitHub storyline</w:t>
            </w:r>
          </w:p>
        </w:tc>
        <w:tc>
          <w:tcPr>
            <w:tcW w:type="dxa" w:w="7157"/>
            <w:shd w:fill="F5F7FA"/>
            <w:tcMar>
              <w:top w:w="70" w:type="dxa"/>
              <w:start w:w="105" w:type="dxa"/>
              <w:bottom w:w="70" w:type="dxa"/>
              <w:end w:w="105" w:type="dxa"/>
            </w:tcMar>
            <w:vAlign w:val="top"/>
          </w:tcPr>
          <w:p>
            <w:pPr>
              <w:spacing w:after="0" w:line="240" w:lineRule="auto"/>
            </w:pPr>
            <w:r>
              <w:rPr>
                <w:rFonts w:ascii="Aptos" w:hAnsi="Aptos"/>
                <w:b w:val="0"/>
                <w:color w:val="25364A"/>
                <w:sz w:val="15"/>
              </w:rPr>
              <w:t>Graphic: repository → Star → Fork → Clone; clarify website actions versus local Git.</w:t>
            </w:r>
          </w:p>
        </w:tc>
      </w:tr>
      <w:tr>
        <w:trPr>
          <w:cantSplit/>
        </w:trPr>
        <w:tc>
          <w:tcPr>
            <w:tcW w:type="dxa" w:w="490"/>
            <w:shd w:fill="FFFFFF"/>
            <w:tcMar>
              <w:top w:w="70" w:type="dxa"/>
              <w:start w:w="105" w:type="dxa"/>
              <w:bottom w:w="70" w:type="dxa"/>
              <w:end w:w="105" w:type="dxa"/>
            </w:tcMar>
            <w:vAlign w:val="top"/>
          </w:tcPr>
          <w:p>
            <w:pPr>
              <w:spacing w:after="0" w:line="240" w:lineRule="auto"/>
            </w:pPr>
            <w:r>
              <w:rPr>
                <w:rFonts w:ascii="Aptos" w:hAnsi="Aptos"/>
                <w:b w:val="0"/>
                <w:color w:val="25364A"/>
                <w:sz w:val="15"/>
              </w:rPr>
              <w:t>5</w:t>
            </w:r>
          </w:p>
        </w:tc>
        <w:tc>
          <w:tcPr>
            <w:tcW w:type="dxa" w:w="2520"/>
            <w:shd w:fill="FFFFFF"/>
            <w:tcMar>
              <w:top w:w="70" w:type="dxa"/>
              <w:start w:w="105" w:type="dxa"/>
              <w:bottom w:w="70" w:type="dxa"/>
              <w:end w:w="105" w:type="dxa"/>
            </w:tcMar>
            <w:vAlign w:val="top"/>
          </w:tcPr>
          <w:p>
            <w:pPr>
              <w:spacing w:after="0" w:line="240" w:lineRule="auto"/>
            </w:pPr>
            <w:r>
              <w:rPr>
                <w:rFonts w:ascii="Aptos" w:hAnsi="Aptos"/>
                <w:b w:val="0"/>
                <w:color w:val="25364A"/>
                <w:sz w:val="15"/>
              </w:rPr>
              <w:t>Branch-to-push flow</w:t>
            </w:r>
          </w:p>
        </w:tc>
        <w:tc>
          <w:tcPr>
            <w:tcW w:type="dxa" w:w="7157"/>
            <w:shd w:fill="FFFFFF"/>
            <w:tcMar>
              <w:top w:w="70" w:type="dxa"/>
              <w:start w:w="105" w:type="dxa"/>
              <w:bottom w:w="70" w:type="dxa"/>
              <w:end w:w="105" w:type="dxa"/>
            </w:tcMar>
            <w:vAlign w:val="top"/>
          </w:tcPr>
          <w:p>
            <w:pPr>
              <w:spacing w:after="0" w:line="240" w:lineRule="auto"/>
            </w:pPr>
            <w:r>
              <w:rPr>
                <w:rFonts w:ascii="Aptos" w:hAnsi="Aptos"/>
                <w:b w:val="0"/>
                <w:color w:val="25364A"/>
                <w:sz w:val="15"/>
              </w:rPr>
              <w:t>Graphic: branch → edit → git diff → add → commit → push. Show only the commands on page 2.</w:t>
            </w:r>
          </w:p>
        </w:tc>
      </w:tr>
      <w:tr>
        <w:trPr>
          <w:cantSplit/>
        </w:trPr>
        <w:tc>
          <w:tcPr>
            <w:tcW w:type="dxa" w:w="490"/>
            <w:shd w:fill="F5F7FA"/>
            <w:tcMar>
              <w:top w:w="70" w:type="dxa"/>
              <w:start w:w="105" w:type="dxa"/>
              <w:bottom w:w="70" w:type="dxa"/>
              <w:end w:w="105" w:type="dxa"/>
            </w:tcMar>
            <w:vAlign w:val="top"/>
          </w:tcPr>
          <w:p>
            <w:pPr>
              <w:spacing w:after="0" w:line="240" w:lineRule="auto"/>
            </w:pPr>
            <w:r>
              <w:rPr>
                <w:rFonts w:ascii="Aptos" w:hAnsi="Aptos"/>
                <w:b w:val="0"/>
                <w:color w:val="25364A"/>
                <w:sz w:val="15"/>
              </w:rPr>
              <w:t>6</w:t>
            </w:r>
          </w:p>
        </w:tc>
        <w:tc>
          <w:tcPr>
            <w:tcW w:type="dxa" w:w="2520"/>
            <w:shd w:fill="F5F7FA"/>
            <w:tcMar>
              <w:top w:w="70" w:type="dxa"/>
              <w:start w:w="105" w:type="dxa"/>
              <w:bottom w:w="70" w:type="dxa"/>
              <w:end w:w="105" w:type="dxa"/>
            </w:tcMar>
            <w:vAlign w:val="top"/>
          </w:tcPr>
          <w:p>
            <w:pPr>
              <w:spacing w:after="0" w:line="240" w:lineRule="auto"/>
            </w:pPr>
            <w:r>
              <w:rPr>
                <w:rFonts w:ascii="Aptos" w:hAnsi="Aptos"/>
                <w:b w:val="0"/>
                <w:color w:val="25364A"/>
                <w:sz w:val="15"/>
              </w:rPr>
              <w:t>Modules become Jarvis</w:t>
            </w:r>
          </w:p>
        </w:tc>
        <w:tc>
          <w:tcPr>
            <w:tcW w:type="dxa" w:w="7157"/>
            <w:shd w:fill="F5F7FA"/>
            <w:tcMar>
              <w:top w:w="70" w:type="dxa"/>
              <w:start w:w="105" w:type="dxa"/>
              <w:bottom w:w="70" w:type="dxa"/>
              <w:end w:w="105" w:type="dxa"/>
            </w:tcMar>
            <w:vAlign w:val="top"/>
          </w:tcPr>
          <w:p>
            <w:pPr>
              <w:spacing w:after="0" w:line="240" w:lineRule="auto"/>
            </w:pPr>
            <w:r>
              <w:rPr>
                <w:rFonts w:ascii="Aptos" w:hAnsi="Aptos"/>
                <w:b w:val="0"/>
                <w:color w:val="25364A"/>
                <w:sz w:val="15"/>
              </w:rPr>
              <w:t>Generic module repos feeding the final Jarvis repo; explain submodule pointers and clone --recurse-submodules.</w:t>
            </w:r>
          </w:p>
        </w:tc>
      </w:tr>
      <w:tr>
        <w:trPr>
          <w:cantSplit/>
        </w:trPr>
        <w:tc>
          <w:tcPr>
            <w:tcW w:type="dxa" w:w="490"/>
            <w:shd w:fill="FFFFFF"/>
            <w:tcMar>
              <w:top w:w="70" w:type="dxa"/>
              <w:start w:w="105" w:type="dxa"/>
              <w:bottom w:w="70" w:type="dxa"/>
              <w:end w:w="105" w:type="dxa"/>
            </w:tcMar>
            <w:vAlign w:val="top"/>
          </w:tcPr>
          <w:p>
            <w:pPr>
              <w:spacing w:after="0" w:line="240" w:lineRule="auto"/>
            </w:pPr>
            <w:r>
              <w:rPr>
                <w:rFonts w:ascii="Aptos" w:hAnsi="Aptos"/>
                <w:b w:val="0"/>
                <w:color w:val="25364A"/>
                <w:sz w:val="15"/>
              </w:rPr>
              <w:t>7</w:t>
            </w:r>
          </w:p>
        </w:tc>
        <w:tc>
          <w:tcPr>
            <w:tcW w:type="dxa" w:w="2520"/>
            <w:shd w:fill="FFFFFF"/>
            <w:tcMar>
              <w:top w:w="70" w:type="dxa"/>
              <w:start w:w="105" w:type="dxa"/>
              <w:bottom w:w="70" w:type="dxa"/>
              <w:end w:w="105" w:type="dxa"/>
            </w:tcMar>
            <w:vAlign w:val="top"/>
          </w:tcPr>
          <w:p>
            <w:pPr>
              <w:spacing w:after="0" w:line="240" w:lineRule="auto"/>
            </w:pPr>
            <w:r>
              <w:rPr>
                <w:rFonts w:ascii="Aptos" w:hAnsi="Aptos"/>
                <w:b w:val="0"/>
                <w:color w:val="25364A"/>
                <w:sz w:val="15"/>
              </w:rPr>
              <w:t>Frontend: React</w:t>
            </w:r>
          </w:p>
        </w:tc>
        <w:tc>
          <w:tcPr>
            <w:tcW w:type="dxa" w:w="7157"/>
            <w:shd w:fill="FFFFFF"/>
            <w:tcMar>
              <w:top w:w="70" w:type="dxa"/>
              <w:start w:w="105" w:type="dxa"/>
              <w:bottom w:w="70" w:type="dxa"/>
              <w:end w:w="105" w:type="dxa"/>
            </w:tcMar>
            <w:vAlign w:val="top"/>
          </w:tcPr>
          <w:p>
            <w:pPr>
              <w:spacing w:after="0" w:line="240" w:lineRule="auto"/>
            </w:pPr>
            <w:r>
              <w:rPr>
                <w:rFonts w:ascii="Aptos" w:hAnsi="Aptos"/>
                <w:b w:val="0"/>
                <w:color w:val="25364A"/>
                <w:sz w:val="15"/>
              </w:rPr>
              <w:t>What components/state are; why React fits reusable forms, controls, and UI states.</w:t>
            </w:r>
          </w:p>
        </w:tc>
      </w:tr>
      <w:tr>
        <w:trPr>
          <w:cantSplit/>
        </w:trPr>
        <w:tc>
          <w:tcPr>
            <w:tcW w:type="dxa" w:w="490"/>
            <w:shd w:fill="F5F7FA"/>
            <w:tcMar>
              <w:top w:w="70" w:type="dxa"/>
              <w:start w:w="105" w:type="dxa"/>
              <w:bottom w:w="70" w:type="dxa"/>
              <w:end w:w="105" w:type="dxa"/>
            </w:tcMar>
            <w:vAlign w:val="top"/>
          </w:tcPr>
          <w:p>
            <w:pPr>
              <w:spacing w:after="0" w:line="240" w:lineRule="auto"/>
            </w:pPr>
            <w:r>
              <w:rPr>
                <w:rFonts w:ascii="Aptos" w:hAnsi="Aptos"/>
                <w:b w:val="0"/>
                <w:color w:val="25364A"/>
                <w:sz w:val="15"/>
              </w:rPr>
              <w:t>8</w:t>
            </w:r>
          </w:p>
        </w:tc>
        <w:tc>
          <w:tcPr>
            <w:tcW w:type="dxa" w:w="2520"/>
            <w:shd w:fill="F5F7FA"/>
            <w:tcMar>
              <w:top w:w="70" w:type="dxa"/>
              <w:start w:w="105" w:type="dxa"/>
              <w:bottom w:w="70" w:type="dxa"/>
              <w:end w:w="105" w:type="dxa"/>
            </w:tcMar>
            <w:vAlign w:val="top"/>
          </w:tcPr>
          <w:p>
            <w:pPr>
              <w:spacing w:after="0" w:line="240" w:lineRule="auto"/>
            </w:pPr>
            <w:r>
              <w:rPr>
                <w:rFonts w:ascii="Aptos" w:hAnsi="Aptos"/>
                <w:b w:val="0"/>
                <w:color w:val="25364A"/>
                <w:sz w:val="15"/>
              </w:rPr>
              <w:t>Frontend: Vite + visual layer</w:t>
            </w:r>
          </w:p>
        </w:tc>
        <w:tc>
          <w:tcPr>
            <w:tcW w:type="dxa" w:w="7157"/>
            <w:shd w:fill="F5F7FA"/>
            <w:tcMar>
              <w:top w:w="70" w:type="dxa"/>
              <w:start w:w="105" w:type="dxa"/>
              <w:bottom w:w="70" w:type="dxa"/>
              <w:end w:w="105" w:type="dxa"/>
            </w:tcMar>
            <w:vAlign w:val="top"/>
          </w:tcPr>
          <w:p>
            <w:pPr>
              <w:spacing w:after="0" w:line="240" w:lineRule="auto"/>
            </w:pPr>
            <w:r>
              <w:rPr>
                <w:rFonts w:ascii="Aptos" w:hAnsi="Aptos"/>
                <w:b w:val="0"/>
                <w:color w:val="25364A"/>
                <w:sz w:val="15"/>
              </w:rPr>
              <w:t>Why Vite for fast setup/dev/build; CSS/SVG/Three only for the lightweight animated background.</w:t>
            </w:r>
          </w:p>
        </w:tc>
      </w:tr>
      <w:tr>
        <w:trPr>
          <w:cantSplit/>
        </w:trPr>
        <w:tc>
          <w:tcPr>
            <w:tcW w:type="dxa" w:w="490"/>
            <w:shd w:fill="FFFFFF"/>
            <w:tcMar>
              <w:top w:w="70" w:type="dxa"/>
              <w:start w:w="105" w:type="dxa"/>
              <w:bottom w:w="70" w:type="dxa"/>
              <w:end w:w="105" w:type="dxa"/>
            </w:tcMar>
            <w:vAlign w:val="top"/>
          </w:tcPr>
          <w:p>
            <w:pPr>
              <w:spacing w:after="0" w:line="240" w:lineRule="auto"/>
            </w:pPr>
            <w:r>
              <w:rPr>
                <w:rFonts w:ascii="Aptos" w:hAnsi="Aptos"/>
                <w:b w:val="0"/>
                <w:color w:val="25364A"/>
                <w:sz w:val="15"/>
              </w:rPr>
              <w:t>9</w:t>
            </w:r>
          </w:p>
        </w:tc>
        <w:tc>
          <w:tcPr>
            <w:tcW w:type="dxa" w:w="2520"/>
            <w:shd w:fill="FFFFFF"/>
            <w:tcMar>
              <w:top w:w="70" w:type="dxa"/>
              <w:start w:w="105" w:type="dxa"/>
              <w:bottom w:w="70" w:type="dxa"/>
              <w:end w:w="105" w:type="dxa"/>
            </w:tcMar>
            <w:vAlign w:val="top"/>
          </w:tcPr>
          <w:p>
            <w:pPr>
              <w:spacing w:after="0" w:line="240" w:lineRule="auto"/>
            </w:pPr>
            <w:r>
              <w:rPr>
                <w:rFonts w:ascii="Aptos" w:hAnsi="Aptos"/>
                <w:b w:val="0"/>
                <w:color w:val="25364A"/>
                <w:sz w:val="15"/>
              </w:rPr>
              <w:t>Frontend: interaction</w:t>
            </w:r>
          </w:p>
        </w:tc>
        <w:tc>
          <w:tcPr>
            <w:tcW w:type="dxa" w:w="7157"/>
            <w:shd w:fill="FFFFFF"/>
            <w:tcMar>
              <w:top w:w="70" w:type="dxa"/>
              <w:start w:w="105" w:type="dxa"/>
              <w:bottom w:w="70" w:type="dxa"/>
              <w:end w:w="105" w:type="dxa"/>
            </w:tcMar>
            <w:vAlign w:val="top"/>
          </w:tcPr>
          <w:p>
            <w:pPr>
              <w:spacing w:after="0" w:line="240" w:lineRule="auto"/>
            </w:pPr>
            <w:r>
              <w:rPr>
                <w:rFonts w:ascii="Aptos" w:hAnsi="Aptos"/>
                <w:b w:val="0"/>
                <w:color w:val="25364A"/>
                <w:sz w:val="15"/>
              </w:rPr>
              <w:t>Text form, Ctrl+Space hold-to-talk on Windows, microphone permission, voice selector, listening/thinking/speaking states.</w:t>
            </w:r>
          </w:p>
        </w:tc>
      </w:tr>
      <w:tr>
        <w:trPr>
          <w:cantSplit/>
        </w:trPr>
        <w:tc>
          <w:tcPr>
            <w:tcW w:type="dxa" w:w="490"/>
            <w:shd w:fill="F5F7FA"/>
            <w:tcMar>
              <w:top w:w="70" w:type="dxa"/>
              <w:start w:w="105" w:type="dxa"/>
              <w:bottom w:w="70" w:type="dxa"/>
              <w:end w:w="105" w:type="dxa"/>
            </w:tcMar>
            <w:vAlign w:val="top"/>
          </w:tcPr>
          <w:p>
            <w:pPr>
              <w:spacing w:after="0" w:line="240" w:lineRule="auto"/>
            </w:pPr>
            <w:r>
              <w:rPr>
                <w:rFonts w:ascii="Aptos" w:hAnsi="Aptos"/>
                <w:b w:val="0"/>
                <w:color w:val="25364A"/>
                <w:sz w:val="15"/>
              </w:rPr>
              <w:t>10</w:t>
            </w:r>
          </w:p>
        </w:tc>
        <w:tc>
          <w:tcPr>
            <w:tcW w:type="dxa" w:w="2520"/>
            <w:shd w:fill="F5F7FA"/>
            <w:tcMar>
              <w:top w:w="70" w:type="dxa"/>
              <w:start w:w="105" w:type="dxa"/>
              <w:bottom w:w="70" w:type="dxa"/>
              <w:end w:w="105" w:type="dxa"/>
            </w:tcMar>
            <w:vAlign w:val="top"/>
          </w:tcPr>
          <w:p>
            <w:pPr>
              <w:spacing w:after="0" w:line="240" w:lineRule="auto"/>
            </w:pPr>
            <w:r>
              <w:rPr>
                <w:rFonts w:ascii="Aptos" w:hAnsi="Aptos"/>
                <w:b w:val="0"/>
                <w:color w:val="25364A"/>
                <w:sz w:val="15"/>
              </w:rPr>
              <w:t>Backend: FastAPI</w:t>
            </w:r>
          </w:p>
        </w:tc>
        <w:tc>
          <w:tcPr>
            <w:tcW w:type="dxa" w:w="7157"/>
            <w:shd w:fill="F5F7FA"/>
            <w:tcMar>
              <w:top w:w="70" w:type="dxa"/>
              <w:start w:w="105" w:type="dxa"/>
              <w:bottom w:w="70" w:type="dxa"/>
              <w:end w:w="105" w:type="dxa"/>
            </w:tcMar>
            <w:vAlign w:val="top"/>
          </w:tcPr>
          <w:p>
            <w:pPr>
              <w:spacing w:after="0" w:line="240" w:lineRule="auto"/>
            </w:pPr>
            <w:r>
              <w:rPr>
                <w:rFonts w:ascii="Aptos" w:hAnsi="Aptos"/>
                <w:b w:val="0"/>
                <w:color w:val="25364A"/>
                <w:sz w:val="15"/>
              </w:rPr>
              <w:t>Why Python/FastAPI; /api/text-process, /api/voice-process, /api/tts; automatic /docs and CORS.</w:t>
            </w:r>
          </w:p>
        </w:tc>
      </w:tr>
      <w:tr>
        <w:trPr>
          <w:cantSplit/>
        </w:trPr>
        <w:tc>
          <w:tcPr>
            <w:tcW w:type="dxa" w:w="490"/>
            <w:shd w:fill="FFFFFF"/>
            <w:tcMar>
              <w:top w:w="70" w:type="dxa"/>
              <w:start w:w="105" w:type="dxa"/>
              <w:bottom w:w="70" w:type="dxa"/>
              <w:end w:w="105" w:type="dxa"/>
            </w:tcMar>
            <w:vAlign w:val="top"/>
          </w:tcPr>
          <w:p>
            <w:pPr>
              <w:spacing w:after="0" w:line="240" w:lineRule="auto"/>
            </w:pPr>
            <w:r>
              <w:rPr>
                <w:rFonts w:ascii="Aptos" w:hAnsi="Aptos"/>
                <w:b w:val="0"/>
                <w:color w:val="25364A"/>
                <w:sz w:val="15"/>
              </w:rPr>
              <w:t>11</w:t>
            </w:r>
          </w:p>
        </w:tc>
        <w:tc>
          <w:tcPr>
            <w:tcW w:type="dxa" w:w="2520"/>
            <w:shd w:fill="FFFFFF"/>
            <w:tcMar>
              <w:top w:w="70" w:type="dxa"/>
              <w:start w:w="105" w:type="dxa"/>
              <w:bottom w:w="70" w:type="dxa"/>
              <w:end w:w="105" w:type="dxa"/>
            </w:tcMar>
            <w:vAlign w:val="top"/>
          </w:tcPr>
          <w:p>
            <w:pPr>
              <w:spacing w:after="0" w:line="240" w:lineRule="auto"/>
            </w:pPr>
            <w:r>
              <w:rPr>
                <w:rFonts w:ascii="Aptos" w:hAnsi="Aptos"/>
                <w:b w:val="0"/>
                <w:color w:val="25364A"/>
                <w:sz w:val="15"/>
              </w:rPr>
              <w:t>AI + voice pipeline</w:t>
            </w:r>
          </w:p>
        </w:tc>
        <w:tc>
          <w:tcPr>
            <w:tcW w:type="dxa" w:w="7157"/>
            <w:shd w:fill="FFFFFF"/>
            <w:tcMar>
              <w:top w:w="70" w:type="dxa"/>
              <w:start w:w="105" w:type="dxa"/>
              <w:bottom w:w="70" w:type="dxa"/>
              <w:end w:w="105" w:type="dxa"/>
            </w:tcMar>
            <w:vAlign w:val="top"/>
          </w:tcPr>
          <w:p>
            <w:pPr>
              <w:spacing w:after="0" w:line="240" w:lineRule="auto"/>
            </w:pPr>
            <w:r>
              <w:rPr>
                <w:rFonts w:ascii="Aptos" w:hAnsi="Aptos"/>
                <w:b w:val="0"/>
                <w:color w:val="25364A"/>
                <w:sz w:val="15"/>
              </w:rPr>
              <w:t>MediaRecorder → Groq Whisper STT → Groq LLM → Edge TTS → response/audio. Explain what each stage returns.</w:t>
            </w:r>
          </w:p>
        </w:tc>
      </w:tr>
      <w:tr>
        <w:trPr>
          <w:cantSplit/>
        </w:trPr>
        <w:tc>
          <w:tcPr>
            <w:tcW w:type="dxa" w:w="490"/>
            <w:shd w:fill="F5F7FA"/>
            <w:tcMar>
              <w:top w:w="70" w:type="dxa"/>
              <w:start w:w="105" w:type="dxa"/>
              <w:bottom w:w="70" w:type="dxa"/>
              <w:end w:w="105" w:type="dxa"/>
            </w:tcMar>
            <w:vAlign w:val="top"/>
          </w:tcPr>
          <w:p>
            <w:pPr>
              <w:spacing w:after="0" w:line="240" w:lineRule="auto"/>
            </w:pPr>
            <w:r>
              <w:rPr>
                <w:rFonts w:ascii="Aptos" w:hAnsi="Aptos"/>
                <w:b w:val="0"/>
                <w:color w:val="25364A"/>
                <w:sz w:val="15"/>
              </w:rPr>
              <w:t>12</w:t>
            </w:r>
          </w:p>
        </w:tc>
        <w:tc>
          <w:tcPr>
            <w:tcW w:type="dxa" w:w="2520"/>
            <w:shd w:fill="F5F7FA"/>
            <w:tcMar>
              <w:top w:w="70" w:type="dxa"/>
              <w:start w:w="105" w:type="dxa"/>
              <w:bottom w:w="70" w:type="dxa"/>
              <w:end w:w="105" w:type="dxa"/>
            </w:tcMar>
            <w:vAlign w:val="top"/>
          </w:tcPr>
          <w:p>
            <w:pPr>
              <w:spacing w:after="0" w:line="240" w:lineRule="auto"/>
            </w:pPr>
            <w:r>
              <w:rPr>
                <w:rFonts w:ascii="Aptos" w:hAnsi="Aptos"/>
                <w:b w:val="0"/>
                <w:color w:val="25364A"/>
                <w:sz w:val="15"/>
              </w:rPr>
              <w:t>Models, voices &amp; prompts</w:t>
            </w:r>
          </w:p>
        </w:tc>
        <w:tc>
          <w:tcPr>
            <w:tcW w:type="dxa" w:w="7157"/>
            <w:shd w:fill="F5F7FA"/>
            <w:tcMar>
              <w:top w:w="70" w:type="dxa"/>
              <w:start w:w="105" w:type="dxa"/>
              <w:bottom w:w="70" w:type="dxa"/>
              <w:end w:w="105" w:type="dxa"/>
            </w:tcMar>
            <w:vAlign w:val="top"/>
          </w:tcPr>
          <w:p>
            <w:pPr>
              <w:spacing w:after="0" w:line="240" w:lineRule="auto"/>
            </w:pPr>
            <w:r>
              <w:rPr>
                <w:rFonts w:ascii="Aptos" w:hAnsi="Aptos"/>
                <w:b w:val="0"/>
                <w:color w:val="25364A"/>
                <w:sz w:val="15"/>
              </w:rPr>
              <w:t>One primary + one fallback LLM; whisper-large-v3-turbo; selectable Edge voices; shared Prompt Pack for coding agents.</w:t>
            </w:r>
          </w:p>
        </w:tc>
      </w:tr>
      <w:tr>
        <w:trPr>
          <w:cantSplit/>
        </w:trPr>
        <w:tc>
          <w:tcPr>
            <w:tcW w:type="dxa" w:w="490"/>
            <w:shd w:fill="FFFFFF"/>
            <w:tcMar>
              <w:top w:w="70" w:type="dxa"/>
              <w:start w:w="105" w:type="dxa"/>
              <w:bottom w:w="70" w:type="dxa"/>
              <w:end w:w="105" w:type="dxa"/>
            </w:tcMar>
            <w:vAlign w:val="top"/>
          </w:tcPr>
          <w:p>
            <w:pPr>
              <w:spacing w:after="0" w:line="240" w:lineRule="auto"/>
            </w:pPr>
            <w:r>
              <w:rPr>
                <w:rFonts w:ascii="Aptos" w:hAnsi="Aptos"/>
                <w:b w:val="0"/>
                <w:color w:val="25364A"/>
                <w:sz w:val="15"/>
              </w:rPr>
              <w:t>13</w:t>
            </w:r>
          </w:p>
        </w:tc>
        <w:tc>
          <w:tcPr>
            <w:tcW w:type="dxa" w:w="2520"/>
            <w:shd w:fill="FFFFFF"/>
            <w:tcMar>
              <w:top w:w="70" w:type="dxa"/>
              <w:start w:w="105" w:type="dxa"/>
              <w:bottom w:w="70" w:type="dxa"/>
              <w:end w:w="105" w:type="dxa"/>
            </w:tcMar>
            <w:vAlign w:val="top"/>
          </w:tcPr>
          <w:p>
            <w:pPr>
              <w:spacing w:after="0" w:line="240" w:lineRule="auto"/>
            </w:pPr>
            <w:r>
              <w:rPr>
                <w:rFonts w:ascii="Aptos" w:hAnsi="Aptos"/>
                <w:b w:val="0"/>
                <w:color w:val="25364A"/>
                <w:sz w:val="15"/>
              </w:rPr>
              <w:t>Safe scope &amp; final test</w:t>
            </w:r>
          </w:p>
        </w:tc>
        <w:tc>
          <w:tcPr>
            <w:tcW w:type="dxa" w:w="7157"/>
            <w:shd w:fill="FFFFFF"/>
            <w:tcMar>
              <w:top w:w="70" w:type="dxa"/>
              <w:start w:w="105" w:type="dxa"/>
              <w:bottom w:w="70" w:type="dxa"/>
              <w:end w:w="105" w:type="dxa"/>
            </w:tcMar>
            <w:vAlign w:val="top"/>
          </w:tcPr>
          <w:p>
            <w:pPr>
              <w:spacing w:after="0" w:line="240" w:lineRule="auto"/>
            </w:pPr>
            <w:r>
              <w:rPr>
                <w:rFonts w:ascii="Aptos" w:hAnsi="Aptos"/>
                <w:b w:val="0"/>
                <w:color w:val="25364A"/>
                <w:sz w:val="15"/>
              </w:rPr>
              <w:t>Short session context, 3–4 allowlisted actions, .env secrets, text fallback, full-flow test, final commit/push.</w:t>
            </w:r>
          </w:p>
        </w:tc>
      </w:tr>
    </w:tbl>
    <w:p>
      <w:r>
        <w:br w:type="page"/>
      </w:r>
    </w:p>
    <w:p>
      <w:pPr>
        <w:spacing w:after="60"/>
      </w:pPr>
      <w:r>
        <w:rPr>
          <w:rFonts w:ascii="Aptos" w:hAnsi="Aptos"/>
          <w:b/>
          <w:color w:val="18AFC4"/>
          <w:sz w:val="15"/>
        </w:rPr>
        <w:t>PAGE 4  |  LINKS &amp; CHECKS</w:t>
      </w:r>
    </w:p>
    <w:p>
      <w:pPr>
        <w:pStyle w:val="Heading1"/>
        <w:keepNext/>
      </w:pPr>
      <w:r>
        <w:t>Accurate study links—open only what you need</w:t>
      </w:r>
    </w:p>
    <w:tbl>
      <w:tblPr>
        <w:tblW w:type="auto" w:w="0"/>
        <w:jc w:val="center"/>
        <w:tblLayout w:type="fixed"/>
        <w:tblLook w:firstColumn="1" w:firstRow="1" w:lastColumn="0" w:lastRow="0" w:noHBand="0" w:noVBand="1" w:val="04A0"/>
        <w:tblBorders>
          <w:top w:val="single" w:sz="4" w:color="D6E0E8"/>
          <w:left w:val="single" w:sz="4" w:color="D6E0E8"/>
          <w:bottom w:val="single" w:sz="4" w:color="D6E0E8"/>
          <w:right w:val="single" w:sz="4" w:color="D6E0E8"/>
          <w:insideH w:val="single" w:sz="4" w:color="D6E0E8"/>
          <w:insideV w:val="single" w:sz="4" w:color="D6E0E8"/>
        </w:tblBorders>
      </w:tblPr>
      <w:tblGrid>
        <w:gridCol w:w="3427"/>
        <w:gridCol w:w="3427"/>
        <w:gridCol w:w="3427"/>
      </w:tblGrid>
      <w:tr>
        <w:trPr>
          <w:tblHeader w:val="true"/>
          <w:cantSplit/>
        </w:trPr>
        <w:tc>
          <w:tcPr>
            <w:tcW w:type="dxa" w:w="1037"/>
            <w:shd w:fill="112B46"/>
            <w:tcMar>
              <w:top w:w="78" w:type="dxa"/>
              <w:start w:w="100" w:type="dxa"/>
              <w:bottom w:w="78" w:type="dxa"/>
              <w:end w:w="100" w:type="dxa"/>
            </w:tcMar>
            <w:vAlign w:val="center"/>
          </w:tcPr>
          <w:p>
            <w:pPr>
              <w:spacing w:after="0"/>
            </w:pPr>
            <w:r>
              <w:rPr>
                <w:rFonts w:ascii="Aptos" w:hAnsi="Aptos"/>
                <w:b/>
                <w:color w:val="FFFFFF"/>
                <w:sz w:val="15"/>
              </w:rPr>
              <w:t>Area</w:t>
            </w:r>
          </w:p>
        </w:tc>
        <w:tc>
          <w:tcPr>
            <w:tcW w:type="dxa" w:w="3773"/>
            <w:shd w:fill="112B46"/>
            <w:tcMar>
              <w:top w:w="78" w:type="dxa"/>
              <w:start w:w="100" w:type="dxa"/>
              <w:bottom w:w="78" w:type="dxa"/>
              <w:end w:w="100" w:type="dxa"/>
            </w:tcMar>
            <w:vAlign w:val="center"/>
          </w:tcPr>
          <w:p>
            <w:pPr>
              <w:spacing w:after="0"/>
            </w:pPr>
            <w:r>
              <w:rPr>
                <w:rFonts w:ascii="Aptos" w:hAnsi="Aptos"/>
                <w:b/>
                <w:color w:val="FFFFFF"/>
                <w:sz w:val="15"/>
              </w:rPr>
              <w:t>Read for</w:t>
            </w:r>
          </w:p>
        </w:tc>
        <w:tc>
          <w:tcPr>
            <w:tcW w:type="dxa" w:w="5357"/>
            <w:shd w:fill="112B46"/>
            <w:tcMar>
              <w:top w:w="78" w:type="dxa"/>
              <w:start w:w="100" w:type="dxa"/>
              <w:bottom w:w="78" w:type="dxa"/>
              <w:end w:w="100" w:type="dxa"/>
            </w:tcMar>
            <w:vAlign w:val="center"/>
          </w:tcPr>
          <w:p>
            <w:pPr>
              <w:spacing w:after="0"/>
            </w:pPr>
            <w:r>
              <w:rPr>
                <w:rFonts w:ascii="Aptos" w:hAnsi="Aptos"/>
                <w:b/>
                <w:color w:val="FFFFFF"/>
                <w:sz w:val="15"/>
              </w:rPr>
              <w:t>Official reference</w:t>
            </w:r>
          </w:p>
        </w:tc>
      </w:tr>
      <w:tr>
        <w:trPr>
          <w:cantSplit/>
        </w:trPr>
        <w:tc>
          <w:tcPr>
            <w:tcW w:type="dxa" w:w="1037"/>
            <w:shd w:fill="FFFFFF"/>
            <w:tcMar>
              <w:top w:w="70" w:type="dxa"/>
              <w:start w:w="105" w:type="dxa"/>
              <w:bottom w:w="70" w:type="dxa"/>
              <w:end w:w="105" w:type="dxa"/>
            </w:tcMar>
            <w:vAlign w:val="top"/>
          </w:tcPr>
          <w:p>
            <w:pPr>
              <w:spacing w:after="0" w:line="240" w:lineRule="auto"/>
            </w:pPr>
            <w:r>
              <w:rPr>
                <w:rFonts w:ascii="Aptos" w:hAnsi="Aptos"/>
                <w:b w:val="0"/>
                <w:color w:val="25364A"/>
                <w:sz w:val="15"/>
              </w:rPr>
              <w:t>Git</w:t>
            </w:r>
          </w:p>
        </w:tc>
        <w:tc>
          <w:tcPr>
            <w:tcW w:type="dxa" w:w="3773"/>
            <w:shd w:fill="FFFFFF"/>
            <w:tcMar>
              <w:top w:w="70" w:type="dxa"/>
              <w:start w:w="105" w:type="dxa"/>
              <w:bottom w:w="70" w:type="dxa"/>
              <w:end w:w="105" w:type="dxa"/>
            </w:tcMar>
            <w:vAlign w:val="top"/>
          </w:tcPr>
          <w:p>
            <w:pPr>
              <w:spacing w:after="0" w:line="240" w:lineRule="auto"/>
            </w:pPr>
            <w:r>
              <w:rPr>
                <w:rFonts w:ascii="Aptos" w:hAnsi="Aptos"/>
                <w:b w:val="0"/>
                <w:color w:val="25364A"/>
                <w:sz w:val="15"/>
              </w:rPr>
              <w:t>Basic local/remote flow</w:t>
            </w:r>
          </w:p>
        </w:tc>
        <w:tc>
          <w:tcPr>
            <w:tcW w:type="dxa" w:w="5357"/>
            <w:shd w:fill="FFFFFF"/>
            <w:tcMar>
              <w:top w:w="70" w:type="dxa"/>
              <w:start w:w="105" w:type="dxa"/>
              <w:bottom w:w="70" w:type="dxa"/>
              <w:end w:w="105" w:type="dxa"/>
            </w:tcMar>
            <w:vAlign w:val="top"/>
          </w:tcPr>
          <w:p>
            <w:pPr>
              <w:spacing w:after="0" w:line="240" w:lineRule="auto"/>
            </w:pPr>
            <w:hyperlink r:id="rId11">
              <w:r>
                <w:rPr>
                  <w:color w:val="1F5D8F"/>
                  <w:u w:val="single"/>
                  <w:sz w:val="15"/>
                </w:rPr>
                <w:t>Pro Git: Getting a Repository</w:t>
              </w:r>
            </w:hyperlink>
          </w:p>
        </w:tc>
      </w:tr>
      <w:tr>
        <w:trPr>
          <w:cantSplit/>
        </w:trPr>
        <w:tc>
          <w:tcPr>
            <w:tcW w:type="dxa" w:w="1037"/>
            <w:shd w:fill="F5F7FA"/>
            <w:tcMar>
              <w:top w:w="70" w:type="dxa"/>
              <w:start w:w="105" w:type="dxa"/>
              <w:bottom w:w="70" w:type="dxa"/>
              <w:end w:w="105" w:type="dxa"/>
            </w:tcMar>
            <w:vAlign w:val="top"/>
          </w:tcPr>
          <w:p>
            <w:pPr>
              <w:spacing w:after="0" w:line="240" w:lineRule="auto"/>
            </w:pPr>
            <w:r>
              <w:rPr>
                <w:rFonts w:ascii="Aptos" w:hAnsi="Aptos"/>
                <w:b w:val="0"/>
                <w:color w:val="25364A"/>
                <w:sz w:val="15"/>
              </w:rPr>
              <w:t>Git</w:t>
            </w:r>
          </w:p>
        </w:tc>
        <w:tc>
          <w:tcPr>
            <w:tcW w:type="dxa" w:w="3773"/>
            <w:shd w:fill="F5F7FA"/>
            <w:tcMar>
              <w:top w:w="70" w:type="dxa"/>
              <w:start w:w="105" w:type="dxa"/>
              <w:bottom w:w="70" w:type="dxa"/>
              <w:end w:w="105" w:type="dxa"/>
            </w:tcMar>
            <w:vAlign w:val="top"/>
          </w:tcPr>
          <w:p>
            <w:pPr>
              <w:spacing w:after="0" w:line="240" w:lineRule="auto"/>
            </w:pPr>
            <w:r>
              <w:rPr>
                <w:rFonts w:ascii="Aptos" w:hAnsi="Aptos"/>
                <w:b w:val="0"/>
                <w:color w:val="25364A"/>
                <w:sz w:val="15"/>
              </w:rPr>
              <w:t>Connecting repositories</w:t>
            </w:r>
          </w:p>
        </w:tc>
        <w:tc>
          <w:tcPr>
            <w:tcW w:type="dxa" w:w="5357"/>
            <w:shd w:fill="F5F7FA"/>
            <w:tcMar>
              <w:top w:w="70" w:type="dxa"/>
              <w:start w:w="105" w:type="dxa"/>
              <w:bottom w:w="70" w:type="dxa"/>
              <w:end w:w="105" w:type="dxa"/>
            </w:tcMar>
            <w:vAlign w:val="top"/>
          </w:tcPr>
          <w:p>
            <w:pPr>
              <w:spacing w:after="0" w:line="240" w:lineRule="auto"/>
            </w:pPr>
            <w:hyperlink r:id="rId12">
              <w:r>
                <w:rPr>
                  <w:color w:val="1F5D8F"/>
                  <w:u w:val="single"/>
                  <w:sz w:val="15"/>
                </w:rPr>
                <w:t>Pro Git: Submodules</w:t>
              </w:r>
            </w:hyperlink>
          </w:p>
        </w:tc>
      </w:tr>
      <w:tr>
        <w:trPr>
          <w:cantSplit/>
        </w:trPr>
        <w:tc>
          <w:tcPr>
            <w:tcW w:type="dxa" w:w="1037"/>
            <w:shd w:fill="FFFFFF"/>
            <w:tcMar>
              <w:top w:w="70" w:type="dxa"/>
              <w:start w:w="105" w:type="dxa"/>
              <w:bottom w:w="70" w:type="dxa"/>
              <w:end w:w="105" w:type="dxa"/>
            </w:tcMar>
            <w:vAlign w:val="top"/>
          </w:tcPr>
          <w:p>
            <w:pPr>
              <w:spacing w:after="0" w:line="240" w:lineRule="auto"/>
            </w:pPr>
            <w:r>
              <w:rPr>
                <w:rFonts w:ascii="Aptos" w:hAnsi="Aptos"/>
                <w:b w:val="0"/>
                <w:color w:val="25364A"/>
                <w:sz w:val="15"/>
              </w:rPr>
              <w:t>UI</w:t>
            </w:r>
          </w:p>
        </w:tc>
        <w:tc>
          <w:tcPr>
            <w:tcW w:type="dxa" w:w="3773"/>
            <w:shd w:fill="FFFFFF"/>
            <w:tcMar>
              <w:top w:w="70" w:type="dxa"/>
              <w:start w:w="105" w:type="dxa"/>
              <w:bottom w:w="70" w:type="dxa"/>
              <w:end w:w="105" w:type="dxa"/>
            </w:tcMar>
            <w:vAlign w:val="top"/>
          </w:tcPr>
          <w:p>
            <w:pPr>
              <w:spacing w:after="0" w:line="240" w:lineRule="auto"/>
            </w:pPr>
            <w:r>
              <w:rPr>
                <w:rFonts w:ascii="Aptos" w:hAnsi="Aptos"/>
                <w:b w:val="0"/>
                <w:color w:val="25364A"/>
                <w:sz w:val="15"/>
              </w:rPr>
              <w:t>Components and state</w:t>
            </w:r>
          </w:p>
        </w:tc>
        <w:tc>
          <w:tcPr>
            <w:tcW w:type="dxa" w:w="5357"/>
            <w:shd w:fill="FFFFFF"/>
            <w:tcMar>
              <w:top w:w="70" w:type="dxa"/>
              <w:start w:w="105" w:type="dxa"/>
              <w:bottom w:w="70" w:type="dxa"/>
              <w:end w:w="105" w:type="dxa"/>
            </w:tcMar>
            <w:vAlign w:val="top"/>
          </w:tcPr>
          <w:p>
            <w:pPr>
              <w:spacing w:after="0" w:line="240" w:lineRule="auto"/>
            </w:pPr>
            <w:hyperlink r:id="rId13">
              <w:r>
                <w:rPr>
                  <w:color w:val="1F5D8F"/>
                  <w:u w:val="single"/>
                  <w:sz w:val="15"/>
                </w:rPr>
                <w:t>React Learn</w:t>
              </w:r>
            </w:hyperlink>
          </w:p>
        </w:tc>
      </w:tr>
      <w:tr>
        <w:trPr>
          <w:cantSplit/>
        </w:trPr>
        <w:tc>
          <w:tcPr>
            <w:tcW w:type="dxa" w:w="1037"/>
            <w:shd w:fill="F5F7FA"/>
            <w:tcMar>
              <w:top w:w="70" w:type="dxa"/>
              <w:start w:w="105" w:type="dxa"/>
              <w:bottom w:w="70" w:type="dxa"/>
              <w:end w:w="105" w:type="dxa"/>
            </w:tcMar>
            <w:vAlign w:val="top"/>
          </w:tcPr>
          <w:p>
            <w:pPr>
              <w:spacing w:after="0" w:line="240" w:lineRule="auto"/>
            </w:pPr>
            <w:r>
              <w:rPr>
                <w:rFonts w:ascii="Aptos" w:hAnsi="Aptos"/>
                <w:b w:val="0"/>
                <w:color w:val="25364A"/>
                <w:sz w:val="15"/>
              </w:rPr>
              <w:t>UI</w:t>
            </w:r>
          </w:p>
        </w:tc>
        <w:tc>
          <w:tcPr>
            <w:tcW w:type="dxa" w:w="3773"/>
            <w:shd w:fill="F5F7FA"/>
            <w:tcMar>
              <w:top w:w="70" w:type="dxa"/>
              <w:start w:w="105" w:type="dxa"/>
              <w:bottom w:w="70" w:type="dxa"/>
              <w:end w:w="105" w:type="dxa"/>
            </w:tcMar>
            <w:vAlign w:val="top"/>
          </w:tcPr>
          <w:p>
            <w:pPr>
              <w:spacing w:after="0" w:line="240" w:lineRule="auto"/>
            </w:pPr>
            <w:r>
              <w:rPr>
                <w:rFonts w:ascii="Aptos" w:hAnsi="Aptos"/>
                <w:b w:val="0"/>
                <w:color w:val="25364A"/>
                <w:sz w:val="15"/>
              </w:rPr>
              <w:t>Dev server and build</w:t>
            </w:r>
          </w:p>
        </w:tc>
        <w:tc>
          <w:tcPr>
            <w:tcW w:type="dxa" w:w="5357"/>
            <w:shd w:fill="F5F7FA"/>
            <w:tcMar>
              <w:top w:w="70" w:type="dxa"/>
              <w:start w:w="105" w:type="dxa"/>
              <w:bottom w:w="70" w:type="dxa"/>
              <w:end w:w="105" w:type="dxa"/>
            </w:tcMar>
            <w:vAlign w:val="top"/>
          </w:tcPr>
          <w:p>
            <w:pPr>
              <w:spacing w:after="0" w:line="240" w:lineRule="auto"/>
            </w:pPr>
            <w:hyperlink r:id="rId14">
              <w:r>
                <w:rPr>
                  <w:color w:val="1F5D8F"/>
                  <w:u w:val="single"/>
                  <w:sz w:val="15"/>
                </w:rPr>
                <w:t>Vite Guide</w:t>
              </w:r>
            </w:hyperlink>
          </w:p>
        </w:tc>
      </w:tr>
      <w:tr>
        <w:trPr>
          <w:cantSplit/>
        </w:trPr>
        <w:tc>
          <w:tcPr>
            <w:tcW w:type="dxa" w:w="1037"/>
            <w:shd w:fill="FFFFFF"/>
            <w:tcMar>
              <w:top w:w="70" w:type="dxa"/>
              <w:start w:w="105" w:type="dxa"/>
              <w:bottom w:w="70" w:type="dxa"/>
              <w:end w:w="105" w:type="dxa"/>
            </w:tcMar>
            <w:vAlign w:val="top"/>
          </w:tcPr>
          <w:p>
            <w:pPr>
              <w:spacing w:after="0" w:line="240" w:lineRule="auto"/>
            </w:pPr>
            <w:r>
              <w:rPr>
                <w:rFonts w:ascii="Aptos" w:hAnsi="Aptos"/>
                <w:b w:val="0"/>
                <w:color w:val="25364A"/>
                <w:sz w:val="15"/>
              </w:rPr>
              <w:t>Voice UI</w:t>
            </w:r>
          </w:p>
        </w:tc>
        <w:tc>
          <w:tcPr>
            <w:tcW w:type="dxa" w:w="3773"/>
            <w:shd w:fill="FFFFFF"/>
            <w:tcMar>
              <w:top w:w="70" w:type="dxa"/>
              <w:start w:w="105" w:type="dxa"/>
              <w:bottom w:w="70" w:type="dxa"/>
              <w:end w:w="105" w:type="dxa"/>
            </w:tcMar>
            <w:vAlign w:val="top"/>
          </w:tcPr>
          <w:p>
            <w:pPr>
              <w:spacing w:after="0" w:line="240" w:lineRule="auto"/>
            </w:pPr>
            <w:r>
              <w:rPr>
                <w:rFonts w:ascii="Aptos" w:hAnsi="Aptos"/>
                <w:b w:val="0"/>
                <w:color w:val="25364A"/>
                <w:sz w:val="15"/>
              </w:rPr>
              <w:t>Browser recording</w:t>
            </w:r>
          </w:p>
        </w:tc>
        <w:tc>
          <w:tcPr>
            <w:tcW w:type="dxa" w:w="5357"/>
            <w:shd w:fill="FFFFFF"/>
            <w:tcMar>
              <w:top w:w="70" w:type="dxa"/>
              <w:start w:w="105" w:type="dxa"/>
              <w:bottom w:w="70" w:type="dxa"/>
              <w:end w:w="105" w:type="dxa"/>
            </w:tcMar>
            <w:vAlign w:val="top"/>
          </w:tcPr>
          <w:p>
            <w:pPr>
              <w:spacing w:after="0" w:line="240" w:lineRule="auto"/>
            </w:pPr>
            <w:hyperlink r:id="rId15">
              <w:r>
                <w:rPr>
                  <w:color w:val="1F5D8F"/>
                  <w:u w:val="single"/>
                  <w:sz w:val="15"/>
                </w:rPr>
                <w:t>MDN MediaRecorder</w:t>
              </w:r>
            </w:hyperlink>
          </w:p>
        </w:tc>
      </w:tr>
      <w:tr>
        <w:trPr>
          <w:cantSplit/>
        </w:trPr>
        <w:tc>
          <w:tcPr>
            <w:tcW w:type="dxa" w:w="1037"/>
            <w:shd w:fill="F5F7FA"/>
            <w:tcMar>
              <w:top w:w="70" w:type="dxa"/>
              <w:start w:w="105" w:type="dxa"/>
              <w:bottom w:w="70" w:type="dxa"/>
              <w:end w:w="105" w:type="dxa"/>
            </w:tcMar>
            <w:vAlign w:val="top"/>
          </w:tcPr>
          <w:p>
            <w:pPr>
              <w:spacing w:after="0" w:line="240" w:lineRule="auto"/>
            </w:pPr>
            <w:r>
              <w:rPr>
                <w:rFonts w:ascii="Aptos" w:hAnsi="Aptos"/>
                <w:b w:val="0"/>
                <w:color w:val="25364A"/>
                <w:sz w:val="15"/>
              </w:rPr>
              <w:t>API</w:t>
            </w:r>
          </w:p>
        </w:tc>
        <w:tc>
          <w:tcPr>
            <w:tcW w:type="dxa" w:w="3773"/>
            <w:shd w:fill="F5F7FA"/>
            <w:tcMar>
              <w:top w:w="70" w:type="dxa"/>
              <w:start w:w="105" w:type="dxa"/>
              <w:bottom w:w="70" w:type="dxa"/>
              <w:end w:w="105" w:type="dxa"/>
            </w:tcMar>
            <w:vAlign w:val="top"/>
          </w:tcPr>
          <w:p>
            <w:pPr>
              <w:spacing w:after="0" w:line="240" w:lineRule="auto"/>
            </w:pPr>
            <w:r>
              <w:rPr>
                <w:rFonts w:ascii="Aptos" w:hAnsi="Aptos"/>
                <w:b w:val="0"/>
                <w:color w:val="25364A"/>
                <w:sz w:val="15"/>
              </w:rPr>
              <w:t>Routes and request handling</w:t>
            </w:r>
          </w:p>
        </w:tc>
        <w:tc>
          <w:tcPr>
            <w:tcW w:type="dxa" w:w="5357"/>
            <w:shd w:fill="F5F7FA"/>
            <w:tcMar>
              <w:top w:w="70" w:type="dxa"/>
              <w:start w:w="105" w:type="dxa"/>
              <w:bottom w:w="70" w:type="dxa"/>
              <w:end w:w="105" w:type="dxa"/>
            </w:tcMar>
            <w:vAlign w:val="top"/>
          </w:tcPr>
          <w:p>
            <w:pPr>
              <w:spacing w:after="0" w:line="240" w:lineRule="auto"/>
            </w:pPr>
            <w:hyperlink r:id="rId16">
              <w:r>
                <w:rPr>
                  <w:color w:val="1F5D8F"/>
                  <w:u w:val="single"/>
                  <w:sz w:val="15"/>
                </w:rPr>
                <w:t>FastAPI Tutorial</w:t>
              </w:r>
            </w:hyperlink>
          </w:p>
        </w:tc>
      </w:tr>
      <w:tr>
        <w:trPr>
          <w:cantSplit/>
        </w:trPr>
        <w:tc>
          <w:tcPr>
            <w:tcW w:type="dxa" w:w="1037"/>
            <w:shd w:fill="FFFFFF"/>
            <w:tcMar>
              <w:top w:w="70" w:type="dxa"/>
              <w:start w:w="105" w:type="dxa"/>
              <w:bottom w:w="70" w:type="dxa"/>
              <w:end w:w="105" w:type="dxa"/>
            </w:tcMar>
            <w:vAlign w:val="top"/>
          </w:tcPr>
          <w:p>
            <w:pPr>
              <w:spacing w:after="0" w:line="240" w:lineRule="auto"/>
            </w:pPr>
            <w:r>
              <w:rPr>
                <w:rFonts w:ascii="Aptos" w:hAnsi="Aptos"/>
                <w:b w:val="0"/>
                <w:color w:val="25364A"/>
                <w:sz w:val="15"/>
              </w:rPr>
              <w:t>API</w:t>
            </w:r>
          </w:p>
        </w:tc>
        <w:tc>
          <w:tcPr>
            <w:tcW w:type="dxa" w:w="3773"/>
            <w:shd w:fill="FFFFFF"/>
            <w:tcMar>
              <w:top w:w="70" w:type="dxa"/>
              <w:start w:w="105" w:type="dxa"/>
              <w:bottom w:w="70" w:type="dxa"/>
              <w:end w:w="105" w:type="dxa"/>
            </w:tcMar>
            <w:vAlign w:val="top"/>
          </w:tcPr>
          <w:p>
            <w:pPr>
              <w:spacing w:after="0" w:line="240" w:lineRule="auto"/>
            </w:pPr>
            <w:r>
              <w:rPr>
                <w:rFonts w:ascii="Aptos" w:hAnsi="Aptos"/>
                <w:b w:val="0"/>
                <w:color w:val="25364A"/>
                <w:sz w:val="15"/>
              </w:rPr>
              <w:t>Frontend/backend origins</w:t>
            </w:r>
          </w:p>
        </w:tc>
        <w:tc>
          <w:tcPr>
            <w:tcW w:type="dxa" w:w="5357"/>
            <w:shd w:fill="FFFFFF"/>
            <w:tcMar>
              <w:top w:w="70" w:type="dxa"/>
              <w:start w:w="105" w:type="dxa"/>
              <w:bottom w:w="70" w:type="dxa"/>
              <w:end w:w="105" w:type="dxa"/>
            </w:tcMar>
            <w:vAlign w:val="top"/>
          </w:tcPr>
          <w:p>
            <w:pPr>
              <w:spacing w:after="0" w:line="240" w:lineRule="auto"/>
            </w:pPr>
            <w:hyperlink r:id="rId17">
              <w:r>
                <w:rPr>
                  <w:color w:val="1F5D8F"/>
                  <w:u w:val="single"/>
                  <w:sz w:val="15"/>
                </w:rPr>
                <w:t>FastAPI CORS</w:t>
              </w:r>
            </w:hyperlink>
          </w:p>
        </w:tc>
      </w:tr>
      <w:tr>
        <w:trPr>
          <w:cantSplit/>
        </w:trPr>
        <w:tc>
          <w:tcPr>
            <w:tcW w:type="dxa" w:w="1037"/>
            <w:shd w:fill="F5F7FA"/>
            <w:tcMar>
              <w:top w:w="70" w:type="dxa"/>
              <w:start w:w="105" w:type="dxa"/>
              <w:bottom w:w="70" w:type="dxa"/>
              <w:end w:w="105" w:type="dxa"/>
            </w:tcMar>
            <w:vAlign w:val="top"/>
          </w:tcPr>
          <w:p>
            <w:pPr>
              <w:spacing w:after="0" w:line="240" w:lineRule="auto"/>
            </w:pPr>
            <w:r>
              <w:rPr>
                <w:rFonts w:ascii="Aptos" w:hAnsi="Aptos"/>
                <w:b w:val="0"/>
                <w:color w:val="25364A"/>
                <w:sz w:val="15"/>
              </w:rPr>
              <w:t>AI</w:t>
            </w:r>
          </w:p>
        </w:tc>
        <w:tc>
          <w:tcPr>
            <w:tcW w:type="dxa" w:w="3773"/>
            <w:shd w:fill="F5F7FA"/>
            <w:tcMar>
              <w:top w:w="70" w:type="dxa"/>
              <w:start w:w="105" w:type="dxa"/>
              <w:bottom w:w="70" w:type="dxa"/>
              <w:end w:w="105" w:type="dxa"/>
            </w:tcMar>
            <w:vAlign w:val="top"/>
          </w:tcPr>
          <w:p>
            <w:pPr>
              <w:spacing w:after="0" w:line="240" w:lineRule="auto"/>
            </w:pPr>
            <w:r>
              <w:rPr>
                <w:rFonts w:ascii="Aptos" w:hAnsi="Aptos"/>
                <w:b w:val="0"/>
                <w:color w:val="25364A"/>
                <w:sz w:val="15"/>
              </w:rPr>
              <w:t>Groq client and key setup</w:t>
            </w:r>
          </w:p>
        </w:tc>
        <w:tc>
          <w:tcPr>
            <w:tcW w:type="dxa" w:w="5357"/>
            <w:shd w:fill="F5F7FA"/>
            <w:tcMar>
              <w:top w:w="70" w:type="dxa"/>
              <w:start w:w="105" w:type="dxa"/>
              <w:bottom w:w="70" w:type="dxa"/>
              <w:end w:w="105" w:type="dxa"/>
            </w:tcMar>
            <w:vAlign w:val="top"/>
          </w:tcPr>
          <w:p>
            <w:pPr>
              <w:spacing w:after="0" w:line="240" w:lineRule="auto"/>
            </w:pPr>
            <w:hyperlink r:id="rId18">
              <w:r>
                <w:rPr>
                  <w:color w:val="1F5D8F"/>
                  <w:u w:val="single"/>
                  <w:sz w:val="15"/>
                </w:rPr>
                <w:t>Groq Quickstart</w:t>
              </w:r>
            </w:hyperlink>
          </w:p>
        </w:tc>
      </w:tr>
      <w:tr>
        <w:trPr>
          <w:cantSplit/>
        </w:trPr>
        <w:tc>
          <w:tcPr>
            <w:tcW w:type="dxa" w:w="1037"/>
            <w:shd w:fill="FFFFFF"/>
            <w:tcMar>
              <w:top w:w="70" w:type="dxa"/>
              <w:start w:w="105" w:type="dxa"/>
              <w:bottom w:w="70" w:type="dxa"/>
              <w:end w:w="105" w:type="dxa"/>
            </w:tcMar>
            <w:vAlign w:val="top"/>
          </w:tcPr>
          <w:p>
            <w:pPr>
              <w:spacing w:after="0" w:line="240" w:lineRule="auto"/>
            </w:pPr>
            <w:r>
              <w:rPr>
                <w:rFonts w:ascii="Aptos" w:hAnsi="Aptos"/>
                <w:b w:val="0"/>
                <w:color w:val="25364A"/>
                <w:sz w:val="15"/>
              </w:rPr>
              <w:t>STT</w:t>
            </w:r>
          </w:p>
        </w:tc>
        <w:tc>
          <w:tcPr>
            <w:tcW w:type="dxa" w:w="3773"/>
            <w:shd w:fill="FFFFFF"/>
            <w:tcMar>
              <w:top w:w="70" w:type="dxa"/>
              <w:start w:w="105" w:type="dxa"/>
              <w:bottom w:w="70" w:type="dxa"/>
              <w:end w:w="105" w:type="dxa"/>
            </w:tcMar>
            <w:vAlign w:val="top"/>
          </w:tcPr>
          <w:p>
            <w:pPr>
              <w:spacing w:after="0" w:line="240" w:lineRule="auto"/>
            </w:pPr>
            <w:r>
              <w:rPr>
                <w:rFonts w:ascii="Aptos" w:hAnsi="Aptos"/>
                <w:b w:val="0"/>
                <w:color w:val="25364A"/>
                <w:sz w:val="15"/>
              </w:rPr>
              <w:t>Audio formats and transcription</w:t>
            </w:r>
          </w:p>
        </w:tc>
        <w:tc>
          <w:tcPr>
            <w:tcW w:type="dxa" w:w="5357"/>
            <w:shd w:fill="FFFFFF"/>
            <w:tcMar>
              <w:top w:w="70" w:type="dxa"/>
              <w:start w:w="105" w:type="dxa"/>
              <w:bottom w:w="70" w:type="dxa"/>
              <w:end w:w="105" w:type="dxa"/>
            </w:tcMar>
            <w:vAlign w:val="top"/>
          </w:tcPr>
          <w:p>
            <w:pPr>
              <w:spacing w:after="0" w:line="240" w:lineRule="auto"/>
            </w:pPr>
            <w:hyperlink r:id="rId19">
              <w:r>
                <w:rPr>
                  <w:color w:val="1F5D8F"/>
                  <w:u w:val="single"/>
                  <w:sz w:val="15"/>
                </w:rPr>
                <w:t>Groq Speech to Text</w:t>
              </w:r>
            </w:hyperlink>
          </w:p>
        </w:tc>
      </w:tr>
      <w:tr>
        <w:trPr>
          <w:cantSplit/>
        </w:trPr>
        <w:tc>
          <w:tcPr>
            <w:tcW w:type="dxa" w:w="1037"/>
            <w:shd w:fill="F5F7FA"/>
            <w:tcMar>
              <w:top w:w="70" w:type="dxa"/>
              <w:start w:w="105" w:type="dxa"/>
              <w:bottom w:w="70" w:type="dxa"/>
              <w:end w:w="105" w:type="dxa"/>
            </w:tcMar>
            <w:vAlign w:val="top"/>
          </w:tcPr>
          <w:p>
            <w:pPr>
              <w:spacing w:after="0" w:line="240" w:lineRule="auto"/>
            </w:pPr>
            <w:r>
              <w:rPr>
                <w:rFonts w:ascii="Aptos" w:hAnsi="Aptos"/>
                <w:b w:val="0"/>
                <w:color w:val="25364A"/>
                <w:sz w:val="15"/>
              </w:rPr>
              <w:t>TTS</w:t>
            </w:r>
          </w:p>
        </w:tc>
        <w:tc>
          <w:tcPr>
            <w:tcW w:type="dxa" w:w="3773"/>
            <w:shd w:fill="F5F7FA"/>
            <w:tcMar>
              <w:top w:w="70" w:type="dxa"/>
              <w:start w:w="105" w:type="dxa"/>
              <w:bottom w:w="70" w:type="dxa"/>
              <w:end w:w="105" w:type="dxa"/>
            </w:tcMar>
            <w:vAlign w:val="top"/>
          </w:tcPr>
          <w:p>
            <w:pPr>
              <w:spacing w:after="0" w:line="240" w:lineRule="auto"/>
            </w:pPr>
            <w:r>
              <w:rPr>
                <w:rFonts w:ascii="Aptos" w:hAnsi="Aptos"/>
                <w:b w:val="0"/>
                <w:color w:val="25364A"/>
                <w:sz w:val="15"/>
              </w:rPr>
              <w:t>Voices and Python usage</w:t>
            </w:r>
          </w:p>
        </w:tc>
        <w:tc>
          <w:tcPr>
            <w:tcW w:type="dxa" w:w="5357"/>
            <w:shd w:fill="F5F7FA"/>
            <w:tcMar>
              <w:top w:w="70" w:type="dxa"/>
              <w:start w:w="105" w:type="dxa"/>
              <w:bottom w:w="70" w:type="dxa"/>
              <w:end w:w="105" w:type="dxa"/>
            </w:tcMar>
            <w:vAlign w:val="top"/>
          </w:tcPr>
          <w:p>
            <w:pPr>
              <w:spacing w:after="0" w:line="240" w:lineRule="auto"/>
            </w:pPr>
            <w:hyperlink r:id="rId20">
              <w:r>
                <w:rPr>
                  <w:color w:val="1F5D8F"/>
                  <w:u w:val="single"/>
                  <w:sz w:val="15"/>
                </w:rPr>
                <w:t>edge-tts project</w:t>
              </w:r>
            </w:hyperlink>
          </w:p>
        </w:tc>
      </w:tr>
      <w:tr>
        <w:trPr>
          <w:cantSplit/>
        </w:trPr>
        <w:tc>
          <w:tcPr>
            <w:tcW w:type="dxa" w:w="1037"/>
            <w:shd w:fill="FFFFFF"/>
            <w:tcMar>
              <w:top w:w="70" w:type="dxa"/>
              <w:start w:w="105" w:type="dxa"/>
              <w:bottom w:w="70" w:type="dxa"/>
              <w:end w:w="105" w:type="dxa"/>
            </w:tcMar>
            <w:vAlign w:val="top"/>
          </w:tcPr>
          <w:p>
            <w:pPr>
              <w:spacing w:after="0" w:line="240" w:lineRule="auto"/>
            </w:pPr>
            <w:r>
              <w:rPr>
                <w:rFonts w:ascii="Aptos" w:hAnsi="Aptos"/>
                <w:b w:val="0"/>
                <w:color w:val="25364A"/>
                <w:sz w:val="15"/>
              </w:rPr>
              <w:t>Agents</w:t>
            </w:r>
          </w:p>
        </w:tc>
        <w:tc>
          <w:tcPr>
            <w:tcW w:type="dxa" w:w="3773"/>
            <w:shd w:fill="FFFFFF"/>
            <w:tcMar>
              <w:top w:w="70" w:type="dxa"/>
              <w:start w:w="105" w:type="dxa"/>
              <w:bottom w:w="70" w:type="dxa"/>
              <w:end w:w="105" w:type="dxa"/>
            </w:tcMar>
            <w:vAlign w:val="top"/>
          </w:tcPr>
          <w:p>
            <w:pPr>
              <w:spacing w:after="0" w:line="240" w:lineRule="auto"/>
            </w:pPr>
            <w:r>
              <w:rPr>
                <w:rFonts w:ascii="Aptos" w:hAnsi="Aptos"/>
                <w:b w:val="0"/>
                <w:color w:val="25364A"/>
                <w:sz w:val="15"/>
              </w:rPr>
              <w:t>Writing/reviewing coding prompts</w:t>
            </w:r>
          </w:p>
        </w:tc>
        <w:tc>
          <w:tcPr>
            <w:tcW w:type="dxa" w:w="5357"/>
            <w:shd w:fill="FFFFFF"/>
            <w:tcMar>
              <w:top w:w="70" w:type="dxa"/>
              <w:start w:w="105" w:type="dxa"/>
              <w:bottom w:w="70" w:type="dxa"/>
              <w:end w:w="105" w:type="dxa"/>
            </w:tcMar>
            <w:vAlign w:val="top"/>
          </w:tcPr>
          <w:p>
            <w:pPr>
              <w:spacing w:after="0" w:line="240" w:lineRule="auto"/>
            </w:pPr>
            <w:hyperlink r:id="rId21">
              <w:r>
                <w:rPr>
                  <w:color w:val="1F5D8F"/>
                  <w:u w:val="single"/>
                  <w:sz w:val="15"/>
                </w:rPr>
                <w:t>Codex Best Practices</w:t>
              </w:r>
            </w:hyperlink>
          </w:p>
        </w:tc>
      </w:tr>
    </w:tbl>
    <w:p>
      <w:pPr>
        <w:pStyle w:val="Heading2"/>
        <w:keepNext/>
      </w:pPr>
      <w:r>
        <w:t>Before teaching, every speaker should be able to</w:t>
      </w:r>
    </w:p>
    <w:p>
      <w:pPr>
        <w:pStyle w:val="ListBullet"/>
        <w:spacing w:after="50" w:line="252" w:lineRule="auto"/>
        <w:ind w:left="317" w:hanging="187"/>
      </w:pPr>
      <w:r>
        <w:rPr>
          <w:rFonts w:ascii="Aptos" w:hAnsi="Aptos"/>
          <w:b w:val="0"/>
          <w:color w:val="25364A"/>
          <w:sz w:val="17"/>
        </w:rPr>
        <w:t>Run both frontend and backend from a clean clone, open the UI and /docs, and explain which terminal owns each process.</w:t>
      </w:r>
    </w:p>
    <w:p>
      <w:pPr>
        <w:pStyle w:val="ListBullet"/>
        <w:spacing w:after="50" w:line="252" w:lineRule="auto"/>
        <w:ind w:left="317" w:hanging="187"/>
      </w:pPr>
      <w:r>
        <w:rPr>
          <w:rFonts w:ascii="Aptos" w:hAnsi="Aptos"/>
          <w:b w:val="0"/>
          <w:color w:val="25364A"/>
          <w:sz w:val="17"/>
        </w:rPr>
        <w:t>Complete one Git branch/commit/push cycle and one submodule clone/update cycle without copying unknown commands.</w:t>
      </w:r>
    </w:p>
    <w:p>
      <w:pPr>
        <w:pStyle w:val="ListBullet"/>
        <w:spacing w:after="50" w:line="252" w:lineRule="auto"/>
        <w:ind w:left="317" w:hanging="187"/>
      </w:pPr>
      <w:r>
        <w:rPr>
          <w:rFonts w:ascii="Aptos" w:hAnsi="Aptos"/>
          <w:b w:val="0"/>
          <w:color w:val="25364A"/>
          <w:sz w:val="17"/>
        </w:rPr>
        <w:t>Demonstrate text input, Ctrl+Space push-to-talk, microphone denial fallback, voice selection, and one safe action.</w:t>
      </w:r>
    </w:p>
    <w:p>
      <w:pPr>
        <w:pStyle w:val="ListBullet"/>
        <w:spacing w:after="50" w:line="252" w:lineRule="auto"/>
        <w:ind w:left="317" w:hanging="187"/>
      </w:pPr>
      <w:r>
        <w:rPr>
          <w:rFonts w:ascii="Aptos" w:hAnsi="Aptos"/>
          <w:b w:val="0"/>
          <w:color w:val="25364A"/>
          <w:sz w:val="17"/>
        </w:rPr>
        <w:t>Trace a failure by checking browser console, Network response, FastAPI terminal, environment variable, and service response—in that order.</w:t>
      </w:r>
    </w:p>
    <w:tbl>
      <w:tblPr>
        <w:tblW w:type="auto" w:w="0"/>
        <w:jc w:val="center"/>
        <w:tblLayout w:type="fixed"/>
        <w:tblLook w:firstColumn="1" w:firstRow="1" w:lastColumn="0" w:lastRow="0" w:noHBand="0" w:noVBand="1" w:val="04A0"/>
        <w:tblBorders>
          <w:top w:val="single" w:sz="8" w:color="A33A36"/>
          <w:left w:val="single" w:sz="8" w:color="A33A36"/>
          <w:bottom w:val="single" w:sz="8" w:color="A33A36"/>
          <w:right w:val="single" w:sz="8" w:color="A33A36"/>
          <w:insideH w:val="single" w:sz="8" w:color="A33A36"/>
          <w:insideV w:val="single" w:sz="8" w:color="A33A36"/>
        </w:tblBorders>
      </w:tblPr>
      <w:tblGrid>
        <w:gridCol w:w="10282"/>
      </w:tblGrid>
      <w:tr>
        <w:trPr>
          <w:cantSplit/>
        </w:trPr>
        <w:tc>
          <w:tcPr>
            <w:tcW w:type="dxa" w:w="10152"/>
            <w:shd w:fill="FFF4D6"/>
            <w:tcMar>
              <w:top w:w="90" w:type="dxa"/>
              <w:start w:w="150" w:type="dxa"/>
              <w:bottom w:w="90" w:type="dxa"/>
              <w:end w:w="150" w:type="dxa"/>
            </w:tcMar>
          </w:tcPr>
          <w:p>
            <w:pPr>
              <w:spacing w:after="40"/>
            </w:pPr>
            <w:r>
              <w:rPr>
                <w:rFonts w:ascii="Aptos" w:hAnsi="Aptos"/>
                <w:b/>
                <w:color w:val="112B46"/>
                <w:sz w:val="18"/>
              </w:rPr>
              <w:t>Required security fix before any rehearsal</w:t>
            </w:r>
          </w:p>
          <w:p>
            <w:pPr>
              <w:spacing w:after="0"/>
            </w:pPr>
            <w:r>
              <w:rPr>
                <w:rFonts w:ascii="Aptos" w:hAnsi="Aptos"/>
                <w:b w:val="0"/>
                <w:color w:val="25364A"/>
                <w:sz w:val="16"/>
              </w:rPr>
              <w:t>A Groq API key is hard-coded in the uploaded backend files. Rotate that key, move the replacement to .env, add .env to .gitignore, provide only .env.example with placeholder text, and never place a real key in GitHub, slides, screenshots, or the Prompt Pack.</w:t>
            </w:r>
          </w:p>
        </w:tc>
      </w:tr>
    </w:tbl>
    <w:sectPr w:rsidR="00FC693F" w:rsidRPr="0006063C" w:rsidSect="00034616">
      <w:headerReference w:type="default" r:id="rId9"/>
      <w:footerReference w:type="default" r:id="rId10"/>
      <w:pgSz w:w="12240" w:h="15840"/>
      <w:pgMar w:top="864" w:right="979" w:bottom="835"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ptos" w:hAnsi="Aptos"/>
        <w:b w:val="0"/>
        <w:color w:val="617080"/>
        <w:sz w:val="14"/>
      </w:rPr>
      <w:t xml:space="preserve">Speaker Study Guide  |  </w:t>
    </w:r>
    <w:fldSimple w:instr="PAGE"/>
    <w:r>
      <w:rPr>
        <w:rFonts w:ascii="Aptos" w:hAnsi="Aptos"/>
        <w:b w:val="0"/>
        <w:color w:val="617080"/>
        <w:sz w:val="14"/>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1F5D8F"/>
        <w:sz w:val="14"/>
      </w:rPr>
      <w:t>ISA VESIT  |  DOOMSDAY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536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12B46"/>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F5D8F"/>
      <w:sz w:val="23"/>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Display" w:hAnsi="Aptos Display"/>
      <w:b/>
      <w:bCs/>
      <w:color w:val="112B46"/>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scm.com/book/en/v2/Git-Basics-Getting-a-Git-Repository" TargetMode="External"/><Relationship Id="rId12" Type="http://schemas.openxmlformats.org/officeDocument/2006/relationships/hyperlink" Target="https://git-scm.com/book/en/v2/Git-Tools-Submodules" TargetMode="External"/><Relationship Id="rId13" Type="http://schemas.openxmlformats.org/officeDocument/2006/relationships/hyperlink" Target="https://react.dev/learn" TargetMode="External"/><Relationship Id="rId14" Type="http://schemas.openxmlformats.org/officeDocument/2006/relationships/hyperlink" Target="https://vite.dev/guide/" TargetMode="External"/><Relationship Id="rId15" Type="http://schemas.openxmlformats.org/officeDocument/2006/relationships/hyperlink" Target="https://developer.mozilla.org/en-US/docs/Web/API/MediaRecorder" TargetMode="External"/><Relationship Id="rId16" Type="http://schemas.openxmlformats.org/officeDocument/2006/relationships/hyperlink" Target="https://fastapi.tiangolo.com/tutorial/" TargetMode="External"/><Relationship Id="rId17" Type="http://schemas.openxmlformats.org/officeDocument/2006/relationships/hyperlink" Target="https://fastapi.tiangolo.com/tutorial/cors/" TargetMode="External"/><Relationship Id="rId18" Type="http://schemas.openxmlformats.org/officeDocument/2006/relationships/hyperlink" Target="https://console.groq.com/docs/quickstart" TargetMode="External"/><Relationship Id="rId19" Type="http://schemas.openxmlformats.org/officeDocument/2006/relationships/hyperlink" Target="https://console.groq.com/docs/speech-to-text" TargetMode="External"/><Relationship Id="rId20" Type="http://schemas.openxmlformats.org/officeDocument/2006/relationships/hyperlink" Target="https://github.com/rany2/edge-tts" TargetMode="External"/><Relationship Id="rId21" Type="http://schemas.openxmlformats.org/officeDocument/2006/relationships/hyperlink" Target="https://learn.chatgpt.com/guides/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Doomsday Protocol — Speaker Study Guide &amp; Minimal PPT Plan</dc:title>
  <dc:subject>Concise shared study guide for the two-room Jarvis workshop</dc:subject>
  <dc:creator>ISA VESIT</dc:creator>
  <cp:keywords>Jarvis, workshop, GitHub, React, Vite, FastAPI, Groq, voice</cp:keywords>
  <dc:description>generated by python-docx</dc:description>
  <cp:lastModifiedBy/>
  <cp:revision>1</cp:revision>
  <dcterms:created xsi:type="dcterms:W3CDTF">2013-12-23T23:15:00Z</dcterms:created>
  <dcterms:modified xsi:type="dcterms:W3CDTF">2013-12-23T23:15:00Z</dcterms:modified>
  <cp:category/>
</cp:coreProperties>
</file>