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029B" w14:textId="1000A253" w:rsidR="00944C70" w:rsidRPr="00594702" w:rsidRDefault="00944C70" w:rsidP="00944C70">
      <w:pPr>
        <w:jc w:val="center"/>
        <w:rPr>
          <w:rFonts w:ascii="Times New Roman" w:hAnsi="Times New Roman" w:cs="Times New Roman"/>
          <w:sz w:val="36"/>
          <w:szCs w:val="36"/>
        </w:rPr>
      </w:pPr>
      <w:r w:rsidRPr="00594702">
        <w:rPr>
          <w:rFonts w:ascii="Times New Roman" w:hAnsi="Times New Roman" w:cs="Times New Roman"/>
          <w:sz w:val="36"/>
          <w:szCs w:val="36"/>
        </w:rPr>
        <w:t>Case Study 2 – Electric Vehicle Support Infrastructure</w:t>
      </w:r>
    </w:p>
    <w:p w14:paraId="0360154F" w14:textId="7217C6C3" w:rsidR="00944C70" w:rsidRDefault="00944C70" w:rsidP="00944C70">
      <w:pPr>
        <w:jc w:val="center"/>
        <w:rPr>
          <w:rFonts w:ascii="Times New Roman" w:hAnsi="Times New Roman" w:cs="Times New Roman"/>
          <w:sz w:val="36"/>
          <w:szCs w:val="36"/>
        </w:rPr>
      </w:pPr>
      <w:r w:rsidRPr="00594702">
        <w:rPr>
          <w:rFonts w:ascii="Times New Roman" w:hAnsi="Times New Roman" w:cs="Times New Roman"/>
          <w:sz w:val="36"/>
          <w:szCs w:val="36"/>
        </w:rPr>
        <w:t xml:space="preserve">Executive Summary </w:t>
      </w:r>
    </w:p>
    <w:p w14:paraId="15310C39" w14:textId="77777777" w:rsidR="00594702" w:rsidRPr="00594702" w:rsidRDefault="00594702" w:rsidP="00944C7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DE428E" w14:textId="77777777" w:rsidR="00C76D27" w:rsidRPr="00594702" w:rsidRDefault="00C76D27" w:rsidP="00944C70">
      <w:pPr>
        <w:rPr>
          <w:rFonts w:ascii="Times New Roman" w:hAnsi="Times New Roman" w:cs="Times New Roman"/>
          <w:sz w:val="24"/>
          <w:szCs w:val="24"/>
        </w:rPr>
      </w:pPr>
    </w:p>
    <w:p w14:paraId="698C7260" w14:textId="41F9410B" w:rsidR="00944C70" w:rsidRPr="00594702" w:rsidRDefault="00C76D27" w:rsidP="00F47D2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947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Exploratory Analysis</w:t>
      </w:r>
    </w:p>
    <w:p w14:paraId="5B2E1683" w14:textId="5A06339B" w:rsidR="00C76D27" w:rsidRPr="00594702" w:rsidRDefault="00C76D27" w:rsidP="00F47D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702">
        <w:rPr>
          <w:rFonts w:ascii="Times New Roman" w:hAnsi="Times New Roman" w:cs="Times New Roman"/>
          <w:sz w:val="24"/>
          <w:szCs w:val="24"/>
          <w:lang w:val="en-US"/>
        </w:rPr>
        <w:t xml:space="preserve">The annual average daily flow of traffic on major and minor roads </w:t>
      </w:r>
      <w:r w:rsidR="00267083" w:rsidRPr="00594702">
        <w:rPr>
          <w:rFonts w:ascii="Times New Roman" w:hAnsi="Times New Roman" w:cs="Times New Roman"/>
          <w:sz w:val="24"/>
          <w:szCs w:val="24"/>
          <w:lang w:val="en-US"/>
        </w:rPr>
        <w:t xml:space="preserve">from 2000-2020 was collated and used for this analysis. A major proportion of the total annual miles were covered by cars and taxis, followed by light goods vehicles. </w:t>
      </w:r>
      <w:r w:rsidR="00B61C62" w:rsidRPr="00594702">
        <w:rPr>
          <w:rFonts w:ascii="Times New Roman" w:hAnsi="Times New Roman" w:cs="Times New Roman"/>
          <w:sz w:val="24"/>
          <w:szCs w:val="24"/>
          <w:lang w:val="en-US"/>
        </w:rPr>
        <w:t xml:space="preserve">While the </w:t>
      </w:r>
      <w:r w:rsidR="00357031" w:rsidRPr="0059470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61C62" w:rsidRPr="00594702">
        <w:rPr>
          <w:rFonts w:ascii="Times New Roman" w:hAnsi="Times New Roman" w:cs="Times New Roman"/>
          <w:sz w:val="24"/>
          <w:szCs w:val="24"/>
          <w:lang w:val="en-US"/>
        </w:rPr>
        <w:t xml:space="preserve">egion 9 had the highest number of miles logged over the last 2 decades, followed by </w:t>
      </w:r>
      <w:r w:rsidR="00357031" w:rsidRPr="00594702">
        <w:rPr>
          <w:rFonts w:ascii="Times New Roman" w:hAnsi="Times New Roman" w:cs="Times New Roman"/>
          <w:sz w:val="24"/>
          <w:szCs w:val="24"/>
          <w:lang w:val="en-US"/>
        </w:rPr>
        <w:t>region</w:t>
      </w:r>
      <w:r w:rsidR="00B61C62" w:rsidRPr="00594702">
        <w:rPr>
          <w:rFonts w:ascii="Times New Roman" w:hAnsi="Times New Roman" w:cs="Times New Roman"/>
          <w:sz w:val="24"/>
          <w:szCs w:val="24"/>
          <w:lang w:val="en-US"/>
        </w:rPr>
        <w:t xml:space="preserve"> 5. </w:t>
      </w:r>
      <w:r w:rsidR="00357031" w:rsidRPr="00594702">
        <w:rPr>
          <w:rFonts w:ascii="Times New Roman" w:hAnsi="Times New Roman" w:cs="Times New Roman"/>
          <w:sz w:val="24"/>
          <w:szCs w:val="24"/>
          <w:lang w:val="en-US"/>
        </w:rPr>
        <w:t>The annual miles</w:t>
      </w:r>
      <w:r w:rsidR="002B179B" w:rsidRPr="00594702">
        <w:rPr>
          <w:rFonts w:ascii="Times New Roman" w:hAnsi="Times New Roman" w:cs="Times New Roman"/>
          <w:sz w:val="24"/>
          <w:szCs w:val="24"/>
          <w:lang w:val="en-US"/>
        </w:rPr>
        <w:t xml:space="preserve"> recorded by all motor vehicles</w:t>
      </w:r>
      <w:r w:rsidR="00357031" w:rsidRPr="00594702">
        <w:rPr>
          <w:rFonts w:ascii="Times New Roman" w:hAnsi="Times New Roman" w:cs="Times New Roman"/>
          <w:sz w:val="24"/>
          <w:szCs w:val="24"/>
          <w:lang w:val="en-US"/>
        </w:rPr>
        <w:t xml:space="preserve"> have been on an almost constant </w:t>
      </w:r>
      <w:r w:rsidR="002B179B" w:rsidRPr="00594702">
        <w:rPr>
          <w:rFonts w:ascii="Times New Roman" w:hAnsi="Times New Roman" w:cs="Times New Roman"/>
          <w:sz w:val="24"/>
          <w:szCs w:val="24"/>
          <w:lang w:val="en-US"/>
        </w:rPr>
        <w:t xml:space="preserve">growth until 2008, then there is a drop in the annual miles and a negligible growth period until 2014. Post-2014, the annual miles recorded </w:t>
      </w:r>
      <w:r w:rsidR="004B4836" w:rsidRPr="00594702">
        <w:rPr>
          <w:rFonts w:ascii="Times New Roman" w:hAnsi="Times New Roman" w:cs="Times New Roman"/>
          <w:sz w:val="24"/>
          <w:szCs w:val="24"/>
          <w:lang w:val="en-US"/>
        </w:rPr>
        <w:t xml:space="preserve">grows at an increasing rate, until the pandemic struck in 2020, which results in the </w:t>
      </w:r>
      <w:r w:rsidR="002D28C0" w:rsidRPr="00594702">
        <w:rPr>
          <w:rFonts w:ascii="Times New Roman" w:hAnsi="Times New Roman" w:cs="Times New Roman"/>
          <w:sz w:val="24"/>
          <w:szCs w:val="24"/>
          <w:lang w:val="en-US"/>
        </w:rPr>
        <w:t>annual miles dropping 40% compared to the previous year. As a result, the mileage for 2020 was excluded from the following analyses.</w:t>
      </w:r>
    </w:p>
    <w:p w14:paraId="13CBEA1E" w14:textId="22DB723A" w:rsidR="002D28C0" w:rsidRPr="00594702" w:rsidRDefault="002D28C0" w:rsidP="00F47D2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59470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Regression</w:t>
      </w:r>
    </w:p>
    <w:p w14:paraId="57B9E9BE" w14:textId="62C8B42B" w:rsidR="002D28C0" w:rsidRPr="00594702" w:rsidRDefault="000B7A93" w:rsidP="00F47D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702">
        <w:rPr>
          <w:rFonts w:ascii="Times New Roman" w:hAnsi="Times New Roman" w:cs="Times New Roman"/>
          <w:sz w:val="24"/>
          <w:szCs w:val="24"/>
          <w:lang w:val="en-US"/>
        </w:rPr>
        <w:t xml:space="preserve">For the task of forecasting the annual mileage into 2050, an ARIMA (Auto Regressive Integrated Moving Average) model was implemented. This model </w:t>
      </w:r>
      <w:r w:rsidR="00093C5E" w:rsidRPr="00594702">
        <w:rPr>
          <w:rFonts w:ascii="Times New Roman" w:hAnsi="Times New Roman" w:cs="Times New Roman"/>
          <w:sz w:val="24"/>
          <w:szCs w:val="24"/>
          <w:lang w:val="en-US"/>
        </w:rPr>
        <w:t>predicts the future value based on its own lags and its lagged forecast errors. As this model requires stationary data, hence the</w:t>
      </w:r>
      <w:r w:rsidR="00E36C23" w:rsidRPr="00594702">
        <w:rPr>
          <w:rFonts w:ascii="Times New Roman" w:hAnsi="Times New Roman" w:cs="Times New Roman"/>
          <w:sz w:val="24"/>
          <w:szCs w:val="24"/>
          <w:lang w:val="en-US"/>
        </w:rPr>
        <w:t xml:space="preserve"> difference of the annual mileage was used.</w:t>
      </w:r>
      <w:r w:rsidR="00093C5E" w:rsidRPr="00594702">
        <w:rPr>
          <w:rFonts w:ascii="Times New Roman" w:hAnsi="Times New Roman" w:cs="Times New Roman"/>
          <w:sz w:val="24"/>
          <w:szCs w:val="24"/>
          <w:lang w:val="en-US"/>
        </w:rPr>
        <w:t xml:space="preserve"> Based on the autocorrelation plots, the optimal values for the ARIMA were chosen as 1</w:t>
      </w:r>
      <w:r w:rsidR="00E36C23" w:rsidRPr="00594702">
        <w:rPr>
          <w:rFonts w:ascii="Times New Roman" w:hAnsi="Times New Roman" w:cs="Times New Roman"/>
          <w:sz w:val="24"/>
          <w:szCs w:val="24"/>
          <w:lang w:val="en-US"/>
        </w:rPr>
        <w:t xml:space="preserve">,2 for the Auto Regressive and Moving Average terms. </w:t>
      </w:r>
    </w:p>
    <w:p w14:paraId="48B4B54E" w14:textId="798D133D" w:rsidR="00E36C23" w:rsidRPr="00594702" w:rsidRDefault="00E36C23" w:rsidP="00F47D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702">
        <w:rPr>
          <w:rFonts w:ascii="Times New Roman" w:hAnsi="Times New Roman" w:cs="Times New Roman"/>
          <w:sz w:val="24"/>
          <w:szCs w:val="24"/>
          <w:lang w:val="en-US"/>
        </w:rPr>
        <w:t>The model predicts that the annual mileage</w:t>
      </w:r>
      <w:r w:rsidR="00BD0446" w:rsidRPr="00594702">
        <w:rPr>
          <w:rFonts w:ascii="Times New Roman" w:hAnsi="Times New Roman" w:cs="Times New Roman"/>
          <w:sz w:val="24"/>
          <w:szCs w:val="24"/>
          <w:lang w:val="en-US"/>
        </w:rPr>
        <w:t xml:space="preserve"> would increase linearly till 2050 and</w:t>
      </w:r>
      <w:r w:rsidRPr="00594702">
        <w:rPr>
          <w:rFonts w:ascii="Times New Roman" w:hAnsi="Times New Roman" w:cs="Times New Roman"/>
          <w:sz w:val="24"/>
          <w:szCs w:val="24"/>
          <w:lang w:val="en-US"/>
        </w:rPr>
        <w:t xml:space="preserve"> would be 505 million miles, compared to the 437 million miles </w:t>
      </w:r>
      <w:r w:rsidR="00BD0446" w:rsidRPr="00594702">
        <w:rPr>
          <w:rFonts w:ascii="Times New Roman" w:hAnsi="Times New Roman" w:cs="Times New Roman"/>
          <w:sz w:val="24"/>
          <w:szCs w:val="24"/>
          <w:lang w:val="en-US"/>
        </w:rPr>
        <w:t xml:space="preserve">in 2019. </w:t>
      </w:r>
    </w:p>
    <w:p w14:paraId="34280418" w14:textId="1AAD539E" w:rsidR="002F20C2" w:rsidRPr="00594702" w:rsidRDefault="002F20C2" w:rsidP="00F47D2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59470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Research</w:t>
      </w:r>
    </w:p>
    <w:p w14:paraId="5B076FDE" w14:textId="7F706D5C" w:rsidR="002F20C2" w:rsidRPr="00594702" w:rsidRDefault="002F20C2" w:rsidP="00F47D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702">
        <w:rPr>
          <w:rFonts w:ascii="Times New Roman" w:hAnsi="Times New Roman" w:cs="Times New Roman"/>
          <w:sz w:val="24"/>
          <w:szCs w:val="24"/>
          <w:lang w:val="en-US"/>
        </w:rPr>
        <w:t xml:space="preserve">In November 2020, the UK government announced a 2-phased approach towards </w:t>
      </w:r>
      <w:r w:rsidR="00F47D2B" w:rsidRPr="00594702">
        <w:rPr>
          <w:rFonts w:ascii="Times New Roman" w:hAnsi="Times New Roman" w:cs="Times New Roman"/>
          <w:sz w:val="24"/>
          <w:szCs w:val="24"/>
          <w:lang w:val="en-US"/>
        </w:rPr>
        <w:t xml:space="preserve">zero vehicular emissions. There will be no sale of new petrol and diesel cars by 2030, and </w:t>
      </w:r>
      <w:r w:rsidR="00162485" w:rsidRPr="00594702">
        <w:rPr>
          <w:rFonts w:ascii="Times New Roman" w:hAnsi="Times New Roman" w:cs="Times New Roman"/>
          <w:sz w:val="24"/>
          <w:szCs w:val="24"/>
          <w:lang w:val="en-US"/>
        </w:rPr>
        <w:t>only electric cars will be sold exclusively from 2035. Hence the proportion of electric vehicles is expected to grow exponentially, with estimates of 9</w:t>
      </w:r>
      <w:r w:rsidR="00C7705E" w:rsidRPr="00594702">
        <w:rPr>
          <w:rFonts w:ascii="Times New Roman" w:hAnsi="Times New Roman" w:cs="Times New Roman"/>
          <w:sz w:val="24"/>
          <w:szCs w:val="24"/>
          <w:lang w:val="en-US"/>
        </w:rPr>
        <w:t>6.8</w:t>
      </w:r>
      <w:r w:rsidR="00162485" w:rsidRPr="00594702">
        <w:rPr>
          <w:rFonts w:ascii="Times New Roman" w:hAnsi="Times New Roman" w:cs="Times New Roman"/>
          <w:sz w:val="24"/>
          <w:szCs w:val="24"/>
          <w:lang w:val="en-US"/>
        </w:rPr>
        <w:t>% of the total annual mileage will be from electric vehicles</w:t>
      </w:r>
      <w:r w:rsidR="00C7705E" w:rsidRPr="00594702">
        <w:rPr>
          <w:rFonts w:ascii="Times New Roman" w:hAnsi="Times New Roman" w:cs="Times New Roman"/>
          <w:sz w:val="24"/>
          <w:szCs w:val="24"/>
          <w:lang w:val="en-US"/>
        </w:rPr>
        <w:t xml:space="preserve">. On average, an electric vehicle requires 306 Watt-hours per mile, thus </w:t>
      </w:r>
      <w:r w:rsidR="004553B9" w:rsidRPr="00594702">
        <w:rPr>
          <w:rFonts w:ascii="Times New Roman" w:hAnsi="Times New Roman" w:cs="Times New Roman"/>
          <w:sz w:val="24"/>
          <w:szCs w:val="24"/>
          <w:lang w:val="en-US"/>
        </w:rPr>
        <w:t xml:space="preserve">the estimated electric energy requirements </w:t>
      </w:r>
      <w:r w:rsidR="003C2BAE" w:rsidRPr="00594702">
        <w:rPr>
          <w:rFonts w:ascii="Times New Roman" w:hAnsi="Times New Roman" w:cs="Times New Roman"/>
          <w:sz w:val="24"/>
          <w:szCs w:val="24"/>
          <w:lang w:val="en-US"/>
        </w:rPr>
        <w:t xml:space="preserve">will be 150 Tera-Watt Hours in 2050. </w:t>
      </w:r>
      <w:r w:rsidR="00E76198" w:rsidRPr="00594702">
        <w:rPr>
          <w:rFonts w:ascii="Times New Roman" w:hAnsi="Times New Roman" w:cs="Times New Roman"/>
          <w:sz w:val="24"/>
          <w:szCs w:val="24"/>
          <w:lang w:val="en-US"/>
        </w:rPr>
        <w:t xml:space="preserve">Though at the current moment, there is only </w:t>
      </w:r>
      <w:r w:rsidR="00594702" w:rsidRPr="00594702">
        <w:rPr>
          <w:rFonts w:ascii="Times New Roman" w:hAnsi="Times New Roman" w:cs="Times New Roman"/>
          <w:sz w:val="24"/>
          <w:szCs w:val="24"/>
          <w:lang w:val="en-US"/>
        </w:rPr>
        <w:t xml:space="preserve">a 5 Tera-Watt Hours surplus of electricity in the UK. </w:t>
      </w:r>
    </w:p>
    <w:p w14:paraId="17206D57" w14:textId="24EA6136" w:rsidR="00594702" w:rsidRPr="00594702" w:rsidRDefault="00594702" w:rsidP="00F47D2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59470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Recommendations </w:t>
      </w:r>
    </w:p>
    <w:p w14:paraId="4EA0191A" w14:textId="2C58E11E" w:rsidR="00594702" w:rsidRDefault="005D1414" w:rsidP="00F47D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Based on the 2040 cost estimates, it is recommended that </w:t>
      </w:r>
      <w:r w:rsidR="005048A0">
        <w:rPr>
          <w:rFonts w:ascii="Times New Roman" w:hAnsi="Times New Roman" w:cs="Times New Roman"/>
          <w:sz w:val="24"/>
          <w:szCs w:val="24"/>
          <w:lang w:val="en-US"/>
        </w:rPr>
        <w:t>the 40% of the energy should be produced by offshore wind turbines, and 20% each should be produced by onshore wind turbines,</w:t>
      </w:r>
      <w:r w:rsidR="00323726">
        <w:rPr>
          <w:rFonts w:ascii="Times New Roman" w:hAnsi="Times New Roman" w:cs="Times New Roman"/>
          <w:sz w:val="24"/>
          <w:szCs w:val="24"/>
          <w:lang w:val="en-US"/>
        </w:rPr>
        <w:t xml:space="preserve"> large-scale solar and CCGT+CCS Post Combustion.</w:t>
      </w:r>
    </w:p>
    <w:p w14:paraId="68C0FB23" w14:textId="4E6F533E" w:rsidR="00F200F6" w:rsidRDefault="00F200F6" w:rsidP="00F47D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D95016" w14:textId="6EE2184F" w:rsidR="00F200F6" w:rsidRDefault="00F200F6" w:rsidP="00F47D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C240F3" w14:textId="2D885E65" w:rsidR="00F200F6" w:rsidRDefault="00F200F6" w:rsidP="00F47D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References</w:t>
      </w:r>
    </w:p>
    <w:p w14:paraId="0B45B74B" w14:textId="64282C4A" w:rsidR="00F200F6" w:rsidRDefault="00F200F6" w:rsidP="00F200F6">
      <w:pPr>
        <w:rPr>
          <w:rFonts w:cstheme="minorHAnsi"/>
          <w:sz w:val="20"/>
          <w:szCs w:val="20"/>
          <w:lang w:val="en-GB"/>
        </w:rPr>
      </w:pPr>
      <w:r>
        <w:rPr>
          <w:rFonts w:cstheme="minorHAnsi"/>
          <w:sz w:val="20"/>
          <w:szCs w:val="20"/>
          <w:lang w:val="en-GB"/>
        </w:rPr>
        <w:t xml:space="preserve">[1]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Roadtraffic.dft.gov.uk. 2019. 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Road traffic statistics - Download data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. [online] Available at: </w:t>
      </w:r>
      <w:hyperlink r:id="rId4" w:history="1">
        <w:r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https://roadtraffic.dft.gov.uk/downloads</w:t>
        </w:r>
      </w:hyperlink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.</w:t>
      </w:r>
    </w:p>
    <w:p w14:paraId="0C955DF0" w14:textId="74380E10" w:rsidR="00F200F6" w:rsidRDefault="00F200F6" w:rsidP="00F200F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GB"/>
        </w:rPr>
        <w:t xml:space="preserve">[2]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</w:rPr>
        <w:t>Mynewsdesk</w:t>
      </w:r>
      <w:proofErr w:type="spellEnd"/>
      <w:r>
        <w:rPr>
          <w:rFonts w:cstheme="minorHAnsi"/>
          <w:color w:val="000000"/>
          <w:sz w:val="20"/>
          <w:szCs w:val="20"/>
          <w:shd w:val="clear" w:color="auto" w:fill="FFFFFF"/>
        </w:rPr>
        <w:t>. 2018. 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UK petrol and diesel pump prices over time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. [online] Available at: </w:t>
      </w:r>
      <w:hyperlink r:id="rId5" w:history="1">
        <w:r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https://media.rac.co.uk/blog_posts/average-uk-petrol-and-diesel-prices-over-time-72742</w:t>
        </w:r>
      </w:hyperlink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.</w:t>
      </w:r>
    </w:p>
    <w:p w14:paraId="594181AC" w14:textId="25806D55" w:rsidR="00F200F6" w:rsidRDefault="00F200F6" w:rsidP="00F200F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[3]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Assets.publishing.service.gov.uk. 2018. 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Road Traffic Forecasts 2018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. [online] Available at: </w:t>
      </w:r>
      <w:hyperlink r:id="rId6" w:history="1">
        <w:r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https://assets.publishing.service.gov.uk/government/uploads/system/uploads/attachment_data/file/873929/road-traffic-forecasts-2018-document.pdf</w:t>
        </w:r>
      </w:hyperlink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sz w:val="20"/>
          <w:szCs w:val="20"/>
        </w:rPr>
        <w:t>(p. 42)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.</w:t>
      </w:r>
      <w:r>
        <w:rPr>
          <w:rFonts w:cstheme="minorHAnsi"/>
          <w:sz w:val="20"/>
          <w:szCs w:val="20"/>
        </w:rPr>
        <w:t xml:space="preserve"> </w:t>
      </w:r>
    </w:p>
    <w:p w14:paraId="41189A3F" w14:textId="4AEF108C" w:rsidR="00F200F6" w:rsidRDefault="00F200F6" w:rsidP="00F200F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[4]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EV Database. 2021. 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EV Database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. [online] Available at: </w:t>
      </w:r>
      <w:hyperlink r:id="rId7" w:history="1">
        <w:r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https://ev-database.uk/cheatsheet/energy-consumption-electric-car</w:t>
        </w:r>
      </w:hyperlink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.</w:t>
      </w:r>
      <w:r>
        <w:rPr>
          <w:rFonts w:cstheme="minorHAnsi"/>
          <w:sz w:val="20"/>
          <w:szCs w:val="20"/>
        </w:rPr>
        <w:t xml:space="preserve"> </w:t>
      </w:r>
    </w:p>
    <w:p w14:paraId="67E238E7" w14:textId="505AAD51" w:rsidR="00F200F6" w:rsidRDefault="00F200F6" w:rsidP="00F200F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[5]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Assets.publishing.service.gov.uk. 2020. 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Chapter 5 Electricity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. [online] Available at: </w:t>
      </w:r>
      <w:hyperlink r:id="rId8" w:history="1">
        <w:r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https://assets.publishing.service.gov.uk/government/uploads/system/uploads/attachment_data/file/904805/DUKES_2020_Chapter_5.pdf</w:t>
        </w:r>
      </w:hyperlink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sz w:val="20"/>
          <w:szCs w:val="20"/>
        </w:rPr>
        <w:t>(p. 3) (Chart 5.1)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.</w:t>
      </w:r>
      <w:r>
        <w:rPr>
          <w:rFonts w:cstheme="minorHAnsi"/>
          <w:sz w:val="20"/>
          <w:szCs w:val="20"/>
        </w:rPr>
        <w:t xml:space="preserve"> </w:t>
      </w:r>
    </w:p>
    <w:p w14:paraId="6CADE3D6" w14:textId="41B7C9D4" w:rsidR="00F200F6" w:rsidRDefault="00F200F6" w:rsidP="00F200F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[6]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Assets.publishing.service.gov.uk. 2020. 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Chapter 5 Electricity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. [online] Available at: </w:t>
      </w:r>
      <w:hyperlink r:id="rId9" w:history="1">
        <w:r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https://assets.publishing.service.gov.uk/government/uploads/system/uploads/attachment_data/file/904805/DUKES_2020_Chapter_5.pdf</w:t>
        </w:r>
      </w:hyperlink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sz w:val="20"/>
          <w:szCs w:val="20"/>
        </w:rPr>
        <w:t>(p. 6) (Chart 5.3)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.</w:t>
      </w:r>
    </w:p>
    <w:p w14:paraId="660A747D" w14:textId="42C695D8" w:rsidR="00F200F6" w:rsidRDefault="00F200F6" w:rsidP="00F200F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[7]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Assets.publishing.service.gov.uk. 2020. 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ELECTRICITY GENERATION COSTS 2020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. [online] Available at: </w:t>
      </w:r>
      <w:hyperlink r:id="rId10" w:history="1">
        <w:r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https://assets.publishing.service.gov.uk/government/uploads/system/uploads/attachment_data/file/911817/electricity-generation-cost-report-2020.pdf</w:t>
        </w:r>
      </w:hyperlink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sz w:val="20"/>
          <w:szCs w:val="20"/>
        </w:rPr>
        <w:t xml:space="preserve"> (p.35)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.</w:t>
      </w:r>
    </w:p>
    <w:p w14:paraId="3A23C10B" w14:textId="66299439" w:rsidR="00F200F6" w:rsidRDefault="00F200F6" w:rsidP="00F200F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[8]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Nationalgrideso.com. 2019. </w:t>
      </w:r>
      <w:r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Future Energy Scenarios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. [online] Available at: </w:t>
      </w:r>
      <w:hyperlink r:id="rId11" w:history="1">
        <w:r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https://www.nationalgrideso.com/document/170756/download</w:t>
        </w:r>
      </w:hyperlink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sz w:val="20"/>
          <w:szCs w:val="20"/>
        </w:rPr>
        <w:t>(p. 91) (Figure 4.28)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.</w:t>
      </w:r>
      <w:r>
        <w:rPr>
          <w:rFonts w:cstheme="minorHAnsi"/>
          <w:sz w:val="20"/>
          <w:szCs w:val="20"/>
        </w:rPr>
        <w:t xml:space="preserve"> </w:t>
      </w:r>
    </w:p>
    <w:p w14:paraId="639A2706" w14:textId="77777777" w:rsidR="00F200F6" w:rsidRPr="00594702" w:rsidRDefault="00F200F6" w:rsidP="00F47D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200F6" w:rsidRPr="00594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70"/>
    <w:rsid w:val="00093C5E"/>
    <w:rsid w:val="000B7A93"/>
    <w:rsid w:val="00162485"/>
    <w:rsid w:val="00267083"/>
    <w:rsid w:val="002B179B"/>
    <w:rsid w:val="002D28C0"/>
    <w:rsid w:val="002F20C2"/>
    <w:rsid w:val="00311FBC"/>
    <w:rsid w:val="00323726"/>
    <w:rsid w:val="00357031"/>
    <w:rsid w:val="003C2BAE"/>
    <w:rsid w:val="004553B9"/>
    <w:rsid w:val="004B4836"/>
    <w:rsid w:val="005048A0"/>
    <w:rsid w:val="00594702"/>
    <w:rsid w:val="005D1414"/>
    <w:rsid w:val="00944C70"/>
    <w:rsid w:val="00B61C62"/>
    <w:rsid w:val="00BD0446"/>
    <w:rsid w:val="00C76D27"/>
    <w:rsid w:val="00C7705E"/>
    <w:rsid w:val="00CA6213"/>
    <w:rsid w:val="00D71371"/>
    <w:rsid w:val="00E36C23"/>
    <w:rsid w:val="00E76198"/>
    <w:rsid w:val="00EC4696"/>
    <w:rsid w:val="00F200F6"/>
    <w:rsid w:val="00F4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6D11"/>
  <w15:chartTrackingRefBased/>
  <w15:docId w15:val="{8E853C31-CD5F-439D-91D3-A5569C9B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00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2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publishing.service.gov.uk/government/uploads/system/uploads/attachment_data/file/904805/DUKES_2020_Chapter_5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v-database.uk/cheatsheet/energy-consumption-electric-ca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.publishing.service.gov.uk/government/uploads/system/uploads/attachment_data/file/873929/road-traffic-forecasts-2018-document.pdf" TargetMode="External"/><Relationship Id="rId11" Type="http://schemas.openxmlformats.org/officeDocument/2006/relationships/hyperlink" Target="https://www.nationalgrideso.com/document/170756/download" TargetMode="External"/><Relationship Id="rId5" Type="http://schemas.openxmlformats.org/officeDocument/2006/relationships/hyperlink" Target="https://media.rac.co.uk/blog_posts/average-uk-petrol-and-diesel-prices-over-time-72742" TargetMode="External"/><Relationship Id="rId10" Type="http://schemas.openxmlformats.org/officeDocument/2006/relationships/hyperlink" Target="https://assets.publishing.service.gov.uk/government/uploads/system/uploads/attachment_data/file/911817/electricity-generation-cost-report-2020.pdf" TargetMode="External"/><Relationship Id="rId4" Type="http://schemas.openxmlformats.org/officeDocument/2006/relationships/hyperlink" Target="https://roadtraffic.dft.gov.uk/downloads" TargetMode="External"/><Relationship Id="rId9" Type="http://schemas.openxmlformats.org/officeDocument/2006/relationships/hyperlink" Target="https://assets.publishing.service.gov.uk/government/uploads/system/uploads/attachment_data/file/904805/DUKES_2020_Chapter_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chandramoulli singh</dc:creator>
  <cp:keywords/>
  <dc:description/>
  <cp:lastModifiedBy>chandramoulli singh</cp:lastModifiedBy>
  <cp:revision>3</cp:revision>
  <dcterms:created xsi:type="dcterms:W3CDTF">2022-04-27T14:41:00Z</dcterms:created>
  <dcterms:modified xsi:type="dcterms:W3CDTF">2022-04-29T17:56:00Z</dcterms:modified>
</cp:coreProperties>
</file>