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i w:val="0"/>
          <w:sz w:val="36"/>
        </w:rPr>
        <w:t>Project Introduction: A Fuzzy Inference System for Real-Time Water Potability Classification</w:t>
      </w:r>
    </w:p>
    <w:p>
      <w:pPr>
        <w:spacing w:after="400" w:line="300" w:lineRule="auto"/>
        <w:jc w:val="center"/>
      </w:pPr>
      <w:r>
        <w:rPr>
          <w:rFonts w:ascii="Calibri" w:hAnsi="Calibri" w:eastAsia="Calibri"/>
          <w:b w:val="0"/>
          <w:i/>
          <w:sz w:val="24"/>
        </w:rPr>
        <w:t>Project Flow Overview — SC_CProject</w:t>
      </w:r>
    </w:p>
    <w:p>
      <w:pPr>
        <w:spacing w:after="400" w:line="300" w:lineRule="auto"/>
        <w:jc w:val="both"/>
      </w:pPr>
      <w:r>
        <w:rPr>
          <w:rFonts w:ascii="Calibri" w:hAnsi="Calibri" w:eastAsia="Calibri"/>
          <w:b w:val="0"/>
          <w:i/>
          <w:sz w:val="23"/>
        </w:rPr>
        <w:t>This document introduces the project by walking through its complete lifecycle, from the original motivation through to the validated outcome. Each stage of the project is presented as a self-contained step, described in two paragraphs: the first sets out what the step does and why it exists in the pipeline, and the second describes how it was actually carried out in this project, including the concrete design choices made.</w:t>
      </w:r>
    </w:p>
    <w:p>
      <w:pPr>
        <w:pStyle w:val="Heading2"/>
        <w:spacing w:before="320" w:after="120"/>
      </w:pPr>
      <w:r>
        <w:rPr>
          <w:rFonts w:ascii="Calibri" w:hAnsi="Calibri" w:eastAsia="Calibri"/>
          <w:b/>
          <w:i w:val="0"/>
          <w:sz w:val="27"/>
        </w:rPr>
        <w:t>Step 1: Problem &amp; Motivation</w:t>
      </w:r>
    </w:p>
    <w:p>
      <w:pPr>
        <w:spacing w:after="200" w:line="300" w:lineRule="auto"/>
        <w:jc w:val="both"/>
      </w:pPr>
      <w:r>
        <w:rPr>
          <w:rFonts w:ascii="Calibri" w:hAnsi="Calibri" w:eastAsia="Calibri"/>
          <w:b w:val="0"/>
          <w:i w:val="0"/>
          <w:sz w:val="23"/>
        </w:rPr>
        <w:t>Access to safe drinking water is a basic public-health requirement, yet verifying that a given water source is safe still typically depends on collecting a sample and sending it to a laboratory. That process is accurate, but it is slow, costly, and cannot realistically be repeated often enough or at enough locations to give anyone a real-time picture of water quality. Low-cost electronic sensors exist for the key parameters that determine potability, but the simplest way of using them — comparing each reading to a fixed numeric threshold — creates an unrealistic “cliff-edge” decision: a reading just inside a safe limit is treated as perfectly fine, while a reading a hair's breadth outside it is treated as a total failure, even though the physical difference between the two is negligible.</w:t>
      </w:r>
    </w:p>
    <w:p>
      <w:pPr>
        <w:spacing w:after="200" w:line="300" w:lineRule="auto"/>
        <w:jc w:val="both"/>
      </w:pPr>
      <w:r>
        <w:rPr>
          <w:rFonts w:ascii="Calibri" w:hAnsi="Calibri" w:eastAsia="Calibri"/>
          <w:b w:val="0"/>
          <w:i w:val="0"/>
          <w:sz w:val="23"/>
        </w:rPr>
        <w:t>This project starts from that gap: the need for a monitoring approach that is both affordable enough to run continuously and expressive enough to avoid the cliff-edge problem. The chosen direction was fuzzy logic, specifically a Mamdani-type Fuzzy Inference System (FIS), because it represents each parameter using graded, overlapping categories (for example, a pH reading can be partly “neutral” and partly “slightly acidic” at the same time) rather than a single hard cutoff. Just as importantly, the project deliberately avoided a black-box machine-learning classifier as the core decision-maker, because every fuzzy rule used is written in plain IF–THEN language and traced back to a specific WHO or BIS drinking-water guideline, so every classification the system produces can be explained and audited rather than simply trusted.</w:t>
      </w:r>
    </w:p>
    <w:p>
      <w:pPr>
        <w:pStyle w:val="Heading2"/>
        <w:spacing w:before="320" w:after="120"/>
      </w:pPr>
      <w:r>
        <w:rPr>
          <w:rFonts w:ascii="Calibri" w:hAnsi="Calibri" w:eastAsia="Calibri"/>
          <w:b/>
          <w:i w:val="0"/>
          <w:sz w:val="27"/>
        </w:rPr>
        <w:t>Step 2: Sensor &amp; Hardware Selection</w:t>
      </w:r>
    </w:p>
    <w:p>
      <w:pPr>
        <w:spacing w:after="200" w:line="300" w:lineRule="auto"/>
        <w:jc w:val="both"/>
      </w:pPr>
      <w:r>
        <w:rPr>
          <w:rFonts w:ascii="Calibri" w:hAnsi="Calibri" w:eastAsia="Calibri"/>
          <w:b w:val="0"/>
          <w:i w:val="0"/>
          <w:sz w:val="23"/>
        </w:rPr>
        <w:t>Before any inference logic could be designed, the project had to settle on which physical parameters to measure and which low-cost sensors could measure them reliably. Water potability is not determined by a single number; it depends on a combination of chemical and physical properties, so the sensor set had to cover enough independent dimensions of water quality to support meaningful, multi-parameter rules, while staying within a hobbyist/prototype budget and remaining compatible with a single microcontroller.</w:t>
      </w:r>
    </w:p>
    <w:p>
      <w:pPr>
        <w:spacing w:after="200" w:line="300" w:lineRule="auto"/>
        <w:jc w:val="both"/>
      </w:pPr>
      <w:r>
        <w:rPr>
          <w:rFonts w:ascii="Calibri" w:hAnsi="Calibri" w:eastAsia="Calibri"/>
          <w:b w:val="0"/>
          <w:i w:val="0"/>
          <w:sz w:val="23"/>
        </w:rPr>
        <w:t>The project settled on four potability-relevant sensors — pH, turbidity, total dissolved solids (TDS), and dissolved oxygen (DO) — plus a DS18B20 temperature probe used purely as a calibration reference rather than a potability parameter in its own right. All four sensors are from the DFRobot Gravity series so that they share a common analog/digital interface, and together with the temperature probe they bring the total sensor cost to roughly ₹5,350. An ESP32 microcontroller was chosen as the acquisition front end for its built-in 12-bit ADC and Wi-Fi radio, letting it sample all five channels and stream the readings onward at 115,200 baud without any additional networking hardware.</w:t>
      </w:r>
    </w:p>
    <w:p>
      <w:pPr>
        <w:pStyle w:val="Heading2"/>
        <w:spacing w:before="320" w:after="120"/>
      </w:pPr>
      <w:r>
        <w:rPr>
          <w:rFonts w:ascii="Calibri" w:hAnsi="Calibri" w:eastAsia="Calibri"/>
          <w:b/>
          <w:i w:val="0"/>
          <w:sz w:val="27"/>
        </w:rPr>
        <w:t>Step 3: Preprocessing</w:t>
      </w:r>
    </w:p>
    <w:p>
      <w:pPr>
        <w:spacing w:after="200" w:line="300" w:lineRule="auto"/>
        <w:jc w:val="both"/>
      </w:pPr>
      <w:r>
        <w:rPr>
          <w:rFonts w:ascii="Calibri" w:hAnsi="Calibri" w:eastAsia="Calibri"/>
          <w:b w:val="0"/>
          <w:i w:val="0"/>
          <w:sz w:val="23"/>
        </w:rPr>
        <w:t>Raw sensor readings are never clean enough to feed directly into a decision system: pH and dissolved-oxygen probes drift with water temperature in well-understood but non-trivial ways, and any analog sensor is subject to momentary noise spikes and occasional bad readings that, if left uncorrected, would show up as false alarms or missed detections in the final classification. A dedicated preprocessing stage was therefore placed between the raw sensor stream and the inference engine to make sure the values the fuzzy system sees are physically meaningful.</w:t>
      </w:r>
    </w:p>
    <w:p>
      <w:pPr>
        <w:spacing w:after="200" w:line="300" w:lineRule="auto"/>
        <w:jc w:val="both"/>
      </w:pPr>
      <w:r>
        <w:rPr>
          <w:rFonts w:ascii="Calibri" w:hAnsi="Calibri" w:eastAsia="Calibri"/>
          <w:b w:val="0"/>
          <w:i w:val="0"/>
          <w:sz w:val="23"/>
        </w:rPr>
        <w:t>In this project, preprocessing performs three corrections in sequence. First, temperature compensation is applied: the pH reading is adjusted using the relation ΔpH = 0.003 × (T − 25°C) to correct for Nernstian drift, and the DO reading is rescaled using the Benson–Krause temperature-solubility relation, DO_corrected = DO_raw × (DO_sat(25°C) / DO_sat(T)). Second, statistical outlier rejection (Z-score based) discards individual readings that are implausible given recent history. Third, a moving-average filter over the last 10 samples smooths out residual sensor noise, producing the clean, stable crisp values that are handed to the fuzzy inference engine.</w:t>
      </w:r>
    </w:p>
    <w:p>
      <w:pPr>
        <w:pStyle w:val="Heading2"/>
        <w:spacing w:before="320" w:after="120"/>
      </w:pPr>
      <w:r>
        <w:rPr>
          <w:rFonts w:ascii="Calibri" w:hAnsi="Calibri" w:eastAsia="Calibri"/>
          <w:b/>
          <w:i w:val="0"/>
          <w:sz w:val="27"/>
        </w:rPr>
        <w:t>Step 4: Fuzzy Inference System Design</w:t>
      </w:r>
    </w:p>
    <w:p>
      <w:pPr>
        <w:spacing w:after="200" w:line="300" w:lineRule="auto"/>
        <w:jc w:val="both"/>
      </w:pPr>
      <w:r>
        <w:rPr>
          <w:rFonts w:ascii="Calibri" w:hAnsi="Calibri" w:eastAsia="Calibri"/>
          <w:b w:val="0"/>
          <w:i w:val="0"/>
          <w:sz w:val="23"/>
        </w:rPr>
        <w:t>This step is the analytical core of the project: turning four cleaned sensor readings into a single, trustworthy verdict on water potability. Rather than compare each reading to a fixed limit, the system needed a way to reason the way a human expert would — treating a borderline reading as borderline, weighing several moderately-off parameters together, and still being able to explain exactly why a given sample was judged safe, marginal, or unsafe.</w:t>
      </w:r>
    </w:p>
    <w:p>
      <w:pPr>
        <w:spacing w:after="200" w:line="300" w:lineRule="auto"/>
        <w:jc w:val="both"/>
      </w:pPr>
      <w:r>
        <w:rPr>
          <w:rFonts w:ascii="Calibri" w:hAnsi="Calibri" w:eastAsia="Calibri"/>
          <w:b w:val="0"/>
          <w:i w:val="0"/>
          <w:sz w:val="23"/>
        </w:rPr>
        <w:t>The project implements this as a four-stage Mamdani pipeline. Each input is first fuzzified into degrees of membership across a small set of overlapping linguistic terms (for example pH is described using Acidic, Slightly Acidic, Neutral, Slightly Alkaline and Alkaline). These memberships are then run through a rule base of 45 IF–THEN rules — every one of them grounded in a specific WHO (2022) or BIS IS 10500:2012 limit — combined with the MIN operator and aggregated across rules with the MAX operator. Finally, the aggregated fuzzy result is defuzzified using the centroid-of-area method to produce a single crisp Water Potability Index (WPI) on a 0–10 scale, which is then classified into Non-Potable, Marginal, or Potable.</w:t>
      </w:r>
    </w:p>
    <w:p>
      <w:pPr>
        <w:pStyle w:val="Heading2"/>
        <w:spacing w:before="320" w:after="120"/>
      </w:pPr>
      <w:r>
        <w:rPr>
          <w:rFonts w:ascii="Calibri" w:hAnsi="Calibri" w:eastAsia="Calibri"/>
          <w:b/>
          <w:i w:val="0"/>
          <w:sz w:val="27"/>
        </w:rPr>
        <w:t>Step 5: Implementation (Dashboard &amp; Deployment)</w:t>
      </w:r>
    </w:p>
    <w:p>
      <w:pPr>
        <w:spacing w:after="200" w:line="300" w:lineRule="auto"/>
        <w:jc w:val="both"/>
      </w:pPr>
      <w:r>
        <w:rPr>
          <w:rFonts w:ascii="Calibri" w:hAnsi="Calibri" w:eastAsia="Calibri"/>
          <w:b w:val="0"/>
          <w:i w:val="0"/>
          <w:sz w:val="23"/>
        </w:rPr>
        <w:t>A classification number is only useful if someone can see it, understand it, and trust it in the moment. The project therefore needed an implementation layer that turns the FIS engine into something an operator can actually watch and interact with in real time, rather than a script that only prints a final number.</w:t>
      </w:r>
    </w:p>
    <w:p>
      <w:pPr>
        <w:spacing w:after="200" w:line="300" w:lineRule="auto"/>
        <w:jc w:val="both"/>
      </w:pPr>
      <w:r>
        <w:rPr>
          <w:rFonts w:ascii="Calibri" w:hAnsi="Calibri" w:eastAsia="Calibri"/>
          <w:b w:val="0"/>
          <w:i w:val="0"/>
          <w:sz w:val="23"/>
        </w:rPr>
        <w:t>This was built as a Flask + Socket.IO web application that streams live updates to a browser dashboard. The dashboard shows an animated WPI arc gauge, live status cards for each of the four sensors, a rolling 60-second WPI trend chart, live visualizations of the current fuzzy membership degrees, and a panel showing exactly which of the 45 rules are firing and how strongly — making the “why” behind every classification directly visible. It also includes a manual, slider-driven inference mode and a selector across six demonstration scenarios (normal, ideal potable, acidic, turbid, hard water, and worst-case contaminated), so the system can be explored and demonstrated even without live hardware attached.</w:t>
      </w:r>
    </w:p>
    <w:p>
      <w:pPr>
        <w:pStyle w:val="Heading2"/>
        <w:spacing w:before="320" w:after="120"/>
      </w:pPr>
      <w:r>
        <w:rPr>
          <w:rFonts w:ascii="Calibri" w:hAnsi="Calibri" w:eastAsia="Calibri"/>
          <w:b/>
          <w:i w:val="0"/>
          <w:sz w:val="27"/>
        </w:rPr>
        <w:t>Step 6: Validation &amp; Results</w:t>
      </w:r>
    </w:p>
    <w:p>
      <w:pPr>
        <w:spacing w:after="200" w:line="300" w:lineRule="auto"/>
        <w:jc w:val="both"/>
      </w:pPr>
      <w:r>
        <w:rPr>
          <w:rFonts w:ascii="Calibri" w:hAnsi="Calibri" w:eastAsia="Calibri"/>
          <w:b w:val="0"/>
          <w:i w:val="0"/>
          <w:sz w:val="23"/>
        </w:rPr>
        <w:t>A system built on expert-written rules still needs to be checked against data, both to confirm it behaves sensibly and to see how it compares with more conventional approaches. The project's validation step was designed to answer two separate questions: how does the FIS perform against the very standard it was built from, and how does it perform on messy, real-world data it has never seen, compared against trained machine-learning classifiers.</w:t>
      </w:r>
    </w:p>
    <w:p>
      <w:pPr>
        <w:spacing w:after="200" w:line="300" w:lineRule="auto"/>
        <w:jc w:val="both"/>
      </w:pPr>
      <w:r>
        <w:rPr>
          <w:rFonts w:ascii="Calibri" w:hAnsi="Calibri" w:eastAsia="Calibri"/>
          <w:b w:val="0"/>
          <w:i w:val="0"/>
          <w:sz w:val="23"/>
        </w:rPr>
        <w:t>For the first question, a 5,000-sample synthetic dataset was generated and labelled by a WHO/BIS hard-threshold oracle; here the FIS reached 75.3% accuracy (75.2% macro-F1), below Random Forest (99.5%), SVM (95.7%) and KNN (92.3%) — an expected result, since those models were trained directly against the same oracle used to create the labels. For the second, more telling question, all four methods were evaluated on the independent, real-world Kaggle water-potability dataset: the FIS scored 60.43% accuracy, ahead of Random Forest (59.61%) and KNN (54.40%) and close behind SVM (61.22%) — despite having been designed with zero exposure to that dataset's labels, and while remaining the only one of the four methods whose every decision can be traced back to a specific, named rule.</w:t>
      </w:r>
    </w:p>
    <w:p>
      <w:pPr>
        <w:pStyle w:val="Heading2"/>
        <w:spacing w:before="320" w:after="120"/>
      </w:pPr>
      <w:r>
        <w:rPr>
          <w:rFonts w:ascii="Calibri" w:hAnsi="Calibri" w:eastAsia="Calibri"/>
          <w:b/>
          <w:i w:val="0"/>
          <w:sz w:val="27"/>
        </w:rPr>
        <w:t>Step 7: Conclusion &amp; Outlook</w:t>
      </w:r>
    </w:p>
    <w:p>
      <w:pPr>
        <w:spacing w:after="200" w:line="300" w:lineRule="auto"/>
        <w:jc w:val="both"/>
      </w:pPr>
      <w:r>
        <w:rPr>
          <w:rFonts w:ascii="Calibri" w:hAnsi="Calibri" w:eastAsia="Calibri"/>
          <w:b w:val="0"/>
          <w:i w:val="0"/>
          <w:sz w:val="23"/>
        </w:rPr>
        <w:t>Taken together, the seven steps above form a complete path from an unmet real-world need to a working, evaluated system: a clearly identified gap in low-cost water monitoring, a concrete hardware choice to address it, a preprocessing stage to make the hardware trustworthy, a standards-grounded fuzzy reasoning core to make the decisions interpretable, a live dashboard to make those decisions visible, and a validation study to check the whole system's performance honestly, including on data it was never designed around.</w:t>
      </w:r>
    </w:p>
    <w:p>
      <w:pPr>
        <w:spacing w:after="200" w:line="300" w:lineRule="auto"/>
        <w:jc w:val="both"/>
      </w:pPr>
      <w:r>
        <w:rPr>
          <w:rFonts w:ascii="Calibri" w:hAnsi="Calibri" w:eastAsia="Calibri"/>
          <w:b w:val="0"/>
          <w:i w:val="0"/>
          <w:sz w:val="23"/>
        </w:rPr>
        <w:t>The outcome is a system that gives up a modest amount of raw accuracy, compared to black-box machine-learning models, in exchange for full traceability of every classification back to a published drinking-water standard — a trade the project considers justified for a safety-related decision that affects public trust. Documented next steps include field-testing the sensor hardware on real water sources, exploring hybrid tuning of the fuzzy rules against expert-labelled field data without losing interpretability, and moving the inference engine onto the ESP32 itself so the system can run without a separate host computer.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