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SCALABLE ENTERPRISE ARCHITECTURAL</w:t>
        <w:br/>
        <w:t>DEPLOYMENT OF AN AGENTIC AI SOLUTION</w:t>
      </w:r>
    </w:p>
    <w:p>
      <w:pPr>
        <w:jc w:val="center"/>
      </w:pPr>
      <w:r>
        <w:rPr>
          <w:b/>
          <w:sz w:val="28"/>
        </w:rPr>
        <w:t>Capstone Deliverables Report</w:t>
      </w:r>
    </w:p>
    <w:p>
      <w:pPr>
        <w:jc w:val="center"/>
      </w:pPr>
      <w:r>
        <w:rPr>
          <w:b/>
        </w:rPr>
        <w:br/>
        <w:t xml:space="preserve">Project: </w:t>
      </w:r>
      <w:r>
        <w:t>Scalable Enterprise Agentic AI Assistant</w:t>
      </w:r>
      <w:r>
        <w:rPr>
          <w:b/>
        </w:rPr>
        <w:br/>
        <w:t xml:space="preserve">Reference implementation: </w:t>
      </w:r>
      <w:r>
        <w:t>WhatsApp-based agentic AI assistant using OpenClaw, Ollama and Qwen3:1.7B</w:t>
      </w:r>
      <w:r>
        <w:rPr>
          <w:b/>
        </w:rPr>
        <w:br/>
        <w:t xml:space="preserve">Student: </w:t>
      </w:r>
      <w:r>
        <w:t>Manikandan J L</w:t>
      </w:r>
      <w:r>
        <w:rPr>
          <w:b/>
        </w:rPr>
        <w:br/>
        <w:t xml:space="preserve">Roll No.: </w:t>
      </w:r>
      <w:r>
        <w:t>XXXXX — replace with your actual roll number</w:t>
      </w:r>
    </w:p>
    <w:p/>
    <w:p>
      <w:pPr>
        <w:pStyle w:val="Heading1"/>
      </w:pPr>
      <w:r>
        <w:t>1. Executive Summary</w:t>
      </w:r>
    </w:p>
    <w:p>
      <w:r>
        <w:t>This report presents an enterprise architecture for a scalable agentic AI assistant that receives requests through WhatsApp, processes them through an agent runtime, invokes approved tools when required, and returns results to the user. The reference prototype uses OpenClaw as the agent gateway/runtime, Ollama as the local model provider, and Qwen3:1.7B as the language model.</w:t>
      </w:r>
    </w:p>
    <w:p>
      <w:r>
        <w:t>The production architecture extends the prototype with explicit trust boundaries, tool authorization, persistent application data, observability, security controls, failure handling and horizontal scalability.</w:t>
      </w:r>
    </w:p>
    <w:p>
      <w:pPr>
        <w:pStyle w:val="ListNumber"/>
      </w:pPr>
      <w:r>
        <w:t>Architecture Diagram</w:t>
      </w:r>
    </w:p>
    <w:p>
      <w:pPr>
        <w:pStyle w:val="ListNumber"/>
      </w:pPr>
      <w:r>
        <w:t>Agent Workflow Design</w:t>
      </w:r>
    </w:p>
    <w:p>
      <w:pPr>
        <w:pStyle w:val="ListNumber"/>
      </w:pPr>
      <w:r>
        <w:t>Deployment Strategy</w:t>
      </w:r>
    </w:p>
    <w:p>
      <w:pPr>
        <w:pStyle w:val="ListNumber"/>
      </w:pPr>
      <w:r>
        <w:t>Security Model</w:t>
      </w:r>
    </w:p>
    <w:p>
      <w:pPr>
        <w:pStyle w:val="ListNumber"/>
      </w:pPr>
      <w:r>
        <w:t>Monitoring Dashboard Design</w:t>
      </w:r>
    </w:p>
    <w:p>
      <w:pPr>
        <w:pStyle w:val="Heading1"/>
      </w:pPr>
      <w:r>
        <w:t>2. Architecture Diagram</w:t>
      </w:r>
    </w:p>
    <w:p>
      <w:pPr>
        <w:pStyle w:val="Heading2"/>
      </w:pPr>
      <w:r>
        <w:t>2.1 Architectural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Layer</w:t>
            </w:r>
          </w:p>
        </w:tc>
        <w:tc>
          <w:tcPr>
            <w:tcW w:type="dxa" w:w="3408"/>
            <w:vAlign w:val="center"/>
          </w:tcPr>
          <w:p>
            <w:r>
              <w:rPr>
                <w:b/>
              </w:rPr>
              <w:t>Major components</w:t>
            </w:r>
          </w:p>
        </w:tc>
        <w:tc>
          <w:tcPr>
            <w:tcW w:type="dxa" w:w="3408"/>
            <w:vAlign w:val="center"/>
          </w:tcPr>
          <w:p>
            <w:r>
              <w:rPr>
                <w:b/>
              </w:rPr>
              <w:t>Purpose</w:t>
            </w:r>
          </w:p>
        </w:tc>
      </w:tr>
      <w:tr>
        <w:tc>
          <w:tcPr>
            <w:tcW w:type="dxa" w:w="3408"/>
            <w:vAlign w:val="top"/>
          </w:tcPr>
          <w:p>
            <w:r>
              <w:t>User / Channel</w:t>
            </w:r>
          </w:p>
        </w:tc>
        <w:tc>
          <w:tcPr>
            <w:tcW w:type="dxa" w:w="3408"/>
            <w:vAlign w:val="top"/>
          </w:tcPr>
          <w:p>
            <w:r>
              <w:t>WhatsApp client, channel adapter</w:t>
            </w:r>
          </w:p>
        </w:tc>
        <w:tc>
          <w:tcPr>
            <w:tcW w:type="dxa" w:w="3408"/>
            <w:vAlign w:val="top"/>
          </w:tcPr>
          <w:p>
            <w:r>
              <w:t>Receives requests and delivers responses.</w:t>
            </w:r>
          </w:p>
        </w:tc>
      </w:tr>
      <w:tr>
        <w:tc>
          <w:tcPr>
            <w:tcW w:type="dxa" w:w="3408"/>
            <w:vAlign w:val="top"/>
          </w:tcPr>
          <w:p>
            <w:r>
              <w:t>Edge / Gateway</w:t>
            </w:r>
          </w:p>
        </w:tc>
        <w:tc>
          <w:tcPr>
            <w:tcW w:type="dxa" w:w="3408"/>
            <w:vAlign w:val="top"/>
          </w:tcPr>
          <w:p>
            <w:r>
              <w:t>OpenClaw gateway, inbound/outbound adapters</w:t>
            </w:r>
          </w:p>
        </w:tc>
        <w:tc>
          <w:tcPr>
            <w:tcW w:type="dxa" w:w="3408"/>
            <w:vAlign w:val="top"/>
          </w:tcPr>
          <w:p>
            <w:r>
              <w:t>Routing, session association and message delivery.</w:t>
            </w:r>
          </w:p>
        </w:tc>
      </w:tr>
      <w:tr>
        <w:tc>
          <w:tcPr>
            <w:tcW w:type="dxa" w:w="3408"/>
            <w:vAlign w:val="top"/>
          </w:tcPr>
          <w:p>
            <w:r>
              <w:t>Agent Orchestration</w:t>
            </w:r>
          </w:p>
        </w:tc>
        <w:tc>
          <w:tcPr>
            <w:tcW w:type="dxa" w:w="3408"/>
            <w:vAlign w:val="top"/>
          </w:tcPr>
          <w:p>
            <w:r>
              <w:t>Agent runtime, context builder, model router</w:t>
            </w:r>
          </w:p>
        </w:tc>
        <w:tc>
          <w:tcPr>
            <w:tcW w:type="dxa" w:w="3408"/>
            <w:vAlign w:val="top"/>
          </w:tcPr>
          <w:p>
            <w:r>
              <w:t>Controls request processing and model invocation.</w:t>
            </w:r>
          </w:p>
        </w:tc>
      </w:tr>
      <w:tr>
        <w:tc>
          <w:tcPr>
            <w:tcW w:type="dxa" w:w="3408"/>
            <w:vAlign w:val="top"/>
          </w:tcPr>
          <w:p>
            <w:r>
              <w:t>AI Model</w:t>
            </w:r>
          </w:p>
        </w:tc>
        <w:tc>
          <w:tcPr>
            <w:tcW w:type="dxa" w:w="3408"/>
            <w:vAlign w:val="top"/>
          </w:tcPr>
          <w:p>
            <w:r>
              <w:t>Ollama, Qwen3:1.7B</w:t>
            </w:r>
          </w:p>
        </w:tc>
        <w:tc>
          <w:tcPr>
            <w:tcW w:type="dxa" w:w="3408"/>
            <w:vAlign w:val="top"/>
          </w:tcPr>
          <w:p>
            <w:r>
              <w:t>Natural-language generation and structured actions where supported.</w:t>
            </w:r>
          </w:p>
        </w:tc>
      </w:tr>
      <w:tr>
        <w:tc>
          <w:tcPr>
            <w:tcW w:type="dxa" w:w="3408"/>
            <w:vAlign w:val="top"/>
          </w:tcPr>
          <w:p>
            <w:r>
              <w:t>Tool / Integration</w:t>
            </w:r>
          </w:p>
        </w:tc>
        <w:tc>
          <w:tcPr>
            <w:tcW w:type="dxa" w:w="3408"/>
            <w:vAlign w:val="top"/>
          </w:tcPr>
          <w:p>
            <w:r>
              <w:t>Approved tools, APIs, databases</w:t>
            </w:r>
          </w:p>
        </w:tc>
        <w:tc>
          <w:tcPr>
            <w:tcW w:type="dxa" w:w="3408"/>
            <w:vAlign w:val="top"/>
          </w:tcPr>
          <w:p>
            <w:r>
              <w:t>Performs controlled external actions.</w:t>
            </w:r>
          </w:p>
        </w:tc>
      </w:tr>
      <w:tr>
        <w:tc>
          <w:tcPr>
            <w:tcW w:type="dxa" w:w="3408"/>
            <w:vAlign w:val="top"/>
          </w:tcPr>
          <w:p>
            <w:r>
              <w:t>Data</w:t>
            </w:r>
          </w:p>
        </w:tc>
        <w:tc>
          <w:tcPr>
            <w:tcW w:type="dxa" w:w="3408"/>
            <w:vAlign w:val="top"/>
          </w:tcPr>
          <w:p>
            <w:r>
              <w:t>Session store, application DB, audit store, cache</w:t>
            </w:r>
          </w:p>
        </w:tc>
        <w:tc>
          <w:tcPr>
            <w:tcW w:type="dxa" w:w="3408"/>
            <w:vAlign w:val="top"/>
          </w:tcPr>
          <w:p>
            <w:r>
              <w:t>Persists state and audit information.</w:t>
            </w:r>
          </w:p>
        </w:tc>
      </w:tr>
      <w:tr>
        <w:tc>
          <w:tcPr>
            <w:tcW w:type="dxa" w:w="3408"/>
            <w:vAlign w:val="top"/>
          </w:tcPr>
          <w:p>
            <w:r>
              <w:t>Observability</w:t>
            </w:r>
          </w:p>
        </w:tc>
        <w:tc>
          <w:tcPr>
            <w:tcW w:type="dxa" w:w="3408"/>
            <w:vAlign w:val="top"/>
          </w:tcPr>
          <w:p>
            <w:r>
              <w:t>Logs, metrics, traces, alerts</w:t>
            </w:r>
          </w:p>
        </w:tc>
        <w:tc>
          <w:tcPr>
            <w:tcW w:type="dxa" w:w="3408"/>
            <w:vAlign w:val="top"/>
          </w:tcPr>
          <w:p>
            <w:r>
              <w:t>Measures health, quality, safety and resource use.</w:t>
            </w:r>
          </w:p>
        </w:tc>
      </w:tr>
    </w:tbl>
    <w:p>
      <w:pPr>
        <w:pStyle w:val="Heading2"/>
      </w:pPr>
      <w:r>
        <w:t>2.2 Trust Boundaries</w:t>
      </w:r>
    </w:p>
    <w:p>
      <w:pPr>
        <w:pStyle w:val="ListBullet"/>
      </w:pPr>
      <w:r>
        <w:t>TB-1: User to channel boundary — untrusted user input enters through WhatsApp.</w:t>
      </w:r>
    </w:p>
    <w:p>
      <w:pPr>
        <w:pStyle w:val="ListBullet"/>
      </w:pPr>
      <w:r>
        <w:t>TB-2: Channel to agent boundary — the gateway validates the sender and maps the request to an allowed session.</w:t>
      </w:r>
    </w:p>
    <w:p>
      <w:pPr>
        <w:pStyle w:val="ListBullet"/>
      </w:pPr>
      <w:r>
        <w:t>TB-3: Agent to tool boundary — model-generated actions must pass explicit tool authorization.</w:t>
      </w:r>
    </w:p>
    <w:p>
      <w:pPr>
        <w:pStyle w:val="ListBullet"/>
      </w:pPr>
      <w:r>
        <w:t>TB-4: Agent to enterprise data boundary — database/API access occurs through controlled service interfaces.</w:t>
      </w:r>
    </w:p>
    <w:p>
      <w:pPr>
        <w:pStyle w:val="Heading2"/>
      </w:pPr>
      <w:r>
        <w:t>2.3 High-Level Architecture</w:t>
      </w:r>
    </w:p>
    <w:p>
      <w:r>
        <w:t>WhatsApp User → WhatsApp Channel Adapter → OpenClaw Gateway → Agent Orchestrator → Ollama/Qwen3:1.7B. When an external action is required, the orchestrator routes the request through a Tool Gateway, which validates authorization before accessing enterprise APIs or databases. Logs, metrics, traces and audit events form a parallel observability plane.</w:t>
      </w:r>
    </w:p>
    <w:p>
      <w:pPr>
        <w:pStyle w:val="Heading2"/>
      </w:pPr>
      <w:r>
        <w:t>2.4 Current Prototype Mapping</w:t>
      </w:r>
    </w:p>
    <w:p>
      <w:pPr>
        <w:pStyle w:val="ListBullet"/>
      </w:pPr>
      <w:r>
        <w:t>OpenClaw gateway running locally on Windows.</w:t>
      </w:r>
    </w:p>
    <w:p>
      <w:pPr>
        <w:pStyle w:val="ListBullet"/>
      </w:pPr>
      <w:r>
        <w:t>WhatsApp channel configured and connected.</w:t>
      </w:r>
    </w:p>
    <w:p>
      <w:pPr>
        <w:pStyle w:val="ListBullet"/>
      </w:pPr>
      <w:r>
        <w:t>Ollama provider configured on localhost.</w:t>
      </w:r>
    </w:p>
    <w:p>
      <w:pPr>
        <w:pStyle w:val="ListBullet"/>
      </w:pPr>
      <w:r>
        <w:t>Qwen3:1.7B configured as the primary model.</w:t>
      </w:r>
    </w:p>
    <w:p>
      <w:pPr>
        <w:pStyle w:val="ListBullet"/>
      </w:pPr>
      <w:r>
        <w:t>SQLite used for OpenClaw session storage.</w:t>
      </w:r>
    </w:p>
    <w:p>
      <w:pPr>
        <w:pStyle w:val="ListBullet"/>
      </w:pPr>
      <w:r>
        <w:t>Direct WhatsApp sessions mapped to an agent session.</w:t>
      </w:r>
    </w:p>
    <w:p>
      <w:pPr>
        <w:pStyle w:val="ListBullet"/>
      </w:pPr>
      <w:r>
        <w:t>CLI session and log inspection used for debugging.</w:t>
      </w:r>
    </w:p>
    <w:p>
      <w:pPr>
        <w:pStyle w:val="ListBullet"/>
      </w:pPr>
      <w:r>
        <w:t>Normal text-model inference is working in the prototype.</w:t>
      </w:r>
    </w:p>
    <w:p>
      <w:pPr>
        <w:pStyle w:val="ListBullet"/>
      </w:pPr>
      <w:r>
        <w:t>Tool integration remains a separate validation area because the model configuration has produced tool-call-looking JSON as ordinary assistant text when structured tool support is not available.</w:t>
      </w:r>
    </w:p>
    <w:p>
      <w:pPr>
        <w:pStyle w:val="Heading1"/>
      </w:pPr>
      <w:r>
        <w:t>3. Agent Workflow Design</w:t>
      </w:r>
    </w:p>
    <w:p>
      <w:pPr>
        <w:pStyle w:val="Heading2"/>
      </w:pPr>
      <w:r>
        <w:t>3.1 Request Lifecycle</w:t>
      </w:r>
    </w:p>
    <w:p>
      <w:r>
        <w:t>RECEIVED → VALIDATING → CONTEXT_BUILDING → MODEL_INFERENCE → TOOL_AUTHORIZING → TOOL_EXECUTING → RESULT_VALIDATING → RESPONSE_GENERATING → DELIVERING → COMPLETED. A controlled FAILED state is available from any stage.</w:t>
      </w:r>
    </w:p>
    <w:p>
      <w:pPr>
        <w:pStyle w:val="Heading2"/>
      </w:pPr>
      <w:r>
        <w:t>3.2 Agent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w:t>
            </w:r>
          </w:p>
        </w:tc>
        <w:tc>
          <w:tcPr>
            <w:tcW w:type="dxa" w:w="5112"/>
            <w:vAlign w:val="center"/>
          </w:tcPr>
          <w:p>
            <w:r>
              <w:rPr>
                <w:b/>
              </w:rPr>
              <w:t>Responsibility</w:t>
            </w:r>
          </w:p>
        </w:tc>
      </w:tr>
      <w:tr>
        <w:tc>
          <w:tcPr>
            <w:tcW w:type="dxa" w:w="5112"/>
            <w:vAlign w:val="top"/>
          </w:tcPr>
          <w:p>
            <w:r>
              <w:t>Channel Adapter</w:t>
            </w:r>
          </w:p>
        </w:tc>
        <w:tc>
          <w:tcPr>
            <w:tcW w:type="dxa" w:w="5112"/>
            <w:vAlign w:val="top"/>
          </w:tcPr>
          <w:p>
            <w:r>
              <w:t>Converts WhatsApp events into normalized agent requests.</w:t>
            </w:r>
          </w:p>
        </w:tc>
      </w:tr>
      <w:tr>
        <w:tc>
          <w:tcPr>
            <w:tcW w:type="dxa" w:w="5112"/>
            <w:vAlign w:val="top"/>
          </w:tcPr>
          <w:p>
            <w:r>
              <w:t>Session Manager</w:t>
            </w:r>
          </w:p>
        </w:tc>
        <w:tc>
          <w:tcPr>
            <w:tcW w:type="dxa" w:w="5112"/>
            <w:vAlign w:val="top"/>
          </w:tcPr>
          <w:p>
            <w:r>
              <w:t>Maintains conversation/session identity.</w:t>
            </w:r>
          </w:p>
        </w:tc>
      </w:tr>
      <w:tr>
        <w:tc>
          <w:tcPr>
            <w:tcW w:type="dxa" w:w="5112"/>
            <w:vAlign w:val="top"/>
          </w:tcPr>
          <w:p>
            <w:r>
              <w:t>Agent Orchestrator</w:t>
            </w:r>
          </w:p>
        </w:tc>
        <w:tc>
          <w:tcPr>
            <w:tcW w:type="dxa" w:w="5112"/>
            <w:vAlign w:val="top"/>
          </w:tcPr>
          <w:p>
            <w:r>
              <w:t>Controls model invocation and request lifecycle.</w:t>
            </w:r>
          </w:p>
        </w:tc>
      </w:tr>
      <w:tr>
        <w:tc>
          <w:tcPr>
            <w:tcW w:type="dxa" w:w="5112"/>
            <w:vAlign w:val="top"/>
          </w:tcPr>
          <w:p>
            <w:r>
              <w:t>Model Provider</w:t>
            </w:r>
          </w:p>
        </w:tc>
        <w:tc>
          <w:tcPr>
            <w:tcW w:type="dxa" w:w="5112"/>
            <w:vAlign w:val="top"/>
          </w:tcPr>
          <w:p>
            <w:r>
              <w:t>Generates responses and structured actions where supported.</w:t>
            </w:r>
          </w:p>
        </w:tc>
      </w:tr>
      <w:tr>
        <w:tc>
          <w:tcPr>
            <w:tcW w:type="dxa" w:w="5112"/>
            <w:vAlign w:val="top"/>
          </w:tcPr>
          <w:p>
            <w:r>
              <w:t>Tool Gateway</w:t>
            </w:r>
          </w:p>
        </w:tc>
        <w:tc>
          <w:tcPr>
            <w:tcW w:type="dxa" w:w="5112"/>
            <w:vAlign w:val="top"/>
          </w:tcPr>
          <w:p>
            <w:r>
              <w:t>Exposes only approved tools.</w:t>
            </w:r>
          </w:p>
        </w:tc>
      </w:tr>
      <w:tr>
        <w:tc>
          <w:tcPr>
            <w:tcW w:type="dxa" w:w="5112"/>
            <w:vAlign w:val="top"/>
          </w:tcPr>
          <w:p>
            <w:r>
              <w:t>Policy Engine</w:t>
            </w:r>
          </w:p>
        </w:tc>
        <w:tc>
          <w:tcPr>
            <w:tcW w:type="dxa" w:w="5112"/>
            <w:vAlign w:val="top"/>
          </w:tcPr>
          <w:p>
            <w:r>
              <w:t>Enforces authorization and guardrails.</w:t>
            </w:r>
          </w:p>
        </w:tc>
      </w:tr>
      <w:tr>
        <w:tc>
          <w:tcPr>
            <w:tcW w:type="dxa" w:w="5112"/>
            <w:vAlign w:val="top"/>
          </w:tcPr>
          <w:p>
            <w:r>
              <w:t>Integration Services</w:t>
            </w:r>
          </w:p>
        </w:tc>
        <w:tc>
          <w:tcPr>
            <w:tcW w:type="dxa" w:w="5112"/>
            <w:vAlign w:val="top"/>
          </w:tcPr>
          <w:p>
            <w:r>
              <w:t>Communicate with enterprise APIs/databases.</w:t>
            </w:r>
          </w:p>
        </w:tc>
      </w:tr>
      <w:tr>
        <w:tc>
          <w:tcPr>
            <w:tcW w:type="dxa" w:w="5112"/>
            <w:vAlign w:val="top"/>
          </w:tcPr>
          <w:p>
            <w:r>
              <w:t>Observability Service</w:t>
            </w:r>
          </w:p>
        </w:tc>
        <w:tc>
          <w:tcPr>
            <w:tcW w:type="dxa" w:w="5112"/>
            <w:vAlign w:val="top"/>
          </w:tcPr>
          <w:p>
            <w:r>
              <w:t>Captures operational and quality signals.</w:t>
            </w:r>
          </w:p>
        </w:tc>
      </w:tr>
    </w:tbl>
    <w:p>
      <w:pPr>
        <w:pStyle w:val="Heading2"/>
      </w:pPr>
      <w:r>
        <w:t>3.3 Failure Paths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Handling</w:t>
            </w:r>
          </w:p>
        </w:tc>
      </w:tr>
      <w:tr>
        <w:tc>
          <w:tcPr>
            <w:tcW w:type="dxa" w:w="5112"/>
            <w:vAlign w:val="top"/>
          </w:tcPr>
          <w:p>
            <w:r>
              <w:t>WhatsApp disconnected</w:t>
            </w:r>
          </w:p>
        </w:tc>
        <w:tc>
          <w:tcPr>
            <w:tcW w:type="dxa" w:w="5112"/>
            <w:vAlign w:val="top"/>
          </w:tcPr>
          <w:p>
            <w:r>
              <w:t>Reconnect with bounded backoff and alert after repeated failures.</w:t>
            </w:r>
          </w:p>
        </w:tc>
      </w:tr>
      <w:tr>
        <w:tc>
          <w:tcPr>
            <w:tcW w:type="dxa" w:w="5112"/>
            <w:vAlign w:val="top"/>
          </w:tcPr>
          <w:p>
            <w:r>
              <w:t>Model unavailable</w:t>
            </w:r>
          </w:p>
        </w:tc>
        <w:tc>
          <w:tcPr>
            <w:tcW w:type="dxa" w:w="5112"/>
            <w:vAlign w:val="top"/>
          </w:tcPr>
          <w:p>
            <w:r>
              <w:t>Retry within limits, then return a controlled error.</w:t>
            </w:r>
          </w:p>
        </w:tc>
      </w:tr>
      <w:tr>
        <w:tc>
          <w:tcPr>
            <w:tcW w:type="dxa" w:w="5112"/>
            <w:vAlign w:val="top"/>
          </w:tcPr>
          <w:p>
            <w:r>
              <w:t>Model timeout</w:t>
            </w:r>
          </w:p>
        </w:tc>
        <w:tc>
          <w:tcPr>
            <w:tcW w:type="dxa" w:w="5112"/>
            <w:vAlign w:val="top"/>
          </w:tcPr>
          <w:p>
            <w:r>
              <w:t>Cancel the request and return a timeout response.</w:t>
            </w:r>
          </w:p>
        </w:tc>
      </w:tr>
      <w:tr>
        <w:tc>
          <w:tcPr>
            <w:tcW w:type="dxa" w:w="5112"/>
            <w:vAlign w:val="top"/>
          </w:tcPr>
          <w:p>
            <w:r>
              <w:t>Invalid tool-call format</w:t>
            </w:r>
          </w:p>
        </w:tc>
        <w:tc>
          <w:tcPr>
            <w:tcW w:type="dxa" w:w="5112"/>
            <w:vAlign w:val="top"/>
          </w:tcPr>
          <w:p>
            <w:r>
              <w:t>Do not execute; reject or treat it as ordinary model text.</w:t>
            </w:r>
          </w:p>
        </w:tc>
      </w:tr>
      <w:tr>
        <w:tc>
          <w:tcPr>
            <w:tcW w:type="dxa" w:w="5112"/>
            <w:vAlign w:val="top"/>
          </w:tcPr>
          <w:p>
            <w:r>
              <w:t>Unauthorized tool</w:t>
            </w:r>
          </w:p>
        </w:tc>
        <w:tc>
          <w:tcPr>
            <w:tcW w:type="dxa" w:w="5112"/>
            <w:vAlign w:val="top"/>
          </w:tcPr>
          <w:p>
            <w:r>
              <w:t>Deny execution and audit the event.</w:t>
            </w:r>
          </w:p>
        </w:tc>
      </w:tr>
      <w:tr>
        <w:tc>
          <w:tcPr>
            <w:tcW w:type="dxa" w:w="5112"/>
            <w:vAlign w:val="top"/>
          </w:tcPr>
          <w:p>
            <w:r>
              <w:t>Tool/API timeout</w:t>
            </w:r>
          </w:p>
        </w:tc>
        <w:tc>
          <w:tcPr>
            <w:tcW w:type="dxa" w:w="5112"/>
            <w:vAlign w:val="top"/>
          </w:tcPr>
          <w:p>
            <w:r>
              <w:t>Retry only safe/idempotent operations.</w:t>
            </w:r>
          </w:p>
        </w:tc>
      </w:tr>
      <w:tr>
        <w:tc>
          <w:tcPr>
            <w:tcW w:type="dxa" w:w="5112"/>
            <w:vAlign w:val="top"/>
          </w:tcPr>
          <w:p>
            <w:r>
              <w:t>Duplicate message</w:t>
            </w:r>
          </w:p>
        </w:tc>
        <w:tc>
          <w:tcPr>
            <w:tcW w:type="dxa" w:w="5112"/>
            <w:vAlign w:val="top"/>
          </w:tcPr>
          <w:p>
            <w:r>
              <w:t>Use message ID/idempotency key.</w:t>
            </w:r>
          </w:p>
        </w:tc>
      </w:tr>
      <w:tr>
        <w:tc>
          <w:tcPr>
            <w:tcW w:type="dxa" w:w="5112"/>
            <w:vAlign w:val="top"/>
          </w:tcPr>
          <w:p>
            <w:r>
              <w:t>Context too large</w:t>
            </w:r>
          </w:p>
        </w:tc>
        <w:tc>
          <w:tcPr>
            <w:tcW w:type="dxa" w:w="5112"/>
            <w:vAlign w:val="top"/>
          </w:tcPr>
          <w:p>
            <w:r>
              <w:t>Compact or summarize older state.</w:t>
            </w:r>
          </w:p>
        </w:tc>
      </w:tr>
    </w:tbl>
    <w:p>
      <w:pPr>
        <w:pStyle w:val="Heading1"/>
      </w:pPr>
      <w:r>
        <w:t>4. Deployment Strategy</w:t>
      </w:r>
    </w:p>
    <w:p>
      <w:pPr>
        <w:pStyle w:val="Heading2"/>
      </w:pPr>
      <w:r>
        <w:t>4.1 Current Development Deployment</w:t>
      </w:r>
    </w:p>
    <w:p>
      <w:r>
        <w:t>Windows Host → OpenClaw Gateway (:18789) → Ollama (:11434) → Qwen3:1.7B, with SQLite session storage and WhatsApp connectivity.</w:t>
      </w:r>
    </w:p>
    <w:p>
      <w:pPr>
        <w:pStyle w:val="Heading2"/>
      </w:pPr>
      <w:r>
        <w:t>4.2 Target Enterprise Deployment</w:t>
      </w:r>
    </w:p>
    <w:p>
      <w:r>
        <w:t>WhatsApp → Secure Edge → Load Balancer → Agent Gateway Pool → Model Worker Pool and Tool Gateway → Enterprise APIs → PostgreSQL/Redis, with a centralized observability platform.</w:t>
      </w:r>
    </w:p>
    <w:p>
      <w:pPr>
        <w:pStyle w:val="Heading2"/>
      </w:pPr>
      <w:r>
        <w:t>4.3 Scaling and Resilience</w:t>
      </w:r>
    </w:p>
    <w:p>
      <w:pPr>
        <w:pStyle w:val="ListBullet"/>
      </w:pPr>
      <w:r>
        <w:t>Horizontal scaling of gateway/agent instances.</w:t>
      </w:r>
    </w:p>
    <w:p>
      <w:pPr>
        <w:pStyle w:val="ListBullet"/>
      </w:pPr>
      <w:r>
        <w:t>Shared session state for multi-instance deployments.</w:t>
      </w:r>
    </w:p>
    <w:p>
      <w:pPr>
        <w:pStyle w:val="ListBullet"/>
      </w:pPr>
      <w:r>
        <w:t>GPU-backed model workers for higher throughput or larger models.</w:t>
      </w:r>
    </w:p>
    <w:p>
      <w:pPr>
        <w:pStyle w:val="ListBullet"/>
      </w:pPr>
      <w:r>
        <w:t>Queues for long-running operations.</w:t>
      </w:r>
    </w:p>
    <w:p>
      <w:pPr>
        <w:pStyle w:val="ListBullet"/>
      </w:pPr>
      <w:r>
        <w:t>Caching for safe read-only results.</w:t>
      </w:r>
    </w:p>
    <w:p>
      <w:pPr>
        <w:pStyle w:val="ListBullet"/>
      </w:pPr>
      <w:r>
        <w:t>Health checks, timeouts, bounded retries and exponential backoff.</w:t>
      </w:r>
    </w:p>
    <w:p>
      <w:pPr>
        <w:pStyle w:val="ListBullet"/>
      </w:pPr>
      <w:r>
        <w:t>Circuit breakers, idempotency and dead-letter handling.</w:t>
      </w:r>
    </w:p>
    <w:p>
      <w:pPr>
        <w:pStyle w:val="ListBullet"/>
      </w:pPr>
      <w:r>
        <w:t>Separate Development, Test, Staging and Production environments.</w:t>
      </w:r>
    </w:p>
    <w:p>
      <w:pPr>
        <w:pStyle w:val="Heading1"/>
      </w:pPr>
      <w:r>
        <w:t>5. Security Model</w:t>
      </w:r>
    </w:p>
    <w:p>
      <w:pPr>
        <w:pStyle w:val="Heading2"/>
      </w:pPr>
      <w:r>
        <w:t>5.1 Identity and Authorization</w:t>
      </w:r>
    </w:p>
    <w:p>
      <w:r>
        <w:t>The WhatsApp sender identity should map to an application identity. Authorization should be enforced at channel, capability, tool and resource levels. The language model itself must never be treated as a security boundary.</w:t>
      </w:r>
    </w:p>
    <w:p>
      <w:pPr>
        <w:pStyle w:val="Heading2"/>
      </w:pPr>
      <w:r>
        <w:t>5.2 Tool Security</w:t>
      </w:r>
    </w:p>
    <w:p>
      <w:r>
        <w:t>Every tool request should pass tool-name allowlisting, schema validation, user authorization, policy checks, rate limits, execution timeouts and result validation.</w:t>
      </w:r>
    </w:p>
    <w:p>
      <w:pPr>
        <w:pStyle w:val="Heading2"/>
      </w:pPr>
      <w:r>
        <w:t>5.3 Secrets, Privacy and Audit</w:t>
      </w:r>
    </w:p>
    <w:p>
      <w:pPr>
        <w:pStyle w:val="ListBullet"/>
      </w:pPr>
      <w:r>
        <w:t>Store credentials and API keys outside prompts and source code.</w:t>
      </w:r>
    </w:p>
    <w:p>
      <w:pPr>
        <w:pStyle w:val="ListBullet"/>
      </w:pPr>
      <w:r>
        <w:t>Minimize retained user data and define session-retention policies.</w:t>
      </w:r>
    </w:p>
    <w:p>
      <w:pPr>
        <w:pStyle w:val="ListBullet"/>
      </w:pPr>
      <w:r>
        <w:t>Redact sensitive values from logs.</w:t>
      </w:r>
    </w:p>
    <w:p>
      <w:pPr>
        <w:pStyle w:val="ListBullet"/>
      </w:pPr>
      <w:r>
        <w:t>Audit security-sensitive actions using timestamp, correlation ID, user/session ID, tool name, authorization result and status.</w:t>
      </w:r>
    </w:p>
    <w:p>
      <w:pPr>
        <w:pStyle w:val="Heading1"/>
      </w:pPr>
      <w:r>
        <w:t>6. Monitoring Dashboard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Category</w:t>
            </w:r>
          </w:p>
        </w:tc>
        <w:tc>
          <w:tcPr>
            <w:tcW w:type="dxa" w:w="5112"/>
            <w:vAlign w:val="center"/>
          </w:tcPr>
          <w:p>
            <w:r>
              <w:rPr>
                <w:b/>
              </w:rPr>
              <w:t>Example metrics</w:t>
            </w:r>
          </w:p>
        </w:tc>
      </w:tr>
      <w:tr>
        <w:tc>
          <w:tcPr>
            <w:tcW w:type="dxa" w:w="5112"/>
            <w:vAlign w:val="top"/>
          </w:tcPr>
          <w:p>
            <w:r>
              <w:t>Health</w:t>
            </w:r>
          </w:p>
        </w:tc>
        <w:tc>
          <w:tcPr>
            <w:tcW w:type="dxa" w:w="5112"/>
            <w:vAlign w:val="top"/>
          </w:tcPr>
          <w:p>
            <w:r>
              <w:t>Gateway, WhatsApp and model availability; CPU/GPU/memory; database health.</w:t>
            </w:r>
          </w:p>
        </w:tc>
      </w:tr>
      <w:tr>
        <w:tc>
          <w:tcPr>
            <w:tcW w:type="dxa" w:w="5112"/>
            <w:vAlign w:val="top"/>
          </w:tcPr>
          <w:p>
            <w:r>
              <w:t>Trace</w:t>
            </w:r>
          </w:p>
        </w:tc>
        <w:tc>
          <w:tcPr>
            <w:tcW w:type="dxa" w:w="5112"/>
            <w:vAlign w:val="top"/>
          </w:tcPr>
          <w:p>
            <w:r>
              <w:t>End-to-end correlation ID from inbound message to outbound delivery.</w:t>
            </w:r>
          </w:p>
        </w:tc>
      </w:tr>
      <w:tr>
        <w:tc>
          <w:tcPr>
            <w:tcW w:type="dxa" w:w="5112"/>
            <w:vAlign w:val="top"/>
          </w:tcPr>
          <w:p>
            <w:r>
              <w:t>Quality</w:t>
            </w:r>
          </w:p>
        </w:tc>
        <w:tc>
          <w:tcPr>
            <w:tcW w:type="dxa" w:w="5112"/>
            <w:vAlign w:val="top"/>
          </w:tcPr>
          <w:p>
            <w:r>
              <w:t>Success rate, latency, tool-call success, invalid structured-output rate.</w:t>
            </w:r>
          </w:p>
        </w:tc>
      </w:tr>
      <w:tr>
        <w:tc>
          <w:tcPr>
            <w:tcW w:type="dxa" w:w="5112"/>
            <w:vAlign w:val="top"/>
          </w:tcPr>
          <w:p>
            <w:r>
              <w:t>Safety</w:t>
            </w:r>
          </w:p>
        </w:tc>
        <w:tc>
          <w:tcPr>
            <w:tcW w:type="dxa" w:w="5112"/>
            <w:vAlign w:val="top"/>
          </w:tcPr>
          <w:p>
            <w:r>
              <w:t>Unauthorized tool attempts, prompt-injection detections, blocked actions.</w:t>
            </w:r>
          </w:p>
        </w:tc>
      </w:tr>
      <w:tr>
        <w:tc>
          <w:tcPr>
            <w:tcW w:type="dxa" w:w="5112"/>
            <w:vAlign w:val="top"/>
          </w:tcPr>
          <w:p>
            <w:r>
              <w:t>Resource / Cost</w:t>
            </w:r>
          </w:p>
        </w:tc>
        <w:tc>
          <w:tcPr>
            <w:tcW w:type="dxa" w:w="5112"/>
            <w:vAlign w:val="top"/>
          </w:tcPr>
          <w:p>
            <w:r>
              <w:t>Tokens/request, request rate, model latency, CPU/GPU/memory utilization.</w:t>
            </w:r>
          </w:p>
        </w:tc>
      </w:tr>
      <w:tr>
        <w:tc>
          <w:tcPr>
            <w:tcW w:type="dxa" w:w="5112"/>
            <w:vAlign w:val="top"/>
          </w:tcPr>
          <w:p>
            <w:r>
              <w:t>Business Outcomes</w:t>
            </w:r>
          </w:p>
        </w:tc>
        <w:tc>
          <w:tcPr>
            <w:tcW w:type="dxa" w:w="5112"/>
            <w:vAlign w:val="top"/>
          </w:tcPr>
          <w:p>
            <w:r>
              <w:t>Active users, tasks, completion rate, escalation rate, resolution time.</w:t>
            </w:r>
          </w:p>
        </w:tc>
      </w:tr>
    </w:tbl>
    <w:p>
      <w:pPr>
        <w:pStyle w:val="Heading2"/>
      </w:pPr>
      <w:r>
        <w:t>6.1 Suggested Dashboard</w:t>
      </w:r>
    </w:p>
    <w:p>
      <w:r>
        <w:t>A single enterprise dashboard should show Health, Latency and Success Rate at the top; Tool Calls, Safety and Resource Usage in the second row; a trace/error timeline below; and Business Outcomes at the bottom.</w:t>
      </w:r>
    </w:p>
    <w:p>
      <w:pPr>
        <w:pStyle w:val="Heading1"/>
      </w:pPr>
      <w:r>
        <w:t>7. Current Prototype vs Target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Area</w:t>
            </w:r>
          </w:p>
        </w:tc>
        <w:tc>
          <w:tcPr>
            <w:tcW w:type="dxa" w:w="3408"/>
            <w:vAlign w:val="center"/>
          </w:tcPr>
          <w:p>
            <w:r>
              <w:rPr>
                <w:b/>
              </w:rPr>
              <w:t>Current prototype</w:t>
            </w:r>
          </w:p>
        </w:tc>
        <w:tc>
          <w:tcPr>
            <w:tcW w:type="dxa" w:w="3408"/>
            <w:vAlign w:val="center"/>
          </w:tcPr>
          <w:p>
            <w:r>
              <w:rPr>
                <w:b/>
              </w:rPr>
              <w:t>Target enterprise design</w:t>
            </w:r>
          </w:p>
        </w:tc>
      </w:tr>
      <w:tr>
        <w:tc>
          <w:tcPr>
            <w:tcW w:type="dxa" w:w="3408"/>
            <w:vAlign w:val="top"/>
          </w:tcPr>
          <w:p>
            <w:r>
              <w:t>Channel</w:t>
            </w:r>
          </w:p>
        </w:tc>
        <w:tc>
          <w:tcPr>
            <w:tcW w:type="dxa" w:w="3408"/>
            <w:vAlign w:val="top"/>
          </w:tcPr>
          <w:p>
            <w:r>
              <w:t>WhatsApp</w:t>
            </w:r>
          </w:p>
        </w:tc>
        <w:tc>
          <w:tcPr>
            <w:tcW w:type="dxa" w:w="3408"/>
            <w:vAlign w:val="top"/>
          </w:tcPr>
          <w:p>
            <w:r>
              <w:t>WhatsApp + additional channels</w:t>
            </w:r>
          </w:p>
        </w:tc>
      </w:tr>
      <w:tr>
        <w:tc>
          <w:tcPr>
            <w:tcW w:type="dxa" w:w="3408"/>
            <w:vAlign w:val="top"/>
          </w:tcPr>
          <w:p>
            <w:r>
              <w:t>Gateway</w:t>
            </w:r>
          </w:p>
        </w:tc>
        <w:tc>
          <w:tcPr>
            <w:tcW w:type="dxa" w:w="3408"/>
            <w:vAlign w:val="top"/>
          </w:tcPr>
          <w:p>
            <w:r>
              <w:t>Local OpenClaw gateway</w:t>
            </w:r>
          </w:p>
        </w:tc>
        <w:tc>
          <w:tcPr>
            <w:tcW w:type="dxa" w:w="3408"/>
            <w:vAlign w:val="top"/>
          </w:tcPr>
          <w:p>
            <w:r>
              <w:t>Horizontally scalable gateway pool</w:t>
            </w:r>
          </w:p>
        </w:tc>
      </w:tr>
      <w:tr>
        <w:tc>
          <w:tcPr>
            <w:tcW w:type="dxa" w:w="3408"/>
            <w:vAlign w:val="top"/>
          </w:tcPr>
          <w:p>
            <w:r>
              <w:t>Model</w:t>
            </w:r>
          </w:p>
        </w:tc>
        <w:tc>
          <w:tcPr>
            <w:tcW w:type="dxa" w:w="3408"/>
            <w:vAlign w:val="top"/>
          </w:tcPr>
          <w:p>
            <w:r>
              <w:t>Ollama + Qwen3:1.7B</w:t>
            </w:r>
          </w:p>
        </w:tc>
        <w:tc>
          <w:tcPr>
            <w:tcW w:type="dxa" w:w="3408"/>
            <w:vAlign w:val="top"/>
          </w:tcPr>
          <w:p>
            <w:r>
              <w:t>Model worker pool/router</w:t>
            </w:r>
          </w:p>
        </w:tc>
      </w:tr>
      <w:tr>
        <w:tc>
          <w:tcPr>
            <w:tcW w:type="dxa" w:w="3408"/>
            <w:vAlign w:val="top"/>
          </w:tcPr>
          <w:p>
            <w:r>
              <w:t>Session store</w:t>
            </w:r>
          </w:p>
        </w:tc>
        <w:tc>
          <w:tcPr>
            <w:tcW w:type="dxa" w:w="3408"/>
            <w:vAlign w:val="top"/>
          </w:tcPr>
          <w:p>
            <w:r>
              <w:t>SQLite</w:t>
            </w:r>
          </w:p>
        </w:tc>
        <w:tc>
          <w:tcPr>
            <w:tcW w:type="dxa" w:w="3408"/>
            <w:vAlign w:val="top"/>
          </w:tcPr>
          <w:p>
            <w:r>
              <w:t>PostgreSQL/Redis or equivalent shared state</w:t>
            </w:r>
          </w:p>
        </w:tc>
      </w:tr>
      <w:tr>
        <w:tc>
          <w:tcPr>
            <w:tcW w:type="dxa" w:w="3408"/>
            <w:vAlign w:val="top"/>
          </w:tcPr>
          <w:p>
            <w:r>
              <w:t>Tools</w:t>
            </w:r>
          </w:p>
        </w:tc>
        <w:tc>
          <w:tcPr>
            <w:tcW w:type="dxa" w:w="3408"/>
            <w:vAlign w:val="top"/>
          </w:tcPr>
          <w:p>
            <w:r>
              <w:t>Minimal/experimental</w:t>
            </w:r>
          </w:p>
        </w:tc>
        <w:tc>
          <w:tcPr>
            <w:tcW w:type="dxa" w:w="3408"/>
            <w:vAlign w:val="top"/>
          </w:tcPr>
          <w:p>
            <w:r>
              <w:t>Tool gateway + policy engine</w:t>
            </w:r>
          </w:p>
        </w:tc>
      </w:tr>
      <w:tr>
        <w:tc>
          <w:tcPr>
            <w:tcW w:type="dxa" w:w="3408"/>
            <w:vAlign w:val="top"/>
          </w:tcPr>
          <w:p>
            <w:r>
              <w:t>Security</w:t>
            </w:r>
          </w:p>
        </w:tc>
        <w:tc>
          <w:tcPr>
            <w:tcW w:type="dxa" w:w="3408"/>
            <w:vAlign w:val="top"/>
          </w:tcPr>
          <w:p>
            <w:r>
              <w:t>DM allowlist</w:t>
            </w:r>
          </w:p>
        </w:tc>
        <w:tc>
          <w:tcPr>
            <w:tcW w:type="dxa" w:w="3408"/>
            <w:vAlign w:val="top"/>
          </w:tcPr>
          <w:p>
            <w:r>
              <w:t>Identity + RBAC/ABAC + secrets management</w:t>
            </w:r>
          </w:p>
        </w:tc>
      </w:tr>
      <w:tr>
        <w:tc>
          <w:tcPr>
            <w:tcW w:type="dxa" w:w="3408"/>
            <w:vAlign w:val="top"/>
          </w:tcPr>
          <w:p>
            <w:r>
              <w:t>Observability</w:t>
            </w:r>
          </w:p>
        </w:tc>
        <w:tc>
          <w:tcPr>
            <w:tcW w:type="dxa" w:w="3408"/>
            <w:vAlign w:val="top"/>
          </w:tcPr>
          <w:p>
            <w:r>
              <w:t>CLI logs/session tail</w:t>
            </w:r>
          </w:p>
        </w:tc>
        <w:tc>
          <w:tcPr>
            <w:tcW w:type="dxa" w:w="3408"/>
            <w:vAlign w:val="top"/>
          </w:tcPr>
          <w:p>
            <w:r>
              <w:t>Logs + metrics + traces + dashboard</w:t>
            </w:r>
          </w:p>
        </w:tc>
      </w:tr>
      <w:tr>
        <w:tc>
          <w:tcPr>
            <w:tcW w:type="dxa" w:w="3408"/>
            <w:vAlign w:val="top"/>
          </w:tcPr>
          <w:p>
            <w:r>
              <w:t>Scaling</w:t>
            </w:r>
          </w:p>
        </w:tc>
        <w:tc>
          <w:tcPr>
            <w:tcW w:type="dxa" w:w="3408"/>
            <w:vAlign w:val="top"/>
          </w:tcPr>
          <w:p>
            <w:r>
              <w:t>Single host</w:t>
            </w:r>
          </w:p>
        </w:tc>
        <w:tc>
          <w:tcPr>
            <w:tcW w:type="dxa" w:w="3408"/>
            <w:vAlign w:val="top"/>
          </w:tcPr>
          <w:p>
            <w:r>
              <w:t>Multi-instance deployment</w:t>
            </w:r>
          </w:p>
        </w:tc>
      </w:tr>
      <w:tr>
        <w:tc>
          <w:tcPr>
            <w:tcW w:type="dxa" w:w="3408"/>
            <w:vAlign w:val="top"/>
          </w:tcPr>
          <w:p>
            <w:r>
              <w:t>Release</w:t>
            </w:r>
          </w:p>
        </w:tc>
        <w:tc>
          <w:tcPr>
            <w:tcW w:type="dxa" w:w="3408"/>
            <w:vAlign w:val="top"/>
          </w:tcPr>
          <w:p>
            <w:r>
              <w:t>Manual/local</w:t>
            </w:r>
          </w:p>
        </w:tc>
        <w:tc>
          <w:tcPr>
            <w:tcW w:type="dxa" w:w="3408"/>
            <w:vAlign w:val="top"/>
          </w:tcPr>
          <w:p>
            <w:r>
              <w:t>CI/CD across environments</w:t>
            </w:r>
          </w:p>
        </w:tc>
      </w:tr>
    </w:tbl>
    <w:p>
      <w:pPr>
        <w:pStyle w:val="Heading1"/>
      </w:pPr>
      <w:r>
        <w:t>8. Key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Risk</w:t>
            </w:r>
          </w:p>
        </w:tc>
        <w:tc>
          <w:tcPr>
            <w:tcW w:type="dxa" w:w="3408"/>
            <w:vAlign w:val="center"/>
          </w:tcPr>
          <w:p>
            <w:r>
              <w:rPr>
                <w:b/>
              </w:rPr>
              <w:t>Impact</w:t>
            </w:r>
          </w:p>
        </w:tc>
        <w:tc>
          <w:tcPr>
            <w:tcW w:type="dxa" w:w="3408"/>
            <w:vAlign w:val="center"/>
          </w:tcPr>
          <w:p>
            <w:r>
              <w:rPr>
                <w:b/>
              </w:rPr>
              <w:t>Mitigation</w:t>
            </w:r>
          </w:p>
        </w:tc>
      </w:tr>
      <w:tr>
        <w:tc>
          <w:tcPr>
            <w:tcW w:type="dxa" w:w="3408"/>
            <w:vAlign w:val="top"/>
          </w:tcPr>
          <w:p>
            <w:r>
              <w:t>Malformed tool JSON</w:t>
            </w:r>
          </w:p>
        </w:tc>
        <w:tc>
          <w:tcPr>
            <w:tcW w:type="dxa" w:w="3408"/>
            <w:vAlign w:val="top"/>
          </w:tcPr>
          <w:p>
            <w:r>
              <w:t>Incorrect behavior</w:t>
            </w:r>
          </w:p>
        </w:tc>
        <w:tc>
          <w:tcPr>
            <w:tcW w:type="dxa" w:w="3408"/>
            <w:vAlign w:val="top"/>
          </w:tcPr>
          <w:p>
            <w:r>
              <w:t>Structured-output validation and tool gateway.</w:t>
            </w:r>
          </w:p>
        </w:tc>
      </w:tr>
      <w:tr>
        <w:tc>
          <w:tcPr>
            <w:tcW w:type="dxa" w:w="3408"/>
            <w:vAlign w:val="top"/>
          </w:tcPr>
          <w:p>
            <w:r>
              <w:t>Unauthorized tool action</w:t>
            </w:r>
          </w:p>
        </w:tc>
        <w:tc>
          <w:tcPr>
            <w:tcW w:type="dxa" w:w="3408"/>
            <w:vAlign w:val="top"/>
          </w:tcPr>
          <w:p>
            <w:r>
              <w:t>High</w:t>
            </w:r>
          </w:p>
        </w:tc>
        <w:tc>
          <w:tcPr>
            <w:tcW w:type="dxa" w:w="3408"/>
            <w:vAlign w:val="top"/>
          </w:tcPr>
          <w:p>
            <w:r>
              <w:t>Allowlist, authorization and parameter validation.</w:t>
            </w:r>
          </w:p>
        </w:tc>
      </w:tr>
      <w:tr>
        <w:tc>
          <w:tcPr>
            <w:tcW w:type="dxa" w:w="3408"/>
            <w:vAlign w:val="top"/>
          </w:tcPr>
          <w:p>
            <w:r>
              <w:t>WhatsApp disconnect</w:t>
            </w:r>
          </w:p>
        </w:tc>
        <w:tc>
          <w:tcPr>
            <w:tcW w:type="dxa" w:w="3408"/>
            <w:vAlign w:val="top"/>
          </w:tcPr>
          <w:p>
            <w:r>
              <w:t>Delivery failure</w:t>
            </w:r>
          </w:p>
        </w:tc>
        <w:tc>
          <w:tcPr>
            <w:tcW w:type="dxa" w:w="3408"/>
            <w:vAlign w:val="top"/>
          </w:tcPr>
          <w:p>
            <w:r>
              <w:t>Connection monitoring and controlled retry.</w:t>
            </w:r>
          </w:p>
        </w:tc>
      </w:tr>
      <w:tr>
        <w:tc>
          <w:tcPr>
            <w:tcW w:type="dxa" w:w="3408"/>
            <w:vAlign w:val="top"/>
          </w:tcPr>
          <w:p>
            <w:r>
              <w:t>Duplicate messages</w:t>
            </w:r>
          </w:p>
        </w:tc>
        <w:tc>
          <w:tcPr>
            <w:tcW w:type="dxa" w:w="3408"/>
            <w:vAlign w:val="top"/>
          </w:tcPr>
          <w:p>
            <w:r>
              <w:t>Duplicate actions</w:t>
            </w:r>
          </w:p>
        </w:tc>
        <w:tc>
          <w:tcPr>
            <w:tcW w:type="dxa" w:w="3408"/>
            <w:vAlign w:val="top"/>
          </w:tcPr>
          <w:p>
            <w:r>
              <w:t>Idempotency keys.</w:t>
            </w:r>
          </w:p>
        </w:tc>
      </w:tr>
      <w:tr>
        <w:tc>
          <w:tcPr>
            <w:tcW w:type="dxa" w:w="3408"/>
            <w:vAlign w:val="top"/>
          </w:tcPr>
          <w:p>
            <w:r>
              <w:t>Large context</w:t>
            </w:r>
          </w:p>
        </w:tc>
        <w:tc>
          <w:tcPr>
            <w:tcW w:type="dxa" w:w="3408"/>
            <w:vAlign w:val="top"/>
          </w:tcPr>
          <w:p>
            <w:r>
              <w:t>Latency/memory</w:t>
            </w:r>
          </w:p>
        </w:tc>
        <w:tc>
          <w:tcPr>
            <w:tcW w:type="dxa" w:w="3408"/>
            <w:vAlign w:val="top"/>
          </w:tcPr>
          <w:p>
            <w:r>
              <w:t>Compaction and session TTL.</w:t>
            </w:r>
          </w:p>
        </w:tc>
      </w:tr>
      <w:tr>
        <w:tc>
          <w:tcPr>
            <w:tcW w:type="dxa" w:w="3408"/>
            <w:vAlign w:val="top"/>
          </w:tcPr>
          <w:p>
            <w:r>
              <w:t>Model overload</w:t>
            </w:r>
          </w:p>
        </w:tc>
        <w:tc>
          <w:tcPr>
            <w:tcW w:type="dxa" w:w="3408"/>
            <w:vAlign w:val="top"/>
          </w:tcPr>
          <w:p>
            <w:r>
              <w:t>Slow responses</w:t>
            </w:r>
          </w:p>
        </w:tc>
        <w:tc>
          <w:tcPr>
            <w:tcW w:type="dxa" w:w="3408"/>
            <w:vAlign w:val="top"/>
          </w:tcPr>
          <w:p>
            <w:r>
              <w:t>Queueing, rate limits and model scaling.</w:t>
            </w:r>
          </w:p>
        </w:tc>
      </w:tr>
      <w:tr>
        <w:tc>
          <w:tcPr>
            <w:tcW w:type="dxa" w:w="3408"/>
            <w:vAlign w:val="top"/>
          </w:tcPr>
          <w:p>
            <w:r>
              <w:t>Sensitive data in logs</w:t>
            </w:r>
          </w:p>
        </w:tc>
        <w:tc>
          <w:tcPr>
            <w:tcW w:type="dxa" w:w="3408"/>
            <w:vAlign w:val="top"/>
          </w:tcPr>
          <w:p>
            <w:r>
              <w:t>Privacy/security</w:t>
            </w:r>
          </w:p>
        </w:tc>
        <w:tc>
          <w:tcPr>
            <w:tcW w:type="dxa" w:w="3408"/>
            <w:vAlign w:val="top"/>
          </w:tcPr>
          <w:p>
            <w:r>
              <w:t>Redaction and restricted logging.</w:t>
            </w:r>
          </w:p>
        </w:tc>
      </w:tr>
      <w:tr>
        <w:tc>
          <w:tcPr>
            <w:tcW w:type="dxa" w:w="3408"/>
            <w:vAlign w:val="top"/>
          </w:tcPr>
          <w:p>
            <w:r>
              <w:t>Single host failure</w:t>
            </w:r>
          </w:p>
        </w:tc>
        <w:tc>
          <w:tcPr>
            <w:tcW w:type="dxa" w:w="3408"/>
            <w:vAlign w:val="top"/>
          </w:tcPr>
          <w:p>
            <w:r>
              <w:t>Outage</w:t>
            </w:r>
          </w:p>
        </w:tc>
        <w:tc>
          <w:tcPr>
            <w:tcW w:type="dxa" w:w="3408"/>
            <w:vAlign w:val="top"/>
          </w:tcPr>
          <w:p>
            <w:r>
              <w:t>Multiple instances and shared state.</w:t>
            </w:r>
          </w:p>
        </w:tc>
      </w:tr>
    </w:tbl>
    <w:p>
      <w:pPr>
        <w:pStyle w:val="Heading1"/>
      </w:pPr>
      <w:r>
        <w:t>9. Conclusion</w:t>
      </w:r>
    </w:p>
    <w:p>
      <w:r>
        <w:t>The architecture transforms a local OpenClaw + Ollama prototype into an enterprise-oriented agentic AI design. The key architectural principle is separation of concerns: channels, orchestration, model inference, tools, data, security and observability are independently controlled. The resulting design provides a clear path toward secure, observable, resilient and scalable deployment.</w:t>
      </w:r>
    </w:p>
    <w:p>
      <w:r>
        <w:br/>
        <w:t>Prepared for the capstone deliverables: Architecture Diagram, Agent Workflow Design, Deployment Strategy, Security Model and Monitoring Dashboard Design.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