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2E74B5"/>
          <w:sz w:val="22"/>
          <w:szCs w:val="22"/>
        </w:rPr>
        <w:t xml:space="preserve">n8n WORKFLOW DOCUMENTATION</w:t>
      </w:r>
    </w:p>
    <w:p>
      <w:pPr>
        <w:spacing w:after="100"/>
      </w:pPr>
      <w:r>
        <w:rPr>
          <w:b/>
          <w:bCs/>
          <w:color w:val="1F3864"/>
          <w:sz w:val="44"/>
          <w:szCs w:val="44"/>
        </w:rPr>
        <w:t xml:space="preserve">Employee Handbook Q&amp;A RAG System</w:t>
      </w:r>
    </w:p>
    <w:p>
      <w:pPr>
        <w:spacing w:after="300"/>
      </w:pPr>
      <w:r>
        <w:rPr>
          <w:i/>
          <w:iCs/>
          <w:color w:val="595959"/>
          <w:sz w:val="22"/>
          <w:szCs w:val="22"/>
        </w:rPr>
        <w:t xml:space="preserve">A Retrieval-Augmented Generation pipeline that ingests an Employee Handbook PDF from Google Drive, indexes it in Pinecone, and answers employee questions through a chat agent.</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3000"/>
        <w:gridCol w:w="6540"/>
      </w:tblGrid>
      <w:tr>
        <w:trPr>
          <w:tblHeader/>
        </w:trPr>
        <w:tc>
          <w:tcPr>
            <w:tcW w:type="dxa" w:w="3000"/>
            <w:shd w:fill="1F3864" w:val="clear"/>
            <w:tcMar>
              <w:top w:type="dxa" w:w="80"/>
              <w:left w:type="dxa" w:w="100"/>
              <w:bottom w:type="dxa" w:w="80"/>
              <w:right w:type="dxa" w:w="100"/>
            </w:tcMar>
          </w:tcPr>
          <w:p>
            <w:r>
              <w:rPr>
                <w:b/>
                <w:bCs/>
                <w:color w:val="FFFFFF"/>
                <w:sz w:val="20"/>
                <w:szCs w:val="20"/>
              </w:rPr>
              <w:t xml:space="preserve">Field</w:t>
            </w:r>
          </w:p>
        </w:tc>
        <w:tc>
          <w:tcPr>
            <w:tcW w:type="dxa" w:w="6540"/>
            <w:shd w:fill="1F3864" w:val="clear"/>
            <w:tcMar>
              <w:top w:type="dxa" w:w="80"/>
              <w:left w:type="dxa" w:w="100"/>
              <w:bottom w:type="dxa" w:w="80"/>
              <w:right w:type="dxa" w:w="100"/>
            </w:tcMar>
          </w:tcPr>
          <w:p>
            <w:r>
              <w:rPr>
                <w:b/>
                <w:bCs/>
                <w:color w:val="FFFFFF"/>
                <w:sz w:val="20"/>
                <w:szCs w:val="20"/>
              </w:rPr>
              <w:t xml:space="preserve">Detail</w:t>
            </w:r>
          </w:p>
        </w:tc>
      </w:tr>
      <w:tr>
        <w:tc>
          <w:tcPr>
            <w:tcW w:type="dxa" w:w="3000"/>
            <w:shd w:fill="FFFFFF" w:val="clear"/>
            <w:tcMar>
              <w:top w:type="dxa" w:w="80"/>
              <w:left w:type="dxa" w:w="100"/>
              <w:bottom w:type="dxa" w:w="80"/>
              <w:right w:type="dxa" w:w="100"/>
            </w:tcMar>
          </w:tcPr>
          <w:p>
            <w:r>
              <w:rPr>
                <w:b w:val="false"/>
                <w:bCs w:val="false"/>
                <w:color w:val="202020"/>
                <w:sz w:val="20"/>
                <w:szCs w:val="20"/>
              </w:rPr>
              <w:t xml:space="preserve">Workflow ID</w:t>
            </w:r>
          </w:p>
        </w:tc>
        <w:tc>
          <w:tcPr>
            <w:tcW w:type="dxa" w:w="6540"/>
            <w:shd w:fill="FFFFFF" w:val="clear"/>
            <w:tcMar>
              <w:top w:type="dxa" w:w="80"/>
              <w:left w:type="dxa" w:w="100"/>
              <w:bottom w:type="dxa" w:w="80"/>
              <w:right w:type="dxa" w:w="100"/>
            </w:tcMar>
          </w:tcPr>
          <w:p>
            <w:r>
              <w:rPr>
                <w:b w:val="false"/>
                <w:bCs w:val="false"/>
                <w:color w:val="202020"/>
                <w:sz w:val="20"/>
                <w:szCs w:val="20"/>
              </w:rPr>
              <w:t xml:space="preserve">C2U9TISWhXLPcjWY</w:t>
            </w:r>
          </w:p>
        </w:tc>
      </w:tr>
      <w:tr>
        <w:tc>
          <w:tcPr>
            <w:tcW w:type="dxa" w:w="3000"/>
            <w:shd w:fill="F2F2F2" w:val="clear"/>
            <w:tcMar>
              <w:top w:type="dxa" w:w="80"/>
              <w:left w:type="dxa" w:w="100"/>
              <w:bottom w:type="dxa" w:w="80"/>
              <w:right w:type="dxa" w:w="100"/>
            </w:tcMar>
          </w:tcPr>
          <w:p>
            <w:r>
              <w:rPr>
                <w:b w:val="false"/>
                <w:bCs w:val="false"/>
                <w:color w:val="202020"/>
                <w:sz w:val="20"/>
                <w:szCs w:val="20"/>
              </w:rPr>
              <w:t xml:space="preserve">Status</w:t>
            </w:r>
          </w:p>
        </w:tc>
        <w:tc>
          <w:tcPr>
            <w:tcW w:type="dxa" w:w="6540"/>
            <w:shd w:fill="F2F2F2" w:val="clear"/>
            <w:tcMar>
              <w:top w:type="dxa" w:w="80"/>
              <w:left w:type="dxa" w:w="100"/>
              <w:bottom w:type="dxa" w:w="80"/>
              <w:right w:type="dxa" w:w="100"/>
            </w:tcMar>
          </w:tcPr>
          <w:p>
            <w:r>
              <w:rPr>
                <w:b w:val="false"/>
                <w:bCs w:val="false"/>
                <w:color w:val="202020"/>
                <w:sz w:val="20"/>
                <w:szCs w:val="20"/>
              </w:rPr>
              <w:t xml:space="preserve">Inactive (active: false)</w:t>
            </w:r>
          </w:p>
        </w:tc>
      </w:tr>
      <w:tr>
        <w:tc>
          <w:tcPr>
            <w:tcW w:type="dxa" w:w="3000"/>
            <w:shd w:fill="FFFFFF" w:val="clear"/>
            <w:tcMar>
              <w:top w:type="dxa" w:w="80"/>
              <w:left w:type="dxa" w:w="100"/>
              <w:bottom w:type="dxa" w:w="80"/>
              <w:right w:type="dxa" w:w="100"/>
            </w:tcMar>
          </w:tcPr>
          <w:p>
            <w:r>
              <w:rPr>
                <w:b w:val="false"/>
                <w:bCs w:val="false"/>
                <w:color w:val="202020"/>
                <w:sz w:val="20"/>
                <w:szCs w:val="20"/>
              </w:rPr>
              <w:t xml:space="preserve">Trigger types</w:t>
            </w:r>
          </w:p>
        </w:tc>
        <w:tc>
          <w:tcPr>
            <w:tcW w:type="dxa" w:w="6540"/>
            <w:shd w:fill="FFFFFF" w:val="clear"/>
            <w:tcMar>
              <w:top w:type="dxa" w:w="80"/>
              <w:left w:type="dxa" w:w="100"/>
              <w:bottom w:type="dxa" w:w="80"/>
              <w:right w:type="dxa" w:w="100"/>
            </w:tcMar>
          </w:tcPr>
          <w:p>
            <w:r>
              <w:rPr>
                <w:b w:val="false"/>
                <w:bCs w:val="false"/>
                <w:color w:val="202020"/>
                <w:sz w:val="20"/>
                <w:szCs w:val="20"/>
              </w:rPr>
              <w:t xml:space="preserve">Google Drive Trigger (ingestion) + Chat Trigger (query)</w:t>
            </w:r>
          </w:p>
        </w:tc>
      </w:tr>
      <w:tr>
        <w:tc>
          <w:tcPr>
            <w:tcW w:type="dxa" w:w="3000"/>
            <w:shd w:fill="F2F2F2" w:val="clear"/>
            <w:tcMar>
              <w:top w:type="dxa" w:w="80"/>
              <w:left w:type="dxa" w:w="100"/>
              <w:bottom w:type="dxa" w:w="80"/>
              <w:right w:type="dxa" w:w="100"/>
            </w:tcMar>
          </w:tcPr>
          <w:p>
            <w:r>
              <w:rPr>
                <w:b w:val="false"/>
                <w:bCs w:val="false"/>
                <w:color w:val="202020"/>
                <w:sz w:val="20"/>
                <w:szCs w:val="20"/>
              </w:rPr>
              <w:t xml:space="preserve">Vector store</w:t>
            </w:r>
          </w:p>
        </w:tc>
        <w:tc>
          <w:tcPr>
            <w:tcW w:type="dxa" w:w="6540"/>
            <w:shd w:fill="F2F2F2" w:val="clear"/>
            <w:tcMar>
              <w:top w:type="dxa" w:w="80"/>
              <w:left w:type="dxa" w:w="100"/>
              <w:bottom w:type="dxa" w:w="80"/>
              <w:right w:type="dxa" w:w="100"/>
            </w:tcMar>
          </w:tcPr>
          <w:p>
            <w:r>
              <w:rPr>
                <w:b w:val="false"/>
                <w:bCs w:val="false"/>
                <w:color w:val="202020"/>
                <w:sz w:val="20"/>
                <w:szCs w:val="20"/>
              </w:rPr>
              <w:t xml:space="preserve">Pinecone — index: employee-handbook-rag</w:t>
            </w:r>
          </w:p>
        </w:tc>
      </w:tr>
      <w:tr>
        <w:tc>
          <w:tcPr>
            <w:tcW w:type="dxa" w:w="3000"/>
            <w:shd w:fill="FFFFFF" w:val="clear"/>
            <w:tcMar>
              <w:top w:type="dxa" w:w="80"/>
              <w:left w:type="dxa" w:w="100"/>
              <w:bottom w:type="dxa" w:w="80"/>
              <w:right w:type="dxa" w:w="100"/>
            </w:tcMar>
          </w:tcPr>
          <w:p>
            <w:r>
              <w:rPr>
                <w:b w:val="false"/>
                <w:bCs w:val="false"/>
                <w:color w:val="202020"/>
                <w:sz w:val="20"/>
                <w:szCs w:val="20"/>
              </w:rPr>
              <w:t xml:space="preserve">Embedding model</w:t>
            </w:r>
          </w:p>
        </w:tc>
        <w:tc>
          <w:tcPr>
            <w:tcW w:type="dxa" w:w="6540"/>
            <w:shd w:fill="FFFFFF" w:val="clear"/>
            <w:tcMar>
              <w:top w:type="dxa" w:w="80"/>
              <w:left w:type="dxa" w:w="100"/>
              <w:bottom w:type="dxa" w:w="80"/>
              <w:right w:type="dxa" w:w="100"/>
            </w:tcMar>
          </w:tcPr>
          <w:p>
            <w:r>
              <w:rPr>
                <w:b w:val="false"/>
                <w:bCs w:val="false"/>
                <w:color w:val="202020"/>
                <w:sz w:val="20"/>
                <w:szCs w:val="20"/>
              </w:rPr>
              <w:t xml:space="preserve">sentence-transformers/all-MiniLM-L6-v2 (Hugging Face Inference)</w:t>
            </w:r>
          </w:p>
        </w:tc>
      </w:tr>
      <w:tr>
        <w:tc>
          <w:tcPr>
            <w:tcW w:type="dxa" w:w="3000"/>
            <w:shd w:fill="F2F2F2" w:val="clear"/>
            <w:tcMar>
              <w:top w:type="dxa" w:w="80"/>
              <w:left w:type="dxa" w:w="100"/>
              <w:bottom w:type="dxa" w:w="80"/>
              <w:right w:type="dxa" w:w="100"/>
            </w:tcMar>
          </w:tcPr>
          <w:p>
            <w:r>
              <w:rPr>
                <w:b w:val="false"/>
                <w:bCs w:val="false"/>
                <w:color w:val="202020"/>
                <w:sz w:val="20"/>
                <w:szCs w:val="20"/>
              </w:rPr>
              <w:t xml:space="preserve">LLM</w:t>
            </w:r>
          </w:p>
        </w:tc>
        <w:tc>
          <w:tcPr>
            <w:tcW w:type="dxa" w:w="6540"/>
            <w:shd w:fill="F2F2F2" w:val="clear"/>
            <w:tcMar>
              <w:top w:type="dxa" w:w="80"/>
              <w:left w:type="dxa" w:w="100"/>
              <w:bottom w:type="dxa" w:w="80"/>
              <w:right w:type="dxa" w:w="100"/>
            </w:tcMar>
          </w:tcPr>
          <w:p>
            <w:r>
              <w:rPr>
                <w:b w:val="false"/>
                <w:bCs w:val="false"/>
                <w:color w:val="202020"/>
                <w:sz w:val="20"/>
                <w:szCs w:val="20"/>
              </w:rPr>
              <w:t xml:space="preserve">openrouter/free (via OpenRouter)</w:t>
            </w:r>
          </w:p>
        </w:tc>
      </w:tr>
      <w:tr>
        <w:tc>
          <w:tcPr>
            <w:tcW w:type="dxa" w:w="3000"/>
            <w:shd w:fill="FFFFFF" w:val="clear"/>
            <w:tcMar>
              <w:top w:type="dxa" w:w="80"/>
              <w:left w:type="dxa" w:w="100"/>
              <w:bottom w:type="dxa" w:w="80"/>
              <w:right w:type="dxa" w:w="100"/>
            </w:tcMar>
          </w:tcPr>
          <w:p>
            <w:r>
              <w:rPr>
                <w:b w:val="false"/>
                <w:bCs w:val="false"/>
                <w:color w:val="202020"/>
                <w:sz w:val="20"/>
                <w:szCs w:val="20"/>
              </w:rPr>
              <w:t xml:space="preserve">Execution order</w:t>
            </w:r>
          </w:p>
        </w:tc>
        <w:tc>
          <w:tcPr>
            <w:tcW w:type="dxa" w:w="6540"/>
            <w:shd w:fill="FFFFFF" w:val="clear"/>
            <w:tcMar>
              <w:top w:type="dxa" w:w="80"/>
              <w:left w:type="dxa" w:w="100"/>
              <w:bottom w:type="dxa" w:w="80"/>
              <w:right w:type="dxa" w:w="100"/>
            </w:tcMar>
          </w:tcPr>
          <w:p>
            <w:r>
              <w:rPr>
                <w:b w:val="false"/>
                <w:bCs w:val="false"/>
                <w:color w:val="202020"/>
                <w:sz w:val="20"/>
                <w:szCs w:val="20"/>
              </w:rPr>
              <w:t xml:space="preserve">v1</w:t>
            </w:r>
          </w:p>
        </w:tc>
      </w:tr>
    </w:tbl>
    <w:p>
      <w:r>
        <w:br w:type="page"/>
      </w:r>
    </w:p>
    <w:p>
      <w:pPr>
        <w:pStyle w:val="Heading1"/>
        <w:pBdr>
          <w:bottom w:val="single" w:color="2E74B5" w:sz="6" w:space="4"/>
        </w:pBdr>
        <w:spacing w:after="200" w:before="400"/>
      </w:pPr>
      <w:r>
        <w:rPr>
          <w:b/>
          <w:bCs/>
          <w:color w:val="1F3864"/>
          <w:sz w:val="30"/>
          <w:szCs w:val="30"/>
        </w:rPr>
        <w:t xml:space="preserve">1. Overview</w:t>
      </w:r>
    </w:p>
    <w:p>
      <w:pPr>
        <w:spacing w:after="160" w:line="276"/>
      </w:pPr>
      <w:r>
        <w:rPr>
          <w:color w:val="202020"/>
          <w:sz w:val="21"/>
          <w:szCs w:val="21"/>
        </w:rPr>
        <w:t xml:space="preserve">This workflow implements a Retrieval-Augmented Generation (RAG) system that lets employees ask natural-language questions about company policy and receive answers grounded strictly in the official Employee Handbook. It is built entirely in n8n using LangChain nodes and is split into two independent, always-available pipelines that share a single Pinecone vector index.</w:t>
      </w:r>
    </w:p>
    <w:p>
      <w:pPr>
        <w:spacing w:after="100" w:before="180"/>
      </w:pPr>
      <w:r>
        <w:rPr>
          <w:b/>
          <w:bCs/>
          <w:color w:val="1F3864"/>
          <w:sz w:val="22"/>
          <w:szCs w:val="22"/>
        </w:rPr>
        <w:t xml:space="preserve">1.1 Document Ingestion Pipeline</w:t>
      </w:r>
    </w:p>
    <w:p>
      <w:pPr>
        <w:spacing w:after="160" w:line="276"/>
      </w:pPr>
      <w:r>
        <w:rPr>
          <w:color w:val="202020"/>
          <w:sz w:val="21"/>
          <w:szCs w:val="21"/>
        </w:rPr>
        <w:t xml:space="preserve">Watches a specific Google Drive folder for new files, downloads and extracts the handbook PDF, splits it into overlapping text chunks, embeds each chunk, and stores the resulting vectors in Pinecone.</w:t>
      </w:r>
    </w:p>
    <w:p>
      <w:pPr>
        <w:spacing w:after="100" w:before="180"/>
      </w:pPr>
      <w:r>
        <w:rPr>
          <w:b/>
          <w:bCs/>
          <w:color w:val="1F3864"/>
          <w:sz w:val="22"/>
          <w:szCs w:val="22"/>
        </w:rPr>
        <w:t xml:space="preserve">1.2 Query &amp; Answer Pipeline</w:t>
      </w:r>
    </w:p>
    <w:p>
      <w:pPr>
        <w:spacing w:after="160" w:line="276"/>
      </w:pPr>
      <w:r>
        <w:rPr>
          <w:color w:val="202020"/>
          <w:sz w:val="21"/>
          <w:szCs w:val="21"/>
        </w:rPr>
        <w:t xml:space="preserve">Listens for incoming chat messages, hands the question to an AI agent that is equipped with a retrieval tool over the same Pinecone index, and returns a policy-grounded answer — or a clear fallback message if the handbook does not cover the question.</w:t>
      </w:r>
    </w:p>
    <w:p>
      <w:pPr>
        <w:spacing w:after="100" w:before="180"/>
      </w:pPr>
      <w:r>
        <w:rPr>
          <w:b/>
          <w:bCs/>
          <w:color w:val="1F3864"/>
          <w:sz w:val="22"/>
          <w:szCs w:val="22"/>
        </w:rPr>
        <w:t xml:space="preserve">1.3 Why Two Pipelines?</w:t>
      </w:r>
    </w:p>
    <w:p>
      <w:pPr>
        <w:spacing w:after="160" w:line="276"/>
      </w:pPr>
      <w:r>
        <w:rPr>
          <w:color w:val="202020"/>
          <w:sz w:val="21"/>
          <w:szCs w:val="21"/>
        </w:rPr>
        <w:t xml:space="preserve">Decoupling ingestion from querying means the handbook can be updated at any time (simply drop a new file into the watched Drive folder) without interrupting the live chat agent, and the agent always queries the most recently indexed content.</w:t>
      </w:r>
    </w:p>
    <w:p>
      <w:pPr>
        <w:pStyle w:val="Heading1"/>
        <w:pBdr>
          <w:bottom w:val="single" w:color="2E74B5" w:sz="6" w:space="4"/>
        </w:pBdr>
        <w:spacing w:after="200" w:before="400"/>
      </w:pPr>
      <w:r>
        <w:rPr>
          <w:b/>
          <w:bCs/>
          <w:color w:val="1F3864"/>
          <w:sz w:val="30"/>
          <w:szCs w:val="30"/>
        </w:rPr>
        <w:t xml:space="preserve">2. Data Flow Diagram</w:t>
      </w:r>
    </w:p>
    <w:p>
      <w:pPr>
        <w:spacing w:after="100" w:before="180"/>
      </w:pPr>
      <w:r>
        <w:rPr>
          <w:b/>
          <w:bCs/>
          <w:color w:val="1F3864"/>
          <w:sz w:val="22"/>
          <w:szCs w:val="22"/>
        </w:rPr>
        <w:t xml:space="preserve">2.1 Ingestion Flow (top row in canvas)</w:t>
      </w:r>
    </w:p>
    <w:p>
      <w:pPr>
        <w:shd w:fill="F5F5F5" w:val="clear"/>
        <w:spacing w:after="0"/>
      </w:pPr>
      <w:r>
        <w:rPr>
          <w:rFonts w:ascii="Consolas" w:cs="Consolas" w:eastAsia="Consolas" w:hAnsi="Consolas"/>
          <w:color w:val="333333"/>
          <w:sz w:val="19"/>
          <w:szCs w:val="19"/>
        </w:rPr>
        <w:t xml:space="preserve">[Google Drive Trigger]</w:t>
      </w:r>
    </w:p>
    <w:p>
      <w:pPr>
        <w:shd w:fill="F5F5F5" w:val="clear"/>
        <w:spacing w:after="0"/>
      </w:pPr>
      <w:r>
        <w:rPr>
          <w:rFonts w:ascii="Consolas" w:cs="Consolas" w:eastAsia="Consolas" w:hAnsi="Consolas"/>
          <w:color w:val="333333"/>
          <w:sz w:val="19"/>
          <w:szCs w:val="19"/>
        </w:rPr>
        <w:t xml:space="preserve">        |  fileCreated in 'FOR RAG' folder</w:t>
      </w:r>
    </w:p>
    <w:p>
      <w:pPr>
        <w:shd w:fill="F5F5F5" w:val="clear"/>
        <w:spacing w:after="0"/>
      </w:pPr>
      <w:r>
        <w:rPr>
          <w:rFonts w:ascii="Consolas" w:cs="Consolas" w:eastAsia="Consolas" w:hAnsi="Consolas"/>
          <w:color w:val="333333"/>
          <w:sz w:val="19"/>
          <w:szCs w:val="19"/>
        </w:rPr>
        <w:t xml:space="preserve">        v</w:t>
      </w:r>
    </w:p>
    <w:p>
      <w:pPr>
        <w:shd w:fill="F5F5F5" w:val="clear"/>
        <w:spacing w:after="0"/>
      </w:pPr>
      <w:r>
        <w:rPr>
          <w:rFonts w:ascii="Consolas" w:cs="Consolas" w:eastAsia="Consolas" w:hAnsi="Consolas"/>
          <w:color w:val="333333"/>
          <w:sz w:val="19"/>
          <w:szCs w:val="19"/>
        </w:rPr>
        <w:t xml:space="preserve">[Download Employee Handbook PDF]</w:t>
      </w:r>
    </w:p>
    <w:p>
      <w:pPr>
        <w:shd w:fill="F5F5F5" w:val="clear"/>
        <w:spacing w:after="0"/>
      </w:pPr>
      <w:r>
        <w:rPr>
          <w:rFonts w:ascii="Consolas" w:cs="Consolas" w:eastAsia="Consolas" w:hAnsi="Consolas"/>
          <w:color w:val="333333"/>
          <w:sz w:val="19"/>
          <w:szCs w:val="19"/>
        </w:rPr>
        <w:t xml:space="preserve">        |  binary PDF</w:t>
      </w:r>
    </w:p>
    <w:p>
      <w:pPr>
        <w:shd w:fill="F5F5F5" w:val="clear"/>
        <w:spacing w:after="0"/>
      </w:pPr>
      <w:r>
        <w:rPr>
          <w:rFonts w:ascii="Consolas" w:cs="Consolas" w:eastAsia="Consolas" w:hAnsi="Consolas"/>
          <w:color w:val="333333"/>
          <w:sz w:val="19"/>
          <w:szCs w:val="19"/>
        </w:rPr>
        <w:t xml:space="preserve">        v</w:t>
      </w:r>
    </w:p>
    <w:p>
      <w:pPr>
        <w:shd w:fill="F5F5F5" w:val="clear"/>
        <w:spacing w:after="0"/>
      </w:pPr>
      <w:r>
        <w:rPr>
          <w:rFonts w:ascii="Consolas" w:cs="Consolas" w:eastAsia="Consolas" w:hAnsi="Consolas"/>
          <w:color w:val="333333"/>
          <w:sz w:val="19"/>
          <w:szCs w:val="19"/>
        </w:rPr>
        <w:t xml:space="preserve">[Extract Handbook Text]  (operation: pdf)</w:t>
      </w:r>
    </w:p>
    <w:p>
      <w:pPr>
        <w:shd w:fill="F5F5F5" w:val="clear"/>
        <w:spacing w:after="0"/>
      </w:pPr>
      <w:r>
        <w:rPr>
          <w:rFonts w:ascii="Consolas" w:cs="Consolas" w:eastAsia="Consolas" w:hAnsi="Consolas"/>
          <w:color w:val="333333"/>
          <w:sz w:val="19"/>
          <w:szCs w:val="19"/>
        </w:rPr>
        <w:t xml:space="preserve">        |  raw text</w:t>
      </w:r>
    </w:p>
    <w:p>
      <w:pPr>
        <w:shd w:fill="F5F5F5" w:val="clear"/>
        <w:spacing w:after="0"/>
      </w:pPr>
      <w:r>
        <w:rPr>
          <w:rFonts w:ascii="Consolas" w:cs="Consolas" w:eastAsia="Consolas" w:hAnsi="Consolas"/>
          <w:color w:val="333333"/>
          <w:sz w:val="19"/>
          <w:szCs w:val="19"/>
        </w:rPr>
        <w:t xml:space="preserve">        v</w:t>
      </w:r>
    </w:p>
    <w:p>
      <w:pPr>
        <w:shd w:fill="F5F5F5" w:val="clear"/>
        <w:spacing w:after="0"/>
      </w:pPr>
      <w:r>
        <w:rPr>
          <w:rFonts w:ascii="Consolas" w:cs="Consolas" w:eastAsia="Consolas" w:hAnsi="Consolas"/>
          <w:color w:val="333333"/>
          <w:sz w:val="19"/>
          <w:szCs w:val="19"/>
        </w:rPr>
        <w:t xml:space="preserve">[Split Handbook into Chunks]  (Code node: 1200 chars / 200 overlap)</w:t>
      </w:r>
    </w:p>
    <w:p>
      <w:pPr>
        <w:shd w:fill="F5F5F5" w:val="clear"/>
        <w:spacing w:after="0"/>
      </w:pPr>
      <w:r>
        <w:rPr>
          <w:rFonts w:ascii="Consolas" w:cs="Consolas" w:eastAsia="Consolas" w:hAnsi="Consolas"/>
          <w:color w:val="333333"/>
          <w:sz w:val="19"/>
          <w:szCs w:val="19"/>
        </w:rPr>
        <w:t xml:space="preserve">        |  chunk_id, document_name, source, text</w:t>
      </w:r>
    </w:p>
    <w:p>
      <w:pPr>
        <w:shd w:fill="F5F5F5" w:val="clear"/>
        <w:spacing w:after="0"/>
      </w:pPr>
      <w:r>
        <w:rPr>
          <w:rFonts w:ascii="Consolas" w:cs="Consolas" w:eastAsia="Consolas" w:hAnsi="Consolas"/>
          <w:color w:val="333333"/>
          <w:sz w:val="19"/>
          <w:szCs w:val="19"/>
        </w:rPr>
        <w:t xml:space="preserve">        v</w:t>
      </w:r>
    </w:p>
    <w:p>
      <w:pPr>
        <w:shd w:fill="F5F5F5" w:val="clear"/>
        <w:spacing w:after="0"/>
      </w:pPr>
      <w:r>
        <w:rPr>
          <w:rFonts w:ascii="Consolas" w:cs="Consolas" w:eastAsia="Consolas" w:hAnsi="Consolas"/>
          <w:color w:val="333333"/>
          <w:sz w:val="19"/>
          <w:szCs w:val="19"/>
        </w:rPr>
        <w:t xml:space="preserve">[Format Chunks for Vector Store]  (Code node: pageContent + metadata)</w:t>
      </w:r>
    </w:p>
    <w:p>
      <w:pPr>
        <w:shd w:fill="F5F5F5" w:val="clear"/>
        <w:spacing w:after="0"/>
      </w:pPr>
      <w:r>
        <w:rPr>
          <w:rFonts w:ascii="Consolas" w:cs="Consolas" w:eastAsia="Consolas" w:hAnsi="Consolas"/>
          <w:color w:val="333333"/>
          <w:sz w:val="19"/>
          <w:szCs w:val="19"/>
        </w:rPr>
        <w:t xml:space="preserve">        |</w:t>
      </w:r>
    </w:p>
    <w:p>
      <w:pPr>
        <w:shd w:fill="F5F5F5" w:val="clear"/>
        <w:spacing w:after="0"/>
      </w:pPr>
      <w:r>
        <w:rPr>
          <w:rFonts w:ascii="Consolas" w:cs="Consolas" w:eastAsia="Consolas" w:hAnsi="Consolas"/>
          <w:color w:val="333333"/>
          <w:sz w:val="19"/>
          <w:szCs w:val="19"/>
        </w:rPr>
        <w:t xml:space="preserve">        v</w:t>
      </w:r>
    </w:p>
    <w:p>
      <w:pPr>
        <w:shd w:fill="F5F5F5" w:val="clear"/>
        <w:spacing w:after="0"/>
      </w:pPr>
      <w:r>
        <w:rPr>
          <w:rFonts w:ascii="Consolas" w:cs="Consolas" w:eastAsia="Consolas" w:hAnsi="Consolas"/>
          <w:color w:val="333333"/>
          <w:sz w:val="19"/>
          <w:szCs w:val="19"/>
        </w:rPr>
        <w:t xml:space="preserve">[Store Handbook Chunks in Pinecone]  &lt;-- ai_embedding -- [Generate Chunk Embeddings]</w:t>
      </w:r>
    </w:p>
    <w:p>
      <w:pPr>
        <w:shd w:fill="F5F5F5" w:val="clear"/>
        <w:spacing w:after="0"/>
      </w:pPr>
      <w:r>
        <w:rPr>
          <w:rFonts w:ascii="Consolas" w:cs="Consolas" w:eastAsia="Consolas" w:hAnsi="Consolas"/>
          <w:color w:val="333333"/>
          <w:sz w:val="19"/>
          <w:szCs w:val="19"/>
        </w:rPr>
        <w:t xml:space="preserve">                                     &lt;-- ai_document  -- [Convert Chunks to Documents]</w:t>
      </w:r>
    </w:p>
    <w:p>
      <w:pPr>
        <w:spacing w:after="160" w:line="276"/>
      </w:pPr>
      <w:r>
        <w:rPr>
          <w:color w:val="202020"/>
          <w:sz w:val="21"/>
          <w:szCs w:val="21"/>
        </w:rPr>
        <w:t xml:space="preserve"/>
      </w:r>
    </w:p>
    <w:p>
      <w:pPr>
        <w:spacing w:after="100" w:before="180"/>
      </w:pPr>
      <w:r>
        <w:rPr>
          <w:b/>
          <w:bCs/>
          <w:color w:val="1F3864"/>
          <w:sz w:val="22"/>
          <w:szCs w:val="22"/>
        </w:rPr>
        <w:t xml:space="preserve">2.2 Query Flow (bottom row in canvas)</w:t>
      </w:r>
    </w:p>
    <w:p>
      <w:pPr>
        <w:shd w:fill="F5F5F5" w:val="clear"/>
        <w:spacing w:after="0"/>
      </w:pPr>
      <w:r>
        <w:rPr>
          <w:rFonts w:ascii="Consolas" w:cs="Consolas" w:eastAsia="Consolas" w:hAnsi="Consolas"/>
          <w:color w:val="333333"/>
          <w:sz w:val="19"/>
          <w:szCs w:val="19"/>
        </w:rPr>
        <w:t xml:space="preserve">[Employee Question]  (Chat Trigger / webhook)</w:t>
      </w:r>
    </w:p>
    <w:p>
      <w:pPr>
        <w:shd w:fill="F5F5F5" w:val="clear"/>
        <w:spacing w:after="0"/>
      </w:pPr>
      <w:r>
        <w:rPr>
          <w:rFonts w:ascii="Consolas" w:cs="Consolas" w:eastAsia="Consolas" w:hAnsi="Consolas"/>
          <w:color w:val="333333"/>
          <w:sz w:val="19"/>
          <w:szCs w:val="19"/>
        </w:rPr>
        <w:t xml:space="preserve">        |  chatInput</w:t>
      </w:r>
    </w:p>
    <w:p>
      <w:pPr>
        <w:shd w:fill="F5F5F5" w:val="clear"/>
        <w:spacing w:after="0"/>
      </w:pPr>
      <w:r>
        <w:rPr>
          <w:rFonts w:ascii="Consolas" w:cs="Consolas" w:eastAsia="Consolas" w:hAnsi="Consolas"/>
          <w:color w:val="333333"/>
          <w:sz w:val="19"/>
          <w:szCs w:val="19"/>
        </w:rPr>
        <w:t xml:space="preserve">        v</w:t>
      </w:r>
    </w:p>
    <w:p>
      <w:pPr>
        <w:shd w:fill="F5F5F5" w:val="clear"/>
        <w:spacing w:after="0"/>
      </w:pPr>
      <w:r>
        <w:rPr>
          <w:rFonts w:ascii="Consolas" w:cs="Consolas" w:eastAsia="Consolas" w:hAnsi="Consolas"/>
          <w:color w:val="333333"/>
          <w:sz w:val="19"/>
          <w:szCs w:val="19"/>
        </w:rPr>
        <w:t xml:space="preserve">[Prepare User Question]  (Set node -&gt; 'question')</w:t>
      </w:r>
    </w:p>
    <w:p>
      <w:pPr>
        <w:shd w:fill="F5F5F5" w:val="clear"/>
        <w:spacing w:after="0"/>
      </w:pPr>
      <w:r>
        <w:rPr>
          <w:rFonts w:ascii="Consolas" w:cs="Consolas" w:eastAsia="Consolas" w:hAnsi="Consolas"/>
          <w:color w:val="333333"/>
          <w:sz w:val="19"/>
          <w:szCs w:val="19"/>
        </w:rPr>
        <w:t xml:space="preserve">        |</w:t>
      </w:r>
    </w:p>
    <w:p>
      <w:pPr>
        <w:shd w:fill="F5F5F5" w:val="clear"/>
        <w:spacing w:after="0"/>
      </w:pPr>
      <w:r>
        <w:rPr>
          <w:rFonts w:ascii="Consolas" w:cs="Consolas" w:eastAsia="Consolas" w:hAnsi="Consolas"/>
          <w:color w:val="333333"/>
          <w:sz w:val="19"/>
          <w:szCs w:val="19"/>
        </w:rPr>
        <w:t xml:space="preserve">        v</w:t>
      </w:r>
    </w:p>
    <w:p>
      <w:pPr>
        <w:shd w:fill="F5F5F5" w:val="clear"/>
        <w:spacing w:after="0"/>
      </w:pPr>
      <w:r>
        <w:rPr>
          <w:rFonts w:ascii="Consolas" w:cs="Consolas" w:eastAsia="Consolas" w:hAnsi="Consolas"/>
          <w:color w:val="333333"/>
          <w:sz w:val="19"/>
          <w:szCs w:val="19"/>
        </w:rPr>
        <w:t xml:space="preserve">[RAG Agent]  &lt;-- ai_languageModel -- [OpenRouter Answer Generator]</w:t>
      </w:r>
    </w:p>
    <w:p>
      <w:pPr>
        <w:shd w:fill="F5F5F5" w:val="clear"/>
        <w:spacing w:after="0"/>
      </w:pPr>
      <w:r>
        <w:rPr>
          <w:rFonts w:ascii="Consolas" w:cs="Consolas" w:eastAsia="Consolas" w:hAnsi="Consolas"/>
          <w:color w:val="333333"/>
          <w:sz w:val="19"/>
          <w:szCs w:val="19"/>
        </w:rPr>
        <w:t xml:space="preserve">             &lt;-- ai_tool          -- [Retrieve Relevant Handbook Chunks]</w:t>
      </w:r>
    </w:p>
    <w:p>
      <w:pPr>
        <w:shd w:fill="F5F5F5" w:val="clear"/>
        <w:spacing w:after="0"/>
      </w:pPr>
      <w:r>
        <w:rPr>
          <w:rFonts w:ascii="Consolas" w:cs="Consolas" w:eastAsia="Consolas" w:hAnsi="Consolas"/>
          <w:color w:val="333333"/>
          <w:sz w:val="19"/>
          <w:szCs w:val="19"/>
        </w:rPr>
        <w:t xml:space="preserve">                                        &lt;-- ai_embedding -- [Embed User Question]</w:t>
      </w:r>
    </w:p>
    <w:p>
      <w:pPr>
        <w:shd w:fill="F5F5F5" w:val="clear"/>
        <w:spacing w:after="0"/>
      </w:pPr>
      <w:r>
        <w:rPr>
          <w:rFonts w:ascii="Consolas" w:cs="Consolas" w:eastAsia="Consolas" w:hAnsi="Consolas"/>
          <w:color w:val="333333"/>
          <w:sz w:val="19"/>
          <w:szCs w:val="19"/>
        </w:rPr>
        <w:t xml:space="preserve">        |</w:t>
      </w:r>
    </w:p>
    <w:p>
      <w:pPr>
        <w:shd w:fill="F5F5F5" w:val="clear"/>
        <w:spacing w:after="0"/>
      </w:pPr>
      <w:r>
        <w:rPr>
          <w:rFonts w:ascii="Consolas" w:cs="Consolas" w:eastAsia="Consolas" w:hAnsi="Consolas"/>
          <w:color w:val="333333"/>
          <w:sz w:val="19"/>
          <w:szCs w:val="19"/>
        </w:rPr>
        <w:t xml:space="preserve">        v</w:t>
      </w:r>
    </w:p>
    <w:p>
      <w:pPr>
        <w:shd w:fill="F5F5F5" w:val="clear"/>
        <w:spacing w:after="0"/>
      </w:pPr>
      <w:r>
        <w:rPr>
          <w:rFonts w:ascii="Consolas" w:cs="Consolas" w:eastAsia="Consolas" w:hAnsi="Consolas"/>
          <w:color w:val="333333"/>
          <w:sz w:val="19"/>
          <w:szCs w:val="19"/>
        </w:rPr>
        <w:t xml:space="preserve">   Answer returned to chat</w:t>
      </w:r>
    </w:p>
    <w:p>
      <w:r>
        <w:br w:type="page"/>
      </w:r>
    </w:p>
    <w:p>
      <w:pPr>
        <w:pStyle w:val="Heading1"/>
        <w:pBdr>
          <w:bottom w:val="single" w:color="2E74B5" w:sz="6" w:space="4"/>
        </w:pBdr>
        <w:spacing w:after="200" w:before="400"/>
      </w:pPr>
      <w:r>
        <w:rPr>
          <w:b/>
          <w:bCs/>
          <w:color w:val="1F3864"/>
          <w:sz w:val="30"/>
          <w:szCs w:val="30"/>
        </w:rPr>
        <w:t xml:space="preserve">3. Document Ingestion Pipeline — Node Reference</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2500"/>
        <w:gridCol w:w="3840"/>
      </w:tblGrid>
      <w:tr>
        <w:trPr>
          <w:tblHeader/>
        </w:trPr>
        <w:tc>
          <w:tcPr>
            <w:tcW w:type="dxa" w:w="500"/>
            <w:shd w:fill="1F3864" w:val="clear"/>
            <w:tcMar>
              <w:top w:type="dxa" w:w="80"/>
              <w:left w:type="dxa" w:w="100"/>
              <w:bottom w:type="dxa" w:w="80"/>
              <w:right w:type="dxa" w:w="100"/>
            </w:tcMar>
          </w:tcPr>
          <w:p>
            <w:r>
              <w:rPr>
                <w:b/>
                <w:bCs/>
                <w:color w:val="FFFFFF"/>
                <w:sz w:val="20"/>
                <w:szCs w:val="20"/>
              </w:rPr>
              <w:t xml:space="preserve">#</w:t>
            </w:r>
          </w:p>
        </w:tc>
        <w:tc>
          <w:tcPr>
            <w:tcW w:type="dxa" w:w="2700"/>
            <w:shd w:fill="1F3864" w:val="clear"/>
            <w:tcMar>
              <w:top w:type="dxa" w:w="80"/>
              <w:left w:type="dxa" w:w="100"/>
              <w:bottom w:type="dxa" w:w="80"/>
              <w:right w:type="dxa" w:w="100"/>
            </w:tcMar>
          </w:tcPr>
          <w:p>
            <w:r>
              <w:rPr>
                <w:b/>
                <w:bCs/>
                <w:color w:val="FFFFFF"/>
                <w:sz w:val="20"/>
                <w:szCs w:val="20"/>
              </w:rPr>
              <w:t xml:space="preserve">Node</w:t>
            </w:r>
          </w:p>
        </w:tc>
        <w:tc>
          <w:tcPr>
            <w:tcW w:type="dxa" w:w="2500"/>
            <w:shd w:fill="1F3864" w:val="clear"/>
            <w:tcMar>
              <w:top w:type="dxa" w:w="80"/>
              <w:left w:type="dxa" w:w="100"/>
              <w:bottom w:type="dxa" w:w="80"/>
              <w:right w:type="dxa" w:w="100"/>
            </w:tcMar>
          </w:tcPr>
          <w:p>
            <w:r>
              <w:rPr>
                <w:b/>
                <w:bCs/>
                <w:color w:val="FFFFFF"/>
                <w:sz w:val="20"/>
                <w:szCs w:val="20"/>
              </w:rPr>
              <w:t xml:space="preserve">Type</w:t>
            </w:r>
          </w:p>
        </w:tc>
        <w:tc>
          <w:tcPr>
            <w:tcW w:type="dxa" w:w="3840"/>
            <w:shd w:fill="1F3864" w:val="clear"/>
            <w:tcMar>
              <w:top w:type="dxa" w:w="80"/>
              <w:left w:type="dxa" w:w="100"/>
              <w:bottom w:type="dxa" w:w="80"/>
              <w:right w:type="dxa" w:w="100"/>
            </w:tcMar>
          </w:tcPr>
          <w:p>
            <w:r>
              <w:rPr>
                <w:b/>
                <w:bCs/>
                <w:color w:val="FFFFFF"/>
                <w:sz w:val="20"/>
                <w:szCs w:val="20"/>
              </w:rPr>
              <w:t xml:space="preserve">Function</w:t>
            </w:r>
          </w:p>
        </w:tc>
      </w:tr>
      <w:tr>
        <w:tc>
          <w:tcPr>
            <w:tcW w:type="dxa" w:w="500"/>
            <w:shd w:fill="FFFFFF" w:val="clear"/>
            <w:tcMar>
              <w:top w:type="dxa" w:w="80"/>
              <w:left w:type="dxa" w:w="100"/>
              <w:bottom w:type="dxa" w:w="80"/>
              <w:right w:type="dxa" w:w="100"/>
            </w:tcMar>
          </w:tcPr>
          <w:p>
            <w:r>
              <w:rPr>
                <w:b w:val="false"/>
                <w:bCs w:val="false"/>
                <w:color w:val="202020"/>
                <w:sz w:val="20"/>
                <w:szCs w:val="20"/>
              </w:rPr>
              <w:t xml:space="preserve">1</w:t>
            </w:r>
          </w:p>
        </w:tc>
        <w:tc>
          <w:tcPr>
            <w:tcW w:type="dxa" w:w="2700"/>
            <w:shd w:fill="FFFFFF" w:val="clear"/>
            <w:tcMar>
              <w:top w:type="dxa" w:w="80"/>
              <w:left w:type="dxa" w:w="100"/>
              <w:bottom w:type="dxa" w:w="80"/>
              <w:right w:type="dxa" w:w="100"/>
            </w:tcMar>
          </w:tcPr>
          <w:p>
            <w:r>
              <w:rPr>
                <w:b w:val="false"/>
                <w:bCs w:val="false"/>
                <w:color w:val="202020"/>
                <w:sz w:val="20"/>
                <w:szCs w:val="20"/>
              </w:rPr>
              <w:t xml:space="preserve">New Handbook File</w:t>
            </w:r>
          </w:p>
        </w:tc>
        <w:tc>
          <w:tcPr>
            <w:tcW w:type="dxa" w:w="2500"/>
            <w:shd w:fill="FFFFFF" w:val="clear"/>
            <w:tcMar>
              <w:top w:type="dxa" w:w="80"/>
              <w:left w:type="dxa" w:w="100"/>
              <w:bottom w:type="dxa" w:w="80"/>
              <w:right w:type="dxa" w:w="100"/>
            </w:tcMar>
          </w:tcPr>
          <w:p>
            <w:r>
              <w:rPr>
                <w:b w:val="false"/>
                <w:bCs w:val="false"/>
                <w:color w:val="202020"/>
                <w:sz w:val="20"/>
                <w:szCs w:val="20"/>
              </w:rPr>
              <w:t xml:space="preserve">Google Drive Trigger</w:t>
            </w:r>
          </w:p>
        </w:tc>
        <w:tc>
          <w:tcPr>
            <w:tcW w:type="dxa" w:w="3840"/>
            <w:shd w:fill="FFFFFF" w:val="clear"/>
            <w:tcMar>
              <w:top w:type="dxa" w:w="80"/>
              <w:left w:type="dxa" w:w="100"/>
              <w:bottom w:type="dxa" w:w="80"/>
              <w:right w:type="dxa" w:w="100"/>
            </w:tcMar>
          </w:tcPr>
          <w:p>
            <w:r>
              <w:rPr>
                <w:b w:val="false"/>
                <w:bCs w:val="false"/>
                <w:color w:val="202020"/>
                <w:sz w:val="20"/>
                <w:szCs w:val="20"/>
              </w:rPr>
              <w:t xml:space="preserve">Polls every minute for a fileCreated event inside the Drive folder “FOR RAG”.</w:t>
            </w:r>
          </w:p>
        </w:tc>
      </w:tr>
      <w:tr>
        <w:tc>
          <w:tcPr>
            <w:tcW w:type="dxa" w:w="500"/>
            <w:shd w:fill="F2F2F2" w:val="clear"/>
            <w:tcMar>
              <w:top w:type="dxa" w:w="80"/>
              <w:left w:type="dxa" w:w="100"/>
              <w:bottom w:type="dxa" w:w="80"/>
              <w:right w:type="dxa" w:w="100"/>
            </w:tcMar>
          </w:tcPr>
          <w:p>
            <w:r>
              <w:rPr>
                <w:b w:val="false"/>
                <w:bCs w:val="false"/>
                <w:color w:val="202020"/>
                <w:sz w:val="20"/>
                <w:szCs w:val="20"/>
              </w:rPr>
              <w:t xml:space="preserve">2</w:t>
            </w:r>
          </w:p>
        </w:tc>
        <w:tc>
          <w:tcPr>
            <w:tcW w:type="dxa" w:w="2700"/>
            <w:shd w:fill="F2F2F2" w:val="clear"/>
            <w:tcMar>
              <w:top w:type="dxa" w:w="80"/>
              <w:left w:type="dxa" w:w="100"/>
              <w:bottom w:type="dxa" w:w="80"/>
              <w:right w:type="dxa" w:w="100"/>
            </w:tcMar>
          </w:tcPr>
          <w:p>
            <w:r>
              <w:rPr>
                <w:b w:val="false"/>
                <w:bCs w:val="false"/>
                <w:color w:val="202020"/>
                <w:sz w:val="20"/>
                <w:szCs w:val="20"/>
              </w:rPr>
              <w:t xml:space="preserve">Download Employee Handbook PDF</w:t>
            </w:r>
          </w:p>
        </w:tc>
        <w:tc>
          <w:tcPr>
            <w:tcW w:type="dxa" w:w="2500"/>
            <w:shd w:fill="F2F2F2" w:val="clear"/>
            <w:tcMar>
              <w:top w:type="dxa" w:w="80"/>
              <w:left w:type="dxa" w:w="100"/>
              <w:bottom w:type="dxa" w:w="80"/>
              <w:right w:type="dxa" w:w="100"/>
            </w:tcMar>
          </w:tcPr>
          <w:p>
            <w:r>
              <w:rPr>
                <w:b w:val="false"/>
                <w:bCs w:val="false"/>
                <w:color w:val="202020"/>
                <w:sz w:val="20"/>
                <w:szCs w:val="20"/>
              </w:rPr>
              <w:t xml:space="preserve">Google Drive</w:t>
            </w:r>
          </w:p>
        </w:tc>
        <w:tc>
          <w:tcPr>
            <w:tcW w:type="dxa" w:w="3840"/>
            <w:shd w:fill="F2F2F2" w:val="clear"/>
            <w:tcMar>
              <w:top w:type="dxa" w:w="80"/>
              <w:left w:type="dxa" w:w="100"/>
              <w:bottom w:type="dxa" w:w="80"/>
              <w:right w:type="dxa" w:w="100"/>
            </w:tcMar>
          </w:tcPr>
          <w:p>
            <w:r>
              <w:rPr>
                <w:b w:val="false"/>
                <w:bCs w:val="false"/>
                <w:color w:val="202020"/>
                <w:sz w:val="20"/>
                <w:szCs w:val="20"/>
              </w:rPr>
              <w:t xml:space="preserve">Downloads the binary content of Employee-Handbook.pdf.</w:t>
            </w:r>
          </w:p>
        </w:tc>
      </w:tr>
      <w:tr>
        <w:tc>
          <w:tcPr>
            <w:tcW w:type="dxa" w:w="500"/>
            <w:shd w:fill="FFFFFF" w:val="clear"/>
            <w:tcMar>
              <w:top w:type="dxa" w:w="80"/>
              <w:left w:type="dxa" w:w="100"/>
              <w:bottom w:type="dxa" w:w="80"/>
              <w:right w:type="dxa" w:w="100"/>
            </w:tcMar>
          </w:tcPr>
          <w:p>
            <w:r>
              <w:rPr>
                <w:b w:val="false"/>
                <w:bCs w:val="false"/>
                <w:color w:val="202020"/>
                <w:sz w:val="20"/>
                <w:szCs w:val="20"/>
              </w:rPr>
              <w:t xml:space="preserve">3</w:t>
            </w:r>
          </w:p>
        </w:tc>
        <w:tc>
          <w:tcPr>
            <w:tcW w:type="dxa" w:w="2700"/>
            <w:shd w:fill="FFFFFF" w:val="clear"/>
            <w:tcMar>
              <w:top w:type="dxa" w:w="80"/>
              <w:left w:type="dxa" w:w="100"/>
              <w:bottom w:type="dxa" w:w="80"/>
              <w:right w:type="dxa" w:w="100"/>
            </w:tcMar>
          </w:tcPr>
          <w:p>
            <w:r>
              <w:rPr>
                <w:b w:val="false"/>
                <w:bCs w:val="false"/>
                <w:color w:val="202020"/>
                <w:sz w:val="20"/>
                <w:szCs w:val="20"/>
              </w:rPr>
              <w:t xml:space="preserve">Extract Handbook Text</w:t>
            </w:r>
          </w:p>
        </w:tc>
        <w:tc>
          <w:tcPr>
            <w:tcW w:type="dxa" w:w="2500"/>
            <w:shd w:fill="FFFFFF" w:val="clear"/>
            <w:tcMar>
              <w:top w:type="dxa" w:w="80"/>
              <w:left w:type="dxa" w:w="100"/>
              <w:bottom w:type="dxa" w:w="80"/>
              <w:right w:type="dxa" w:w="100"/>
            </w:tcMar>
          </w:tcPr>
          <w:p>
            <w:r>
              <w:rPr>
                <w:b w:val="false"/>
                <w:bCs w:val="false"/>
                <w:color w:val="202020"/>
                <w:sz w:val="20"/>
                <w:szCs w:val="20"/>
              </w:rPr>
              <w:t xml:space="preserve">Extract From File</w:t>
            </w:r>
          </w:p>
        </w:tc>
        <w:tc>
          <w:tcPr>
            <w:tcW w:type="dxa" w:w="3840"/>
            <w:shd w:fill="FFFFFF" w:val="clear"/>
            <w:tcMar>
              <w:top w:type="dxa" w:w="80"/>
              <w:left w:type="dxa" w:w="100"/>
              <w:bottom w:type="dxa" w:w="80"/>
              <w:right w:type="dxa" w:w="100"/>
            </w:tcMar>
          </w:tcPr>
          <w:p>
            <w:r>
              <w:rPr>
                <w:b w:val="false"/>
                <w:bCs w:val="false"/>
                <w:color w:val="202020"/>
                <w:sz w:val="20"/>
                <w:szCs w:val="20"/>
              </w:rPr>
              <w:t xml:space="preserve">Extracts raw text from the PDF (operation: pdf).</w:t>
            </w:r>
          </w:p>
        </w:tc>
      </w:tr>
      <w:tr>
        <w:tc>
          <w:tcPr>
            <w:tcW w:type="dxa" w:w="500"/>
            <w:shd w:fill="F2F2F2" w:val="clear"/>
            <w:tcMar>
              <w:top w:type="dxa" w:w="80"/>
              <w:left w:type="dxa" w:w="100"/>
              <w:bottom w:type="dxa" w:w="80"/>
              <w:right w:type="dxa" w:w="100"/>
            </w:tcMar>
          </w:tcPr>
          <w:p>
            <w:r>
              <w:rPr>
                <w:b w:val="false"/>
                <w:bCs w:val="false"/>
                <w:color w:val="202020"/>
                <w:sz w:val="20"/>
                <w:szCs w:val="20"/>
              </w:rPr>
              <w:t xml:space="preserve">4</w:t>
            </w:r>
          </w:p>
        </w:tc>
        <w:tc>
          <w:tcPr>
            <w:tcW w:type="dxa" w:w="2700"/>
            <w:shd w:fill="F2F2F2" w:val="clear"/>
            <w:tcMar>
              <w:top w:type="dxa" w:w="80"/>
              <w:left w:type="dxa" w:w="100"/>
              <w:bottom w:type="dxa" w:w="80"/>
              <w:right w:type="dxa" w:w="100"/>
            </w:tcMar>
          </w:tcPr>
          <w:p>
            <w:r>
              <w:rPr>
                <w:b w:val="false"/>
                <w:bCs w:val="false"/>
                <w:color w:val="202020"/>
                <w:sz w:val="20"/>
                <w:szCs w:val="20"/>
              </w:rPr>
              <w:t xml:space="preserve">Split Handbook into Chunks</w:t>
            </w:r>
          </w:p>
        </w:tc>
        <w:tc>
          <w:tcPr>
            <w:tcW w:type="dxa" w:w="2500"/>
            <w:shd w:fill="F2F2F2" w:val="clear"/>
            <w:tcMar>
              <w:top w:type="dxa" w:w="80"/>
              <w:left w:type="dxa" w:w="100"/>
              <w:bottom w:type="dxa" w:w="80"/>
              <w:right w:type="dxa" w:w="100"/>
            </w:tcMar>
          </w:tcPr>
          <w:p>
            <w:r>
              <w:rPr>
                <w:b w:val="false"/>
                <w:bCs w:val="false"/>
                <w:color w:val="202020"/>
                <w:sz w:val="20"/>
                <w:szCs w:val="20"/>
              </w:rPr>
              <w:t xml:space="preserve">Code (JavaScript)</w:t>
            </w:r>
          </w:p>
        </w:tc>
        <w:tc>
          <w:tcPr>
            <w:tcW w:type="dxa" w:w="3840"/>
            <w:shd w:fill="F2F2F2" w:val="clear"/>
            <w:tcMar>
              <w:top w:type="dxa" w:w="80"/>
              <w:left w:type="dxa" w:w="100"/>
              <w:bottom w:type="dxa" w:w="80"/>
              <w:right w:type="dxa" w:w="100"/>
            </w:tcMar>
          </w:tcPr>
          <w:p>
            <w:r>
              <w:rPr>
                <w:b w:val="false"/>
                <w:bCs w:val="false"/>
                <w:color w:val="202020"/>
                <w:sz w:val="20"/>
                <w:szCs w:val="20"/>
              </w:rPr>
              <w:t xml:space="preserve">Cleans whitespace and splits text into 1,200-character chunks with a 200-character overlap; tags each with a chunk_id.</w:t>
            </w:r>
          </w:p>
        </w:tc>
      </w:tr>
      <w:tr>
        <w:tc>
          <w:tcPr>
            <w:tcW w:type="dxa" w:w="500"/>
            <w:shd w:fill="FFFFFF" w:val="clear"/>
            <w:tcMar>
              <w:top w:type="dxa" w:w="80"/>
              <w:left w:type="dxa" w:w="100"/>
              <w:bottom w:type="dxa" w:w="80"/>
              <w:right w:type="dxa" w:w="100"/>
            </w:tcMar>
          </w:tcPr>
          <w:p>
            <w:r>
              <w:rPr>
                <w:b w:val="false"/>
                <w:bCs w:val="false"/>
                <w:color w:val="202020"/>
                <w:sz w:val="20"/>
                <w:szCs w:val="20"/>
              </w:rPr>
              <w:t xml:space="preserve">5</w:t>
            </w:r>
          </w:p>
        </w:tc>
        <w:tc>
          <w:tcPr>
            <w:tcW w:type="dxa" w:w="2700"/>
            <w:shd w:fill="FFFFFF" w:val="clear"/>
            <w:tcMar>
              <w:top w:type="dxa" w:w="80"/>
              <w:left w:type="dxa" w:w="100"/>
              <w:bottom w:type="dxa" w:w="80"/>
              <w:right w:type="dxa" w:w="100"/>
            </w:tcMar>
          </w:tcPr>
          <w:p>
            <w:r>
              <w:rPr>
                <w:b w:val="false"/>
                <w:bCs w:val="false"/>
                <w:color w:val="202020"/>
                <w:sz w:val="20"/>
                <w:szCs w:val="20"/>
              </w:rPr>
              <w:t xml:space="preserve">Format Chunks for Vector Store</w:t>
            </w:r>
          </w:p>
        </w:tc>
        <w:tc>
          <w:tcPr>
            <w:tcW w:type="dxa" w:w="2500"/>
            <w:shd w:fill="FFFFFF" w:val="clear"/>
            <w:tcMar>
              <w:top w:type="dxa" w:w="80"/>
              <w:left w:type="dxa" w:w="100"/>
              <w:bottom w:type="dxa" w:w="80"/>
              <w:right w:type="dxa" w:w="100"/>
            </w:tcMar>
          </w:tcPr>
          <w:p>
            <w:r>
              <w:rPr>
                <w:b w:val="false"/>
                <w:bCs w:val="false"/>
                <w:color w:val="202020"/>
                <w:sz w:val="20"/>
                <w:szCs w:val="20"/>
              </w:rPr>
              <w:t xml:space="preserve">Code (JavaScript)</w:t>
            </w:r>
          </w:p>
        </w:tc>
        <w:tc>
          <w:tcPr>
            <w:tcW w:type="dxa" w:w="3840"/>
            <w:shd w:fill="FFFFFF" w:val="clear"/>
            <w:tcMar>
              <w:top w:type="dxa" w:w="80"/>
              <w:left w:type="dxa" w:w="100"/>
              <w:bottom w:type="dxa" w:w="80"/>
              <w:right w:type="dxa" w:w="100"/>
            </w:tcMar>
          </w:tcPr>
          <w:p>
            <w:r>
              <w:rPr>
                <w:b w:val="false"/>
                <w:bCs w:val="false"/>
                <w:color w:val="202020"/>
                <w:sz w:val="20"/>
                <w:szCs w:val="20"/>
              </w:rPr>
              <w:t xml:space="preserve">Reshapes each chunk into { pageContent, metadata } for LangChain compatibility.</w:t>
            </w:r>
          </w:p>
        </w:tc>
      </w:tr>
      <w:tr>
        <w:tc>
          <w:tcPr>
            <w:tcW w:type="dxa" w:w="500"/>
            <w:shd w:fill="F2F2F2" w:val="clear"/>
            <w:tcMar>
              <w:top w:type="dxa" w:w="80"/>
              <w:left w:type="dxa" w:w="100"/>
              <w:bottom w:type="dxa" w:w="80"/>
              <w:right w:type="dxa" w:w="100"/>
            </w:tcMar>
          </w:tcPr>
          <w:p>
            <w:r>
              <w:rPr>
                <w:b w:val="false"/>
                <w:bCs w:val="false"/>
                <w:color w:val="202020"/>
                <w:sz w:val="20"/>
                <w:szCs w:val="20"/>
              </w:rPr>
              <w:t xml:space="preserve">6</w:t>
            </w:r>
          </w:p>
        </w:tc>
        <w:tc>
          <w:tcPr>
            <w:tcW w:type="dxa" w:w="2700"/>
            <w:shd w:fill="F2F2F2" w:val="clear"/>
            <w:tcMar>
              <w:top w:type="dxa" w:w="80"/>
              <w:left w:type="dxa" w:w="100"/>
              <w:bottom w:type="dxa" w:w="80"/>
              <w:right w:type="dxa" w:w="100"/>
            </w:tcMar>
          </w:tcPr>
          <w:p>
            <w:r>
              <w:rPr>
                <w:b w:val="false"/>
                <w:bCs w:val="false"/>
                <w:color w:val="202020"/>
                <w:sz w:val="20"/>
                <w:szCs w:val="20"/>
              </w:rPr>
              <w:t xml:space="preserve">Generate Chunk Embeddings</w:t>
            </w:r>
          </w:p>
        </w:tc>
        <w:tc>
          <w:tcPr>
            <w:tcW w:type="dxa" w:w="2500"/>
            <w:shd w:fill="F2F2F2" w:val="clear"/>
            <w:tcMar>
              <w:top w:type="dxa" w:w="80"/>
              <w:left w:type="dxa" w:w="100"/>
              <w:bottom w:type="dxa" w:w="80"/>
              <w:right w:type="dxa" w:w="100"/>
            </w:tcMar>
          </w:tcPr>
          <w:p>
            <w:r>
              <w:rPr>
                <w:b w:val="false"/>
                <w:bCs w:val="false"/>
                <w:color w:val="202020"/>
                <w:sz w:val="20"/>
                <w:szCs w:val="20"/>
              </w:rPr>
              <w:t xml:space="preserve">HF Inference Embeddings</w:t>
            </w:r>
          </w:p>
        </w:tc>
        <w:tc>
          <w:tcPr>
            <w:tcW w:type="dxa" w:w="3840"/>
            <w:shd w:fill="F2F2F2" w:val="clear"/>
            <w:tcMar>
              <w:top w:type="dxa" w:w="80"/>
              <w:left w:type="dxa" w:w="100"/>
              <w:bottom w:type="dxa" w:w="80"/>
              <w:right w:type="dxa" w:w="100"/>
            </w:tcMar>
          </w:tcPr>
          <w:p>
            <w:r>
              <w:rPr>
                <w:b w:val="false"/>
                <w:bCs w:val="false"/>
                <w:color w:val="202020"/>
                <w:sz w:val="20"/>
                <w:szCs w:val="20"/>
              </w:rPr>
              <w:t xml:space="preserve">Produces vector embeddings using all-MiniLM-L6-v2, fed into the vector store via the ai_embedding connection.</w:t>
            </w:r>
          </w:p>
        </w:tc>
      </w:tr>
      <w:tr>
        <w:tc>
          <w:tcPr>
            <w:tcW w:type="dxa" w:w="500"/>
            <w:shd w:fill="FFFFFF" w:val="clear"/>
            <w:tcMar>
              <w:top w:type="dxa" w:w="80"/>
              <w:left w:type="dxa" w:w="100"/>
              <w:bottom w:type="dxa" w:w="80"/>
              <w:right w:type="dxa" w:w="100"/>
            </w:tcMar>
          </w:tcPr>
          <w:p>
            <w:r>
              <w:rPr>
                <w:b w:val="false"/>
                <w:bCs w:val="false"/>
                <w:color w:val="202020"/>
                <w:sz w:val="20"/>
                <w:szCs w:val="20"/>
              </w:rPr>
              <w:t xml:space="preserve">7</w:t>
            </w:r>
          </w:p>
        </w:tc>
        <w:tc>
          <w:tcPr>
            <w:tcW w:type="dxa" w:w="2700"/>
            <w:shd w:fill="FFFFFF" w:val="clear"/>
            <w:tcMar>
              <w:top w:type="dxa" w:w="80"/>
              <w:left w:type="dxa" w:w="100"/>
              <w:bottom w:type="dxa" w:w="80"/>
              <w:right w:type="dxa" w:w="100"/>
            </w:tcMar>
          </w:tcPr>
          <w:p>
            <w:r>
              <w:rPr>
                <w:b w:val="false"/>
                <w:bCs w:val="false"/>
                <w:color w:val="202020"/>
                <w:sz w:val="20"/>
                <w:szCs w:val="20"/>
              </w:rPr>
              <w:t xml:space="preserve">Convert Chunks to Documents</w:t>
            </w:r>
          </w:p>
        </w:tc>
        <w:tc>
          <w:tcPr>
            <w:tcW w:type="dxa" w:w="2500"/>
            <w:shd w:fill="FFFFFF" w:val="clear"/>
            <w:tcMar>
              <w:top w:type="dxa" w:w="80"/>
              <w:left w:type="dxa" w:w="100"/>
              <w:bottom w:type="dxa" w:w="80"/>
              <w:right w:type="dxa" w:w="100"/>
            </w:tcMar>
          </w:tcPr>
          <w:p>
            <w:r>
              <w:rPr>
                <w:b w:val="false"/>
                <w:bCs w:val="false"/>
                <w:color w:val="202020"/>
                <w:sz w:val="20"/>
                <w:szCs w:val="20"/>
              </w:rPr>
              <w:t xml:space="preserve">Document Default Data Loader</w:t>
            </w:r>
          </w:p>
        </w:tc>
        <w:tc>
          <w:tcPr>
            <w:tcW w:type="dxa" w:w="3840"/>
            <w:shd w:fill="FFFFFF" w:val="clear"/>
            <w:tcMar>
              <w:top w:type="dxa" w:w="80"/>
              <w:left w:type="dxa" w:w="100"/>
              <w:bottom w:type="dxa" w:w="80"/>
              <w:right w:type="dxa" w:w="100"/>
            </w:tcMar>
          </w:tcPr>
          <w:p>
            <w:r>
              <w:rPr>
                <w:b w:val="false"/>
                <w:bCs w:val="false"/>
                <w:color w:val="202020"/>
                <w:sz w:val="20"/>
                <w:szCs w:val="20"/>
              </w:rPr>
              <w:t xml:space="preserve">Wraps chunks as LangChain Document objects, fed via ai_document.</w:t>
            </w:r>
          </w:p>
        </w:tc>
      </w:tr>
      <w:tr>
        <w:tc>
          <w:tcPr>
            <w:tcW w:type="dxa" w:w="500"/>
            <w:shd w:fill="F2F2F2" w:val="clear"/>
            <w:tcMar>
              <w:top w:type="dxa" w:w="80"/>
              <w:left w:type="dxa" w:w="100"/>
              <w:bottom w:type="dxa" w:w="80"/>
              <w:right w:type="dxa" w:w="100"/>
            </w:tcMar>
          </w:tcPr>
          <w:p>
            <w:r>
              <w:rPr>
                <w:b w:val="false"/>
                <w:bCs w:val="false"/>
                <w:color w:val="202020"/>
                <w:sz w:val="20"/>
                <w:szCs w:val="20"/>
              </w:rPr>
              <w:t xml:space="preserve">8</w:t>
            </w:r>
          </w:p>
        </w:tc>
        <w:tc>
          <w:tcPr>
            <w:tcW w:type="dxa" w:w="2700"/>
            <w:shd w:fill="F2F2F2" w:val="clear"/>
            <w:tcMar>
              <w:top w:type="dxa" w:w="80"/>
              <w:left w:type="dxa" w:w="100"/>
              <w:bottom w:type="dxa" w:w="80"/>
              <w:right w:type="dxa" w:w="100"/>
            </w:tcMar>
          </w:tcPr>
          <w:p>
            <w:r>
              <w:rPr>
                <w:b w:val="false"/>
                <w:bCs w:val="false"/>
                <w:color w:val="202020"/>
                <w:sz w:val="20"/>
                <w:szCs w:val="20"/>
              </w:rPr>
              <w:t xml:space="preserve">Store Handbook Chunks in Pinecone</w:t>
            </w:r>
          </w:p>
        </w:tc>
        <w:tc>
          <w:tcPr>
            <w:tcW w:type="dxa" w:w="2500"/>
            <w:shd w:fill="F2F2F2" w:val="clear"/>
            <w:tcMar>
              <w:top w:type="dxa" w:w="80"/>
              <w:left w:type="dxa" w:w="100"/>
              <w:bottom w:type="dxa" w:w="80"/>
              <w:right w:type="dxa" w:w="100"/>
            </w:tcMar>
          </w:tcPr>
          <w:p>
            <w:r>
              <w:rPr>
                <w:b w:val="false"/>
                <w:bCs w:val="false"/>
                <w:color w:val="202020"/>
                <w:sz w:val="20"/>
                <w:szCs w:val="20"/>
              </w:rPr>
              <w:t xml:space="preserve">Vector Store – Pinecone (insert)</w:t>
            </w:r>
          </w:p>
        </w:tc>
        <w:tc>
          <w:tcPr>
            <w:tcW w:type="dxa" w:w="3840"/>
            <w:shd w:fill="F2F2F2" w:val="clear"/>
            <w:tcMar>
              <w:top w:type="dxa" w:w="80"/>
              <w:left w:type="dxa" w:w="100"/>
              <w:bottom w:type="dxa" w:w="80"/>
              <w:right w:type="dxa" w:w="100"/>
            </w:tcMar>
          </w:tcPr>
          <w:p>
            <w:r>
              <w:rPr>
                <w:b w:val="false"/>
                <w:bCs w:val="false"/>
                <w:color w:val="202020"/>
                <w:sz w:val="20"/>
                <w:szCs w:val="20"/>
              </w:rPr>
              <w:t xml:space="preserve">Writes embedded chunks into the employee-handbook-rag index.</w:t>
            </w:r>
          </w:p>
        </w:tc>
      </w:tr>
    </w:tbl>
    <w:p>
      <w:pPr>
        <w:spacing w:after="100" w:before="180"/>
      </w:pPr>
      <w:r>
        <w:rPr>
          <w:b/>
          <w:bCs/>
          <w:color w:val="1F3864"/>
          <w:sz w:val="22"/>
          <w:szCs w:val="22"/>
        </w:rPr>
        <w:t xml:space="preserve">3.1 Chunking Logic</w:t>
      </w:r>
    </w:p>
    <w:p>
      <w:pPr>
        <w:spacing w:after="160" w:line="276"/>
      </w:pPr>
      <w:r>
        <w:rPr>
          <w:color w:val="202020"/>
          <w:sz w:val="21"/>
          <w:szCs w:val="21"/>
        </w:rPr>
        <w:t xml:space="preserve">The chunking Code node reads the extracted text, strips carriage returns and collapses repeated blank lines, then walks the text in a sliding window: each chunk is 1,200 characters long, and the window advances 1,000 characters per step (chunkSize − overlap), producing a 200-character overlap between consecutive chunks so that context is not lost at chunk boundaries. Each chunk is assigned an incrementing id in the form employee_handbook_chunk_N and tagged with document_name and source metadata for traceability.</w:t>
      </w:r>
    </w:p>
    <w:p>
      <w:pPr>
        <w:pStyle w:val="Heading1"/>
        <w:pBdr>
          <w:bottom w:val="single" w:color="2E74B5" w:sz="6" w:space="4"/>
        </w:pBdr>
        <w:spacing w:after="200" w:before="400"/>
      </w:pPr>
      <w:r>
        <w:rPr>
          <w:b/>
          <w:bCs/>
          <w:color w:val="1F3864"/>
          <w:sz w:val="30"/>
          <w:szCs w:val="30"/>
        </w:rPr>
        <w:t xml:space="preserve">4. Query &amp; Answer Pipeline — Node Reference</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2700"/>
        <w:gridCol w:w="3440"/>
      </w:tblGrid>
      <w:tr>
        <w:trPr>
          <w:tblHeader/>
        </w:trPr>
        <w:tc>
          <w:tcPr>
            <w:tcW w:type="dxa" w:w="500"/>
            <w:shd w:fill="1F3864" w:val="clear"/>
            <w:tcMar>
              <w:top w:type="dxa" w:w="80"/>
              <w:left w:type="dxa" w:w="100"/>
              <w:bottom w:type="dxa" w:w="80"/>
              <w:right w:type="dxa" w:w="100"/>
            </w:tcMar>
          </w:tcPr>
          <w:p>
            <w:r>
              <w:rPr>
                <w:b/>
                <w:bCs/>
                <w:color w:val="FFFFFF"/>
                <w:sz w:val="20"/>
                <w:szCs w:val="20"/>
              </w:rPr>
              <w:t xml:space="preserve">#</w:t>
            </w:r>
          </w:p>
        </w:tc>
        <w:tc>
          <w:tcPr>
            <w:tcW w:type="dxa" w:w="2900"/>
            <w:shd w:fill="1F3864" w:val="clear"/>
            <w:tcMar>
              <w:top w:type="dxa" w:w="80"/>
              <w:left w:type="dxa" w:w="100"/>
              <w:bottom w:type="dxa" w:w="80"/>
              <w:right w:type="dxa" w:w="100"/>
            </w:tcMar>
          </w:tcPr>
          <w:p>
            <w:r>
              <w:rPr>
                <w:b/>
                <w:bCs/>
                <w:color w:val="FFFFFF"/>
                <w:sz w:val="20"/>
                <w:szCs w:val="20"/>
              </w:rPr>
              <w:t xml:space="preserve">Node</w:t>
            </w:r>
          </w:p>
        </w:tc>
        <w:tc>
          <w:tcPr>
            <w:tcW w:type="dxa" w:w="2700"/>
            <w:shd w:fill="1F3864" w:val="clear"/>
            <w:tcMar>
              <w:top w:type="dxa" w:w="80"/>
              <w:left w:type="dxa" w:w="100"/>
              <w:bottom w:type="dxa" w:w="80"/>
              <w:right w:type="dxa" w:w="100"/>
            </w:tcMar>
          </w:tcPr>
          <w:p>
            <w:r>
              <w:rPr>
                <w:b/>
                <w:bCs/>
                <w:color w:val="FFFFFF"/>
                <w:sz w:val="20"/>
                <w:szCs w:val="20"/>
              </w:rPr>
              <w:t xml:space="preserve">Type</w:t>
            </w:r>
          </w:p>
        </w:tc>
        <w:tc>
          <w:tcPr>
            <w:tcW w:type="dxa" w:w="3440"/>
            <w:shd w:fill="1F3864" w:val="clear"/>
            <w:tcMar>
              <w:top w:type="dxa" w:w="80"/>
              <w:left w:type="dxa" w:w="100"/>
              <w:bottom w:type="dxa" w:w="80"/>
              <w:right w:type="dxa" w:w="100"/>
            </w:tcMar>
          </w:tcPr>
          <w:p>
            <w:r>
              <w:rPr>
                <w:b/>
                <w:bCs/>
                <w:color w:val="FFFFFF"/>
                <w:sz w:val="20"/>
                <w:szCs w:val="20"/>
              </w:rPr>
              <w:t xml:space="preserve">Function</w:t>
            </w:r>
          </w:p>
        </w:tc>
      </w:tr>
      <w:tr>
        <w:tc>
          <w:tcPr>
            <w:tcW w:type="dxa" w:w="500"/>
            <w:shd w:fill="FFFFFF" w:val="clear"/>
            <w:tcMar>
              <w:top w:type="dxa" w:w="80"/>
              <w:left w:type="dxa" w:w="100"/>
              <w:bottom w:type="dxa" w:w="80"/>
              <w:right w:type="dxa" w:w="100"/>
            </w:tcMar>
          </w:tcPr>
          <w:p>
            <w:r>
              <w:rPr>
                <w:b w:val="false"/>
                <w:bCs w:val="false"/>
                <w:color w:val="202020"/>
                <w:sz w:val="20"/>
                <w:szCs w:val="20"/>
              </w:rPr>
              <w:t xml:space="preserve">1</w:t>
            </w:r>
          </w:p>
        </w:tc>
        <w:tc>
          <w:tcPr>
            <w:tcW w:type="dxa" w:w="2900"/>
            <w:shd w:fill="FFFFFF" w:val="clear"/>
            <w:tcMar>
              <w:top w:type="dxa" w:w="80"/>
              <w:left w:type="dxa" w:w="100"/>
              <w:bottom w:type="dxa" w:w="80"/>
              <w:right w:type="dxa" w:w="100"/>
            </w:tcMar>
          </w:tcPr>
          <w:p>
            <w:r>
              <w:rPr>
                <w:b w:val="false"/>
                <w:bCs w:val="false"/>
                <w:color w:val="202020"/>
                <w:sz w:val="20"/>
                <w:szCs w:val="20"/>
              </w:rPr>
              <w:t xml:space="preserve">Employee Question</w:t>
            </w:r>
          </w:p>
        </w:tc>
        <w:tc>
          <w:tcPr>
            <w:tcW w:type="dxa" w:w="2700"/>
            <w:shd w:fill="FFFFFF" w:val="clear"/>
            <w:tcMar>
              <w:top w:type="dxa" w:w="80"/>
              <w:left w:type="dxa" w:w="100"/>
              <w:bottom w:type="dxa" w:w="80"/>
              <w:right w:type="dxa" w:w="100"/>
            </w:tcMar>
          </w:tcPr>
          <w:p>
            <w:r>
              <w:rPr>
                <w:b w:val="false"/>
                <w:bCs w:val="false"/>
                <w:color w:val="202020"/>
                <w:sz w:val="20"/>
                <w:szCs w:val="20"/>
              </w:rPr>
              <w:t xml:space="preserve">Chat Trigger</w:t>
            </w:r>
          </w:p>
        </w:tc>
        <w:tc>
          <w:tcPr>
            <w:tcW w:type="dxa" w:w="3440"/>
            <w:shd w:fill="FFFFFF" w:val="clear"/>
            <w:tcMar>
              <w:top w:type="dxa" w:w="80"/>
              <w:left w:type="dxa" w:w="100"/>
              <w:bottom w:type="dxa" w:w="80"/>
              <w:right w:type="dxa" w:w="100"/>
            </w:tcMar>
          </w:tcPr>
          <w:p>
            <w:r>
              <w:rPr>
                <w:b w:val="false"/>
                <w:bCs w:val="false"/>
                <w:color w:val="202020"/>
                <w:sz w:val="20"/>
                <w:szCs w:val="20"/>
              </w:rPr>
              <w:t xml:space="preserve">Webhook-based chat entry point that receives the employee's message as chatInput.</w:t>
            </w:r>
          </w:p>
        </w:tc>
      </w:tr>
      <w:tr>
        <w:tc>
          <w:tcPr>
            <w:tcW w:type="dxa" w:w="500"/>
            <w:shd w:fill="F2F2F2" w:val="clear"/>
            <w:tcMar>
              <w:top w:type="dxa" w:w="80"/>
              <w:left w:type="dxa" w:w="100"/>
              <w:bottom w:type="dxa" w:w="80"/>
              <w:right w:type="dxa" w:w="100"/>
            </w:tcMar>
          </w:tcPr>
          <w:p>
            <w:r>
              <w:rPr>
                <w:b w:val="false"/>
                <w:bCs w:val="false"/>
                <w:color w:val="202020"/>
                <w:sz w:val="20"/>
                <w:szCs w:val="20"/>
              </w:rPr>
              <w:t xml:space="preserve">2</w:t>
            </w:r>
          </w:p>
        </w:tc>
        <w:tc>
          <w:tcPr>
            <w:tcW w:type="dxa" w:w="2900"/>
            <w:shd w:fill="F2F2F2" w:val="clear"/>
            <w:tcMar>
              <w:top w:type="dxa" w:w="80"/>
              <w:left w:type="dxa" w:w="100"/>
              <w:bottom w:type="dxa" w:w="80"/>
              <w:right w:type="dxa" w:w="100"/>
            </w:tcMar>
          </w:tcPr>
          <w:p>
            <w:r>
              <w:rPr>
                <w:b w:val="false"/>
                <w:bCs w:val="false"/>
                <w:color w:val="202020"/>
                <w:sz w:val="20"/>
                <w:szCs w:val="20"/>
              </w:rPr>
              <w:t xml:space="preserve">Prepare User Question</w:t>
            </w:r>
          </w:p>
        </w:tc>
        <w:tc>
          <w:tcPr>
            <w:tcW w:type="dxa" w:w="2700"/>
            <w:shd w:fill="F2F2F2" w:val="clear"/>
            <w:tcMar>
              <w:top w:type="dxa" w:w="80"/>
              <w:left w:type="dxa" w:w="100"/>
              <w:bottom w:type="dxa" w:w="80"/>
              <w:right w:type="dxa" w:w="100"/>
            </w:tcMar>
          </w:tcPr>
          <w:p>
            <w:r>
              <w:rPr>
                <w:b w:val="false"/>
                <w:bCs w:val="false"/>
                <w:color w:val="202020"/>
                <w:sz w:val="20"/>
                <w:szCs w:val="20"/>
              </w:rPr>
              <w:t xml:space="preserve">Set</w:t>
            </w:r>
          </w:p>
        </w:tc>
        <w:tc>
          <w:tcPr>
            <w:tcW w:type="dxa" w:w="3440"/>
            <w:shd w:fill="F2F2F2" w:val="clear"/>
            <w:tcMar>
              <w:top w:type="dxa" w:w="80"/>
              <w:left w:type="dxa" w:w="100"/>
              <w:bottom w:type="dxa" w:w="80"/>
              <w:right w:type="dxa" w:w="100"/>
            </w:tcMar>
          </w:tcPr>
          <w:p>
            <w:r>
              <w:rPr>
                <w:b w:val="false"/>
                <w:bCs w:val="false"/>
                <w:color w:val="202020"/>
                <w:sz w:val="20"/>
                <w:szCs w:val="20"/>
              </w:rPr>
              <w:t xml:space="preserve">Copies chatInput into a clean question field for downstream use.</w:t>
            </w:r>
          </w:p>
        </w:tc>
      </w:tr>
      <w:tr>
        <w:tc>
          <w:tcPr>
            <w:tcW w:type="dxa" w:w="500"/>
            <w:shd w:fill="FFFFFF" w:val="clear"/>
            <w:tcMar>
              <w:top w:type="dxa" w:w="80"/>
              <w:left w:type="dxa" w:w="100"/>
              <w:bottom w:type="dxa" w:w="80"/>
              <w:right w:type="dxa" w:w="100"/>
            </w:tcMar>
          </w:tcPr>
          <w:p>
            <w:r>
              <w:rPr>
                <w:b w:val="false"/>
                <w:bCs w:val="false"/>
                <w:color w:val="202020"/>
                <w:sz w:val="20"/>
                <w:szCs w:val="20"/>
              </w:rPr>
              <w:t xml:space="preserve">3</w:t>
            </w:r>
          </w:p>
        </w:tc>
        <w:tc>
          <w:tcPr>
            <w:tcW w:type="dxa" w:w="2900"/>
            <w:shd w:fill="FFFFFF" w:val="clear"/>
            <w:tcMar>
              <w:top w:type="dxa" w:w="80"/>
              <w:left w:type="dxa" w:w="100"/>
              <w:bottom w:type="dxa" w:w="80"/>
              <w:right w:type="dxa" w:w="100"/>
            </w:tcMar>
          </w:tcPr>
          <w:p>
            <w:r>
              <w:rPr>
                <w:b w:val="false"/>
                <w:bCs w:val="false"/>
                <w:color w:val="202020"/>
                <w:sz w:val="20"/>
                <w:szCs w:val="20"/>
              </w:rPr>
              <w:t xml:space="preserve">RAG Agent</w:t>
            </w:r>
          </w:p>
        </w:tc>
        <w:tc>
          <w:tcPr>
            <w:tcW w:type="dxa" w:w="2700"/>
            <w:shd w:fill="FFFFFF" w:val="clear"/>
            <w:tcMar>
              <w:top w:type="dxa" w:w="80"/>
              <w:left w:type="dxa" w:w="100"/>
              <w:bottom w:type="dxa" w:w="80"/>
              <w:right w:type="dxa" w:w="100"/>
            </w:tcMar>
          </w:tcPr>
          <w:p>
            <w:r>
              <w:rPr>
                <w:b w:val="false"/>
                <w:bCs w:val="false"/>
                <w:color w:val="202020"/>
                <w:sz w:val="20"/>
                <w:szCs w:val="20"/>
              </w:rPr>
              <w:t xml:space="preserve">LangChain Agent</w:t>
            </w:r>
          </w:p>
        </w:tc>
        <w:tc>
          <w:tcPr>
            <w:tcW w:type="dxa" w:w="3440"/>
            <w:shd w:fill="FFFFFF" w:val="clear"/>
            <w:tcMar>
              <w:top w:type="dxa" w:w="80"/>
              <w:left w:type="dxa" w:w="100"/>
              <w:bottom w:type="dxa" w:w="80"/>
              <w:right w:type="dxa" w:w="100"/>
            </w:tcMar>
          </w:tcPr>
          <w:p>
            <w:r>
              <w:rPr>
                <w:b w:val="false"/>
                <w:bCs w:val="false"/>
                <w:color w:val="202020"/>
                <w:sz w:val="20"/>
                <w:szCs w:val="20"/>
              </w:rPr>
              <w:t xml:space="preserve">Orchestrates retrieval + generation using the system prompt described in Section 5.</w:t>
            </w:r>
          </w:p>
        </w:tc>
      </w:tr>
      <w:tr>
        <w:tc>
          <w:tcPr>
            <w:tcW w:type="dxa" w:w="500"/>
            <w:shd w:fill="F2F2F2" w:val="clear"/>
            <w:tcMar>
              <w:top w:type="dxa" w:w="80"/>
              <w:left w:type="dxa" w:w="100"/>
              <w:bottom w:type="dxa" w:w="80"/>
              <w:right w:type="dxa" w:w="100"/>
            </w:tcMar>
          </w:tcPr>
          <w:p>
            <w:r>
              <w:rPr>
                <w:b w:val="false"/>
                <w:bCs w:val="false"/>
                <w:color w:val="202020"/>
                <w:sz w:val="20"/>
                <w:szCs w:val="20"/>
              </w:rPr>
              <w:t xml:space="preserve">4</w:t>
            </w:r>
          </w:p>
        </w:tc>
        <w:tc>
          <w:tcPr>
            <w:tcW w:type="dxa" w:w="2900"/>
            <w:shd w:fill="F2F2F2" w:val="clear"/>
            <w:tcMar>
              <w:top w:type="dxa" w:w="80"/>
              <w:left w:type="dxa" w:w="100"/>
              <w:bottom w:type="dxa" w:w="80"/>
              <w:right w:type="dxa" w:w="100"/>
            </w:tcMar>
          </w:tcPr>
          <w:p>
            <w:r>
              <w:rPr>
                <w:b w:val="false"/>
                <w:bCs w:val="false"/>
                <w:color w:val="202020"/>
                <w:sz w:val="20"/>
                <w:szCs w:val="20"/>
              </w:rPr>
              <w:t xml:space="preserve">OpenRouter Answer Generator</w:t>
            </w:r>
          </w:p>
        </w:tc>
        <w:tc>
          <w:tcPr>
            <w:tcW w:type="dxa" w:w="2700"/>
            <w:shd w:fill="F2F2F2" w:val="clear"/>
            <w:tcMar>
              <w:top w:type="dxa" w:w="80"/>
              <w:left w:type="dxa" w:w="100"/>
              <w:bottom w:type="dxa" w:w="80"/>
              <w:right w:type="dxa" w:w="100"/>
            </w:tcMar>
          </w:tcPr>
          <w:p>
            <w:r>
              <w:rPr>
                <w:b w:val="false"/>
                <w:bCs w:val="false"/>
                <w:color w:val="202020"/>
                <w:sz w:val="20"/>
                <w:szCs w:val="20"/>
              </w:rPr>
              <w:t xml:space="preserve">LM Chat – OpenRouter</w:t>
            </w:r>
          </w:p>
        </w:tc>
        <w:tc>
          <w:tcPr>
            <w:tcW w:type="dxa" w:w="3440"/>
            <w:shd w:fill="F2F2F2" w:val="clear"/>
            <w:tcMar>
              <w:top w:type="dxa" w:w="80"/>
              <w:left w:type="dxa" w:w="100"/>
              <w:bottom w:type="dxa" w:w="80"/>
              <w:right w:type="dxa" w:w="100"/>
            </w:tcMar>
          </w:tcPr>
          <w:p>
            <w:r>
              <w:rPr>
                <w:b w:val="false"/>
                <w:bCs w:val="false"/>
                <w:color w:val="202020"/>
                <w:sz w:val="20"/>
                <w:szCs w:val="20"/>
              </w:rPr>
              <w:t xml:space="preserve">Supplies the underlying language model (openrouter/free) that drafts the final answer.</w:t>
            </w:r>
          </w:p>
        </w:tc>
      </w:tr>
      <w:tr>
        <w:tc>
          <w:tcPr>
            <w:tcW w:type="dxa" w:w="500"/>
            <w:shd w:fill="FFFFFF" w:val="clear"/>
            <w:tcMar>
              <w:top w:type="dxa" w:w="80"/>
              <w:left w:type="dxa" w:w="100"/>
              <w:bottom w:type="dxa" w:w="80"/>
              <w:right w:type="dxa" w:w="100"/>
            </w:tcMar>
          </w:tcPr>
          <w:p>
            <w:r>
              <w:rPr>
                <w:b w:val="false"/>
                <w:bCs w:val="false"/>
                <w:color w:val="202020"/>
                <w:sz w:val="20"/>
                <w:szCs w:val="20"/>
              </w:rPr>
              <w:t xml:space="preserve">5</w:t>
            </w:r>
          </w:p>
        </w:tc>
        <w:tc>
          <w:tcPr>
            <w:tcW w:type="dxa" w:w="2900"/>
            <w:shd w:fill="FFFFFF" w:val="clear"/>
            <w:tcMar>
              <w:top w:type="dxa" w:w="80"/>
              <w:left w:type="dxa" w:w="100"/>
              <w:bottom w:type="dxa" w:w="80"/>
              <w:right w:type="dxa" w:w="100"/>
            </w:tcMar>
          </w:tcPr>
          <w:p>
            <w:r>
              <w:rPr>
                <w:b w:val="false"/>
                <w:bCs w:val="false"/>
                <w:color w:val="202020"/>
                <w:sz w:val="20"/>
                <w:szCs w:val="20"/>
              </w:rPr>
              <w:t xml:space="preserve">Retrieve Relevant Handbook Chunks</w:t>
            </w:r>
          </w:p>
        </w:tc>
        <w:tc>
          <w:tcPr>
            <w:tcW w:type="dxa" w:w="2700"/>
            <w:shd w:fill="FFFFFF" w:val="clear"/>
            <w:tcMar>
              <w:top w:type="dxa" w:w="80"/>
              <w:left w:type="dxa" w:w="100"/>
              <w:bottom w:type="dxa" w:w="80"/>
              <w:right w:type="dxa" w:w="100"/>
            </w:tcMar>
          </w:tcPr>
          <w:p>
            <w:r>
              <w:rPr>
                <w:b w:val="false"/>
                <w:bCs w:val="false"/>
                <w:color w:val="202020"/>
                <w:sz w:val="20"/>
                <w:szCs w:val="20"/>
              </w:rPr>
              <w:t xml:space="preserve">Vector Store – Pinecone (retrieve-as-tool)</w:t>
            </w:r>
          </w:p>
        </w:tc>
        <w:tc>
          <w:tcPr>
            <w:tcW w:type="dxa" w:w="3440"/>
            <w:shd w:fill="FFFFFF" w:val="clear"/>
            <w:tcMar>
              <w:top w:type="dxa" w:w="80"/>
              <w:left w:type="dxa" w:w="100"/>
              <w:bottom w:type="dxa" w:w="80"/>
              <w:right w:type="dxa" w:w="100"/>
            </w:tcMar>
          </w:tcPr>
          <w:p>
            <w:r>
              <w:rPr>
                <w:b w:val="false"/>
                <w:bCs w:val="false"/>
                <w:color w:val="202020"/>
                <w:sz w:val="20"/>
                <w:szCs w:val="20"/>
              </w:rPr>
              <w:t xml:space="preserve">Exposed to the agent as a callable tool; performs similarity search over employee-handbook-rag.</w:t>
            </w:r>
          </w:p>
        </w:tc>
      </w:tr>
      <w:tr>
        <w:tc>
          <w:tcPr>
            <w:tcW w:type="dxa" w:w="500"/>
            <w:shd w:fill="F2F2F2" w:val="clear"/>
            <w:tcMar>
              <w:top w:type="dxa" w:w="80"/>
              <w:left w:type="dxa" w:w="100"/>
              <w:bottom w:type="dxa" w:w="80"/>
              <w:right w:type="dxa" w:w="100"/>
            </w:tcMar>
          </w:tcPr>
          <w:p>
            <w:r>
              <w:rPr>
                <w:b w:val="false"/>
                <w:bCs w:val="false"/>
                <w:color w:val="202020"/>
                <w:sz w:val="20"/>
                <w:szCs w:val="20"/>
              </w:rPr>
              <w:t xml:space="preserve">6</w:t>
            </w:r>
          </w:p>
        </w:tc>
        <w:tc>
          <w:tcPr>
            <w:tcW w:type="dxa" w:w="2900"/>
            <w:shd w:fill="F2F2F2" w:val="clear"/>
            <w:tcMar>
              <w:top w:type="dxa" w:w="80"/>
              <w:left w:type="dxa" w:w="100"/>
              <w:bottom w:type="dxa" w:w="80"/>
              <w:right w:type="dxa" w:w="100"/>
            </w:tcMar>
          </w:tcPr>
          <w:p>
            <w:r>
              <w:rPr>
                <w:b w:val="false"/>
                <w:bCs w:val="false"/>
                <w:color w:val="202020"/>
                <w:sz w:val="20"/>
                <w:szCs w:val="20"/>
              </w:rPr>
              <w:t xml:space="preserve">Embed User Question</w:t>
            </w:r>
          </w:p>
        </w:tc>
        <w:tc>
          <w:tcPr>
            <w:tcW w:type="dxa" w:w="2700"/>
            <w:shd w:fill="F2F2F2" w:val="clear"/>
            <w:tcMar>
              <w:top w:type="dxa" w:w="80"/>
              <w:left w:type="dxa" w:w="100"/>
              <w:bottom w:type="dxa" w:w="80"/>
              <w:right w:type="dxa" w:w="100"/>
            </w:tcMar>
          </w:tcPr>
          <w:p>
            <w:r>
              <w:rPr>
                <w:b w:val="false"/>
                <w:bCs w:val="false"/>
                <w:color w:val="202020"/>
                <w:sz w:val="20"/>
                <w:szCs w:val="20"/>
              </w:rPr>
              <w:t xml:space="preserve">HF Inference Embeddings</w:t>
            </w:r>
          </w:p>
        </w:tc>
        <w:tc>
          <w:tcPr>
            <w:tcW w:type="dxa" w:w="3440"/>
            <w:shd w:fill="F2F2F2" w:val="clear"/>
            <w:tcMar>
              <w:top w:type="dxa" w:w="80"/>
              <w:left w:type="dxa" w:w="100"/>
              <w:bottom w:type="dxa" w:w="80"/>
              <w:right w:type="dxa" w:w="100"/>
            </w:tcMar>
          </w:tcPr>
          <w:p>
            <w:r>
              <w:rPr>
                <w:b w:val="false"/>
                <w:bCs w:val="false"/>
                <w:color w:val="202020"/>
                <w:sz w:val="20"/>
                <w:szCs w:val="20"/>
              </w:rPr>
              <w:t xml:space="preserve">Embeds the employee's question with the same all-MiniLM-L6-v2 model used at ingestion time, ensuring vector-space compatibility.</w:t>
            </w:r>
          </w:p>
        </w:tc>
      </w:tr>
    </w:tbl>
    <w:p>
      <w:pPr>
        <w:spacing w:after="100" w:before="180"/>
      </w:pPr>
      <w:r>
        <w:rPr>
          <w:b/>
          <w:bCs/>
          <w:color w:val="1F3864"/>
          <w:sz w:val="22"/>
          <w:szCs w:val="22"/>
        </w:rPr>
        <w:t xml:space="preserve">4.1 System Prompt / Agent Rules</w:t>
      </w:r>
    </w:p>
    <w:p>
      <w:pPr>
        <w:spacing w:after="160" w:line="276"/>
      </w:pPr>
      <w:r>
        <w:rPr>
          <w:color w:val="202020"/>
          <w:sz w:val="21"/>
          <w:szCs w:val="21"/>
        </w:rPr>
        <w:t xml:space="preserve">The RAG Agent is configured with a fixed system prompt that governs its behavior:</w:t>
      </w:r>
    </w:p>
    <w:p>
      <w:pPr>
        <w:pStyle w:val="ListParagraph"/>
        <w:numPr>
          <w:ilvl w:val="0"/>
          <w:numId w:val="2"/>
        </w:numPr>
        <w:spacing w:after="80"/>
      </w:pPr>
      <w:r>
        <w:rPr>
          <w:color w:val="202020"/>
          <w:sz w:val="21"/>
          <w:szCs w:val="21"/>
        </w:rPr>
        <w:t xml:space="preserve">Always use the connected handbook retrieval tool to look up relevant content before answering.</w:t>
      </w:r>
    </w:p>
    <w:p>
      <w:pPr>
        <w:pStyle w:val="ListParagraph"/>
        <w:numPr>
          <w:ilvl w:val="0"/>
          <w:numId w:val="2"/>
        </w:numPr>
        <w:spacing w:after="80"/>
      </w:pPr>
      <w:r>
        <w:rPr>
          <w:color w:val="202020"/>
          <w:sz w:val="21"/>
          <w:szCs w:val="21"/>
        </w:rPr>
        <w:t xml:space="preserve">Answer only from the retrieved employee handbook content.</w:t>
      </w:r>
    </w:p>
    <w:p>
      <w:pPr>
        <w:pStyle w:val="ListParagraph"/>
        <w:numPr>
          <w:ilvl w:val="0"/>
          <w:numId w:val="2"/>
        </w:numPr>
        <w:spacing w:after="80"/>
      </w:pPr>
      <w:r>
        <w:rPr>
          <w:color w:val="202020"/>
          <w:sz w:val="21"/>
          <w:szCs w:val="21"/>
        </w:rPr>
        <w:t xml:space="preserve">If the handbook does not clearly contain the answer, respond with a fixed fallback sentence stating the answer could not be found.</w:t>
      </w:r>
    </w:p>
    <w:p>
      <w:pPr>
        <w:pStyle w:val="ListParagraph"/>
        <w:numPr>
          <w:ilvl w:val="0"/>
          <w:numId w:val="2"/>
        </w:numPr>
        <w:spacing w:after="80"/>
      </w:pPr>
      <w:r>
        <w:rPr>
          <w:color w:val="202020"/>
          <w:sz w:val="21"/>
          <w:szCs w:val="21"/>
        </w:rPr>
        <w:t xml:space="preserve">Never fabricate policies, benefits, rules, or procedures not supported by retrieved content.</w:t>
      </w:r>
    </w:p>
    <w:p>
      <w:pPr>
        <w:pStyle w:val="ListParagraph"/>
        <w:numPr>
          <w:ilvl w:val="0"/>
          <w:numId w:val="2"/>
        </w:numPr>
        <w:spacing w:after="80"/>
      </w:pPr>
      <w:r>
        <w:rPr>
          <w:color w:val="202020"/>
          <w:sz w:val="21"/>
          <w:szCs w:val="21"/>
        </w:rPr>
        <w:t xml:space="preserve">Keep answers clear, concise, and practical.</w:t>
      </w:r>
    </w:p>
    <w:p>
      <w:pPr>
        <w:pStyle w:val="ListParagraph"/>
        <w:numPr>
          <w:ilvl w:val="0"/>
          <w:numId w:val="2"/>
        </w:numPr>
        <w:spacing w:after="80"/>
      </w:pPr>
      <w:r>
        <w:rPr>
          <w:color w:val="202020"/>
          <w:sz w:val="21"/>
          <w:szCs w:val="21"/>
        </w:rPr>
        <w:t xml:space="preserve">Reference the relevant handbook section or source chunk where possible.</w:t>
      </w:r>
    </w:p>
    <w:p>
      <w:pPr>
        <w:pStyle w:val="ListParagraph"/>
        <w:numPr>
          <w:ilvl w:val="0"/>
          <w:numId w:val="2"/>
        </w:numPr>
        <w:spacing w:after="80"/>
      </w:pPr>
      <w:r>
        <w:rPr>
          <w:color w:val="202020"/>
          <w:sz w:val="21"/>
          <w:szCs w:val="21"/>
        </w:rPr>
        <w:t xml:space="preserve">Decline to answer questions unrelated to the employee handbook.</w:t>
      </w:r>
    </w:p>
    <w:p>
      <w:pPr>
        <w:spacing w:after="160" w:line="276"/>
      </w:pPr>
      <w:r>
        <w:rPr>
          <w:color w:val="202020"/>
          <w:sz w:val="21"/>
          <w:szCs w:val="21"/>
        </w:rPr>
        <w:t xml:space="preserve">This prompt design keeps the agent “grounded” — it is instructed to treat the vector store as its only source of truth and to be explicit when information is missing, which reduces hallucinated HR advice.</w:t>
      </w:r>
    </w:p>
    <w:p>
      <w:r>
        <w:br w:type="page"/>
      </w:r>
    </w:p>
    <w:p>
      <w:pPr>
        <w:pStyle w:val="Heading1"/>
        <w:pBdr>
          <w:bottom w:val="single" w:color="2E74B5" w:sz="6" w:space="4"/>
        </w:pBdr>
        <w:spacing w:after="200" w:before="400"/>
      </w:pPr>
      <w:r>
        <w:rPr>
          <w:b/>
          <w:bCs/>
          <w:color w:val="1F3864"/>
          <w:sz w:val="30"/>
          <w:szCs w:val="30"/>
        </w:rPr>
        <w:t xml:space="preserve">5. Configuration Reference</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3300"/>
        <w:gridCol w:w="6240"/>
      </w:tblGrid>
      <w:tr>
        <w:trPr>
          <w:tblHeader/>
        </w:trPr>
        <w:tc>
          <w:tcPr>
            <w:tcW w:type="dxa" w:w="3300"/>
            <w:shd w:fill="1F3864" w:val="clear"/>
            <w:tcMar>
              <w:top w:type="dxa" w:w="80"/>
              <w:left w:type="dxa" w:w="100"/>
              <w:bottom w:type="dxa" w:w="80"/>
              <w:right w:type="dxa" w:w="100"/>
            </w:tcMar>
          </w:tcPr>
          <w:p>
            <w:r>
              <w:rPr>
                <w:b/>
                <w:bCs/>
                <w:color w:val="FFFFFF"/>
                <w:sz w:val="20"/>
                <w:szCs w:val="20"/>
              </w:rPr>
              <w:t xml:space="preserve">Setting</w:t>
            </w:r>
          </w:p>
        </w:tc>
        <w:tc>
          <w:tcPr>
            <w:tcW w:type="dxa" w:w="6240"/>
            <w:shd w:fill="1F3864" w:val="clear"/>
            <w:tcMar>
              <w:top w:type="dxa" w:w="80"/>
              <w:left w:type="dxa" w:w="100"/>
              <w:bottom w:type="dxa" w:w="80"/>
              <w:right w:type="dxa" w:w="100"/>
            </w:tcMar>
          </w:tcPr>
          <w:p>
            <w:r>
              <w:rPr>
                <w:b/>
                <w:bCs/>
                <w:color w:val="FFFFFF"/>
                <w:sz w:val="20"/>
                <w:szCs w:val="20"/>
              </w:rPr>
              <w:t xml:space="preserve">Value</w:t>
            </w:r>
          </w:p>
        </w:tc>
      </w:tr>
      <w:tr>
        <w:tc>
          <w:tcPr>
            <w:tcW w:type="dxa" w:w="3300"/>
            <w:shd w:fill="FFFFFF" w:val="clear"/>
            <w:tcMar>
              <w:top w:type="dxa" w:w="80"/>
              <w:left w:type="dxa" w:w="100"/>
              <w:bottom w:type="dxa" w:w="80"/>
              <w:right w:type="dxa" w:w="100"/>
            </w:tcMar>
          </w:tcPr>
          <w:p>
            <w:r>
              <w:rPr>
                <w:b w:val="false"/>
                <w:bCs w:val="false"/>
                <w:color w:val="202020"/>
                <w:sz w:val="20"/>
                <w:szCs w:val="20"/>
              </w:rPr>
              <w:t xml:space="preserve">Watched Drive folder</w:t>
            </w:r>
          </w:p>
        </w:tc>
        <w:tc>
          <w:tcPr>
            <w:tcW w:type="dxa" w:w="6240"/>
            <w:shd w:fill="FFFFFF" w:val="clear"/>
            <w:tcMar>
              <w:top w:type="dxa" w:w="80"/>
              <w:left w:type="dxa" w:w="100"/>
              <w:bottom w:type="dxa" w:w="80"/>
              <w:right w:type="dxa" w:w="100"/>
            </w:tcMar>
          </w:tcPr>
          <w:p>
            <w:r>
              <w:rPr>
                <w:b w:val="false"/>
                <w:bCs w:val="false"/>
                <w:color w:val="202020"/>
                <w:sz w:val="20"/>
                <w:szCs w:val="20"/>
              </w:rPr>
              <w:t xml:space="preserve">FOR RAG (ID: 1Ct-RvLyZQqj9-PyXo0sXUEBXpUTboUIf)</w:t>
            </w:r>
          </w:p>
        </w:tc>
      </w:tr>
      <w:tr>
        <w:tc>
          <w:tcPr>
            <w:tcW w:type="dxa" w:w="3300"/>
            <w:shd w:fill="F2F2F2" w:val="clear"/>
            <w:tcMar>
              <w:top w:type="dxa" w:w="80"/>
              <w:left w:type="dxa" w:w="100"/>
              <w:bottom w:type="dxa" w:w="80"/>
              <w:right w:type="dxa" w:w="100"/>
            </w:tcMar>
          </w:tcPr>
          <w:p>
            <w:r>
              <w:rPr>
                <w:b w:val="false"/>
                <w:bCs w:val="false"/>
                <w:color w:val="202020"/>
                <w:sz w:val="20"/>
                <w:szCs w:val="20"/>
              </w:rPr>
              <w:t xml:space="preserve">Poll interval</w:t>
            </w:r>
          </w:p>
        </w:tc>
        <w:tc>
          <w:tcPr>
            <w:tcW w:type="dxa" w:w="6240"/>
            <w:shd w:fill="F2F2F2" w:val="clear"/>
            <w:tcMar>
              <w:top w:type="dxa" w:w="80"/>
              <w:left w:type="dxa" w:w="100"/>
              <w:bottom w:type="dxa" w:w="80"/>
              <w:right w:type="dxa" w:w="100"/>
            </w:tcMar>
          </w:tcPr>
          <w:p>
            <w:r>
              <w:rPr>
                <w:b w:val="false"/>
                <w:bCs w:val="false"/>
                <w:color w:val="202020"/>
                <w:sz w:val="20"/>
                <w:szCs w:val="20"/>
              </w:rPr>
              <w:t xml:space="preserve">Every minute</w:t>
            </w:r>
          </w:p>
        </w:tc>
      </w:tr>
      <w:tr>
        <w:tc>
          <w:tcPr>
            <w:tcW w:type="dxa" w:w="3300"/>
            <w:shd w:fill="FFFFFF" w:val="clear"/>
            <w:tcMar>
              <w:top w:type="dxa" w:w="80"/>
              <w:left w:type="dxa" w:w="100"/>
              <w:bottom w:type="dxa" w:w="80"/>
              <w:right w:type="dxa" w:w="100"/>
            </w:tcMar>
          </w:tcPr>
          <w:p>
            <w:r>
              <w:rPr>
                <w:b w:val="false"/>
                <w:bCs w:val="false"/>
                <w:color w:val="202020"/>
                <w:sz w:val="20"/>
                <w:szCs w:val="20"/>
              </w:rPr>
              <w:t xml:space="preserve">Trigger event</w:t>
            </w:r>
          </w:p>
        </w:tc>
        <w:tc>
          <w:tcPr>
            <w:tcW w:type="dxa" w:w="6240"/>
            <w:shd w:fill="FFFFFF" w:val="clear"/>
            <w:tcMar>
              <w:top w:type="dxa" w:w="80"/>
              <w:left w:type="dxa" w:w="100"/>
              <w:bottom w:type="dxa" w:w="80"/>
              <w:right w:type="dxa" w:w="100"/>
            </w:tcMar>
          </w:tcPr>
          <w:p>
            <w:r>
              <w:rPr>
                <w:b w:val="false"/>
                <w:bCs w:val="false"/>
                <w:color w:val="202020"/>
                <w:sz w:val="20"/>
                <w:szCs w:val="20"/>
              </w:rPr>
              <w:t xml:space="preserve">fileCreated</w:t>
            </w:r>
          </w:p>
        </w:tc>
      </w:tr>
      <w:tr>
        <w:tc>
          <w:tcPr>
            <w:tcW w:type="dxa" w:w="3300"/>
            <w:shd w:fill="F2F2F2" w:val="clear"/>
            <w:tcMar>
              <w:top w:type="dxa" w:w="80"/>
              <w:left w:type="dxa" w:w="100"/>
              <w:bottom w:type="dxa" w:w="80"/>
              <w:right w:type="dxa" w:w="100"/>
            </w:tcMar>
          </w:tcPr>
          <w:p>
            <w:r>
              <w:rPr>
                <w:b w:val="false"/>
                <w:bCs w:val="false"/>
                <w:color w:val="202020"/>
                <w:sz w:val="20"/>
                <w:szCs w:val="20"/>
              </w:rPr>
              <w:t xml:space="preserve">Source file (example)</w:t>
            </w:r>
          </w:p>
        </w:tc>
        <w:tc>
          <w:tcPr>
            <w:tcW w:type="dxa" w:w="6240"/>
            <w:shd w:fill="F2F2F2" w:val="clear"/>
            <w:tcMar>
              <w:top w:type="dxa" w:w="80"/>
              <w:left w:type="dxa" w:w="100"/>
              <w:bottom w:type="dxa" w:w="80"/>
              <w:right w:type="dxa" w:w="100"/>
            </w:tcMar>
          </w:tcPr>
          <w:p>
            <w:r>
              <w:rPr>
                <w:b w:val="false"/>
                <w:bCs w:val="false"/>
                <w:color w:val="202020"/>
                <w:sz w:val="20"/>
                <w:szCs w:val="20"/>
              </w:rPr>
              <w:t xml:space="preserve">Employee-Handbook.pdf</w:t>
            </w:r>
          </w:p>
        </w:tc>
      </w:tr>
      <w:tr>
        <w:tc>
          <w:tcPr>
            <w:tcW w:type="dxa" w:w="3300"/>
            <w:shd w:fill="FFFFFF" w:val="clear"/>
            <w:tcMar>
              <w:top w:type="dxa" w:w="80"/>
              <w:left w:type="dxa" w:w="100"/>
              <w:bottom w:type="dxa" w:w="80"/>
              <w:right w:type="dxa" w:w="100"/>
            </w:tcMar>
          </w:tcPr>
          <w:p>
            <w:r>
              <w:rPr>
                <w:b w:val="false"/>
                <w:bCs w:val="false"/>
                <w:color w:val="202020"/>
                <w:sz w:val="20"/>
                <w:szCs w:val="20"/>
              </w:rPr>
              <w:t xml:space="preserve">Chunk size</w:t>
            </w:r>
          </w:p>
        </w:tc>
        <w:tc>
          <w:tcPr>
            <w:tcW w:type="dxa" w:w="6240"/>
            <w:shd w:fill="FFFFFF" w:val="clear"/>
            <w:tcMar>
              <w:top w:type="dxa" w:w="80"/>
              <w:left w:type="dxa" w:w="100"/>
              <w:bottom w:type="dxa" w:w="80"/>
              <w:right w:type="dxa" w:w="100"/>
            </w:tcMar>
          </w:tcPr>
          <w:p>
            <w:r>
              <w:rPr>
                <w:b w:val="false"/>
                <w:bCs w:val="false"/>
                <w:color w:val="202020"/>
                <w:sz w:val="20"/>
                <w:szCs w:val="20"/>
              </w:rPr>
              <w:t xml:space="preserve">1,200 characters</w:t>
            </w:r>
          </w:p>
        </w:tc>
      </w:tr>
      <w:tr>
        <w:tc>
          <w:tcPr>
            <w:tcW w:type="dxa" w:w="3300"/>
            <w:shd w:fill="F2F2F2" w:val="clear"/>
            <w:tcMar>
              <w:top w:type="dxa" w:w="80"/>
              <w:left w:type="dxa" w:w="100"/>
              <w:bottom w:type="dxa" w:w="80"/>
              <w:right w:type="dxa" w:w="100"/>
            </w:tcMar>
          </w:tcPr>
          <w:p>
            <w:r>
              <w:rPr>
                <w:b w:val="false"/>
                <w:bCs w:val="false"/>
                <w:color w:val="202020"/>
                <w:sz w:val="20"/>
                <w:szCs w:val="20"/>
              </w:rPr>
              <w:t xml:space="preserve">Chunk overlap</w:t>
            </w:r>
          </w:p>
        </w:tc>
        <w:tc>
          <w:tcPr>
            <w:tcW w:type="dxa" w:w="6240"/>
            <w:shd w:fill="F2F2F2" w:val="clear"/>
            <w:tcMar>
              <w:top w:type="dxa" w:w="80"/>
              <w:left w:type="dxa" w:w="100"/>
              <w:bottom w:type="dxa" w:w="80"/>
              <w:right w:type="dxa" w:w="100"/>
            </w:tcMar>
          </w:tcPr>
          <w:p>
            <w:r>
              <w:rPr>
                <w:b w:val="false"/>
                <w:bCs w:val="false"/>
                <w:color w:val="202020"/>
                <w:sz w:val="20"/>
                <w:szCs w:val="20"/>
              </w:rPr>
              <w:t xml:space="preserve">200 characters</w:t>
            </w:r>
          </w:p>
        </w:tc>
      </w:tr>
      <w:tr>
        <w:tc>
          <w:tcPr>
            <w:tcW w:type="dxa" w:w="3300"/>
            <w:shd w:fill="FFFFFF" w:val="clear"/>
            <w:tcMar>
              <w:top w:type="dxa" w:w="80"/>
              <w:left w:type="dxa" w:w="100"/>
              <w:bottom w:type="dxa" w:w="80"/>
              <w:right w:type="dxa" w:w="100"/>
            </w:tcMar>
          </w:tcPr>
          <w:p>
            <w:r>
              <w:rPr>
                <w:b w:val="false"/>
                <w:bCs w:val="false"/>
                <w:color w:val="202020"/>
                <w:sz w:val="20"/>
                <w:szCs w:val="20"/>
              </w:rPr>
              <w:t xml:space="preserve">Pinecone index</w:t>
            </w:r>
          </w:p>
        </w:tc>
        <w:tc>
          <w:tcPr>
            <w:tcW w:type="dxa" w:w="6240"/>
            <w:shd w:fill="FFFFFF" w:val="clear"/>
            <w:tcMar>
              <w:top w:type="dxa" w:w="80"/>
              <w:left w:type="dxa" w:w="100"/>
              <w:bottom w:type="dxa" w:w="80"/>
              <w:right w:type="dxa" w:w="100"/>
            </w:tcMar>
          </w:tcPr>
          <w:p>
            <w:r>
              <w:rPr>
                <w:b w:val="false"/>
                <w:bCs w:val="false"/>
                <w:color w:val="202020"/>
                <w:sz w:val="20"/>
                <w:szCs w:val="20"/>
              </w:rPr>
              <w:t xml:space="preserve">employee-handbook-rag</w:t>
            </w:r>
          </w:p>
        </w:tc>
      </w:tr>
      <w:tr>
        <w:tc>
          <w:tcPr>
            <w:tcW w:type="dxa" w:w="3300"/>
            <w:shd w:fill="F2F2F2" w:val="clear"/>
            <w:tcMar>
              <w:top w:type="dxa" w:w="80"/>
              <w:left w:type="dxa" w:w="100"/>
              <w:bottom w:type="dxa" w:w="80"/>
              <w:right w:type="dxa" w:w="100"/>
            </w:tcMar>
          </w:tcPr>
          <w:p>
            <w:r>
              <w:rPr>
                <w:b w:val="false"/>
                <w:bCs w:val="false"/>
                <w:color w:val="202020"/>
                <w:sz w:val="20"/>
                <w:szCs w:val="20"/>
              </w:rPr>
              <w:t xml:space="preserve">Embedding model</w:t>
            </w:r>
          </w:p>
        </w:tc>
        <w:tc>
          <w:tcPr>
            <w:tcW w:type="dxa" w:w="6240"/>
            <w:shd w:fill="F2F2F2" w:val="clear"/>
            <w:tcMar>
              <w:top w:type="dxa" w:w="80"/>
              <w:left w:type="dxa" w:w="100"/>
              <w:bottom w:type="dxa" w:w="80"/>
              <w:right w:type="dxa" w:w="100"/>
            </w:tcMar>
          </w:tcPr>
          <w:p>
            <w:r>
              <w:rPr>
                <w:b w:val="false"/>
                <w:bCs w:val="false"/>
                <w:color w:val="202020"/>
                <w:sz w:val="20"/>
                <w:szCs w:val="20"/>
              </w:rPr>
              <w:t xml:space="preserve">sentence-transformers/all-MiniLM-L6-v2</w:t>
            </w:r>
          </w:p>
        </w:tc>
      </w:tr>
      <w:tr>
        <w:tc>
          <w:tcPr>
            <w:tcW w:type="dxa" w:w="3300"/>
            <w:shd w:fill="FFFFFF" w:val="clear"/>
            <w:tcMar>
              <w:top w:type="dxa" w:w="80"/>
              <w:left w:type="dxa" w:w="100"/>
              <w:bottom w:type="dxa" w:w="80"/>
              <w:right w:type="dxa" w:w="100"/>
            </w:tcMar>
          </w:tcPr>
          <w:p>
            <w:r>
              <w:rPr>
                <w:b w:val="false"/>
                <w:bCs w:val="false"/>
                <w:color w:val="202020"/>
                <w:sz w:val="20"/>
                <w:szCs w:val="20"/>
              </w:rPr>
              <w:t xml:space="preserve">LLM / model</w:t>
            </w:r>
          </w:p>
        </w:tc>
        <w:tc>
          <w:tcPr>
            <w:tcW w:type="dxa" w:w="6240"/>
            <w:shd w:fill="FFFFFF" w:val="clear"/>
            <w:tcMar>
              <w:top w:type="dxa" w:w="80"/>
              <w:left w:type="dxa" w:w="100"/>
              <w:bottom w:type="dxa" w:w="80"/>
              <w:right w:type="dxa" w:w="100"/>
            </w:tcMar>
          </w:tcPr>
          <w:p>
            <w:r>
              <w:rPr>
                <w:b w:val="false"/>
                <w:bCs w:val="false"/>
                <w:color w:val="202020"/>
                <w:sz w:val="20"/>
                <w:szCs w:val="20"/>
              </w:rPr>
              <w:t xml:space="preserve">openrouter/free</w:t>
            </w:r>
          </w:p>
        </w:tc>
      </w:tr>
      <w:tr>
        <w:tc>
          <w:tcPr>
            <w:tcW w:type="dxa" w:w="3300"/>
            <w:shd w:fill="F2F2F2" w:val="clear"/>
            <w:tcMar>
              <w:top w:type="dxa" w:w="80"/>
              <w:left w:type="dxa" w:w="100"/>
              <w:bottom w:type="dxa" w:w="80"/>
              <w:right w:type="dxa" w:w="100"/>
            </w:tcMar>
          </w:tcPr>
          <w:p>
            <w:r>
              <w:rPr>
                <w:b w:val="false"/>
                <w:bCs w:val="false"/>
                <w:color w:val="202020"/>
                <w:sz w:val="20"/>
                <w:szCs w:val="20"/>
              </w:rPr>
              <w:t xml:space="preserve">Chat entry point</w:t>
            </w:r>
          </w:p>
        </w:tc>
        <w:tc>
          <w:tcPr>
            <w:tcW w:type="dxa" w:w="6240"/>
            <w:shd w:fill="F2F2F2" w:val="clear"/>
            <w:tcMar>
              <w:top w:type="dxa" w:w="80"/>
              <w:left w:type="dxa" w:w="100"/>
              <w:bottom w:type="dxa" w:w="80"/>
              <w:right w:type="dxa" w:w="100"/>
            </w:tcMar>
          </w:tcPr>
          <w:p>
            <w:r>
              <w:rPr>
                <w:b w:val="false"/>
                <w:bCs w:val="false"/>
                <w:color w:val="202020"/>
                <w:sz w:val="20"/>
                <w:szCs w:val="20"/>
              </w:rPr>
              <w:t xml:space="preserve">Chat Trigger webhook (id: 6686491a-d1c0-4032-9f1e-441f7fb0ba35)</w:t>
            </w:r>
          </w:p>
        </w:tc>
      </w:tr>
    </w:tbl>
    <w:p>
      <w:pPr>
        <w:spacing w:after="100" w:before="180"/>
      </w:pPr>
      <w:r>
        <w:rPr>
          <w:b/>
          <w:bCs/>
          <w:color w:val="1F3864"/>
          <w:sz w:val="22"/>
          <w:szCs w:val="22"/>
        </w:rPr>
        <w:t xml:space="preserve">5.1 Credentials Used</w:t>
      </w:r>
    </w:p>
    <w:p>
      <w:pPr>
        <w:pStyle w:val="ListParagraph"/>
        <w:numPr>
          <w:ilvl w:val="0"/>
          <w:numId w:val="3"/>
        </w:numPr>
        <w:spacing w:after="80"/>
      </w:pPr>
      <w:r>
        <w:rPr>
          <w:color w:val="202020"/>
          <w:sz w:val="21"/>
          <w:szCs w:val="21"/>
        </w:rPr>
        <w:t xml:space="preserve">Google Drive OAuth2 API — used by both the trigger and the download node.</w:t>
      </w:r>
    </w:p>
    <w:p>
      <w:pPr>
        <w:pStyle w:val="ListParagraph"/>
        <w:numPr>
          <w:ilvl w:val="0"/>
          <w:numId w:val="3"/>
        </w:numPr>
        <w:spacing w:after="80"/>
      </w:pPr>
      <w:r>
        <w:rPr>
          <w:color w:val="202020"/>
          <w:sz w:val="21"/>
          <w:szCs w:val="21"/>
        </w:rPr>
        <w:t xml:space="preserve">Pinecone account — used by both the insert and retrieve-as-tool vector store nodes.</w:t>
      </w:r>
    </w:p>
    <w:p>
      <w:pPr>
        <w:pStyle w:val="ListParagraph"/>
        <w:numPr>
          <w:ilvl w:val="0"/>
          <w:numId w:val="3"/>
        </w:numPr>
        <w:spacing w:after="80"/>
      </w:pPr>
      <w:r>
        <w:rPr>
          <w:color w:val="202020"/>
          <w:sz w:val="21"/>
          <w:szCs w:val="21"/>
        </w:rPr>
        <w:t xml:space="preserve">Hugging Face account — used by both embedding nodes (ingestion and query time).</w:t>
      </w:r>
    </w:p>
    <w:p>
      <w:pPr>
        <w:pStyle w:val="ListParagraph"/>
        <w:numPr>
          <w:ilvl w:val="0"/>
          <w:numId w:val="3"/>
        </w:numPr>
        <w:spacing w:after="80"/>
      </w:pPr>
      <w:r>
        <w:rPr>
          <w:color w:val="202020"/>
          <w:sz w:val="21"/>
          <w:szCs w:val="21"/>
        </w:rPr>
        <w:t xml:space="preserve">OpenRouter account — used by the chat language model node.</w:t>
      </w:r>
    </w:p>
    <w:p>
      <w:pPr>
        <w:spacing w:after="160" w:line="276"/>
      </w:pPr>
      <w:r>
        <w:rPr>
          <w:color w:val="202020"/>
          <w:sz w:val="21"/>
          <w:szCs w:val="21"/>
        </w:rPr>
        <w:t xml:space="preserve">Using the same embedding model and credential set for both ingestion and query time is essential: mixing embedding models between indexing and retrieval would place vectors in incompatible spaces and silently break similarity search.</w:t>
      </w:r>
    </w:p>
    <w:p>
      <w:pPr>
        <w:pStyle w:val="Heading1"/>
        <w:pBdr>
          <w:bottom w:val="single" w:color="2E74B5" w:sz="6" w:space="4"/>
        </w:pBdr>
        <w:spacing w:after="200" w:before="400"/>
      </w:pPr>
      <w:r>
        <w:rPr>
          <w:b/>
          <w:bCs/>
          <w:color w:val="1F3864"/>
          <w:sz w:val="30"/>
          <w:szCs w:val="30"/>
        </w:rPr>
        <w:t xml:space="preserve">6. Setup &amp; Deployment Notes</w:t>
      </w:r>
    </w:p>
    <w:p>
      <w:pPr>
        <w:pStyle w:val="ListParagraph"/>
        <w:numPr>
          <w:ilvl w:val="0"/>
          <w:numId w:val="2"/>
        </w:numPr>
        <w:spacing w:after="80"/>
      </w:pPr>
      <w:r>
        <w:rPr>
          <w:color w:val="202020"/>
          <w:sz w:val="21"/>
          <w:szCs w:val="21"/>
        </w:rPr>
        <w:t xml:space="preserve">Create a Pinecone index named employee-handbook-rag with a dimensionality matching all-MiniLM-L6-v2 (384 dimensions) before running the workflow.</w:t>
      </w:r>
    </w:p>
    <w:p>
      <w:pPr>
        <w:pStyle w:val="ListParagraph"/>
        <w:numPr>
          <w:ilvl w:val="0"/>
          <w:numId w:val="2"/>
        </w:numPr>
        <w:spacing w:after="80"/>
      </w:pPr>
      <w:r>
        <w:rPr>
          <w:color w:val="202020"/>
          <w:sz w:val="21"/>
          <w:szCs w:val="21"/>
        </w:rPr>
        <w:t xml:space="preserve">Connect Google Drive, Pinecone, Hugging Face, and OpenRouter credentials in n8n.</w:t>
      </w:r>
    </w:p>
    <w:p>
      <w:pPr>
        <w:pStyle w:val="ListParagraph"/>
        <w:numPr>
          <w:ilvl w:val="0"/>
          <w:numId w:val="2"/>
        </w:numPr>
        <w:spacing w:after="80"/>
      </w:pPr>
      <w:r>
        <w:rPr>
          <w:color w:val="202020"/>
          <w:sz w:val="21"/>
          <w:szCs w:val="21"/>
        </w:rPr>
        <w:t xml:space="preserve">Confirm the watched folder ID points to the correct “FOR RAG” Drive folder.</w:t>
      </w:r>
    </w:p>
    <w:p>
      <w:pPr>
        <w:pStyle w:val="ListParagraph"/>
        <w:numPr>
          <w:ilvl w:val="0"/>
          <w:numId w:val="2"/>
        </w:numPr>
        <w:spacing w:after="80"/>
      </w:pPr>
      <w:r>
        <w:rPr>
          <w:color w:val="202020"/>
          <w:sz w:val="21"/>
          <w:szCs w:val="21"/>
        </w:rPr>
        <w:t xml:space="preserve">Drop the handbook PDF into that folder once to trigger the first indexing run; re-upload whenever the handbook is revised.</w:t>
      </w:r>
    </w:p>
    <w:p>
      <w:pPr>
        <w:pStyle w:val="ListParagraph"/>
        <w:numPr>
          <w:ilvl w:val="0"/>
          <w:numId w:val="2"/>
        </w:numPr>
        <w:spacing w:after="80"/>
      </w:pPr>
      <w:r>
        <w:rPr>
          <w:color w:val="202020"/>
          <w:sz w:val="21"/>
          <w:szCs w:val="21"/>
        </w:rPr>
        <w:t xml:space="preserve">Activate the workflow (currently saved as inactive) so both the polling trigger and the chat webhook go live.</w:t>
      </w:r>
    </w:p>
    <w:p>
      <w:pPr>
        <w:pStyle w:val="ListParagraph"/>
        <w:numPr>
          <w:ilvl w:val="0"/>
          <w:numId w:val="2"/>
        </w:numPr>
        <w:spacing w:after="80"/>
      </w:pPr>
      <w:r>
        <w:rPr>
          <w:color w:val="202020"/>
          <w:sz w:val="21"/>
          <w:szCs w:val="21"/>
        </w:rPr>
        <w:t xml:space="preserve">Test the chat endpoint with a known-policy question and a known out-of-scope question to confirm both the answer path and the fallback path work as expected.</w:t>
      </w:r>
    </w:p>
    <w:p>
      <w:pPr>
        <w:pStyle w:val="Heading1"/>
        <w:pBdr>
          <w:bottom w:val="single" w:color="2E74B5" w:sz="6" w:space="4"/>
        </w:pBdr>
        <w:spacing w:after="200" w:before="400"/>
      </w:pPr>
      <w:r>
        <w:rPr>
          <w:b/>
          <w:bCs/>
          <w:color w:val="1F3864"/>
          <w:sz w:val="30"/>
          <w:szCs w:val="30"/>
        </w:rPr>
        <w:t xml:space="preserve">7. Limitations &amp; Recommendations</w:t>
      </w:r>
    </w:p>
    <w:tbl>
      <w:tblPr>
        <w:tblW w:type="dxa" w:w="854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340"/>
      </w:tblGrid>
      <w:tr>
        <w:trPr>
          <w:tblHeader/>
        </w:trPr>
        <w:tc>
          <w:tcPr>
            <w:tcW w:type="dxa" w:w="1600"/>
            <w:shd w:fill="1F3864" w:val="clear"/>
            <w:tcMar>
              <w:top w:type="dxa" w:w="80"/>
              <w:left w:type="dxa" w:w="100"/>
              <w:bottom w:type="dxa" w:w="80"/>
              <w:right w:type="dxa" w:w="100"/>
            </w:tcMar>
          </w:tcPr>
          <w:p>
            <w:r>
              <w:rPr>
                <w:b/>
                <w:bCs/>
                <w:color w:val="FFFFFF"/>
                <w:sz w:val="20"/>
                <w:szCs w:val="20"/>
              </w:rPr>
              <w:t xml:space="preserve">Area</w:t>
            </w:r>
          </w:p>
        </w:tc>
        <w:tc>
          <w:tcPr>
            <w:tcW w:type="dxa" w:w="3600"/>
            <w:shd w:fill="1F3864" w:val="clear"/>
            <w:tcMar>
              <w:top w:type="dxa" w:w="80"/>
              <w:left w:type="dxa" w:w="100"/>
              <w:bottom w:type="dxa" w:w="80"/>
              <w:right w:type="dxa" w:w="100"/>
            </w:tcMar>
          </w:tcPr>
          <w:p>
            <w:r>
              <w:rPr>
                <w:b/>
                <w:bCs/>
                <w:color w:val="FFFFFF"/>
                <w:sz w:val="20"/>
                <w:szCs w:val="20"/>
              </w:rPr>
              <w:t xml:space="preserve">Limitation</w:t>
            </w:r>
          </w:p>
        </w:tc>
        <w:tc>
          <w:tcPr>
            <w:tcW w:type="dxa" w:w="3340"/>
            <w:shd w:fill="1F3864" w:val="clear"/>
            <w:tcMar>
              <w:top w:type="dxa" w:w="80"/>
              <w:left w:type="dxa" w:w="100"/>
              <w:bottom w:type="dxa" w:w="80"/>
              <w:right w:type="dxa" w:w="100"/>
            </w:tcMar>
          </w:tcPr>
          <w:p>
            <w:r>
              <w:rPr>
                <w:b/>
                <w:bCs/>
                <w:color w:val="FFFFFF"/>
                <w:sz w:val="20"/>
                <w:szCs w:val="20"/>
              </w:rPr>
              <w:t xml:space="preserve">Recommendation</w:t>
            </w:r>
          </w:p>
        </w:tc>
      </w:tr>
      <w:tr>
        <w:tc>
          <w:tcPr>
            <w:tcW w:type="dxa" w:w="1600"/>
            <w:shd w:fill="FFFFFF" w:val="clear"/>
            <w:tcMar>
              <w:top w:type="dxa" w:w="80"/>
              <w:left w:type="dxa" w:w="100"/>
              <w:bottom w:type="dxa" w:w="80"/>
              <w:right w:type="dxa" w:w="100"/>
            </w:tcMar>
          </w:tcPr>
          <w:p>
            <w:r>
              <w:rPr>
                <w:b w:val="false"/>
                <w:bCs w:val="false"/>
                <w:color w:val="202020"/>
                <w:sz w:val="20"/>
                <w:szCs w:val="20"/>
              </w:rPr>
              <w:t xml:space="preserve">Re-indexing</w:t>
            </w:r>
          </w:p>
        </w:tc>
        <w:tc>
          <w:tcPr>
            <w:tcW w:type="dxa" w:w="3600"/>
            <w:shd w:fill="FFFFFF" w:val="clear"/>
            <w:tcMar>
              <w:top w:type="dxa" w:w="80"/>
              <w:left w:type="dxa" w:w="100"/>
              <w:bottom w:type="dxa" w:w="80"/>
              <w:right w:type="dxa" w:w="100"/>
            </w:tcMar>
          </w:tcPr>
          <w:p>
            <w:r>
              <w:rPr>
                <w:b w:val="false"/>
                <w:bCs w:val="false"/>
                <w:color w:val="202020"/>
                <w:sz w:val="20"/>
                <w:szCs w:val="20"/>
              </w:rPr>
              <w:t xml:space="preserve">New uploads are appended; there is no logic to delete/replace vectors from a previous handbook version.</w:t>
            </w:r>
          </w:p>
        </w:tc>
        <w:tc>
          <w:tcPr>
            <w:tcW w:type="dxa" w:w="3340"/>
            <w:shd w:fill="FFFFFF" w:val="clear"/>
            <w:tcMar>
              <w:top w:type="dxa" w:w="80"/>
              <w:left w:type="dxa" w:w="100"/>
              <w:bottom w:type="dxa" w:w="80"/>
              <w:right w:type="dxa" w:w="100"/>
            </w:tcMar>
          </w:tcPr>
          <w:p>
            <w:r>
              <w:rPr>
                <w:b w:val="false"/>
                <w:bCs w:val="false"/>
                <w:color w:val="202020"/>
                <w:sz w:val="20"/>
                <w:szCs w:val="20"/>
              </w:rPr>
              <w:t xml:space="preserve">Add a cleanup step (e.g., delete-by-metadata) before inserting a revised handbook to avoid stale/duplicate answers.</w:t>
            </w:r>
          </w:p>
        </w:tc>
      </w:tr>
      <w:tr>
        <w:tc>
          <w:tcPr>
            <w:tcW w:type="dxa" w:w="1600"/>
            <w:shd w:fill="F2F2F2" w:val="clear"/>
            <w:tcMar>
              <w:top w:type="dxa" w:w="80"/>
              <w:left w:type="dxa" w:w="100"/>
              <w:bottom w:type="dxa" w:w="80"/>
              <w:right w:type="dxa" w:w="100"/>
            </w:tcMar>
          </w:tcPr>
          <w:p>
            <w:r>
              <w:rPr>
                <w:b w:val="false"/>
                <w:bCs w:val="false"/>
                <w:color w:val="202020"/>
                <w:sz w:val="20"/>
                <w:szCs w:val="20"/>
              </w:rPr>
              <w:t xml:space="preserve">Model choice</w:t>
            </w:r>
          </w:p>
        </w:tc>
        <w:tc>
          <w:tcPr>
            <w:tcW w:type="dxa" w:w="3600"/>
            <w:shd w:fill="F2F2F2" w:val="clear"/>
            <w:tcMar>
              <w:top w:type="dxa" w:w="80"/>
              <w:left w:type="dxa" w:w="100"/>
              <w:bottom w:type="dxa" w:w="80"/>
              <w:right w:type="dxa" w:w="100"/>
            </w:tcMar>
          </w:tcPr>
          <w:p>
            <w:r>
              <w:rPr>
                <w:b w:val="false"/>
                <w:bCs w:val="false"/>
                <w:color w:val="202020"/>
                <w:sz w:val="20"/>
                <w:szCs w:val="20"/>
              </w:rPr>
              <w:t xml:space="preserve">openrouter/free is a free-tier routed model with no guaranteed availability or quality SLA.</w:t>
            </w:r>
          </w:p>
        </w:tc>
        <w:tc>
          <w:tcPr>
            <w:tcW w:type="dxa" w:w="3340"/>
            <w:shd w:fill="F2F2F2" w:val="clear"/>
            <w:tcMar>
              <w:top w:type="dxa" w:w="80"/>
              <w:left w:type="dxa" w:w="100"/>
              <w:bottom w:type="dxa" w:w="80"/>
              <w:right w:type="dxa" w:w="100"/>
            </w:tcMar>
          </w:tcPr>
          <w:p>
            <w:r>
              <w:rPr>
                <w:b w:val="false"/>
                <w:bCs w:val="false"/>
                <w:color w:val="202020"/>
                <w:sz w:val="20"/>
                <w:szCs w:val="20"/>
              </w:rPr>
              <w:t xml:space="preserve">Swap in a paid, consistent model for production HR use cases.</w:t>
            </w:r>
          </w:p>
        </w:tc>
      </w:tr>
      <w:tr>
        <w:tc>
          <w:tcPr>
            <w:tcW w:type="dxa" w:w="1600"/>
            <w:shd w:fill="FFFFFF" w:val="clear"/>
            <w:tcMar>
              <w:top w:type="dxa" w:w="80"/>
              <w:left w:type="dxa" w:w="100"/>
              <w:bottom w:type="dxa" w:w="80"/>
              <w:right w:type="dxa" w:w="100"/>
            </w:tcMar>
          </w:tcPr>
          <w:p>
            <w:r>
              <w:rPr>
                <w:b w:val="false"/>
                <w:bCs w:val="false"/>
                <w:color w:val="202020"/>
                <w:sz w:val="20"/>
                <w:szCs w:val="20"/>
              </w:rPr>
              <w:t xml:space="preserve">Chunking</w:t>
            </w:r>
          </w:p>
        </w:tc>
        <w:tc>
          <w:tcPr>
            <w:tcW w:type="dxa" w:w="3600"/>
            <w:shd w:fill="FFFFFF" w:val="clear"/>
            <w:tcMar>
              <w:top w:type="dxa" w:w="80"/>
              <w:left w:type="dxa" w:w="100"/>
              <w:bottom w:type="dxa" w:w="80"/>
              <w:right w:type="dxa" w:w="100"/>
            </w:tcMar>
          </w:tcPr>
          <w:p>
            <w:r>
              <w:rPr>
                <w:b w:val="false"/>
                <w:bCs w:val="false"/>
                <w:color w:val="202020"/>
                <w:sz w:val="20"/>
                <w:szCs w:val="20"/>
              </w:rPr>
              <w:t xml:space="preserve">Fixed character-based chunking ignores section/heading boundaries.</w:t>
            </w:r>
          </w:p>
        </w:tc>
        <w:tc>
          <w:tcPr>
            <w:tcW w:type="dxa" w:w="3340"/>
            <w:shd w:fill="FFFFFF" w:val="clear"/>
            <w:tcMar>
              <w:top w:type="dxa" w:w="80"/>
              <w:left w:type="dxa" w:w="100"/>
              <w:bottom w:type="dxa" w:w="80"/>
              <w:right w:type="dxa" w:w="100"/>
            </w:tcMar>
          </w:tcPr>
          <w:p>
            <w:r>
              <w:rPr>
                <w:b w:val="false"/>
                <w:bCs w:val="false"/>
                <w:color w:val="202020"/>
                <w:sz w:val="20"/>
                <w:szCs w:val="20"/>
              </w:rPr>
              <w:t xml:space="preserve">Consider heading-aware or semantic chunking for cleaner citations.</w:t>
            </w:r>
          </w:p>
        </w:tc>
      </w:tr>
      <w:tr>
        <w:tc>
          <w:tcPr>
            <w:tcW w:type="dxa" w:w="1600"/>
            <w:shd w:fill="F2F2F2" w:val="clear"/>
            <w:tcMar>
              <w:top w:type="dxa" w:w="80"/>
              <w:left w:type="dxa" w:w="100"/>
              <w:bottom w:type="dxa" w:w="80"/>
              <w:right w:type="dxa" w:w="100"/>
            </w:tcMar>
          </w:tcPr>
          <w:p>
            <w:r>
              <w:rPr>
                <w:b w:val="false"/>
                <w:bCs w:val="false"/>
                <w:color w:val="202020"/>
                <w:sz w:val="20"/>
                <w:szCs w:val="20"/>
              </w:rPr>
              <w:t xml:space="preserve">Polling trigger</w:t>
            </w:r>
          </w:p>
        </w:tc>
        <w:tc>
          <w:tcPr>
            <w:tcW w:type="dxa" w:w="3600"/>
            <w:shd w:fill="F2F2F2" w:val="clear"/>
            <w:tcMar>
              <w:top w:type="dxa" w:w="80"/>
              <w:left w:type="dxa" w:w="100"/>
              <w:bottom w:type="dxa" w:w="80"/>
              <w:right w:type="dxa" w:w="100"/>
            </w:tcMar>
          </w:tcPr>
          <w:p>
            <w:r>
              <w:rPr>
                <w:b w:val="false"/>
                <w:bCs w:val="false"/>
                <w:color w:val="202020"/>
                <w:sz w:val="20"/>
                <w:szCs w:val="20"/>
              </w:rPr>
              <w:t xml:space="preserve">Every-minute polling adds unnecessary API calls when the folder is idle.</w:t>
            </w:r>
          </w:p>
        </w:tc>
        <w:tc>
          <w:tcPr>
            <w:tcW w:type="dxa" w:w="3340"/>
            <w:shd w:fill="F2F2F2" w:val="clear"/>
            <w:tcMar>
              <w:top w:type="dxa" w:w="80"/>
              <w:left w:type="dxa" w:w="100"/>
              <w:bottom w:type="dxa" w:w="80"/>
              <w:right w:type="dxa" w:w="100"/>
            </w:tcMar>
          </w:tcPr>
          <w:p>
            <w:r>
              <w:rPr>
                <w:b w:val="false"/>
                <w:bCs w:val="false"/>
                <w:color w:val="202020"/>
                <w:sz w:val="20"/>
                <w:szCs w:val="20"/>
              </w:rPr>
              <w:t xml:space="preserve">Consider a push-based Drive webhook if available, or a longer interval.</w:t>
            </w:r>
          </w:p>
        </w:tc>
      </w:tr>
      <w:tr>
        <w:tc>
          <w:tcPr>
            <w:tcW w:type="dxa" w:w="1600"/>
            <w:shd w:fill="FFFFFF" w:val="clear"/>
            <w:tcMar>
              <w:top w:type="dxa" w:w="80"/>
              <w:left w:type="dxa" w:w="100"/>
              <w:bottom w:type="dxa" w:w="80"/>
              <w:right w:type="dxa" w:w="100"/>
            </w:tcMar>
          </w:tcPr>
          <w:p>
            <w:r>
              <w:rPr>
                <w:b w:val="false"/>
                <w:bCs w:val="false"/>
                <w:color w:val="202020"/>
                <w:sz w:val="20"/>
                <w:szCs w:val="20"/>
              </w:rPr>
              <w:t xml:space="preserve">Access control</w:t>
            </w:r>
          </w:p>
        </w:tc>
        <w:tc>
          <w:tcPr>
            <w:tcW w:type="dxa" w:w="3600"/>
            <w:shd w:fill="FFFFFF" w:val="clear"/>
            <w:tcMar>
              <w:top w:type="dxa" w:w="80"/>
              <w:left w:type="dxa" w:w="100"/>
              <w:bottom w:type="dxa" w:w="80"/>
              <w:right w:type="dxa" w:w="100"/>
            </w:tcMar>
          </w:tcPr>
          <w:p>
            <w:r>
              <w:rPr>
                <w:b w:val="false"/>
                <w:bCs w:val="false"/>
                <w:color w:val="202020"/>
                <w:sz w:val="20"/>
                <w:szCs w:val="20"/>
              </w:rPr>
              <w:t xml:space="preserve">The chat webhook has no visible authentication/authorization step.</w:t>
            </w:r>
          </w:p>
        </w:tc>
        <w:tc>
          <w:tcPr>
            <w:tcW w:type="dxa" w:w="3340"/>
            <w:shd w:fill="FFFFFF" w:val="clear"/>
            <w:tcMar>
              <w:top w:type="dxa" w:w="80"/>
              <w:left w:type="dxa" w:w="100"/>
              <w:bottom w:type="dxa" w:w="80"/>
              <w:right w:type="dxa" w:w="100"/>
            </w:tcMar>
          </w:tcPr>
          <w:p>
            <w:r>
              <w:rPr>
                <w:b w:val="false"/>
                <w:bCs w:val="false"/>
                <w:color w:val="202020"/>
                <w:sz w:val="20"/>
                <w:szCs w:val="20"/>
              </w:rPr>
              <w:t xml:space="preserve">Add credential or token verification before exposing this to all employees.</w:t>
            </w:r>
          </w:p>
        </w:tc>
      </w:tr>
    </w:tbl>
    <w:p>
      <w:pPr>
        <w:pStyle w:val="Heading1"/>
        <w:pBdr>
          <w:bottom w:val="single" w:color="2E74B5" w:sz="6" w:space="4"/>
        </w:pBdr>
        <w:spacing w:after="200" w:before="400"/>
      </w:pPr>
      <w:r>
        <w:rPr>
          <w:b/>
          <w:bCs/>
          <w:color w:val="1F3864"/>
          <w:sz w:val="30"/>
          <w:szCs w:val="30"/>
        </w:rPr>
        <w:t xml:space="preserve">8. Conclusion</w:t>
      </w:r>
    </w:p>
    <w:p>
      <w:pPr>
        <w:spacing w:after="160" w:line="276"/>
      </w:pPr>
      <w:r>
        <w:rPr>
          <w:color w:val="202020"/>
          <w:sz w:val="21"/>
          <w:szCs w:val="21"/>
        </w:rPr>
        <w:t xml:space="preserve">This n8n workflow is a compact but complete RAG implementation: a scheduled ingestion pipeline keeps a Pinecone index synchronized with the latest Employee Handbook, and a chat-driven agent answers employee questions strictly from that indexed content, with an explicit fallback when information is unavailable. The design cleanly separates indexing from querying, reuses a single embedding model across both paths for vector compatibility, and encodes grounding rules directly into the agent's system prompt to minimize hallucinated HR guidance.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Employee Handbook Q&amp;A RAG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2026-07-03T14:01:39.001Z</dcterms:created>
  <dcterms:modified xsi:type="dcterms:W3CDTF">2026-07-03T14:01:39.001Z</dcterms:modified>
</cp:coreProperties>
</file>

<file path=docProps/custom.xml><?xml version="1.0" encoding="utf-8"?>
<Properties xmlns="http://schemas.openxmlformats.org/officeDocument/2006/custom-properties" xmlns:vt="http://schemas.openxmlformats.org/officeDocument/2006/docPropsVTypes"/>
</file>