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680E" w14:textId="77777777" w:rsidR="00607631" w:rsidRDefault="00607631" w:rsidP="006C5BDE">
      <w:pPr>
        <w:rPr>
          <w:rFonts w:ascii="Book Antiqua" w:eastAsia="Nunito SemiBold" w:hAnsi="Book Antiqua" w:cs="Nunito SemiBold"/>
          <w:sz w:val="22"/>
          <w:szCs w:val="22"/>
        </w:rPr>
      </w:pPr>
    </w:p>
    <w:p w14:paraId="262548EF" w14:textId="7AFB0717" w:rsidR="00607631" w:rsidRDefault="00607631" w:rsidP="006C5BDE">
      <w:pPr>
        <w:rPr>
          <w:rFonts w:ascii="Book Antiqua" w:eastAsia="Nunito SemiBold" w:hAnsi="Book Antiqua" w:cs="Nunito SemiBold"/>
          <w:sz w:val="22"/>
          <w:szCs w:val="22"/>
        </w:rPr>
      </w:pPr>
      <w:r>
        <w:rPr>
          <w:rFonts w:ascii="Book Antiqua" w:eastAsia="Nunito SemiBold" w:hAnsi="Book Antiqua" w:cs="Nunito SemiBold"/>
          <w:sz w:val="22"/>
          <w:szCs w:val="22"/>
        </w:rPr>
        <w:t>What Sets Us Apart?</w:t>
      </w:r>
    </w:p>
    <w:p w14:paraId="30A2CA37" w14:textId="380AC36D" w:rsidR="00607631" w:rsidRPr="00A35F68" w:rsidRDefault="00607631" w:rsidP="00607631">
      <w:pPr>
        <w:rPr>
          <w:rFonts w:ascii="Book Antiqua" w:eastAsia="Nunito SemiBold" w:hAnsi="Book Antiqua" w:cs="Nunito SemiBold"/>
          <w:b/>
          <w:bCs/>
          <w:sz w:val="28"/>
          <w:szCs w:val="28"/>
        </w:rPr>
      </w:pPr>
      <w:r>
        <w:rPr>
          <w:rFonts w:ascii="Book Antiqua" w:eastAsia="Nunito SemiBold" w:hAnsi="Book Antiqua" w:cs="Nunito SemiBold"/>
          <w:b/>
          <w:bCs/>
          <w:sz w:val="28"/>
          <w:szCs w:val="28"/>
        </w:rPr>
        <w:t>The TCIS Advantage</w:t>
      </w:r>
    </w:p>
    <w:p w14:paraId="70346669" w14:textId="77777777" w:rsidR="00607631" w:rsidRDefault="00607631" w:rsidP="00607631">
      <w:pPr>
        <w:rPr>
          <w:rFonts w:ascii="Book Antiqua" w:eastAsia="Nunito SemiBold" w:hAnsi="Book Antiqua" w:cs="Nunito SemiBold"/>
          <w:sz w:val="22"/>
          <w:szCs w:val="22"/>
        </w:rPr>
      </w:pPr>
    </w:p>
    <w:p w14:paraId="2549C075" w14:textId="33602636" w:rsidR="00607631" w:rsidRPr="007A1072" w:rsidRDefault="00D249A9" w:rsidP="00607631">
      <w:pPr>
        <w:rPr>
          <w:rFonts w:ascii="Book Antiqua" w:eastAsia="Nunito SemiBold" w:hAnsi="Book Antiqua" w:cs="Nunito SemiBold"/>
          <w:b/>
          <w:bCs/>
          <w:sz w:val="22"/>
          <w:szCs w:val="22"/>
        </w:rPr>
      </w:pPr>
      <w:r w:rsidRPr="007A1072">
        <w:rPr>
          <w:rFonts w:ascii="Book Antiqua" w:eastAsia="Nunito SemiBold" w:hAnsi="Book Antiqua" w:cs="Nunito SemiBold"/>
          <w:b/>
          <w:bCs/>
          <w:sz w:val="22"/>
          <w:szCs w:val="22"/>
        </w:rPr>
        <w:t>Child Centric Differentiated Learning</w:t>
      </w:r>
    </w:p>
    <w:p w14:paraId="297F41BF" w14:textId="77777777" w:rsidR="00D249A9" w:rsidRDefault="00D249A9" w:rsidP="007A1072">
      <w:pPr>
        <w:rPr>
          <w:rFonts w:ascii="Book Antiqua" w:eastAsia="Nunito SemiBold" w:hAnsi="Book Antiqua" w:cs="Nunito SemiBold"/>
          <w:sz w:val="22"/>
          <w:szCs w:val="22"/>
        </w:rPr>
      </w:pPr>
    </w:p>
    <w:p w14:paraId="60EB5790" w14:textId="45212E0F" w:rsidR="002C52D0" w:rsidRDefault="002C52D0" w:rsidP="007A1072">
      <w:pPr>
        <w:rPr>
          <w:rFonts w:ascii="Book Antiqua" w:eastAsia="Nunito SemiBold" w:hAnsi="Book Antiqua" w:cs="Nunito SemiBold"/>
          <w:sz w:val="22"/>
          <w:szCs w:val="22"/>
        </w:rPr>
      </w:pPr>
      <w:r w:rsidRPr="002C52D0">
        <w:rPr>
          <w:rFonts w:ascii="Book Antiqua" w:eastAsia="Nunito SemiBold" w:hAnsi="Book Antiqua" w:cs="Nunito SemiBold"/>
          <w:sz w:val="22"/>
          <w:szCs w:val="22"/>
        </w:rPr>
        <w:t>Child-</w:t>
      </w:r>
      <w:proofErr w:type="spellStart"/>
      <w:r w:rsidRPr="002C52D0">
        <w:rPr>
          <w:rFonts w:ascii="Book Antiqua" w:eastAsia="Nunito SemiBold" w:hAnsi="Book Antiqua" w:cs="Nunito SemiBold"/>
          <w:sz w:val="22"/>
          <w:szCs w:val="22"/>
        </w:rPr>
        <w:t>Centered</w:t>
      </w:r>
      <w:proofErr w:type="spellEnd"/>
      <w:r w:rsidRPr="002C52D0">
        <w:rPr>
          <w:rFonts w:ascii="Book Antiqua" w:eastAsia="Nunito SemiBold" w:hAnsi="Book Antiqua" w:cs="Nunito SemiBold"/>
          <w:sz w:val="22"/>
          <w:szCs w:val="22"/>
        </w:rPr>
        <w:t xml:space="preserve"> Approach is central to TCIS. Teaching strategies are tailored to meet </w:t>
      </w:r>
      <w:r w:rsidRPr="007A1072">
        <w:rPr>
          <w:rFonts w:ascii="Book Antiqua" w:eastAsia="Nunito SemiBold" w:hAnsi="Book Antiqua" w:cs="Nunito SemiBold"/>
          <w:sz w:val="22"/>
          <w:szCs w:val="22"/>
        </w:rPr>
        <w:t xml:space="preserve">each child’s </w:t>
      </w:r>
      <w:r w:rsidRPr="002C52D0">
        <w:rPr>
          <w:rFonts w:ascii="Book Antiqua" w:eastAsia="Nunito SemiBold" w:hAnsi="Book Antiqua" w:cs="Nunito SemiBold"/>
          <w:sz w:val="22"/>
          <w:szCs w:val="22"/>
        </w:rPr>
        <w:t xml:space="preserve">unique learning needs, focusing on strong foundations in literacy, numeracy, and problem-solving, while </w:t>
      </w:r>
      <w:r w:rsidRPr="007A1072">
        <w:rPr>
          <w:rFonts w:ascii="Book Antiqua" w:eastAsia="Nunito SemiBold" w:hAnsi="Book Antiqua" w:cs="Nunito SemiBold"/>
          <w:sz w:val="22"/>
          <w:szCs w:val="22"/>
        </w:rPr>
        <w:t xml:space="preserve">providing a personalized learning environment that nurtures </w:t>
      </w:r>
      <w:r w:rsidRPr="002C52D0">
        <w:rPr>
          <w:rFonts w:ascii="Book Antiqua" w:eastAsia="Nunito SemiBold" w:hAnsi="Book Antiqua" w:cs="Nunito SemiBold"/>
          <w:sz w:val="22"/>
          <w:szCs w:val="22"/>
        </w:rPr>
        <w:t>individual talents and interests.</w:t>
      </w:r>
    </w:p>
    <w:p w14:paraId="56BC6E61" w14:textId="77777777" w:rsidR="002C52D0" w:rsidRPr="007A1072" w:rsidRDefault="002C52D0" w:rsidP="007A1072">
      <w:pPr>
        <w:rPr>
          <w:rFonts w:ascii="Book Antiqua" w:eastAsia="Nunito SemiBold" w:hAnsi="Book Antiqua" w:cs="Nunito SemiBold"/>
          <w:sz w:val="22"/>
          <w:szCs w:val="22"/>
        </w:rPr>
      </w:pPr>
    </w:p>
    <w:p w14:paraId="0094D52F" w14:textId="5BDADD47" w:rsidR="002C52D0" w:rsidRDefault="00D249A9" w:rsidP="00607631">
      <w:pPr>
        <w:rPr>
          <w:rFonts w:ascii="Book Antiqua" w:eastAsia="Nunito SemiBold" w:hAnsi="Book Antiqua" w:cs="Nunito SemiBold"/>
          <w:sz w:val="22"/>
          <w:szCs w:val="22"/>
        </w:rPr>
      </w:pPr>
      <w:r w:rsidRPr="007A1072">
        <w:rPr>
          <w:rFonts w:ascii="Book Antiqua" w:eastAsia="Nunito SemiBold" w:hAnsi="Book Antiqua" w:cs="Nunito SemiBold"/>
          <w:sz w:val="22"/>
          <w:szCs w:val="22"/>
        </w:rPr>
        <w:t xml:space="preserve">Our differentiated learning model comprises four key areas: pedagogy, technology, well-beingness and </w:t>
      </w:r>
      <w:r w:rsidR="007A1072" w:rsidRPr="007A1072">
        <w:rPr>
          <w:rFonts w:ascii="Book Antiqua" w:eastAsia="Nunito SemiBold" w:hAnsi="Book Antiqua" w:cs="Nunito SemiBold"/>
          <w:sz w:val="22"/>
          <w:szCs w:val="22"/>
        </w:rPr>
        <w:t>igniting individual aptitude</w:t>
      </w:r>
      <w:r w:rsidRPr="007A1072">
        <w:rPr>
          <w:rFonts w:ascii="Book Antiqua" w:eastAsia="Nunito SemiBold" w:hAnsi="Book Antiqua" w:cs="Nunito SemiBold"/>
          <w:sz w:val="22"/>
          <w:szCs w:val="22"/>
        </w:rPr>
        <w:t>.</w:t>
      </w:r>
      <w:r w:rsidR="007A1072" w:rsidRPr="007A1072">
        <w:rPr>
          <w:rFonts w:ascii="Book Antiqua" w:eastAsia="Nunito SemiBold" w:hAnsi="Book Antiqua" w:cs="Nunito SemiBold"/>
          <w:sz w:val="22"/>
          <w:szCs w:val="22"/>
        </w:rPr>
        <w:t xml:space="preserve"> </w:t>
      </w:r>
      <w:r w:rsidRPr="007A1072">
        <w:rPr>
          <w:rFonts w:ascii="Book Antiqua" w:eastAsia="Nunito SemiBold" w:hAnsi="Book Antiqua" w:cs="Nunito SemiBold"/>
          <w:sz w:val="22"/>
          <w:szCs w:val="22"/>
        </w:rPr>
        <w:t xml:space="preserve">Assessments play a crucial role in providing valuable feedback on </w:t>
      </w:r>
      <w:r w:rsidR="002C52D0">
        <w:rPr>
          <w:rFonts w:ascii="Book Antiqua" w:eastAsia="Nunito SemiBold" w:hAnsi="Book Antiqua" w:cs="Nunito SemiBold"/>
          <w:sz w:val="22"/>
          <w:szCs w:val="22"/>
        </w:rPr>
        <w:t xml:space="preserve">individualised </w:t>
      </w:r>
      <w:r w:rsidRPr="007A1072">
        <w:rPr>
          <w:rFonts w:ascii="Book Antiqua" w:eastAsia="Nunito SemiBold" w:hAnsi="Book Antiqua" w:cs="Nunito SemiBold"/>
          <w:sz w:val="22"/>
          <w:szCs w:val="22"/>
        </w:rPr>
        <w:t>academic and holistic development</w:t>
      </w:r>
      <w:r w:rsidR="002C52D0">
        <w:rPr>
          <w:rFonts w:ascii="Book Antiqua" w:eastAsia="Nunito SemiBold" w:hAnsi="Book Antiqua" w:cs="Nunito SemiBold"/>
          <w:sz w:val="22"/>
          <w:szCs w:val="22"/>
        </w:rPr>
        <w:t xml:space="preserve">, </w:t>
      </w:r>
      <w:r w:rsidR="002C52D0" w:rsidRPr="002C52D0">
        <w:rPr>
          <w:rFonts w:ascii="Book Antiqua" w:eastAsia="Nunito SemiBold" w:hAnsi="Book Antiqua" w:cs="Nunito SemiBold"/>
          <w:sz w:val="22"/>
          <w:szCs w:val="22"/>
        </w:rPr>
        <w:t>highlighting areas for improvement, offering support, and recognizing exceptional talents in academics, sciences, arts, and sports</w:t>
      </w:r>
      <w:r w:rsidR="002C52D0">
        <w:rPr>
          <w:rFonts w:ascii="Book Antiqua" w:eastAsia="Nunito SemiBold" w:hAnsi="Book Antiqua" w:cs="Nunito SemiBold"/>
          <w:sz w:val="22"/>
          <w:szCs w:val="22"/>
        </w:rPr>
        <w:t>.</w:t>
      </w:r>
    </w:p>
    <w:p w14:paraId="09977FDC" w14:textId="77777777" w:rsidR="002C52D0" w:rsidRDefault="002C52D0" w:rsidP="00607631">
      <w:pPr>
        <w:rPr>
          <w:rFonts w:ascii="Book Antiqua" w:eastAsia="Nunito SemiBold" w:hAnsi="Book Antiqua" w:cs="Nunito SemiBold"/>
          <w:sz w:val="22"/>
          <w:szCs w:val="22"/>
        </w:rPr>
      </w:pPr>
    </w:p>
    <w:p w14:paraId="537CEAC1" w14:textId="77777777" w:rsidR="00D249A9" w:rsidRDefault="00D249A9" w:rsidP="00607631">
      <w:pPr>
        <w:rPr>
          <w:rFonts w:ascii="Book Antiqua" w:eastAsia="Nunito SemiBold" w:hAnsi="Book Antiqua" w:cs="Nunito SemiBold"/>
          <w:sz w:val="22"/>
          <w:szCs w:val="22"/>
        </w:rPr>
      </w:pPr>
    </w:p>
    <w:p w14:paraId="6E25A5C5" w14:textId="64AACFAF" w:rsidR="00D249A9" w:rsidRPr="007A1072" w:rsidRDefault="00D249A9" w:rsidP="00607631">
      <w:pPr>
        <w:rPr>
          <w:rFonts w:ascii="Book Antiqua" w:eastAsia="Nunito SemiBold" w:hAnsi="Book Antiqua" w:cs="Nunito SemiBold"/>
          <w:b/>
          <w:bCs/>
          <w:sz w:val="22"/>
          <w:szCs w:val="22"/>
        </w:rPr>
      </w:pPr>
      <w:r w:rsidRPr="007A1072">
        <w:rPr>
          <w:rFonts w:ascii="Book Antiqua" w:eastAsia="Nunito SemiBold" w:hAnsi="Book Antiqua" w:cs="Nunito SemiBold"/>
          <w:b/>
          <w:bCs/>
          <w:sz w:val="22"/>
          <w:szCs w:val="22"/>
        </w:rPr>
        <w:t>Future Oriented Skilling</w:t>
      </w:r>
    </w:p>
    <w:p w14:paraId="5CFE8BEF" w14:textId="77777777" w:rsidR="00D249A9" w:rsidRDefault="00D249A9" w:rsidP="00607631">
      <w:pPr>
        <w:rPr>
          <w:rFonts w:ascii="Book Antiqua" w:eastAsia="Nunito SemiBold" w:hAnsi="Book Antiqua" w:cs="Nunito SemiBold"/>
          <w:sz w:val="22"/>
          <w:szCs w:val="22"/>
        </w:rPr>
      </w:pPr>
    </w:p>
    <w:p w14:paraId="3D109C15" w14:textId="4A7CE235" w:rsidR="007A1072" w:rsidRPr="007A1072" w:rsidRDefault="00476605" w:rsidP="007A1072">
      <w:pPr>
        <w:rPr>
          <w:rFonts w:ascii="Book Antiqua" w:eastAsia="Nunito SemiBold" w:hAnsi="Book Antiqua" w:cs="Nunito SemiBold"/>
          <w:sz w:val="22"/>
          <w:szCs w:val="22"/>
        </w:rPr>
      </w:pPr>
      <w:r w:rsidRPr="00476605">
        <w:rPr>
          <w:rFonts w:ascii="Book Antiqua" w:eastAsia="Nunito SemiBold" w:hAnsi="Book Antiqua" w:cs="Nunito SemiBold"/>
          <w:sz w:val="22"/>
          <w:szCs w:val="22"/>
        </w:rPr>
        <w:t>TCIS nurtures future leaders for a global, ever-changing world. With global exposure, innovative programs, and focus on sustainability and diversity, TCIS equips students with skills, knowledge, and empathy to thrive.</w:t>
      </w:r>
    </w:p>
    <w:p w14:paraId="4140B6C8" w14:textId="77777777" w:rsidR="007A1072" w:rsidRPr="007A1072" w:rsidRDefault="007A1072" w:rsidP="007A1072">
      <w:pPr>
        <w:rPr>
          <w:rFonts w:ascii="Book Antiqua" w:eastAsia="Nunito SemiBold" w:hAnsi="Book Antiqua" w:cs="Nunito SemiBold"/>
          <w:sz w:val="22"/>
          <w:szCs w:val="22"/>
        </w:rPr>
      </w:pPr>
    </w:p>
    <w:p w14:paraId="63A8EA13" w14:textId="08FC7BC1" w:rsidR="007A1072" w:rsidRDefault="00476605" w:rsidP="007A1072">
      <w:pPr>
        <w:rPr>
          <w:rFonts w:ascii="Book Antiqua" w:eastAsia="Nunito SemiBold" w:hAnsi="Book Antiqua" w:cs="Nunito SemiBold"/>
          <w:sz w:val="22"/>
          <w:szCs w:val="22"/>
        </w:rPr>
      </w:pPr>
      <w:r w:rsidRPr="00476605">
        <w:rPr>
          <w:rFonts w:ascii="Book Antiqua" w:eastAsia="Nunito SemiBold" w:hAnsi="Book Antiqua" w:cs="Nunito SemiBold"/>
          <w:sz w:val="22"/>
          <w:szCs w:val="22"/>
        </w:rPr>
        <w:t>Entrepreneurship is recognized as a vital life skill at TCIS, with programs starting as early as Grade 3 and culminating in real-world start-up pitches to investors through platforms like UQ Ventures and the India Future Founders Competition. The STEM lab provides immersive, hands-on learning in robotics, astronomy, and environmental science, while the skill development programs focus on fostering emotional, physical, technological, and critical thinking abilities. Using tools such as sports, arts, coding, design, and music, TCIS nurtures well-rounded, future-ready students equipped to thrive in a dynamic world.</w:t>
      </w:r>
    </w:p>
    <w:p w14:paraId="7022F99D" w14:textId="77777777" w:rsidR="00476605" w:rsidRDefault="00476605" w:rsidP="007A1072">
      <w:pPr>
        <w:rPr>
          <w:rFonts w:ascii="Book Antiqua" w:eastAsia="Nunito SemiBold" w:hAnsi="Book Antiqua" w:cs="Nunito SemiBold"/>
          <w:sz w:val="22"/>
          <w:szCs w:val="22"/>
        </w:rPr>
      </w:pPr>
    </w:p>
    <w:p w14:paraId="06313309" w14:textId="77777777" w:rsidR="00476605" w:rsidRPr="007A1072" w:rsidRDefault="00476605" w:rsidP="007A1072">
      <w:pPr>
        <w:rPr>
          <w:rFonts w:ascii="Book Antiqua" w:eastAsia="Nunito SemiBold" w:hAnsi="Book Antiqua" w:cs="Nunito SemiBold"/>
          <w:sz w:val="22"/>
          <w:szCs w:val="22"/>
        </w:rPr>
      </w:pPr>
    </w:p>
    <w:p w14:paraId="5D7B4E8B" w14:textId="4AD13A95" w:rsidR="00D249A9" w:rsidRPr="007A1072" w:rsidRDefault="00D249A9" w:rsidP="00607631">
      <w:pPr>
        <w:rPr>
          <w:rFonts w:ascii="Book Antiqua" w:eastAsia="Nunito SemiBold" w:hAnsi="Book Antiqua" w:cs="Nunito SemiBold"/>
          <w:b/>
          <w:bCs/>
          <w:sz w:val="22"/>
          <w:szCs w:val="22"/>
        </w:rPr>
      </w:pPr>
      <w:r w:rsidRPr="007A1072">
        <w:rPr>
          <w:rFonts w:ascii="Book Antiqua" w:eastAsia="Nunito SemiBold" w:hAnsi="Book Antiqua" w:cs="Nunito SemiBold"/>
          <w:b/>
          <w:bCs/>
          <w:sz w:val="22"/>
          <w:szCs w:val="22"/>
        </w:rPr>
        <w:t>Unique Blended Curriculum</w:t>
      </w:r>
      <w:r w:rsidR="0032636D">
        <w:rPr>
          <w:rFonts w:ascii="Book Antiqua" w:eastAsia="Nunito SemiBold" w:hAnsi="Book Antiqua" w:cs="Nunito SemiBold"/>
          <w:b/>
          <w:bCs/>
          <w:sz w:val="22"/>
          <w:szCs w:val="22"/>
        </w:rPr>
        <w:t xml:space="preserve"> &amp; Academic Audit</w:t>
      </w:r>
    </w:p>
    <w:p w14:paraId="75CC0D9B" w14:textId="77777777" w:rsidR="0032636D" w:rsidRDefault="0032636D" w:rsidP="0032636D">
      <w:pPr>
        <w:rPr>
          <w:rFonts w:ascii="Book Antiqua" w:eastAsia="Nunito SemiBold" w:hAnsi="Book Antiqua" w:cs="Nunito SemiBold"/>
          <w:sz w:val="22"/>
          <w:szCs w:val="22"/>
        </w:rPr>
      </w:pPr>
    </w:p>
    <w:p w14:paraId="5BD55739" w14:textId="09BA63AE" w:rsidR="0032636D" w:rsidRPr="0032636D" w:rsidRDefault="00476605" w:rsidP="0032636D">
      <w:pPr>
        <w:rPr>
          <w:rFonts w:ascii="Book Antiqua" w:eastAsia="Nunito SemiBold" w:hAnsi="Book Antiqua" w:cs="Nunito SemiBold"/>
          <w:sz w:val="22"/>
          <w:szCs w:val="22"/>
        </w:rPr>
      </w:pPr>
      <w:r w:rsidRPr="00476605">
        <w:rPr>
          <w:rFonts w:ascii="Book Antiqua" w:eastAsia="Nunito SemiBold" w:hAnsi="Book Antiqua" w:cs="Nunito SemiBold"/>
          <w:sz w:val="22"/>
          <w:szCs w:val="22"/>
        </w:rPr>
        <w:t>Developed by top educational experts, TCIS’s approach blends international curricula with CBSE standards, building a strong foundation for lifelong learning. Our inquiry-led framework fosters independent thinking, real-life engagement, and problem-solving skills, combining experiential and textbook learning beyond conventional methods.</w:t>
      </w:r>
    </w:p>
    <w:p w14:paraId="7AF05201" w14:textId="77777777" w:rsidR="002C52D0" w:rsidRDefault="002C52D0" w:rsidP="0032636D">
      <w:pPr>
        <w:rPr>
          <w:rFonts w:ascii="Book Antiqua" w:eastAsia="Nunito SemiBold" w:hAnsi="Book Antiqua" w:cs="Nunito SemiBold"/>
          <w:sz w:val="22"/>
          <w:szCs w:val="22"/>
        </w:rPr>
      </w:pPr>
    </w:p>
    <w:p w14:paraId="41214AEB" w14:textId="4AFE49C8" w:rsidR="00476605" w:rsidRDefault="00476605" w:rsidP="0032636D">
      <w:pPr>
        <w:rPr>
          <w:rFonts w:ascii="Book Antiqua" w:eastAsia="Nunito SemiBold" w:hAnsi="Book Antiqua" w:cs="Nunito SemiBold"/>
          <w:sz w:val="22"/>
          <w:szCs w:val="22"/>
        </w:rPr>
      </w:pPr>
      <w:r w:rsidRPr="00476605">
        <w:rPr>
          <w:rFonts w:ascii="Book Antiqua" w:eastAsia="Nunito SemiBold" w:hAnsi="Book Antiqua" w:cs="Nunito SemiBold"/>
          <w:sz w:val="22"/>
          <w:szCs w:val="22"/>
        </w:rPr>
        <w:t>Our curriculum spans Foundational, Preparatory, Middle, and Senior Years, with age-appropriate outcomes equipping students with global skills for careers in professional fields, research, or entrepreneurship. TCIS ensures quality through close monitoring by academic leaders and regular curriculum audits by external experts.</w:t>
      </w:r>
    </w:p>
    <w:p w14:paraId="2D244EBB" w14:textId="77777777" w:rsidR="0032636D" w:rsidRDefault="0032636D" w:rsidP="00607631">
      <w:pPr>
        <w:rPr>
          <w:rFonts w:ascii="Book Antiqua" w:eastAsia="Nunito SemiBold" w:hAnsi="Book Antiqua" w:cs="Nunito SemiBold"/>
          <w:sz w:val="22"/>
          <w:szCs w:val="22"/>
        </w:rPr>
      </w:pPr>
    </w:p>
    <w:p w14:paraId="0F6CF215" w14:textId="59985B07" w:rsidR="00D249A9" w:rsidRPr="00476605" w:rsidRDefault="00D249A9" w:rsidP="00607631">
      <w:pPr>
        <w:rPr>
          <w:rFonts w:ascii="Book Antiqua" w:eastAsia="Nunito SemiBold" w:hAnsi="Book Antiqua" w:cs="Nunito SemiBold"/>
          <w:b/>
          <w:bCs/>
          <w:sz w:val="22"/>
          <w:szCs w:val="22"/>
        </w:rPr>
      </w:pPr>
      <w:r w:rsidRPr="00476605">
        <w:rPr>
          <w:rFonts w:ascii="Book Antiqua" w:eastAsia="Nunito SemiBold" w:hAnsi="Book Antiqua" w:cs="Nunito SemiBold"/>
          <w:b/>
          <w:bCs/>
          <w:sz w:val="22"/>
          <w:szCs w:val="22"/>
        </w:rPr>
        <w:t>Strategic Global Alliance and Cross Cultural Diversity</w:t>
      </w:r>
    </w:p>
    <w:p w14:paraId="51CB1F41" w14:textId="77777777" w:rsidR="00476605" w:rsidRDefault="00476605" w:rsidP="00476605">
      <w:pPr>
        <w:rPr>
          <w:rFonts w:ascii="Book Antiqua" w:eastAsia="Nunito SemiBold" w:hAnsi="Book Antiqua" w:cs="Nunito SemiBold"/>
          <w:sz w:val="22"/>
          <w:szCs w:val="22"/>
        </w:rPr>
      </w:pPr>
    </w:p>
    <w:p w14:paraId="2620675E" w14:textId="2F355F67" w:rsidR="00476605" w:rsidRDefault="00476605" w:rsidP="00476605">
      <w:pPr>
        <w:rPr>
          <w:rFonts w:ascii="Book Antiqua" w:eastAsia="Nunito SemiBold" w:hAnsi="Book Antiqua" w:cs="Nunito SemiBold"/>
          <w:sz w:val="22"/>
          <w:szCs w:val="22"/>
        </w:rPr>
      </w:pPr>
      <w:r w:rsidRPr="00476605">
        <w:rPr>
          <w:rFonts w:ascii="Book Antiqua" w:eastAsia="Nunito SemiBold" w:hAnsi="Book Antiqua" w:cs="Nunito SemiBold"/>
          <w:sz w:val="22"/>
          <w:szCs w:val="22"/>
        </w:rPr>
        <w:lastRenderedPageBreak/>
        <w:t xml:space="preserve">TCIS’ alliances with </w:t>
      </w:r>
      <w:r w:rsidR="00FA328F">
        <w:rPr>
          <w:rFonts w:ascii="Book Antiqua" w:eastAsia="Nunito SemiBold" w:hAnsi="Book Antiqua" w:cs="Nunito SemiBold"/>
          <w:sz w:val="22"/>
          <w:szCs w:val="22"/>
        </w:rPr>
        <w:t xml:space="preserve">distinguished </w:t>
      </w:r>
      <w:r w:rsidRPr="00476605">
        <w:rPr>
          <w:rFonts w:ascii="Book Antiqua" w:eastAsia="Nunito SemiBold" w:hAnsi="Book Antiqua" w:cs="Nunito SemiBold"/>
          <w:sz w:val="22"/>
          <w:szCs w:val="22"/>
        </w:rPr>
        <w:t>global institutions like the British Council</w:t>
      </w:r>
      <w:r>
        <w:rPr>
          <w:rFonts w:ascii="Book Antiqua" w:eastAsia="Nunito SemiBold" w:hAnsi="Book Antiqua" w:cs="Nunito SemiBold"/>
          <w:sz w:val="22"/>
          <w:szCs w:val="22"/>
        </w:rPr>
        <w:t>,</w:t>
      </w:r>
      <w:r w:rsidRPr="00476605">
        <w:rPr>
          <w:rFonts w:ascii="Book Antiqua" w:eastAsia="Nunito SemiBold" w:hAnsi="Book Antiqua" w:cs="Nunito SemiBold"/>
          <w:sz w:val="22"/>
          <w:szCs w:val="22"/>
        </w:rPr>
        <w:t xml:space="preserve"> and Saint Felix School </w:t>
      </w:r>
      <w:r w:rsidR="00FA328F">
        <w:rPr>
          <w:rFonts w:ascii="Book Antiqua" w:eastAsia="Nunito SemiBold" w:hAnsi="Book Antiqua" w:cs="Nunito SemiBold"/>
          <w:sz w:val="22"/>
          <w:szCs w:val="22"/>
        </w:rPr>
        <w:t xml:space="preserve">London </w:t>
      </w:r>
      <w:r w:rsidRPr="00476605">
        <w:rPr>
          <w:rFonts w:ascii="Book Antiqua" w:eastAsia="Nunito SemiBold" w:hAnsi="Book Antiqua" w:cs="Nunito SemiBold"/>
          <w:sz w:val="22"/>
          <w:szCs w:val="22"/>
        </w:rPr>
        <w:t>provide faculty and students opportunities for collaborative research in Europe. These experiences integrate global best practices into TCIS classrooms, fostering intellectual cross-pollination.</w:t>
      </w:r>
    </w:p>
    <w:p w14:paraId="0F34B89D" w14:textId="77777777" w:rsidR="00476605" w:rsidRPr="00476605" w:rsidRDefault="00476605" w:rsidP="00476605">
      <w:pPr>
        <w:rPr>
          <w:rFonts w:ascii="Book Antiqua" w:eastAsia="Nunito SemiBold" w:hAnsi="Book Antiqua" w:cs="Nunito SemiBold"/>
          <w:sz w:val="22"/>
          <w:szCs w:val="22"/>
        </w:rPr>
      </w:pPr>
    </w:p>
    <w:p w14:paraId="442A3779" w14:textId="63A3DB75" w:rsidR="00476605" w:rsidRDefault="00476605" w:rsidP="00476605">
      <w:pPr>
        <w:rPr>
          <w:rFonts w:ascii="Book Antiqua" w:eastAsia="Nunito SemiBold" w:hAnsi="Book Antiqua" w:cs="Nunito SemiBold"/>
          <w:sz w:val="22"/>
          <w:szCs w:val="22"/>
        </w:rPr>
      </w:pPr>
      <w:r w:rsidRPr="00476605">
        <w:rPr>
          <w:rFonts w:ascii="Book Antiqua" w:eastAsia="Nunito SemiBold" w:hAnsi="Book Antiqua" w:cs="Nunito SemiBold"/>
          <w:sz w:val="22"/>
          <w:szCs w:val="22"/>
        </w:rPr>
        <w:t>Collaborative research connects students with global university researchers on cutting-edge topics like AI Robotics, while sustainability and cultural diversity initiatives engage them in real-world issues like climate change. Initiatives like University Connect with reputed global institutions like University of Arts London, University of Mississippi, Ashoka University, etc</w:t>
      </w:r>
      <w:r>
        <w:rPr>
          <w:rFonts w:ascii="Book Antiqua" w:eastAsia="Nunito SemiBold" w:hAnsi="Book Antiqua" w:cs="Nunito SemiBold"/>
          <w:sz w:val="22"/>
          <w:szCs w:val="22"/>
        </w:rPr>
        <w:t xml:space="preserve">. </w:t>
      </w:r>
      <w:r w:rsidRPr="00476605">
        <w:rPr>
          <w:rFonts w:ascii="Book Antiqua" w:eastAsia="Nunito SemiBold" w:hAnsi="Book Antiqua" w:cs="Nunito SemiBold"/>
          <w:sz w:val="22"/>
          <w:szCs w:val="22"/>
        </w:rPr>
        <w:t>offer active global engagement.</w:t>
      </w:r>
    </w:p>
    <w:p w14:paraId="7B27E882" w14:textId="77777777" w:rsidR="00476605" w:rsidRPr="00476605" w:rsidRDefault="00476605" w:rsidP="00476605">
      <w:pPr>
        <w:rPr>
          <w:rFonts w:ascii="Book Antiqua" w:eastAsia="Nunito SemiBold" w:hAnsi="Book Antiqua" w:cs="Nunito SemiBold"/>
          <w:sz w:val="22"/>
          <w:szCs w:val="22"/>
        </w:rPr>
      </w:pPr>
    </w:p>
    <w:p w14:paraId="229EF663" w14:textId="4C47767C" w:rsidR="00476605" w:rsidRPr="00476605" w:rsidRDefault="00476605" w:rsidP="00476605">
      <w:pPr>
        <w:rPr>
          <w:rFonts w:ascii="Book Antiqua" w:eastAsia="Nunito SemiBold" w:hAnsi="Book Antiqua" w:cs="Nunito SemiBold"/>
          <w:sz w:val="22"/>
          <w:szCs w:val="22"/>
        </w:rPr>
      </w:pPr>
      <w:r w:rsidRPr="00476605">
        <w:rPr>
          <w:rFonts w:ascii="Book Antiqua" w:eastAsia="Nunito SemiBold" w:hAnsi="Book Antiqua" w:cs="Nunito SemiBold"/>
          <w:sz w:val="22"/>
          <w:szCs w:val="22"/>
        </w:rPr>
        <w:t>As the world grows interconnected, TCIS prepares students through</w:t>
      </w:r>
      <w:r>
        <w:rPr>
          <w:rFonts w:ascii="Book Antiqua" w:eastAsia="Nunito SemiBold" w:hAnsi="Book Antiqua" w:cs="Nunito SemiBold"/>
          <w:sz w:val="22"/>
          <w:szCs w:val="22"/>
        </w:rPr>
        <w:t xml:space="preserve"> its</w:t>
      </w:r>
      <w:r w:rsidRPr="00476605">
        <w:rPr>
          <w:rFonts w:ascii="Book Antiqua" w:eastAsia="Nunito SemiBold" w:hAnsi="Book Antiqua" w:cs="Nunito SemiBold"/>
          <w:sz w:val="22"/>
          <w:szCs w:val="22"/>
        </w:rPr>
        <w:t xml:space="preserve"> initiatives linking them with peers worldwide, from Canada and USA to Sri Lanka and Italy. With a multicultural faculty and student body, TCIS creates a fertile ground for meaningful exchange, reinforcing their role as responsible global citizens.</w:t>
      </w:r>
    </w:p>
    <w:p w14:paraId="11EDFCD1" w14:textId="77777777" w:rsidR="007A1072" w:rsidRDefault="007A1072" w:rsidP="00607631">
      <w:pPr>
        <w:rPr>
          <w:rFonts w:ascii="Book Antiqua" w:eastAsia="Nunito SemiBold" w:hAnsi="Book Antiqua" w:cs="Nunito SemiBold"/>
          <w:sz w:val="22"/>
          <w:szCs w:val="22"/>
        </w:rPr>
      </w:pPr>
    </w:p>
    <w:p w14:paraId="4C18611A" w14:textId="77777777" w:rsidR="007A1072" w:rsidRDefault="007A1072" w:rsidP="00607631">
      <w:pPr>
        <w:rPr>
          <w:rFonts w:ascii="Book Antiqua" w:eastAsia="Nunito SemiBold" w:hAnsi="Book Antiqua" w:cs="Nunito SemiBold"/>
          <w:sz w:val="22"/>
          <w:szCs w:val="22"/>
        </w:rPr>
      </w:pPr>
    </w:p>
    <w:p w14:paraId="056925F2" w14:textId="66A318F7" w:rsidR="00D249A9" w:rsidRPr="00FA328F" w:rsidRDefault="003B46B4" w:rsidP="00607631">
      <w:pPr>
        <w:rPr>
          <w:rFonts w:ascii="Book Antiqua" w:eastAsia="Nunito SemiBold" w:hAnsi="Book Antiqua" w:cs="Nunito SemiBold"/>
          <w:b/>
          <w:bCs/>
          <w:sz w:val="22"/>
          <w:szCs w:val="22"/>
        </w:rPr>
      </w:pPr>
      <w:r>
        <w:rPr>
          <w:rFonts w:ascii="Book Antiqua" w:eastAsia="Nunito SemiBold" w:hAnsi="Book Antiqua" w:cs="Nunito SemiBold"/>
          <w:b/>
          <w:bCs/>
          <w:sz w:val="22"/>
          <w:szCs w:val="22"/>
        </w:rPr>
        <w:t>Multidimensional</w:t>
      </w:r>
      <w:r w:rsidR="00D249A9" w:rsidRPr="00FA328F">
        <w:rPr>
          <w:rFonts w:ascii="Book Antiqua" w:eastAsia="Nunito SemiBold" w:hAnsi="Book Antiqua" w:cs="Nunito SemiBold"/>
          <w:b/>
          <w:bCs/>
          <w:sz w:val="22"/>
          <w:szCs w:val="22"/>
        </w:rPr>
        <w:t xml:space="preserve"> Development</w:t>
      </w:r>
    </w:p>
    <w:p w14:paraId="6839946A" w14:textId="77777777" w:rsidR="00D249A9" w:rsidRDefault="00D249A9" w:rsidP="00607631">
      <w:pPr>
        <w:rPr>
          <w:rFonts w:ascii="Book Antiqua" w:eastAsia="Nunito SemiBold" w:hAnsi="Book Antiqua" w:cs="Nunito SemiBold"/>
          <w:sz w:val="22"/>
          <w:szCs w:val="22"/>
        </w:rPr>
      </w:pPr>
    </w:p>
    <w:p w14:paraId="3BB48430" w14:textId="77777777" w:rsidR="0092031F" w:rsidRDefault="0092031F" w:rsidP="0092031F">
      <w:pPr>
        <w:rPr>
          <w:rFonts w:ascii="Book Antiqua" w:eastAsia="Nunito SemiBold" w:hAnsi="Book Antiqua" w:cs="Nunito SemiBold"/>
          <w:sz w:val="22"/>
          <w:szCs w:val="22"/>
        </w:rPr>
      </w:pPr>
      <w:r w:rsidRPr="0092031F">
        <w:rPr>
          <w:rFonts w:ascii="Book Antiqua" w:eastAsia="Nunito SemiBold" w:hAnsi="Book Antiqua" w:cs="Nunito SemiBold"/>
          <w:sz w:val="22"/>
          <w:szCs w:val="22"/>
        </w:rPr>
        <w:t>Physical and mental health, grit, focus, critical thinking, collaboration, and creativity are key for children's success, extending beyond academics. TCIS uses a scientific approach to re-imagine PE, sports, martial arts, and visual/performing arts.</w:t>
      </w:r>
    </w:p>
    <w:p w14:paraId="5FEA7099" w14:textId="77777777" w:rsidR="0092031F" w:rsidRPr="0092031F" w:rsidRDefault="0092031F" w:rsidP="0092031F">
      <w:pPr>
        <w:rPr>
          <w:rFonts w:ascii="Book Antiqua" w:eastAsia="Nunito SemiBold" w:hAnsi="Book Antiqua" w:cs="Nunito SemiBold"/>
          <w:sz w:val="22"/>
          <w:szCs w:val="22"/>
        </w:rPr>
      </w:pPr>
    </w:p>
    <w:p w14:paraId="173FEFFE" w14:textId="77777777" w:rsidR="0092031F" w:rsidRDefault="0092031F" w:rsidP="0092031F">
      <w:pPr>
        <w:rPr>
          <w:rFonts w:ascii="Book Antiqua" w:eastAsia="Nunito SemiBold" w:hAnsi="Book Antiqua" w:cs="Nunito SemiBold"/>
          <w:sz w:val="22"/>
          <w:szCs w:val="22"/>
        </w:rPr>
      </w:pPr>
      <w:r w:rsidRPr="0092031F">
        <w:rPr>
          <w:rFonts w:ascii="Book Antiqua" w:eastAsia="Nunito SemiBold" w:hAnsi="Book Antiqua" w:cs="Nunito SemiBold"/>
          <w:sz w:val="22"/>
          <w:szCs w:val="22"/>
        </w:rPr>
        <w:t>TCIS has a sports program supported by sports science and guided by coaches who are national and state-level athletes. The program integrates age-appropriate sports with academics, teaching concepts like numbers, movement, and motor skills. As children grow, they learn about momentum and the laws of motion through sports.</w:t>
      </w:r>
    </w:p>
    <w:p w14:paraId="3B5F70C9" w14:textId="77777777" w:rsidR="0092031F" w:rsidRPr="0092031F" w:rsidRDefault="0092031F" w:rsidP="0092031F">
      <w:pPr>
        <w:rPr>
          <w:rFonts w:ascii="Book Antiqua" w:eastAsia="Nunito SemiBold" w:hAnsi="Book Antiqua" w:cs="Nunito SemiBold"/>
          <w:sz w:val="22"/>
          <w:szCs w:val="22"/>
        </w:rPr>
      </w:pPr>
    </w:p>
    <w:p w14:paraId="6491C69F" w14:textId="422817CD" w:rsidR="0092031F" w:rsidRPr="0092031F" w:rsidRDefault="0092031F" w:rsidP="0092031F">
      <w:pPr>
        <w:rPr>
          <w:rFonts w:ascii="Book Antiqua" w:eastAsia="Nunito SemiBold" w:hAnsi="Book Antiqua" w:cs="Nunito SemiBold"/>
          <w:sz w:val="22"/>
          <w:szCs w:val="22"/>
        </w:rPr>
      </w:pPr>
      <w:r w:rsidRPr="0092031F">
        <w:rPr>
          <w:rFonts w:ascii="Book Antiqua" w:eastAsia="Nunito SemiBold" w:hAnsi="Book Antiqua" w:cs="Nunito SemiBold"/>
          <w:sz w:val="22"/>
          <w:szCs w:val="22"/>
        </w:rPr>
        <w:t>TCIS offers world-class musical education through partnerships with renowned music institutes. Students learn advanced musical theory and coaching, with access to institutions like Trinity College London and Berklee College of Music.</w:t>
      </w:r>
      <w:r w:rsidR="009346F3">
        <w:rPr>
          <w:rFonts w:ascii="Book Antiqua" w:eastAsia="Nunito SemiBold" w:hAnsi="Book Antiqua" w:cs="Nunito SemiBold"/>
          <w:sz w:val="22"/>
          <w:szCs w:val="22"/>
        </w:rPr>
        <w:t xml:space="preserve"> </w:t>
      </w:r>
      <w:r w:rsidRPr="0092031F">
        <w:rPr>
          <w:rFonts w:ascii="Book Antiqua" w:eastAsia="Nunito SemiBold" w:hAnsi="Book Antiqua" w:cs="Nunito SemiBold"/>
          <w:sz w:val="22"/>
          <w:szCs w:val="22"/>
        </w:rPr>
        <w:t>The Budding Novelist Program immerses students in writing, providing a platform to meet authors and gain insights. TCIS’s visual and performing arts programs enhance visual-spatial awareness and teach complex science principles, merging art and academics to create versatile learners.</w:t>
      </w:r>
    </w:p>
    <w:p w14:paraId="5C49D34E" w14:textId="77777777" w:rsidR="0092031F" w:rsidRDefault="0092031F" w:rsidP="00607631">
      <w:pPr>
        <w:rPr>
          <w:rFonts w:ascii="Book Antiqua" w:eastAsia="Nunito SemiBold" w:hAnsi="Book Antiqua" w:cs="Nunito SemiBold"/>
          <w:sz w:val="22"/>
          <w:szCs w:val="22"/>
        </w:rPr>
      </w:pPr>
    </w:p>
    <w:p w14:paraId="22CEFB8C" w14:textId="77777777" w:rsidR="00FA328F" w:rsidRDefault="00FA328F" w:rsidP="00607631">
      <w:pPr>
        <w:rPr>
          <w:rFonts w:ascii="Book Antiqua" w:eastAsia="Nunito SemiBold" w:hAnsi="Book Antiqua" w:cs="Nunito SemiBold"/>
          <w:sz w:val="22"/>
          <w:szCs w:val="22"/>
        </w:rPr>
      </w:pPr>
    </w:p>
    <w:p w14:paraId="7FEDD9D5" w14:textId="43A018C9" w:rsidR="00D249A9" w:rsidRPr="009346F3" w:rsidRDefault="00D249A9" w:rsidP="00607631">
      <w:pPr>
        <w:rPr>
          <w:rFonts w:ascii="Book Antiqua" w:eastAsia="Nunito SemiBold" w:hAnsi="Book Antiqua" w:cs="Nunito SemiBold"/>
          <w:b/>
          <w:bCs/>
          <w:sz w:val="22"/>
          <w:szCs w:val="22"/>
        </w:rPr>
      </w:pPr>
      <w:r w:rsidRPr="009346F3">
        <w:rPr>
          <w:rFonts w:ascii="Book Antiqua" w:eastAsia="Nunito SemiBold" w:hAnsi="Book Antiqua" w:cs="Nunito SemiBold"/>
          <w:b/>
          <w:bCs/>
          <w:sz w:val="22"/>
          <w:szCs w:val="22"/>
        </w:rPr>
        <w:t>Academic &amp; Co-scholastic Accomplishments</w:t>
      </w:r>
    </w:p>
    <w:p w14:paraId="62CEBFD9" w14:textId="77777777" w:rsidR="00607631" w:rsidRDefault="00607631" w:rsidP="006C5BDE">
      <w:pPr>
        <w:rPr>
          <w:rFonts w:ascii="Book Antiqua" w:eastAsia="Nunito SemiBold" w:hAnsi="Book Antiqua" w:cs="Nunito SemiBold"/>
          <w:sz w:val="22"/>
          <w:szCs w:val="22"/>
        </w:rPr>
      </w:pPr>
    </w:p>
    <w:p w14:paraId="105359D2" w14:textId="77777777" w:rsidR="009346F3" w:rsidRDefault="009346F3" w:rsidP="009346F3">
      <w:pPr>
        <w:rPr>
          <w:rFonts w:ascii="Book Antiqua" w:eastAsia="Nunito SemiBold" w:hAnsi="Book Antiqua" w:cs="Nunito SemiBold"/>
          <w:sz w:val="22"/>
          <w:szCs w:val="22"/>
        </w:rPr>
      </w:pPr>
      <w:r w:rsidRPr="009346F3">
        <w:rPr>
          <w:rFonts w:ascii="Book Antiqua" w:eastAsia="Nunito SemiBold" w:hAnsi="Book Antiqua" w:cs="Nunito SemiBold"/>
          <w:sz w:val="22"/>
          <w:szCs w:val="22"/>
        </w:rPr>
        <w:t>The success of TCIS’s approach is evident in its students’ achievements. With a 100% pass rate, 85% of students earn distinctions in Grade 10 and 12 Board exams annually. All graduates pursue their chosen paths in professional fields, research, and entrepreneurship. Impressively, 30% gain admission to top institutions like IITs, NITs, NIDs, and IISERs, while 20% enter prestigious universities abroad—showcasing the strength of TCIS’s academic strategy.</w:t>
      </w:r>
    </w:p>
    <w:p w14:paraId="00D5BB98" w14:textId="77777777" w:rsidR="009346F3" w:rsidRPr="009346F3" w:rsidRDefault="009346F3" w:rsidP="009346F3">
      <w:pPr>
        <w:rPr>
          <w:rFonts w:ascii="Book Antiqua" w:eastAsia="Nunito SemiBold" w:hAnsi="Book Antiqua" w:cs="Nunito SemiBold"/>
          <w:sz w:val="22"/>
          <w:szCs w:val="22"/>
        </w:rPr>
      </w:pPr>
    </w:p>
    <w:p w14:paraId="68A97B11" w14:textId="77777777" w:rsidR="009346F3" w:rsidRPr="009346F3" w:rsidRDefault="009346F3" w:rsidP="009346F3">
      <w:pPr>
        <w:rPr>
          <w:rFonts w:ascii="Book Antiqua" w:eastAsia="Nunito SemiBold" w:hAnsi="Book Antiqua" w:cs="Nunito SemiBold"/>
          <w:sz w:val="22"/>
          <w:szCs w:val="22"/>
        </w:rPr>
      </w:pPr>
      <w:r w:rsidRPr="009346F3">
        <w:rPr>
          <w:rFonts w:ascii="Book Antiqua" w:eastAsia="Nunito SemiBold" w:hAnsi="Book Antiqua" w:cs="Nunito SemiBold"/>
          <w:sz w:val="22"/>
          <w:szCs w:val="22"/>
        </w:rPr>
        <w:t xml:space="preserve">TCIS’s story is one of triumphs on and off the field. Its halls celebrate elite athletes who have represented India at the Commonwealth Games and International Children’s Olympics, alongside 20 national champions in sports like skating, fencing, and basketball. TCIS is also </w:t>
      </w:r>
      <w:r w:rsidRPr="009346F3">
        <w:rPr>
          <w:rFonts w:ascii="Book Antiqua" w:eastAsia="Nunito SemiBold" w:hAnsi="Book Antiqua" w:cs="Nunito SemiBold"/>
          <w:sz w:val="22"/>
          <w:szCs w:val="22"/>
        </w:rPr>
        <w:lastRenderedPageBreak/>
        <w:t>home to published authors, talented designers, musicians, young entrepreneurs, and visual artists—remarkable talents achieving greatness every day.</w:t>
      </w:r>
    </w:p>
    <w:p w14:paraId="207397D0" w14:textId="77777777" w:rsidR="009346F3" w:rsidRDefault="009346F3" w:rsidP="006C5BDE">
      <w:pPr>
        <w:rPr>
          <w:rFonts w:ascii="Book Antiqua" w:eastAsia="Nunito SemiBold" w:hAnsi="Book Antiqua" w:cs="Nunito SemiBold"/>
          <w:sz w:val="22"/>
          <w:szCs w:val="22"/>
        </w:rPr>
      </w:pPr>
    </w:p>
    <w:p w14:paraId="4CE49068" w14:textId="77777777" w:rsidR="003B46B4" w:rsidRDefault="003B46B4" w:rsidP="006C5BDE">
      <w:pPr>
        <w:rPr>
          <w:rFonts w:ascii="Book Antiqua" w:eastAsia="Nunito SemiBold" w:hAnsi="Book Antiqua" w:cs="Nunito SemiBold"/>
          <w:sz w:val="22"/>
          <w:szCs w:val="22"/>
        </w:rPr>
      </w:pPr>
    </w:p>
    <w:p w14:paraId="228A1668" w14:textId="77777777" w:rsidR="005F4EFF" w:rsidRDefault="005F4EFF" w:rsidP="006C5BDE">
      <w:pPr>
        <w:rPr>
          <w:rFonts w:ascii="Book Antiqua" w:eastAsia="Nunito SemiBold" w:hAnsi="Book Antiqua" w:cs="Nunito SemiBold"/>
          <w:sz w:val="22"/>
          <w:szCs w:val="22"/>
        </w:rPr>
      </w:pPr>
    </w:p>
    <w:p w14:paraId="242CA602" w14:textId="77777777" w:rsidR="005F4EFF" w:rsidRDefault="005F4EFF" w:rsidP="006C5BDE">
      <w:pPr>
        <w:rPr>
          <w:rFonts w:ascii="Book Antiqua" w:eastAsia="Nunito SemiBold" w:hAnsi="Book Antiqua" w:cs="Nunito SemiBold"/>
          <w:sz w:val="22"/>
          <w:szCs w:val="22"/>
        </w:rPr>
      </w:pPr>
    </w:p>
    <w:p w14:paraId="38C6BECF" w14:textId="3E3515F2" w:rsidR="00281924" w:rsidRDefault="00281924">
      <w:pPr>
        <w:spacing w:line="276" w:lineRule="auto"/>
        <w:rPr>
          <w:rFonts w:ascii="Book Antiqua" w:eastAsia="Nunito SemiBold" w:hAnsi="Book Antiqua" w:cs="Nunito SemiBold"/>
          <w:sz w:val="22"/>
          <w:szCs w:val="22"/>
        </w:rPr>
      </w:pPr>
      <w:r>
        <w:rPr>
          <w:rFonts w:ascii="Book Antiqua" w:eastAsia="Nunito SemiBold" w:hAnsi="Book Antiqua" w:cs="Nunito SemiBold"/>
          <w:sz w:val="22"/>
          <w:szCs w:val="22"/>
        </w:rPr>
        <w:br w:type="page"/>
      </w:r>
    </w:p>
    <w:p w14:paraId="1597C6B3" w14:textId="77777777" w:rsidR="003B46B4" w:rsidRDefault="003B46B4" w:rsidP="006C5BDE">
      <w:pPr>
        <w:rPr>
          <w:rFonts w:ascii="Book Antiqua" w:eastAsia="Nunito SemiBold" w:hAnsi="Book Antiqua" w:cs="Nunito SemiBold"/>
          <w:sz w:val="22"/>
          <w:szCs w:val="22"/>
        </w:rPr>
      </w:pPr>
    </w:p>
    <w:p w14:paraId="0AF6DE80" w14:textId="21AEC9EE" w:rsidR="003B46B4" w:rsidRPr="003B46B4" w:rsidRDefault="003B46B4" w:rsidP="006C5BDE">
      <w:pPr>
        <w:rPr>
          <w:rFonts w:ascii="Book Antiqua" w:eastAsia="Nunito SemiBold" w:hAnsi="Book Antiqua" w:cs="Nunito SemiBold"/>
          <w:b/>
          <w:bCs/>
          <w:sz w:val="28"/>
          <w:szCs w:val="28"/>
        </w:rPr>
      </w:pPr>
      <w:r w:rsidRPr="003B46B4">
        <w:rPr>
          <w:rFonts w:ascii="Book Antiqua" w:eastAsia="Nunito SemiBold" w:hAnsi="Book Antiqua" w:cs="Nunito SemiBold"/>
          <w:b/>
          <w:bCs/>
          <w:sz w:val="28"/>
          <w:szCs w:val="28"/>
        </w:rPr>
        <w:t>Life @ TCIS</w:t>
      </w:r>
    </w:p>
    <w:p w14:paraId="212DD4F3" w14:textId="77777777" w:rsidR="003B46B4" w:rsidRDefault="003B46B4" w:rsidP="006C5BDE">
      <w:pPr>
        <w:rPr>
          <w:rFonts w:ascii="Book Antiqua" w:eastAsia="Nunito SemiBold" w:hAnsi="Book Antiqua" w:cs="Nunito SemiBold"/>
          <w:sz w:val="22"/>
          <w:szCs w:val="22"/>
        </w:rPr>
      </w:pPr>
    </w:p>
    <w:p w14:paraId="59B6E245" w14:textId="3D722661" w:rsidR="003B46B4" w:rsidRPr="003B46B4" w:rsidRDefault="003B46B4" w:rsidP="006C5BDE">
      <w:pPr>
        <w:rPr>
          <w:rFonts w:ascii="Book Antiqua" w:eastAsia="Nunito SemiBold" w:hAnsi="Book Antiqua" w:cs="Nunito SemiBold"/>
          <w:b/>
          <w:bCs/>
          <w:sz w:val="22"/>
          <w:szCs w:val="22"/>
        </w:rPr>
      </w:pPr>
      <w:r w:rsidRPr="003B46B4">
        <w:rPr>
          <w:rFonts w:ascii="Book Antiqua" w:eastAsia="Nunito SemiBold" w:hAnsi="Book Antiqua" w:cs="Nunito SemiBold"/>
          <w:b/>
          <w:bCs/>
          <w:sz w:val="22"/>
          <w:szCs w:val="22"/>
        </w:rPr>
        <w:t>Aurora</w:t>
      </w:r>
    </w:p>
    <w:p w14:paraId="625D09B4" w14:textId="77777777" w:rsidR="003B46B4" w:rsidRDefault="003B46B4" w:rsidP="006C5BDE">
      <w:pPr>
        <w:rPr>
          <w:rFonts w:ascii="Book Antiqua" w:eastAsia="Nunito SemiBold" w:hAnsi="Book Antiqua" w:cs="Nunito SemiBold"/>
          <w:sz w:val="22"/>
          <w:szCs w:val="22"/>
        </w:rPr>
      </w:pPr>
    </w:p>
    <w:p w14:paraId="466F8843" w14:textId="7BD93E64" w:rsidR="003B46B4" w:rsidRPr="003B46B4" w:rsidRDefault="00EF163D" w:rsidP="003B46B4">
      <w:pPr>
        <w:rPr>
          <w:rFonts w:ascii="Book Antiqua" w:eastAsia="Nunito SemiBold" w:hAnsi="Book Antiqua" w:cs="Nunito SemiBold"/>
          <w:sz w:val="22"/>
          <w:szCs w:val="22"/>
        </w:rPr>
      </w:pPr>
      <w:r>
        <w:rPr>
          <w:rFonts w:ascii="Book Antiqua" w:eastAsia="Nunito SemiBold" w:hAnsi="Book Antiqua" w:cs="Nunito SemiBold"/>
          <w:sz w:val="22"/>
          <w:szCs w:val="22"/>
        </w:rPr>
        <w:t>H</w:t>
      </w:r>
      <w:r w:rsidR="003B46B4" w:rsidRPr="003B46B4">
        <w:rPr>
          <w:rFonts w:ascii="Book Antiqua" w:eastAsia="Nunito SemiBold" w:hAnsi="Book Antiqua" w:cs="Nunito SemiBold"/>
          <w:sz w:val="22"/>
          <w:szCs w:val="22"/>
        </w:rPr>
        <w:t xml:space="preserve">osted by TCIS, </w:t>
      </w:r>
      <w:r>
        <w:rPr>
          <w:rFonts w:ascii="Book Antiqua" w:eastAsia="Nunito SemiBold" w:hAnsi="Book Antiqua" w:cs="Nunito SemiBold"/>
          <w:sz w:val="22"/>
          <w:szCs w:val="22"/>
        </w:rPr>
        <w:t xml:space="preserve">Aurora </w:t>
      </w:r>
      <w:r w:rsidR="003B46B4" w:rsidRPr="003B46B4">
        <w:rPr>
          <w:rFonts w:ascii="Book Antiqua" w:eastAsia="Nunito SemiBold" w:hAnsi="Book Antiqua" w:cs="Nunito SemiBold"/>
          <w:sz w:val="22"/>
          <w:szCs w:val="22"/>
        </w:rPr>
        <w:t>is a</w:t>
      </w:r>
      <w:r w:rsidR="003B46B4">
        <w:rPr>
          <w:rFonts w:ascii="Book Antiqua" w:eastAsia="Nunito SemiBold" w:hAnsi="Book Antiqua" w:cs="Nunito SemiBold"/>
          <w:sz w:val="22"/>
          <w:szCs w:val="22"/>
        </w:rPr>
        <w:t>n annual</w:t>
      </w:r>
      <w:r w:rsidR="003B46B4" w:rsidRPr="003B46B4">
        <w:rPr>
          <w:rFonts w:ascii="Book Antiqua" w:eastAsia="Nunito SemiBold" w:hAnsi="Book Antiqua" w:cs="Nunito SemiBold"/>
          <w:sz w:val="22"/>
          <w:szCs w:val="22"/>
        </w:rPr>
        <w:t xml:space="preserve"> festival where Bangalore's schools unite in sports and culture competitions. The event radiates energy as students showcase their talents, forming new friendships and experiencing teamwork. The atmosphere buzzes with excitement as participants push their limits, celebrating the spirit of healthy competition. Beyond medals, Aurora </w:t>
      </w:r>
      <w:proofErr w:type="spellStart"/>
      <w:r w:rsidR="003B46B4" w:rsidRPr="003B46B4">
        <w:rPr>
          <w:rFonts w:ascii="Book Antiqua" w:eastAsia="Nunito SemiBold" w:hAnsi="Book Antiqua" w:cs="Nunito SemiBold"/>
          <w:sz w:val="22"/>
          <w:szCs w:val="22"/>
        </w:rPr>
        <w:t>instills</w:t>
      </w:r>
      <w:proofErr w:type="spellEnd"/>
      <w:r w:rsidR="003B46B4" w:rsidRPr="003B46B4">
        <w:rPr>
          <w:rFonts w:ascii="Book Antiqua" w:eastAsia="Nunito SemiBold" w:hAnsi="Book Antiqua" w:cs="Nunito SemiBold"/>
          <w:sz w:val="22"/>
          <w:szCs w:val="22"/>
        </w:rPr>
        <w:t xml:space="preserve"> pride, resilience, and unity in all involved. It’s a testament to collaborative effort, sportsmanship, and cultural exchange. In every performance, race, and artistic expression, Aurora captures the boundless possibilities and enduring spirit of youth.</w:t>
      </w:r>
    </w:p>
    <w:p w14:paraId="109EC294" w14:textId="77777777" w:rsidR="003B46B4" w:rsidRDefault="003B46B4" w:rsidP="006C5BDE">
      <w:pPr>
        <w:rPr>
          <w:rFonts w:ascii="Book Antiqua" w:eastAsia="Nunito SemiBold" w:hAnsi="Book Antiqua" w:cs="Nunito SemiBold"/>
          <w:sz w:val="22"/>
          <w:szCs w:val="22"/>
        </w:rPr>
      </w:pPr>
    </w:p>
    <w:p w14:paraId="7A2EA5DD" w14:textId="7936413B" w:rsidR="00EF163D" w:rsidRPr="003B46B4" w:rsidRDefault="00EF163D" w:rsidP="00EF163D">
      <w:pPr>
        <w:rPr>
          <w:rFonts w:ascii="Book Antiqua" w:eastAsia="Nunito SemiBold" w:hAnsi="Book Antiqua" w:cs="Nunito SemiBold"/>
          <w:b/>
          <w:bCs/>
          <w:sz w:val="22"/>
          <w:szCs w:val="22"/>
        </w:rPr>
      </w:pPr>
      <w:proofErr w:type="spellStart"/>
      <w:r>
        <w:rPr>
          <w:rFonts w:ascii="Book Antiqua" w:eastAsia="Nunito SemiBold" w:hAnsi="Book Antiqua" w:cs="Nunito SemiBold"/>
          <w:b/>
          <w:bCs/>
          <w:sz w:val="22"/>
          <w:szCs w:val="22"/>
        </w:rPr>
        <w:t>Technothon</w:t>
      </w:r>
      <w:proofErr w:type="spellEnd"/>
    </w:p>
    <w:p w14:paraId="6384D6BB" w14:textId="77777777" w:rsidR="00EF163D" w:rsidRDefault="00EF163D" w:rsidP="006C5BDE">
      <w:pPr>
        <w:rPr>
          <w:rFonts w:ascii="Book Antiqua" w:eastAsia="Nunito SemiBold" w:hAnsi="Book Antiqua" w:cs="Nunito SemiBold"/>
          <w:sz w:val="22"/>
          <w:szCs w:val="22"/>
        </w:rPr>
      </w:pPr>
    </w:p>
    <w:p w14:paraId="41022FAD" w14:textId="1276CAC8" w:rsidR="00EF163D" w:rsidRDefault="00EF163D" w:rsidP="006C5BDE">
      <w:pPr>
        <w:rPr>
          <w:rFonts w:ascii="Book Antiqua" w:eastAsia="Nunito SemiBold" w:hAnsi="Book Antiqua" w:cs="Nunito SemiBold"/>
          <w:sz w:val="22"/>
          <w:szCs w:val="22"/>
        </w:rPr>
      </w:pPr>
      <w:r>
        <w:rPr>
          <w:rFonts w:ascii="Book Antiqua" w:eastAsia="Nunito SemiBold" w:hAnsi="Book Antiqua" w:cs="Nunito SemiBold"/>
          <w:sz w:val="22"/>
          <w:szCs w:val="22"/>
        </w:rPr>
        <w:t xml:space="preserve">At </w:t>
      </w:r>
      <w:proofErr w:type="spellStart"/>
      <w:r w:rsidRPr="00EF163D">
        <w:rPr>
          <w:rFonts w:ascii="Book Antiqua" w:eastAsia="Nunito SemiBold" w:hAnsi="Book Antiqua" w:cs="Nunito SemiBold"/>
          <w:sz w:val="22"/>
          <w:szCs w:val="22"/>
        </w:rPr>
        <w:t>Technothon</w:t>
      </w:r>
      <w:proofErr w:type="spellEnd"/>
      <w:r w:rsidRPr="00EF163D">
        <w:rPr>
          <w:rFonts w:ascii="Book Antiqua" w:eastAsia="Nunito SemiBold" w:hAnsi="Book Antiqua" w:cs="Nunito SemiBold"/>
          <w:sz w:val="22"/>
          <w:szCs w:val="22"/>
        </w:rPr>
        <w:t xml:space="preserve">, </w:t>
      </w:r>
      <w:r>
        <w:rPr>
          <w:rFonts w:ascii="Book Antiqua" w:eastAsia="Nunito SemiBold" w:hAnsi="Book Antiqua" w:cs="Nunito SemiBold"/>
          <w:sz w:val="22"/>
          <w:szCs w:val="22"/>
        </w:rPr>
        <w:t>creativity meets technology</w:t>
      </w:r>
      <w:r w:rsidRPr="00EF163D">
        <w:rPr>
          <w:rFonts w:ascii="Book Antiqua" w:eastAsia="Nunito SemiBold" w:hAnsi="Book Antiqua" w:cs="Nunito SemiBold"/>
          <w:sz w:val="22"/>
          <w:szCs w:val="22"/>
        </w:rPr>
        <w:t xml:space="preserve">. This </w:t>
      </w:r>
      <w:r>
        <w:rPr>
          <w:rFonts w:ascii="Book Antiqua" w:eastAsia="Nunito SemiBold" w:hAnsi="Book Antiqua" w:cs="Nunito SemiBold"/>
          <w:sz w:val="22"/>
          <w:szCs w:val="22"/>
        </w:rPr>
        <w:t xml:space="preserve">annual </w:t>
      </w:r>
      <w:r w:rsidRPr="00EF163D">
        <w:rPr>
          <w:rFonts w:ascii="Book Antiqua" w:eastAsia="Nunito SemiBold" w:hAnsi="Book Antiqua" w:cs="Nunito SemiBold"/>
          <w:sz w:val="22"/>
          <w:szCs w:val="22"/>
        </w:rPr>
        <w:t xml:space="preserve">inter-school technology festival </w:t>
      </w:r>
      <w:r>
        <w:rPr>
          <w:rFonts w:ascii="Book Antiqua" w:eastAsia="Nunito SemiBold" w:hAnsi="Book Antiqua" w:cs="Nunito SemiBold"/>
          <w:sz w:val="22"/>
          <w:szCs w:val="22"/>
        </w:rPr>
        <w:t xml:space="preserve">keenly participated by 100+ Bangalore schools, </w:t>
      </w:r>
      <w:r w:rsidRPr="00EF163D">
        <w:rPr>
          <w:rFonts w:ascii="Book Antiqua" w:eastAsia="Nunito SemiBold" w:hAnsi="Book Antiqua" w:cs="Nunito SemiBold"/>
          <w:sz w:val="22"/>
          <w:szCs w:val="22"/>
        </w:rPr>
        <w:t xml:space="preserve">celebrates students' prowess in coding, AI, and STEM. It’s a vibrant blend of technology and </w:t>
      </w:r>
      <w:r>
        <w:rPr>
          <w:rFonts w:ascii="Book Antiqua" w:eastAsia="Nunito SemiBold" w:hAnsi="Book Antiqua" w:cs="Nunito SemiBold"/>
          <w:sz w:val="22"/>
          <w:szCs w:val="22"/>
        </w:rPr>
        <w:t>innovation</w:t>
      </w:r>
      <w:r w:rsidRPr="00EF163D">
        <w:rPr>
          <w:rFonts w:ascii="Book Antiqua" w:eastAsia="Nunito SemiBold" w:hAnsi="Book Antiqua" w:cs="Nunito SemiBold"/>
          <w:sz w:val="22"/>
          <w:szCs w:val="22"/>
        </w:rPr>
        <w:t xml:space="preserve">, where young minds come together to push the boundaries of what's possible. The festival buzzes with forward-thinking ideas, teamwork, and the excitement of discovery. </w:t>
      </w:r>
      <w:proofErr w:type="spellStart"/>
      <w:r w:rsidRPr="00EF163D">
        <w:rPr>
          <w:rFonts w:ascii="Book Antiqua" w:eastAsia="Nunito SemiBold" w:hAnsi="Book Antiqua" w:cs="Nunito SemiBold"/>
          <w:sz w:val="22"/>
          <w:szCs w:val="22"/>
        </w:rPr>
        <w:t>Technothon</w:t>
      </w:r>
      <w:proofErr w:type="spellEnd"/>
      <w:r w:rsidRPr="00EF163D">
        <w:rPr>
          <w:rFonts w:ascii="Book Antiqua" w:eastAsia="Nunito SemiBold" w:hAnsi="Book Antiqua" w:cs="Nunito SemiBold"/>
          <w:sz w:val="22"/>
          <w:szCs w:val="22"/>
        </w:rPr>
        <w:t xml:space="preserve"> is a testament to the endless potential of today’s youth, fostering a community of future leaders and innovators, united by their love for technology and exploration.</w:t>
      </w:r>
    </w:p>
    <w:p w14:paraId="6A7A966A" w14:textId="77777777" w:rsidR="008E5081" w:rsidRDefault="008E5081" w:rsidP="006C5BDE">
      <w:pPr>
        <w:rPr>
          <w:rFonts w:ascii="Book Antiqua" w:eastAsia="Nunito SemiBold" w:hAnsi="Book Antiqua" w:cs="Nunito SemiBold"/>
          <w:sz w:val="22"/>
          <w:szCs w:val="22"/>
        </w:rPr>
      </w:pPr>
    </w:p>
    <w:p w14:paraId="3EE8C910" w14:textId="77777777" w:rsidR="008E5081" w:rsidRDefault="008E5081" w:rsidP="006C5BDE">
      <w:pPr>
        <w:rPr>
          <w:rFonts w:ascii="Book Antiqua" w:eastAsia="Nunito SemiBold" w:hAnsi="Book Antiqua" w:cs="Nunito SemiBold"/>
          <w:sz w:val="22"/>
          <w:szCs w:val="22"/>
        </w:rPr>
      </w:pPr>
    </w:p>
    <w:p w14:paraId="7ED9878E" w14:textId="77777777" w:rsidR="008E5081" w:rsidRDefault="008E5081" w:rsidP="006C5BDE"/>
    <w:p w14:paraId="7432287F" w14:textId="434886E6" w:rsidR="008E5081" w:rsidRPr="008E5081" w:rsidRDefault="008E5081" w:rsidP="006C5BDE">
      <w:pPr>
        <w:rPr>
          <w:rFonts w:ascii="Book Antiqua" w:eastAsia="Nunito SemiBold" w:hAnsi="Book Antiqua" w:cs="Nunito SemiBold"/>
          <w:b/>
          <w:bCs/>
          <w:sz w:val="22"/>
          <w:szCs w:val="22"/>
        </w:rPr>
      </w:pPr>
      <w:r w:rsidRPr="008E5081">
        <w:rPr>
          <w:rFonts w:ascii="Book Antiqua" w:eastAsia="Nunito SemiBold" w:hAnsi="Book Antiqua" w:cs="Nunito SemiBold"/>
          <w:b/>
          <w:bCs/>
          <w:sz w:val="22"/>
          <w:szCs w:val="22"/>
        </w:rPr>
        <w:t>Reflections</w:t>
      </w:r>
    </w:p>
    <w:p w14:paraId="59A1DDD4" w14:textId="77777777" w:rsidR="008E5081" w:rsidRPr="008E5081" w:rsidRDefault="008E5081" w:rsidP="006C5BDE">
      <w:pPr>
        <w:rPr>
          <w:rFonts w:ascii="Book Antiqua" w:eastAsia="Nunito SemiBold" w:hAnsi="Book Antiqua" w:cs="Nunito SemiBold"/>
          <w:sz w:val="22"/>
          <w:szCs w:val="22"/>
        </w:rPr>
      </w:pPr>
    </w:p>
    <w:p w14:paraId="6ABBD1C5" w14:textId="31839930" w:rsidR="008E5081" w:rsidRDefault="008E5081" w:rsidP="006C5BDE">
      <w:pPr>
        <w:rPr>
          <w:rFonts w:ascii="Book Antiqua" w:eastAsia="Nunito SemiBold" w:hAnsi="Book Antiqua" w:cs="Nunito SemiBold"/>
          <w:sz w:val="22"/>
          <w:szCs w:val="22"/>
        </w:rPr>
      </w:pPr>
      <w:r w:rsidRPr="008E5081">
        <w:rPr>
          <w:rFonts w:ascii="Book Antiqua" w:eastAsia="Nunito SemiBold" w:hAnsi="Book Antiqua" w:cs="Nunito SemiBold"/>
          <w:sz w:val="22"/>
          <w:szCs w:val="22"/>
        </w:rPr>
        <w:t xml:space="preserve">The annual showcase at TCIS, embodies the spirit of creativity and collaboration. This intra-school event is a celebration of literary and cultural talent, where students immerse themselves in writing stories, scripts, and dialogues, crafting background music, and directing performances. They blend literary and theatrical abilities, gaining confidence and honing their skills. Reflections prepares students to face the audience, perform on stage, and shine in the spotlight. It’s a platform where imagination takes </w:t>
      </w:r>
      <w:proofErr w:type="spellStart"/>
      <w:r w:rsidRPr="008E5081">
        <w:rPr>
          <w:rFonts w:ascii="Book Antiqua" w:eastAsia="Nunito SemiBold" w:hAnsi="Book Antiqua" w:cs="Nunito SemiBold"/>
          <w:sz w:val="22"/>
          <w:szCs w:val="22"/>
        </w:rPr>
        <w:t>center</w:t>
      </w:r>
      <w:proofErr w:type="spellEnd"/>
      <w:r w:rsidRPr="008E5081">
        <w:rPr>
          <w:rFonts w:ascii="Book Antiqua" w:eastAsia="Nunito SemiBold" w:hAnsi="Book Antiqua" w:cs="Nunito SemiBold"/>
          <w:sz w:val="22"/>
          <w:szCs w:val="22"/>
        </w:rPr>
        <w:t xml:space="preserve"> stage, fostering a love for the arts and empowering students to express themselves boldly and brilliantly. In every performance, Reflections celebrates the boundless creativity of TCIS students.</w:t>
      </w:r>
    </w:p>
    <w:p w14:paraId="6CF632CF" w14:textId="77777777" w:rsidR="005F6AB1" w:rsidRDefault="005F6AB1" w:rsidP="006C5BDE">
      <w:pPr>
        <w:rPr>
          <w:rFonts w:ascii="Book Antiqua" w:eastAsia="Nunito SemiBold" w:hAnsi="Book Antiqua" w:cs="Nunito SemiBold"/>
          <w:sz w:val="22"/>
          <w:szCs w:val="22"/>
        </w:rPr>
      </w:pPr>
    </w:p>
    <w:p w14:paraId="1FADC400" w14:textId="1C88DB0F" w:rsidR="005F6AB1" w:rsidRPr="00AD6F33" w:rsidRDefault="00AD6F33" w:rsidP="006C5BDE">
      <w:pPr>
        <w:rPr>
          <w:rFonts w:ascii="Book Antiqua" w:eastAsia="Nunito SemiBold" w:hAnsi="Book Antiqua" w:cs="Nunito SemiBold"/>
          <w:b/>
          <w:bCs/>
          <w:sz w:val="22"/>
          <w:szCs w:val="22"/>
        </w:rPr>
      </w:pPr>
      <w:r w:rsidRPr="00AD6F33">
        <w:rPr>
          <w:rFonts w:ascii="Book Antiqua" w:eastAsia="Nunito SemiBold" w:hAnsi="Book Antiqua" w:cs="Nunito SemiBold"/>
          <w:b/>
          <w:bCs/>
          <w:sz w:val="22"/>
          <w:szCs w:val="22"/>
        </w:rPr>
        <w:t>Udaan</w:t>
      </w:r>
    </w:p>
    <w:p w14:paraId="00CC4ED2" w14:textId="77777777" w:rsidR="00AD6F33" w:rsidRDefault="00AD6F33" w:rsidP="006C5BDE">
      <w:pPr>
        <w:rPr>
          <w:rFonts w:ascii="Book Antiqua" w:eastAsia="Nunito SemiBold" w:hAnsi="Book Antiqua" w:cs="Nunito SemiBold"/>
          <w:sz w:val="22"/>
          <w:szCs w:val="22"/>
        </w:rPr>
      </w:pPr>
    </w:p>
    <w:p w14:paraId="2554637F" w14:textId="4FA4627E" w:rsidR="00AD6F33" w:rsidRDefault="00D74747" w:rsidP="006C5BDE">
      <w:pPr>
        <w:rPr>
          <w:rFonts w:ascii="Book Antiqua" w:eastAsia="Nunito SemiBold" w:hAnsi="Book Antiqua" w:cs="Nunito SemiBold"/>
          <w:sz w:val="22"/>
          <w:szCs w:val="22"/>
        </w:rPr>
      </w:pPr>
      <w:r>
        <w:rPr>
          <w:rFonts w:ascii="Book Antiqua" w:eastAsia="Nunito SemiBold" w:hAnsi="Book Antiqua" w:cs="Nunito SemiBold"/>
          <w:sz w:val="22"/>
          <w:szCs w:val="22"/>
        </w:rPr>
        <w:t>T</w:t>
      </w:r>
      <w:r w:rsidR="00AD6F33" w:rsidRPr="00AD6F33">
        <w:rPr>
          <w:rFonts w:ascii="Book Antiqua" w:eastAsia="Nunito SemiBold" w:hAnsi="Book Antiqua" w:cs="Nunito SemiBold"/>
          <w:sz w:val="22"/>
          <w:szCs w:val="22"/>
        </w:rPr>
        <w:t xml:space="preserve">he annual sports show </w:t>
      </w:r>
      <w:r w:rsidR="00AD6F33">
        <w:rPr>
          <w:rFonts w:ascii="Book Antiqua" w:eastAsia="Nunito SemiBold" w:hAnsi="Book Antiqua" w:cs="Nunito SemiBold"/>
          <w:sz w:val="22"/>
          <w:szCs w:val="22"/>
        </w:rPr>
        <w:t xml:space="preserve">for Middle and Senior students of </w:t>
      </w:r>
      <w:r w:rsidR="00AD6F33" w:rsidRPr="00AD6F33">
        <w:rPr>
          <w:rFonts w:ascii="Book Antiqua" w:eastAsia="Nunito SemiBold" w:hAnsi="Book Antiqua" w:cs="Nunito SemiBold"/>
          <w:sz w:val="22"/>
          <w:szCs w:val="22"/>
        </w:rPr>
        <w:t>TCIS,</w:t>
      </w:r>
      <w:r>
        <w:rPr>
          <w:rFonts w:ascii="Book Antiqua" w:eastAsia="Nunito SemiBold" w:hAnsi="Book Antiqua" w:cs="Nunito SemiBold"/>
          <w:sz w:val="22"/>
          <w:szCs w:val="22"/>
        </w:rPr>
        <w:t xml:space="preserve"> Udaan,</w:t>
      </w:r>
      <w:r w:rsidR="00AD6F33" w:rsidRPr="00AD6F33">
        <w:rPr>
          <w:rFonts w:ascii="Book Antiqua" w:eastAsia="Nunito SemiBold" w:hAnsi="Book Antiqua" w:cs="Nunito SemiBold"/>
          <w:sz w:val="22"/>
          <w:szCs w:val="22"/>
        </w:rPr>
        <w:t xml:space="preserve"> is a testament to the school’s vibrant spirit and competitive drive. With fierce house-wise competitions spanning athletics, football, cricket, basketball, tennis, skating, and indoor games, students channel their energy and determination into every event. Udaan embodies celebration of dedication, skill, and the indomitable spirit of TCIS students, fostering camaraderie and igniting a passion for sports that extends beyond the field.</w:t>
      </w:r>
    </w:p>
    <w:p w14:paraId="7019D9F1" w14:textId="77777777" w:rsidR="008832F6" w:rsidRDefault="008832F6" w:rsidP="006C5BDE">
      <w:pPr>
        <w:rPr>
          <w:rFonts w:ascii="Book Antiqua" w:eastAsia="Nunito SemiBold" w:hAnsi="Book Antiqua" w:cs="Nunito SemiBold"/>
          <w:sz w:val="22"/>
          <w:szCs w:val="22"/>
        </w:rPr>
      </w:pPr>
    </w:p>
    <w:p w14:paraId="571A056F" w14:textId="77777777" w:rsidR="00142BAC" w:rsidRDefault="00142BAC" w:rsidP="006C5BDE">
      <w:pPr>
        <w:rPr>
          <w:rFonts w:ascii="Book Antiqua" w:eastAsia="Nunito SemiBold" w:hAnsi="Book Antiqua" w:cs="Nunito SemiBold"/>
          <w:sz w:val="22"/>
          <w:szCs w:val="22"/>
        </w:rPr>
      </w:pPr>
    </w:p>
    <w:p w14:paraId="2DAB63C1" w14:textId="77777777" w:rsidR="00142BAC" w:rsidRDefault="00142BAC" w:rsidP="006C5BDE">
      <w:pPr>
        <w:rPr>
          <w:rFonts w:ascii="Book Antiqua" w:eastAsia="Nunito SemiBold" w:hAnsi="Book Antiqua" w:cs="Nunito SemiBold"/>
          <w:sz w:val="22"/>
          <w:szCs w:val="22"/>
        </w:rPr>
      </w:pPr>
    </w:p>
    <w:p w14:paraId="694A1C17" w14:textId="77777777" w:rsidR="00142BAC" w:rsidRDefault="00142BAC" w:rsidP="006C5BDE">
      <w:pPr>
        <w:rPr>
          <w:rFonts w:ascii="Book Antiqua" w:eastAsia="Nunito SemiBold" w:hAnsi="Book Antiqua" w:cs="Nunito SemiBold"/>
          <w:sz w:val="22"/>
          <w:szCs w:val="22"/>
        </w:rPr>
      </w:pPr>
    </w:p>
    <w:p w14:paraId="468D8AC2" w14:textId="683FE302" w:rsidR="008832F6" w:rsidRPr="00142BAC" w:rsidRDefault="008832F6" w:rsidP="006C5BDE">
      <w:pPr>
        <w:rPr>
          <w:rFonts w:ascii="Book Antiqua" w:eastAsia="Nunito SemiBold" w:hAnsi="Book Antiqua" w:cs="Nunito SemiBold"/>
          <w:b/>
          <w:bCs/>
          <w:sz w:val="22"/>
          <w:szCs w:val="22"/>
        </w:rPr>
      </w:pPr>
      <w:proofErr w:type="spellStart"/>
      <w:r w:rsidRPr="00142BAC">
        <w:rPr>
          <w:rFonts w:ascii="Book Antiqua" w:eastAsia="Nunito SemiBold" w:hAnsi="Book Antiqua" w:cs="Nunito SemiBold"/>
          <w:b/>
          <w:bCs/>
          <w:sz w:val="22"/>
          <w:szCs w:val="22"/>
        </w:rPr>
        <w:lastRenderedPageBreak/>
        <w:t>Zeil</w:t>
      </w:r>
      <w:proofErr w:type="spellEnd"/>
    </w:p>
    <w:p w14:paraId="06A283C6" w14:textId="77777777" w:rsidR="00D74747" w:rsidRPr="00142BAC" w:rsidRDefault="00D74747" w:rsidP="006C5BDE">
      <w:pPr>
        <w:rPr>
          <w:rFonts w:ascii="Book Antiqua" w:eastAsia="Nunito SemiBold" w:hAnsi="Book Antiqua" w:cs="Nunito SemiBold"/>
          <w:sz w:val="22"/>
          <w:szCs w:val="22"/>
        </w:rPr>
      </w:pPr>
    </w:p>
    <w:p w14:paraId="0F028CB6" w14:textId="58103CAD" w:rsidR="008832F6" w:rsidRPr="00142BAC" w:rsidRDefault="008832F6" w:rsidP="006C5BDE">
      <w:pPr>
        <w:rPr>
          <w:rFonts w:ascii="Book Antiqua" w:eastAsia="Nunito SemiBold" w:hAnsi="Book Antiqua" w:cs="Nunito SemiBold"/>
          <w:sz w:val="22"/>
          <w:szCs w:val="22"/>
        </w:rPr>
      </w:pPr>
      <w:proofErr w:type="spellStart"/>
      <w:r w:rsidRPr="00142BAC">
        <w:rPr>
          <w:rFonts w:ascii="Book Antiqua" w:eastAsia="Nunito SemiBold" w:hAnsi="Book Antiqua" w:cs="Nunito SemiBold"/>
          <w:sz w:val="22"/>
          <w:szCs w:val="22"/>
        </w:rPr>
        <w:t>Zeil</w:t>
      </w:r>
      <w:proofErr w:type="spellEnd"/>
      <w:r w:rsidR="00D74747" w:rsidRPr="00142BAC">
        <w:rPr>
          <w:rFonts w:ascii="Book Antiqua" w:eastAsia="Nunito SemiBold" w:hAnsi="Book Antiqua" w:cs="Nunito SemiBold"/>
          <w:sz w:val="22"/>
          <w:szCs w:val="22"/>
        </w:rPr>
        <w:t xml:space="preserve"> </w:t>
      </w:r>
      <w:r w:rsidRPr="00142BAC">
        <w:rPr>
          <w:rFonts w:ascii="Book Antiqua" w:eastAsia="Nunito SemiBold" w:hAnsi="Book Antiqua" w:cs="Nunito SemiBold"/>
          <w:sz w:val="22"/>
          <w:szCs w:val="22"/>
        </w:rPr>
        <w:t xml:space="preserve">is a joyous </w:t>
      </w:r>
      <w:r w:rsidR="00D74747" w:rsidRPr="00142BAC">
        <w:rPr>
          <w:rFonts w:ascii="Book Antiqua" w:eastAsia="Nunito SemiBold" w:hAnsi="Book Antiqua" w:cs="Nunito SemiBold"/>
          <w:sz w:val="22"/>
          <w:szCs w:val="22"/>
        </w:rPr>
        <w:t>kaleidoscope of fun and colo</w:t>
      </w:r>
      <w:r w:rsidR="008F1879" w:rsidRPr="00142BAC">
        <w:rPr>
          <w:rFonts w:ascii="Book Antiqua" w:eastAsia="Nunito SemiBold" w:hAnsi="Book Antiqua" w:cs="Nunito SemiBold"/>
          <w:sz w:val="22"/>
          <w:szCs w:val="22"/>
        </w:rPr>
        <w:t>u</w:t>
      </w:r>
      <w:r w:rsidR="00D74747" w:rsidRPr="00142BAC">
        <w:rPr>
          <w:rFonts w:ascii="Book Antiqua" w:eastAsia="Nunito SemiBold" w:hAnsi="Book Antiqua" w:cs="Nunito SemiBold"/>
          <w:sz w:val="22"/>
          <w:szCs w:val="22"/>
        </w:rPr>
        <w:t>r</w:t>
      </w:r>
      <w:r w:rsidR="008F1879" w:rsidRPr="00142BAC">
        <w:rPr>
          <w:rFonts w:ascii="Book Antiqua" w:eastAsia="Nunito SemiBold" w:hAnsi="Book Antiqua" w:cs="Nunito SemiBold"/>
          <w:sz w:val="22"/>
          <w:szCs w:val="22"/>
        </w:rPr>
        <w:t>,</w:t>
      </w:r>
      <w:r w:rsidR="00D74747" w:rsidRPr="00142BAC">
        <w:rPr>
          <w:rFonts w:ascii="Book Antiqua" w:eastAsia="Nunito SemiBold" w:hAnsi="Book Antiqua" w:cs="Nunito SemiBold"/>
          <w:sz w:val="22"/>
          <w:szCs w:val="22"/>
        </w:rPr>
        <w:t xml:space="preserve"> </w:t>
      </w:r>
      <w:r w:rsidRPr="00142BAC">
        <w:rPr>
          <w:rFonts w:ascii="Book Antiqua" w:eastAsia="Nunito SemiBold" w:hAnsi="Book Antiqua" w:cs="Nunito SemiBold"/>
          <w:sz w:val="22"/>
          <w:szCs w:val="22"/>
        </w:rPr>
        <w:t>celebrati</w:t>
      </w:r>
      <w:r w:rsidR="00D74747" w:rsidRPr="00142BAC">
        <w:rPr>
          <w:rFonts w:ascii="Book Antiqua" w:eastAsia="Nunito SemiBold" w:hAnsi="Book Antiqua" w:cs="Nunito SemiBold"/>
          <w:sz w:val="22"/>
          <w:szCs w:val="22"/>
        </w:rPr>
        <w:t xml:space="preserve">ng </w:t>
      </w:r>
      <w:r w:rsidR="008F1879" w:rsidRPr="00142BAC">
        <w:rPr>
          <w:rFonts w:ascii="Book Antiqua" w:eastAsia="Nunito SemiBold" w:hAnsi="Book Antiqua" w:cs="Nunito SemiBold"/>
          <w:sz w:val="22"/>
          <w:szCs w:val="22"/>
        </w:rPr>
        <w:t xml:space="preserve">innocent </w:t>
      </w:r>
      <w:r w:rsidR="00D74747" w:rsidRPr="00142BAC">
        <w:rPr>
          <w:rFonts w:ascii="Book Antiqua" w:eastAsia="Nunito SemiBold" w:hAnsi="Book Antiqua" w:cs="Nunito SemiBold"/>
          <w:sz w:val="22"/>
          <w:szCs w:val="22"/>
        </w:rPr>
        <w:t>childhood</w:t>
      </w:r>
      <w:r w:rsidRPr="00142BAC">
        <w:rPr>
          <w:rFonts w:ascii="Book Antiqua" w:eastAsia="Nunito SemiBold" w:hAnsi="Book Antiqua" w:cs="Nunito SemiBold"/>
          <w:sz w:val="22"/>
          <w:szCs w:val="22"/>
        </w:rPr>
        <w:t xml:space="preserve"> camaraderie. This vibrant event introduces </w:t>
      </w:r>
      <w:r w:rsidR="008F1879" w:rsidRPr="00142BAC">
        <w:rPr>
          <w:rFonts w:ascii="Book Antiqua" w:eastAsia="Nunito SemiBold" w:hAnsi="Book Antiqua" w:cs="Nunito SemiBold"/>
          <w:sz w:val="22"/>
          <w:szCs w:val="22"/>
        </w:rPr>
        <w:t>our little ones</w:t>
      </w:r>
      <w:r w:rsidRPr="00142BAC">
        <w:rPr>
          <w:rFonts w:ascii="Book Antiqua" w:eastAsia="Nunito SemiBold" w:hAnsi="Book Antiqua" w:cs="Nunito SemiBold"/>
          <w:sz w:val="22"/>
          <w:szCs w:val="22"/>
        </w:rPr>
        <w:t xml:space="preserve"> to teamwork through a delightful mix of sports and cultural performances. The atmosphere buzzes with excitement as the </w:t>
      </w:r>
      <w:r w:rsidR="008F1879" w:rsidRPr="00142BAC">
        <w:rPr>
          <w:rFonts w:ascii="Book Antiqua" w:eastAsia="Nunito SemiBold" w:hAnsi="Book Antiqua" w:cs="Nunito SemiBold"/>
          <w:sz w:val="22"/>
          <w:szCs w:val="22"/>
        </w:rPr>
        <w:t>young</w:t>
      </w:r>
      <w:r w:rsidRPr="00142BAC">
        <w:rPr>
          <w:rFonts w:ascii="Book Antiqua" w:eastAsia="Nunito SemiBold" w:hAnsi="Book Antiqua" w:cs="Nunito SemiBold"/>
          <w:sz w:val="22"/>
          <w:szCs w:val="22"/>
        </w:rPr>
        <w:t xml:space="preserve"> </w:t>
      </w:r>
      <w:r w:rsidR="008F1879" w:rsidRPr="00142BAC">
        <w:rPr>
          <w:rFonts w:ascii="Book Antiqua" w:eastAsia="Nunito SemiBold" w:hAnsi="Book Antiqua" w:cs="Nunito SemiBold"/>
          <w:sz w:val="22"/>
          <w:szCs w:val="22"/>
        </w:rPr>
        <w:t>children</w:t>
      </w:r>
      <w:r w:rsidRPr="00142BAC">
        <w:rPr>
          <w:rFonts w:ascii="Book Antiqua" w:eastAsia="Nunito SemiBold" w:hAnsi="Book Antiqua" w:cs="Nunito SemiBold"/>
          <w:sz w:val="22"/>
          <w:szCs w:val="22"/>
        </w:rPr>
        <w:t xml:space="preserve"> participate with boundless enthusiasm, showcasing their budding talents. It’s a </w:t>
      </w:r>
      <w:proofErr w:type="spellStart"/>
      <w:r w:rsidRPr="00142BAC">
        <w:rPr>
          <w:rFonts w:ascii="Book Antiqua" w:eastAsia="Nunito SemiBold" w:hAnsi="Book Antiqua" w:cs="Nunito SemiBold"/>
          <w:sz w:val="22"/>
          <w:szCs w:val="22"/>
        </w:rPr>
        <w:t>heartwarming</w:t>
      </w:r>
      <w:proofErr w:type="spellEnd"/>
      <w:r w:rsidRPr="00142BAC">
        <w:rPr>
          <w:rFonts w:ascii="Book Antiqua" w:eastAsia="Nunito SemiBold" w:hAnsi="Book Antiqua" w:cs="Nunito SemiBold"/>
          <w:sz w:val="22"/>
          <w:szCs w:val="22"/>
        </w:rPr>
        <w:t xml:space="preserve"> display of the spirit of unity and the joy of learning through play, creating cherished memories for students and spectators alike.</w:t>
      </w:r>
    </w:p>
    <w:p w14:paraId="11F4A7D3" w14:textId="77777777" w:rsidR="00281924" w:rsidRDefault="00281924" w:rsidP="006C5BDE"/>
    <w:p w14:paraId="5E32BE3F" w14:textId="77777777" w:rsidR="00281924" w:rsidRDefault="00281924" w:rsidP="006C5BDE"/>
    <w:p w14:paraId="72CA59AA" w14:textId="77777777" w:rsidR="00281924" w:rsidRDefault="00281924" w:rsidP="006C5BDE"/>
    <w:p w14:paraId="1A62FD5B" w14:textId="629E5B55" w:rsidR="00281924" w:rsidRDefault="00281924">
      <w:pPr>
        <w:spacing w:line="276" w:lineRule="auto"/>
      </w:pPr>
      <w:r>
        <w:br w:type="page"/>
      </w:r>
    </w:p>
    <w:p w14:paraId="7022AC75" w14:textId="77777777" w:rsidR="00281924" w:rsidRDefault="00281924" w:rsidP="006C5BDE">
      <w:pPr>
        <w:rPr>
          <w:rFonts w:ascii="Book Antiqua" w:eastAsia="Nunito SemiBold" w:hAnsi="Book Antiqua" w:cs="Nunito SemiBold"/>
          <w:sz w:val="22"/>
          <w:szCs w:val="22"/>
        </w:rPr>
      </w:pPr>
    </w:p>
    <w:p w14:paraId="766ABC80" w14:textId="77777777" w:rsidR="00281924" w:rsidRDefault="00281924" w:rsidP="006C5BDE">
      <w:pPr>
        <w:rPr>
          <w:rFonts w:ascii="Book Antiqua" w:eastAsia="Nunito SemiBold" w:hAnsi="Book Antiqua" w:cs="Nunito SemiBold"/>
          <w:sz w:val="22"/>
          <w:szCs w:val="22"/>
        </w:rPr>
      </w:pPr>
    </w:p>
    <w:p w14:paraId="42C0BC5C" w14:textId="77777777" w:rsidR="00281924" w:rsidRDefault="00281924" w:rsidP="00281924">
      <w:pPr>
        <w:rPr>
          <w:rFonts w:ascii="Book Antiqua" w:eastAsia="Nunito SemiBold" w:hAnsi="Book Antiqua" w:cs="Nunito SemiBold"/>
          <w:b/>
          <w:bCs/>
          <w:sz w:val="28"/>
          <w:szCs w:val="28"/>
        </w:rPr>
      </w:pPr>
      <w:r w:rsidRPr="00A648E2">
        <w:rPr>
          <w:rFonts w:ascii="Book Antiqua" w:eastAsia="Nunito SemiBold" w:hAnsi="Book Antiqua" w:cs="Nunito SemiBold"/>
          <w:b/>
          <w:bCs/>
          <w:sz w:val="28"/>
          <w:szCs w:val="28"/>
        </w:rPr>
        <w:t>Admissions</w:t>
      </w:r>
    </w:p>
    <w:p w14:paraId="7706FDCB" w14:textId="77777777" w:rsidR="00281924" w:rsidRDefault="00281924" w:rsidP="00281924"/>
    <w:tbl>
      <w:tblPr>
        <w:tblStyle w:val="TableGrid"/>
        <w:tblW w:w="9918" w:type="dxa"/>
        <w:tblLook w:val="04A0" w:firstRow="1" w:lastRow="0" w:firstColumn="1" w:lastColumn="0" w:noHBand="0" w:noVBand="1"/>
      </w:tblPr>
      <w:tblGrid>
        <w:gridCol w:w="3681"/>
        <w:gridCol w:w="6237"/>
      </w:tblGrid>
      <w:tr w:rsidR="00281924" w:rsidRPr="00A648E2" w14:paraId="081CDBCD" w14:textId="77777777" w:rsidTr="00281924">
        <w:tc>
          <w:tcPr>
            <w:tcW w:w="3681" w:type="dxa"/>
          </w:tcPr>
          <w:p w14:paraId="624355EC" w14:textId="77777777" w:rsidR="00281924" w:rsidRPr="007C7C5E" w:rsidRDefault="00281924" w:rsidP="002B7EE8">
            <w:pPr>
              <w:jc w:val="center"/>
              <w:rPr>
                <w:rFonts w:ascii="Book Antiqua" w:hAnsi="Book Antiqua"/>
                <w:b/>
                <w:bCs/>
                <w:sz w:val="22"/>
                <w:szCs w:val="22"/>
              </w:rPr>
            </w:pPr>
            <w:r w:rsidRPr="00A648E2">
              <w:rPr>
                <w:rFonts w:ascii="Book Antiqua" w:hAnsi="Book Antiqua"/>
                <w:b/>
                <w:bCs/>
                <w:sz w:val="22"/>
                <w:szCs w:val="22"/>
              </w:rPr>
              <w:t>Admission Process</w:t>
            </w:r>
          </w:p>
          <w:p w14:paraId="4C441E44" w14:textId="77777777" w:rsidR="00281924" w:rsidRPr="00A648E2" w:rsidRDefault="00281924" w:rsidP="002B7EE8">
            <w:pPr>
              <w:rPr>
                <w:rFonts w:ascii="Book Antiqua" w:hAnsi="Book Antiqua"/>
                <w:sz w:val="22"/>
                <w:szCs w:val="22"/>
              </w:rPr>
            </w:pPr>
            <w:r>
              <w:rPr>
                <w:rFonts w:ascii="Book Antiqua" w:hAnsi="Book Antiqua"/>
                <w:noProof/>
                <w:sz w:val="22"/>
                <w:szCs w:val="22"/>
              </w:rPr>
              <w:drawing>
                <wp:inline distT="0" distB="0" distL="0" distR="0" wp14:anchorId="55AF3328" wp14:editId="3D4A76F9">
                  <wp:extent cx="1873405" cy="2721180"/>
                  <wp:effectExtent l="0" t="0" r="6350" b="0"/>
                  <wp:docPr id="1282515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5653" name="Picture 12825156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3239" cy="2735464"/>
                          </a:xfrm>
                          <a:prstGeom prst="rect">
                            <a:avLst/>
                          </a:prstGeom>
                        </pic:spPr>
                      </pic:pic>
                    </a:graphicData>
                  </a:graphic>
                </wp:inline>
              </w:drawing>
            </w:r>
          </w:p>
        </w:tc>
        <w:tc>
          <w:tcPr>
            <w:tcW w:w="6237" w:type="dxa"/>
          </w:tcPr>
          <w:p w14:paraId="6C4A073E" w14:textId="77777777" w:rsidR="00281924" w:rsidRPr="00A648E2" w:rsidRDefault="00281924" w:rsidP="002B7EE8">
            <w:pPr>
              <w:ind w:left="323"/>
              <w:rPr>
                <w:rFonts w:ascii="Book Antiqua" w:hAnsi="Book Antiqua"/>
                <w:b/>
                <w:bCs/>
                <w:sz w:val="22"/>
                <w:szCs w:val="22"/>
              </w:rPr>
            </w:pPr>
            <w:r w:rsidRPr="00A648E2">
              <w:rPr>
                <w:rFonts w:ascii="Book Antiqua" w:hAnsi="Book Antiqua"/>
                <w:b/>
                <w:bCs/>
                <w:sz w:val="22"/>
                <w:szCs w:val="22"/>
              </w:rPr>
              <w:t>Important Notes</w:t>
            </w:r>
          </w:p>
          <w:p w14:paraId="6F04CEFB" w14:textId="77777777" w:rsidR="00281924" w:rsidRPr="00A648E2" w:rsidRDefault="00281924" w:rsidP="002B7EE8">
            <w:pPr>
              <w:rPr>
                <w:rFonts w:ascii="Book Antiqua" w:hAnsi="Book Antiqua"/>
                <w:sz w:val="22"/>
                <w:szCs w:val="22"/>
              </w:rPr>
            </w:pPr>
          </w:p>
          <w:p w14:paraId="26855DF5" w14:textId="77777777" w:rsidR="00281924" w:rsidRDefault="00281924" w:rsidP="002B7EE8">
            <w:pPr>
              <w:pStyle w:val="ListParagraph"/>
              <w:numPr>
                <w:ilvl w:val="0"/>
                <w:numId w:val="27"/>
              </w:numPr>
              <w:rPr>
                <w:rFonts w:ascii="Book Antiqua" w:hAnsi="Book Antiqua"/>
                <w:sz w:val="22"/>
                <w:szCs w:val="22"/>
              </w:rPr>
            </w:pPr>
            <w:r>
              <w:rPr>
                <w:rFonts w:ascii="Book Antiqua" w:hAnsi="Book Antiqua"/>
                <w:sz w:val="22"/>
                <w:szCs w:val="22"/>
              </w:rPr>
              <w:t>Explore Our Campus</w:t>
            </w:r>
          </w:p>
          <w:p w14:paraId="657253B2" w14:textId="77777777" w:rsidR="00281924" w:rsidRPr="00116F6E" w:rsidRDefault="00281924" w:rsidP="002B7EE8">
            <w:pPr>
              <w:pStyle w:val="ListParagraph"/>
              <w:rPr>
                <w:rFonts w:ascii="Book Antiqua" w:hAnsi="Book Antiqua"/>
                <w:sz w:val="22"/>
                <w:szCs w:val="22"/>
              </w:rPr>
            </w:pPr>
            <w:r w:rsidRPr="003F6151">
              <w:rPr>
                <w:rFonts w:ascii="Book Antiqua" w:hAnsi="Book Antiqua"/>
                <w:color w:val="0070C0"/>
                <w:sz w:val="22"/>
                <w:szCs w:val="22"/>
                <w:u w:val="single"/>
              </w:rPr>
              <w:t>Click here</w:t>
            </w:r>
            <w:r w:rsidRPr="003F6151">
              <w:rPr>
                <w:rFonts w:ascii="Book Antiqua" w:hAnsi="Book Antiqua"/>
                <w:color w:val="0070C0"/>
                <w:sz w:val="22"/>
                <w:szCs w:val="22"/>
              </w:rPr>
              <w:t xml:space="preserve"> </w:t>
            </w:r>
            <w:r>
              <w:rPr>
                <w:rFonts w:ascii="Book Antiqua" w:hAnsi="Book Antiqua"/>
                <w:sz w:val="22"/>
                <w:szCs w:val="22"/>
              </w:rPr>
              <w:t>to see 360</w:t>
            </w:r>
            <w:r>
              <w:rPr>
                <w:rFonts w:ascii="Book Antiqua" w:hAnsi="Book Antiqua"/>
                <w:sz w:val="22"/>
                <w:szCs w:val="22"/>
                <w:vertAlign w:val="superscript"/>
              </w:rPr>
              <w:t>0</w:t>
            </w:r>
            <w:r>
              <w:rPr>
                <w:rFonts w:ascii="Book Antiqua" w:hAnsi="Book Antiqua"/>
                <w:sz w:val="22"/>
                <w:szCs w:val="22"/>
              </w:rPr>
              <w:t xml:space="preserve"> view of our campuses</w:t>
            </w:r>
          </w:p>
          <w:p w14:paraId="6E01CFBE" w14:textId="77777777" w:rsidR="00281924" w:rsidRDefault="00281924" w:rsidP="002B7EE8">
            <w:pPr>
              <w:pStyle w:val="ListParagraph"/>
              <w:rPr>
                <w:rFonts w:ascii="Book Antiqua" w:hAnsi="Book Antiqua"/>
                <w:sz w:val="22"/>
                <w:szCs w:val="22"/>
              </w:rPr>
            </w:pPr>
          </w:p>
          <w:p w14:paraId="568BA46F" w14:textId="77777777" w:rsidR="00281924" w:rsidRPr="00A648E2" w:rsidRDefault="00281924" w:rsidP="002B7EE8">
            <w:pPr>
              <w:pStyle w:val="ListParagraph"/>
              <w:numPr>
                <w:ilvl w:val="0"/>
                <w:numId w:val="27"/>
              </w:numPr>
              <w:rPr>
                <w:rFonts w:ascii="Book Antiqua" w:hAnsi="Book Antiqua"/>
                <w:sz w:val="22"/>
                <w:szCs w:val="22"/>
              </w:rPr>
            </w:pPr>
            <w:r w:rsidRPr="00A648E2">
              <w:rPr>
                <w:rFonts w:ascii="Book Antiqua" w:hAnsi="Book Antiqua"/>
                <w:sz w:val="22"/>
                <w:szCs w:val="22"/>
              </w:rPr>
              <w:t>Age Criteria</w:t>
            </w:r>
          </w:p>
          <w:p w14:paraId="46300C44" w14:textId="77777777" w:rsidR="00281924" w:rsidRDefault="00281924" w:rsidP="002B7EE8">
            <w:pPr>
              <w:pStyle w:val="ListParagraph"/>
              <w:rPr>
                <w:rFonts w:ascii="Book Antiqua" w:hAnsi="Book Antiqua" w:cs="Calibri"/>
                <w:color w:val="000000"/>
                <w:sz w:val="22"/>
                <w:szCs w:val="22"/>
                <w:bdr w:val="none" w:sz="0" w:space="0" w:color="auto" w:frame="1"/>
              </w:rPr>
            </w:pPr>
            <w:r>
              <w:rPr>
                <w:rFonts w:ascii="Book Antiqua" w:hAnsi="Book Antiqua" w:cs="Calibri"/>
                <w:color w:val="000000"/>
                <w:sz w:val="22"/>
                <w:szCs w:val="22"/>
                <w:bdr w:val="none" w:sz="0" w:space="0" w:color="auto" w:frame="1"/>
              </w:rPr>
              <w:t xml:space="preserve">Completion of </w:t>
            </w:r>
            <w:r w:rsidRPr="00A648E2">
              <w:rPr>
                <w:rFonts w:ascii="Book Antiqua" w:hAnsi="Book Antiqua" w:cs="Calibri"/>
                <w:color w:val="000000"/>
                <w:sz w:val="22"/>
                <w:szCs w:val="22"/>
                <w:bdr w:val="none" w:sz="0" w:space="0" w:color="auto" w:frame="1"/>
              </w:rPr>
              <w:t>6 years of age as on Jun 1</w:t>
            </w:r>
            <w:r w:rsidRPr="00A648E2">
              <w:rPr>
                <w:rFonts w:ascii="Book Antiqua" w:hAnsi="Book Antiqua" w:cs="Calibri"/>
                <w:color w:val="000000"/>
                <w:sz w:val="22"/>
                <w:szCs w:val="22"/>
                <w:bdr w:val="none" w:sz="0" w:space="0" w:color="auto" w:frame="1"/>
                <w:vertAlign w:val="superscript"/>
              </w:rPr>
              <w:t>st</w:t>
            </w:r>
            <w:r w:rsidRPr="00A648E2">
              <w:rPr>
                <w:rFonts w:ascii="Book Antiqua" w:hAnsi="Book Antiqua" w:cs="Calibri"/>
                <w:color w:val="000000"/>
                <w:sz w:val="22"/>
                <w:szCs w:val="22"/>
                <w:bdr w:val="none" w:sz="0" w:space="0" w:color="auto" w:frame="1"/>
              </w:rPr>
              <w:t xml:space="preserve"> for admission to Gr</w:t>
            </w:r>
            <w:r>
              <w:rPr>
                <w:rFonts w:ascii="Book Antiqua" w:hAnsi="Book Antiqua" w:cs="Calibri"/>
                <w:color w:val="000000"/>
                <w:sz w:val="22"/>
                <w:szCs w:val="22"/>
                <w:bdr w:val="none" w:sz="0" w:space="0" w:color="auto" w:frame="1"/>
              </w:rPr>
              <w:t>ade 1</w:t>
            </w:r>
          </w:p>
          <w:p w14:paraId="3C5373A8" w14:textId="77777777" w:rsidR="00281924" w:rsidRDefault="00281924" w:rsidP="002B7EE8">
            <w:pPr>
              <w:rPr>
                <w:rFonts w:ascii="Book Antiqua" w:hAnsi="Book Antiqua"/>
                <w:sz w:val="22"/>
                <w:szCs w:val="22"/>
              </w:rPr>
            </w:pPr>
          </w:p>
          <w:p w14:paraId="6888BD89" w14:textId="77777777" w:rsidR="00281924" w:rsidRDefault="00281924" w:rsidP="002B7EE8">
            <w:pPr>
              <w:pStyle w:val="ListParagraph"/>
              <w:numPr>
                <w:ilvl w:val="0"/>
                <w:numId w:val="27"/>
              </w:numPr>
              <w:rPr>
                <w:rFonts w:ascii="Book Antiqua" w:hAnsi="Book Antiqua"/>
                <w:sz w:val="22"/>
                <w:szCs w:val="22"/>
              </w:rPr>
            </w:pPr>
            <w:r>
              <w:rPr>
                <w:rFonts w:ascii="Book Antiqua" w:hAnsi="Book Antiqua"/>
                <w:sz w:val="22"/>
                <w:szCs w:val="22"/>
              </w:rPr>
              <w:t>For Higher Grades</w:t>
            </w:r>
          </w:p>
          <w:p w14:paraId="60DC11E0" w14:textId="77777777" w:rsidR="00281924" w:rsidRPr="007C7C5E" w:rsidRDefault="00281924" w:rsidP="002B7EE8">
            <w:pPr>
              <w:pStyle w:val="ListParagraph"/>
              <w:numPr>
                <w:ilvl w:val="0"/>
                <w:numId w:val="25"/>
              </w:numPr>
              <w:ind w:left="1174"/>
              <w:rPr>
                <w:rFonts w:ascii="Book Antiqua" w:hAnsi="Book Antiqua"/>
                <w:sz w:val="22"/>
                <w:szCs w:val="22"/>
              </w:rPr>
            </w:pPr>
            <w:r w:rsidRPr="007C7C5E">
              <w:rPr>
                <w:rFonts w:ascii="Book Antiqua" w:hAnsi="Book Antiqua" w:cs="Calibri"/>
                <w:color w:val="000000"/>
                <w:sz w:val="22"/>
                <w:szCs w:val="22"/>
                <w:bdr w:val="none" w:sz="0" w:space="0" w:color="auto" w:frame="1"/>
              </w:rPr>
              <w:t>Baseline test</w:t>
            </w:r>
            <w:r>
              <w:rPr>
                <w:rFonts w:ascii="Book Antiqua" w:hAnsi="Book Antiqua" w:cs="Calibri"/>
                <w:color w:val="000000"/>
                <w:sz w:val="22"/>
                <w:szCs w:val="22"/>
                <w:bdr w:val="none" w:sz="0" w:space="0" w:color="auto" w:frame="1"/>
              </w:rPr>
              <w:t xml:space="preserve"> and </w:t>
            </w:r>
            <w:r w:rsidRPr="007C7C5E">
              <w:rPr>
                <w:rFonts w:ascii="Book Antiqua" w:hAnsi="Book Antiqua" w:cs="Calibri"/>
                <w:color w:val="000000"/>
                <w:sz w:val="22"/>
                <w:szCs w:val="22"/>
                <w:bdr w:val="none" w:sz="0" w:space="0" w:color="auto" w:frame="1"/>
              </w:rPr>
              <w:t>previous report card applicable for Grade 2 and above</w:t>
            </w:r>
          </w:p>
          <w:p w14:paraId="75A6A7CC" w14:textId="77777777" w:rsidR="00281924" w:rsidRPr="00A648E2" w:rsidRDefault="00281924" w:rsidP="002B7EE8">
            <w:pPr>
              <w:pStyle w:val="ListParagraph"/>
              <w:rPr>
                <w:rFonts w:ascii="Book Antiqua" w:hAnsi="Book Antiqua"/>
                <w:sz w:val="22"/>
                <w:szCs w:val="22"/>
              </w:rPr>
            </w:pPr>
          </w:p>
          <w:p w14:paraId="15802CC1" w14:textId="77777777" w:rsidR="00281924" w:rsidRDefault="00281924" w:rsidP="002B7EE8">
            <w:pPr>
              <w:pStyle w:val="ListParagraph"/>
              <w:numPr>
                <w:ilvl w:val="0"/>
                <w:numId w:val="27"/>
              </w:numPr>
              <w:rPr>
                <w:rFonts w:ascii="Book Antiqua" w:hAnsi="Book Antiqua"/>
                <w:sz w:val="22"/>
                <w:szCs w:val="22"/>
              </w:rPr>
            </w:pPr>
            <w:r>
              <w:rPr>
                <w:rFonts w:ascii="Book Antiqua" w:hAnsi="Book Antiqua"/>
                <w:sz w:val="22"/>
                <w:szCs w:val="22"/>
              </w:rPr>
              <w:t>Key Mandatory Documents</w:t>
            </w:r>
          </w:p>
          <w:p w14:paraId="7141B450" w14:textId="77777777" w:rsidR="00281924" w:rsidRPr="00A648E2" w:rsidRDefault="00281924" w:rsidP="002B7EE8">
            <w:pPr>
              <w:pStyle w:val="ListParagraph"/>
              <w:numPr>
                <w:ilvl w:val="0"/>
                <w:numId w:val="25"/>
              </w:numPr>
              <w:ind w:left="1174"/>
              <w:rPr>
                <w:rFonts w:ascii="Book Antiqua" w:hAnsi="Book Antiqua" w:cs="Calibri"/>
                <w:color w:val="000000"/>
                <w:sz w:val="22"/>
                <w:szCs w:val="22"/>
                <w:bdr w:val="none" w:sz="0" w:space="0" w:color="auto" w:frame="1"/>
              </w:rPr>
            </w:pPr>
            <w:r>
              <w:rPr>
                <w:rFonts w:ascii="Book Antiqua" w:hAnsi="Book Antiqua" w:cs="Calibri"/>
                <w:color w:val="000000"/>
                <w:sz w:val="22"/>
                <w:szCs w:val="22"/>
                <w:bdr w:val="none" w:sz="0" w:space="0" w:color="auto" w:frame="1"/>
              </w:rPr>
              <w:t>Admission</w:t>
            </w:r>
            <w:r w:rsidRPr="00A648E2">
              <w:rPr>
                <w:rFonts w:ascii="Book Antiqua" w:hAnsi="Book Antiqua" w:cs="Calibri"/>
                <w:color w:val="000000"/>
                <w:sz w:val="22"/>
                <w:szCs w:val="22"/>
                <w:bdr w:val="none" w:sz="0" w:space="0" w:color="auto" w:frame="1"/>
              </w:rPr>
              <w:t xml:space="preserve"> </w:t>
            </w:r>
            <w:r>
              <w:rPr>
                <w:rFonts w:ascii="Book Antiqua" w:hAnsi="Book Antiqua" w:cs="Calibri"/>
                <w:color w:val="000000"/>
                <w:sz w:val="22"/>
                <w:szCs w:val="22"/>
                <w:bdr w:val="none" w:sz="0" w:space="0" w:color="auto" w:frame="1"/>
              </w:rPr>
              <w:t>F</w:t>
            </w:r>
            <w:r w:rsidRPr="00A648E2">
              <w:rPr>
                <w:rFonts w:ascii="Book Antiqua" w:hAnsi="Book Antiqua" w:cs="Calibri"/>
                <w:color w:val="000000"/>
                <w:sz w:val="22"/>
                <w:szCs w:val="22"/>
                <w:bdr w:val="none" w:sz="0" w:space="0" w:color="auto" w:frame="1"/>
              </w:rPr>
              <w:t>orm</w:t>
            </w:r>
            <w:r>
              <w:rPr>
                <w:rFonts w:ascii="Book Antiqua" w:hAnsi="Book Antiqua" w:cs="Calibri"/>
                <w:color w:val="000000"/>
                <w:sz w:val="22"/>
                <w:szCs w:val="22"/>
                <w:bdr w:val="none" w:sz="0" w:space="0" w:color="auto" w:frame="1"/>
              </w:rPr>
              <w:t xml:space="preserve"> (online)</w:t>
            </w:r>
          </w:p>
          <w:p w14:paraId="00AF56DB" w14:textId="77777777" w:rsidR="00281924" w:rsidRPr="00A648E2" w:rsidRDefault="00281924" w:rsidP="002B7EE8">
            <w:pPr>
              <w:pStyle w:val="ListParagraph"/>
              <w:numPr>
                <w:ilvl w:val="0"/>
                <w:numId w:val="25"/>
              </w:numPr>
              <w:ind w:left="1174"/>
              <w:rPr>
                <w:rFonts w:ascii="Book Antiqua" w:hAnsi="Book Antiqua" w:cs="Calibri"/>
                <w:color w:val="000000"/>
                <w:sz w:val="22"/>
                <w:szCs w:val="22"/>
                <w:bdr w:val="none" w:sz="0" w:space="0" w:color="auto" w:frame="1"/>
              </w:rPr>
            </w:pPr>
            <w:r>
              <w:rPr>
                <w:rFonts w:ascii="Book Antiqua" w:hAnsi="Book Antiqua" w:cs="Calibri"/>
                <w:color w:val="000000"/>
                <w:sz w:val="22"/>
                <w:szCs w:val="22"/>
                <w:bdr w:val="none" w:sz="0" w:space="0" w:color="auto" w:frame="1"/>
              </w:rPr>
              <w:t>Passport</w:t>
            </w:r>
            <w:r w:rsidRPr="00A648E2">
              <w:rPr>
                <w:rFonts w:ascii="Book Antiqua" w:hAnsi="Book Antiqua" w:cs="Calibri"/>
                <w:color w:val="000000"/>
                <w:sz w:val="22"/>
                <w:szCs w:val="22"/>
                <w:bdr w:val="none" w:sz="0" w:space="0" w:color="auto" w:frame="1"/>
              </w:rPr>
              <w:t xml:space="preserve"> photograph</w:t>
            </w:r>
            <w:r>
              <w:rPr>
                <w:rFonts w:ascii="Book Antiqua" w:hAnsi="Book Antiqua" w:cs="Calibri"/>
                <w:color w:val="000000"/>
                <w:sz w:val="22"/>
                <w:szCs w:val="22"/>
                <w:bdr w:val="none" w:sz="0" w:space="0" w:color="auto" w:frame="1"/>
              </w:rPr>
              <w:t xml:space="preserve"> of the child (part of online Application/Admission Form)</w:t>
            </w:r>
          </w:p>
          <w:p w14:paraId="61A3B159" w14:textId="77777777" w:rsidR="00281924" w:rsidRPr="00A648E2" w:rsidRDefault="00281924" w:rsidP="002B7EE8">
            <w:pPr>
              <w:pStyle w:val="ListParagraph"/>
              <w:numPr>
                <w:ilvl w:val="0"/>
                <w:numId w:val="25"/>
              </w:numPr>
              <w:ind w:left="1174"/>
              <w:rPr>
                <w:rFonts w:ascii="Book Antiqua" w:hAnsi="Book Antiqua" w:cs="Calibri"/>
                <w:color w:val="000000"/>
                <w:sz w:val="22"/>
                <w:szCs w:val="22"/>
                <w:bdr w:val="none" w:sz="0" w:space="0" w:color="auto" w:frame="1"/>
              </w:rPr>
            </w:pPr>
            <w:r w:rsidRPr="00A648E2">
              <w:rPr>
                <w:rFonts w:ascii="Book Antiqua" w:hAnsi="Book Antiqua" w:cs="Calibri"/>
                <w:color w:val="000000"/>
                <w:sz w:val="22"/>
                <w:szCs w:val="22"/>
                <w:bdr w:val="none" w:sz="0" w:space="0" w:color="auto" w:frame="1"/>
              </w:rPr>
              <w:t>Birth certificate</w:t>
            </w:r>
            <w:r>
              <w:rPr>
                <w:rFonts w:ascii="Book Antiqua" w:hAnsi="Book Antiqua" w:cs="Calibri"/>
                <w:color w:val="000000"/>
                <w:sz w:val="22"/>
                <w:szCs w:val="22"/>
                <w:bdr w:val="none" w:sz="0" w:space="0" w:color="auto" w:frame="1"/>
              </w:rPr>
              <w:t xml:space="preserve"> (part of online Application/Admission Form)</w:t>
            </w:r>
          </w:p>
          <w:p w14:paraId="5FD7A076" w14:textId="77777777" w:rsidR="00281924" w:rsidRPr="00A648E2" w:rsidRDefault="00281924" w:rsidP="002B7EE8">
            <w:pPr>
              <w:pStyle w:val="ListParagraph"/>
              <w:numPr>
                <w:ilvl w:val="0"/>
                <w:numId w:val="25"/>
              </w:numPr>
              <w:ind w:left="1174"/>
              <w:rPr>
                <w:rFonts w:ascii="Book Antiqua" w:hAnsi="Book Antiqua" w:cs="Calibri"/>
                <w:color w:val="000000"/>
                <w:sz w:val="22"/>
                <w:szCs w:val="22"/>
                <w:bdr w:val="none" w:sz="0" w:space="0" w:color="auto" w:frame="1"/>
              </w:rPr>
            </w:pPr>
            <w:r w:rsidRPr="00A648E2">
              <w:rPr>
                <w:rFonts w:ascii="Book Antiqua" w:hAnsi="Book Antiqua" w:cs="Calibri"/>
                <w:color w:val="000000"/>
                <w:sz w:val="22"/>
                <w:szCs w:val="22"/>
                <w:bdr w:val="none" w:sz="0" w:space="0" w:color="auto" w:frame="1"/>
              </w:rPr>
              <w:t>Parents &amp; child Aadhar</w:t>
            </w:r>
            <w:r>
              <w:rPr>
                <w:rFonts w:ascii="Book Antiqua" w:hAnsi="Book Antiqua" w:cs="Calibri"/>
                <w:color w:val="000000"/>
                <w:sz w:val="22"/>
                <w:szCs w:val="22"/>
                <w:bdr w:val="none" w:sz="0" w:space="0" w:color="auto" w:frame="1"/>
              </w:rPr>
              <w:t xml:space="preserve"> (part of online Application/Admission Form)</w:t>
            </w:r>
          </w:p>
          <w:p w14:paraId="6E33C135" w14:textId="77777777" w:rsidR="00281924" w:rsidRDefault="00281924" w:rsidP="002B7EE8">
            <w:pPr>
              <w:pStyle w:val="ListParagraph"/>
              <w:numPr>
                <w:ilvl w:val="0"/>
                <w:numId w:val="25"/>
              </w:numPr>
              <w:ind w:left="1174"/>
              <w:rPr>
                <w:rFonts w:ascii="Book Antiqua" w:hAnsi="Book Antiqua" w:cs="Calibri"/>
                <w:color w:val="000000"/>
                <w:sz w:val="22"/>
                <w:szCs w:val="22"/>
                <w:bdr w:val="none" w:sz="0" w:space="0" w:color="auto" w:frame="1"/>
              </w:rPr>
            </w:pPr>
            <w:r w:rsidRPr="00A648E2">
              <w:rPr>
                <w:rFonts w:ascii="Book Antiqua" w:hAnsi="Book Antiqua" w:cs="Calibri"/>
                <w:color w:val="000000"/>
                <w:sz w:val="22"/>
                <w:szCs w:val="22"/>
                <w:bdr w:val="none" w:sz="0" w:space="0" w:color="auto" w:frame="1"/>
              </w:rPr>
              <w:t>Original TC with STS No (if applicable) before 30 days of school opening</w:t>
            </w:r>
          </w:p>
          <w:p w14:paraId="5287EF23" w14:textId="77777777" w:rsidR="00281924" w:rsidRDefault="00281924" w:rsidP="002B7EE8">
            <w:pPr>
              <w:pStyle w:val="ListParagraph"/>
              <w:numPr>
                <w:ilvl w:val="0"/>
                <w:numId w:val="25"/>
              </w:numPr>
              <w:ind w:left="1174"/>
              <w:rPr>
                <w:rFonts w:ascii="Book Antiqua" w:hAnsi="Book Antiqua" w:cs="Calibri"/>
                <w:color w:val="000000"/>
                <w:sz w:val="22"/>
                <w:szCs w:val="22"/>
                <w:bdr w:val="none" w:sz="0" w:space="0" w:color="auto" w:frame="1"/>
              </w:rPr>
            </w:pPr>
            <w:r>
              <w:rPr>
                <w:rFonts w:ascii="Book Antiqua" w:hAnsi="Book Antiqua" w:cs="Calibri"/>
                <w:color w:val="000000"/>
                <w:sz w:val="22"/>
                <w:szCs w:val="22"/>
                <w:bdr w:val="none" w:sz="0" w:space="0" w:color="auto" w:frame="1"/>
              </w:rPr>
              <w:t>Any other documents the school may ask for</w:t>
            </w:r>
          </w:p>
          <w:p w14:paraId="43EDE64F" w14:textId="77777777" w:rsidR="00281924" w:rsidRDefault="00281924" w:rsidP="002B7EE8">
            <w:pPr>
              <w:rPr>
                <w:rFonts w:ascii="Book Antiqua" w:hAnsi="Book Antiqua"/>
                <w:sz w:val="22"/>
                <w:szCs w:val="22"/>
              </w:rPr>
            </w:pPr>
          </w:p>
          <w:p w14:paraId="18A94150" w14:textId="77777777" w:rsidR="00281924" w:rsidRDefault="00281924" w:rsidP="002B7EE8">
            <w:pPr>
              <w:pStyle w:val="ListParagraph"/>
              <w:numPr>
                <w:ilvl w:val="0"/>
                <w:numId w:val="27"/>
              </w:numPr>
              <w:rPr>
                <w:rFonts w:ascii="Book Antiqua" w:hAnsi="Book Antiqua"/>
                <w:sz w:val="22"/>
                <w:szCs w:val="22"/>
              </w:rPr>
            </w:pPr>
            <w:r>
              <w:rPr>
                <w:rFonts w:ascii="Book Antiqua" w:hAnsi="Book Antiqua"/>
                <w:sz w:val="22"/>
                <w:szCs w:val="22"/>
              </w:rPr>
              <w:t>FAQs</w:t>
            </w:r>
          </w:p>
          <w:p w14:paraId="303B6105" w14:textId="77777777" w:rsidR="00281924" w:rsidRPr="00116F6E" w:rsidRDefault="00281924" w:rsidP="002B7EE8">
            <w:pPr>
              <w:pStyle w:val="ListParagraph"/>
              <w:rPr>
                <w:rFonts w:ascii="Book Antiqua" w:hAnsi="Book Antiqua"/>
                <w:sz w:val="22"/>
                <w:szCs w:val="22"/>
              </w:rPr>
            </w:pPr>
            <w:r w:rsidRPr="003F6151">
              <w:rPr>
                <w:rFonts w:ascii="Book Antiqua" w:hAnsi="Book Antiqua"/>
                <w:color w:val="0070C0"/>
                <w:sz w:val="22"/>
                <w:szCs w:val="22"/>
                <w:u w:val="single"/>
              </w:rPr>
              <w:t>Click here</w:t>
            </w:r>
            <w:r w:rsidRPr="003F6151">
              <w:rPr>
                <w:rFonts w:ascii="Book Antiqua" w:hAnsi="Book Antiqua"/>
                <w:color w:val="0070C0"/>
                <w:sz w:val="22"/>
                <w:szCs w:val="22"/>
              </w:rPr>
              <w:t xml:space="preserve"> </w:t>
            </w:r>
            <w:r>
              <w:rPr>
                <w:rFonts w:ascii="Book Antiqua" w:hAnsi="Book Antiqua"/>
                <w:sz w:val="22"/>
                <w:szCs w:val="22"/>
              </w:rPr>
              <w:t>to see important FAQs ranging from academics to transportation to food facilities at TCIS</w:t>
            </w:r>
          </w:p>
          <w:p w14:paraId="7105D72D" w14:textId="77777777" w:rsidR="00281924" w:rsidRPr="003F6151" w:rsidRDefault="00281924" w:rsidP="002B7EE8">
            <w:pPr>
              <w:pStyle w:val="ListParagraph"/>
              <w:rPr>
                <w:rFonts w:ascii="Book Antiqua" w:hAnsi="Book Antiqua"/>
                <w:sz w:val="22"/>
                <w:szCs w:val="22"/>
              </w:rPr>
            </w:pPr>
          </w:p>
        </w:tc>
      </w:tr>
    </w:tbl>
    <w:p w14:paraId="56290417" w14:textId="77777777" w:rsidR="00281924" w:rsidRDefault="00281924" w:rsidP="00281924"/>
    <w:p w14:paraId="7E8EBE2B" w14:textId="75471483" w:rsidR="00281924" w:rsidRDefault="00281924" w:rsidP="00281924">
      <w:pPr>
        <w:rPr>
          <w:rFonts w:ascii="Book Antiqua" w:eastAsia="Nunito SemiBold" w:hAnsi="Book Antiqua" w:cs="Nunito SemiBold"/>
          <w:b/>
          <w:bCs/>
          <w:sz w:val="28"/>
          <w:szCs w:val="28"/>
        </w:rPr>
      </w:pPr>
      <w:r w:rsidRPr="003D1F5F">
        <w:rPr>
          <w:rFonts w:ascii="Book Antiqua" w:eastAsia="Nunito SemiBold" w:hAnsi="Book Antiqua" w:cs="Nunito SemiBold"/>
          <w:b/>
          <w:bCs/>
          <w:sz w:val="28"/>
          <w:szCs w:val="28"/>
          <w:highlight w:val="yellow"/>
        </w:rPr>
        <w:t>NOTES</w:t>
      </w:r>
      <w:r w:rsidR="003D1F5F" w:rsidRPr="003D1F5F">
        <w:rPr>
          <w:rFonts w:ascii="Book Antiqua" w:eastAsia="Nunito SemiBold" w:hAnsi="Book Antiqua" w:cs="Nunito SemiBold"/>
          <w:b/>
          <w:bCs/>
          <w:sz w:val="28"/>
          <w:szCs w:val="28"/>
          <w:highlight w:val="yellow"/>
        </w:rPr>
        <w:t xml:space="preserve"> FOR ABHISHEK</w:t>
      </w:r>
      <w:r w:rsidRPr="003D1F5F">
        <w:rPr>
          <w:rFonts w:ascii="Book Antiqua" w:eastAsia="Nunito SemiBold" w:hAnsi="Book Antiqua" w:cs="Nunito SemiBold"/>
          <w:b/>
          <w:bCs/>
          <w:sz w:val="28"/>
          <w:szCs w:val="28"/>
          <w:highlight w:val="yellow"/>
        </w:rPr>
        <w:t>:</w:t>
      </w:r>
    </w:p>
    <w:p w14:paraId="45227354" w14:textId="77777777" w:rsidR="00281924" w:rsidRPr="00467516" w:rsidRDefault="00281924" w:rsidP="00281924">
      <w:pPr>
        <w:rPr>
          <w:rFonts w:ascii="Book Antiqua" w:eastAsia="Nunito SemiBold" w:hAnsi="Book Antiqua" w:cs="Nunito SemiBold"/>
          <w:sz w:val="22"/>
          <w:szCs w:val="22"/>
        </w:rPr>
      </w:pPr>
      <w:r>
        <w:rPr>
          <w:rFonts w:ascii="Book Antiqua" w:eastAsia="Nunito SemiBold" w:hAnsi="Book Antiqua" w:cs="Nunito SemiBold"/>
          <w:sz w:val="22"/>
          <w:szCs w:val="22"/>
        </w:rPr>
        <w:t>Some updates are required in FAQs, which we can do over a discussion.</w:t>
      </w:r>
    </w:p>
    <w:p w14:paraId="44D93912" w14:textId="77777777" w:rsidR="00281924" w:rsidRPr="009346F3" w:rsidRDefault="00281924" w:rsidP="006C5BDE">
      <w:pPr>
        <w:rPr>
          <w:rFonts w:ascii="Book Antiqua" w:eastAsia="Nunito SemiBold" w:hAnsi="Book Antiqua" w:cs="Nunito SemiBold"/>
          <w:sz w:val="22"/>
          <w:szCs w:val="22"/>
        </w:rPr>
      </w:pPr>
    </w:p>
    <w:sectPr w:rsidR="00281924" w:rsidRPr="009346F3" w:rsidSect="005F4EFF">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unito SemiBold">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ansSerif">
    <w:altName w:val="Cambria"/>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1E7"/>
    <w:multiLevelType w:val="multilevel"/>
    <w:tmpl w:val="53707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524FCE"/>
    <w:multiLevelType w:val="multilevel"/>
    <w:tmpl w:val="C4C44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41603E"/>
    <w:multiLevelType w:val="multilevel"/>
    <w:tmpl w:val="D5746E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CA33F24"/>
    <w:multiLevelType w:val="multilevel"/>
    <w:tmpl w:val="19986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BF0096"/>
    <w:multiLevelType w:val="multilevel"/>
    <w:tmpl w:val="37C276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4422043"/>
    <w:multiLevelType w:val="multilevel"/>
    <w:tmpl w:val="D81066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8601D55"/>
    <w:multiLevelType w:val="hybridMultilevel"/>
    <w:tmpl w:val="79041C50"/>
    <w:lvl w:ilvl="0" w:tplc="5E58A8FC">
      <w:start w:val="3"/>
      <w:numFmt w:val="bullet"/>
      <w:lvlText w:val="-"/>
      <w:lvlJc w:val="left"/>
      <w:pPr>
        <w:ind w:left="1440" w:hanging="360"/>
      </w:pPr>
      <w:rPr>
        <w:rFonts w:ascii="Book Antiqua" w:eastAsia="Nunito SemiBold" w:hAnsi="Book Antiqua" w:cs="Nunito SemiBold"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5E3FE7"/>
    <w:multiLevelType w:val="multilevel"/>
    <w:tmpl w:val="9232EC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D455D47"/>
    <w:multiLevelType w:val="multilevel"/>
    <w:tmpl w:val="55F64B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2262ADA"/>
    <w:multiLevelType w:val="multilevel"/>
    <w:tmpl w:val="595EE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BC59BB"/>
    <w:multiLevelType w:val="hybridMultilevel"/>
    <w:tmpl w:val="5608FF6C"/>
    <w:lvl w:ilvl="0" w:tplc="A906C184">
      <w:numFmt w:val="bullet"/>
      <w:lvlText w:val="-"/>
      <w:lvlJc w:val="left"/>
      <w:pPr>
        <w:ind w:left="1080" w:hanging="360"/>
      </w:pPr>
      <w:rPr>
        <w:rFonts w:ascii="Book Antiqua" w:eastAsiaTheme="minorHAnsi" w:hAnsi="Book Antiqu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7D65B5B"/>
    <w:multiLevelType w:val="multilevel"/>
    <w:tmpl w:val="10A84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9640033"/>
    <w:multiLevelType w:val="multilevel"/>
    <w:tmpl w:val="BF06E8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FBD738E"/>
    <w:multiLevelType w:val="multilevel"/>
    <w:tmpl w:val="AB44C9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7ED2000"/>
    <w:multiLevelType w:val="multilevel"/>
    <w:tmpl w:val="9A3C6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9E653F1"/>
    <w:multiLevelType w:val="multilevel"/>
    <w:tmpl w:val="F690A6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F6B75CE"/>
    <w:multiLevelType w:val="multilevel"/>
    <w:tmpl w:val="50F4F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B634F1"/>
    <w:multiLevelType w:val="hybridMultilevel"/>
    <w:tmpl w:val="F5DCAEC0"/>
    <w:lvl w:ilvl="0" w:tplc="49C8DB84">
      <w:start w:val="3"/>
      <w:numFmt w:val="bullet"/>
      <w:lvlText w:val=""/>
      <w:lvlJc w:val="left"/>
      <w:pPr>
        <w:ind w:left="1440" w:hanging="360"/>
      </w:pPr>
      <w:rPr>
        <w:rFonts w:ascii="Wingdings" w:eastAsia="Nunito SemiBold" w:hAnsi="Wingdings" w:cs="Nunito SemiBold"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7AC272C"/>
    <w:multiLevelType w:val="multilevel"/>
    <w:tmpl w:val="18468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8C369EB"/>
    <w:multiLevelType w:val="hybridMultilevel"/>
    <w:tmpl w:val="EF843886"/>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2B0D4C"/>
    <w:multiLevelType w:val="multilevel"/>
    <w:tmpl w:val="B06E00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8461404"/>
    <w:multiLevelType w:val="multilevel"/>
    <w:tmpl w:val="23C458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AD37FE8"/>
    <w:multiLevelType w:val="multilevel"/>
    <w:tmpl w:val="90825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2C07542"/>
    <w:multiLevelType w:val="multilevel"/>
    <w:tmpl w:val="7F9E2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854768B"/>
    <w:multiLevelType w:val="multilevel"/>
    <w:tmpl w:val="F86CD5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C615CD4"/>
    <w:multiLevelType w:val="multilevel"/>
    <w:tmpl w:val="DB98F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DEF04D8"/>
    <w:multiLevelType w:val="multilevel"/>
    <w:tmpl w:val="E826B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92292198">
    <w:abstractNumId w:val="21"/>
  </w:num>
  <w:num w:numId="2" w16cid:durableId="769012605">
    <w:abstractNumId w:val="18"/>
  </w:num>
  <w:num w:numId="3" w16cid:durableId="1030959957">
    <w:abstractNumId w:val="22"/>
  </w:num>
  <w:num w:numId="4" w16cid:durableId="1721635912">
    <w:abstractNumId w:val="7"/>
  </w:num>
  <w:num w:numId="5" w16cid:durableId="2015525076">
    <w:abstractNumId w:val="15"/>
  </w:num>
  <w:num w:numId="6" w16cid:durableId="1148327206">
    <w:abstractNumId w:val="14"/>
  </w:num>
  <w:num w:numId="7" w16cid:durableId="1982466784">
    <w:abstractNumId w:val="2"/>
  </w:num>
  <w:num w:numId="8" w16cid:durableId="502084119">
    <w:abstractNumId w:val="25"/>
  </w:num>
  <w:num w:numId="9" w16cid:durableId="128255286">
    <w:abstractNumId w:val="20"/>
  </w:num>
  <w:num w:numId="10" w16cid:durableId="1932081045">
    <w:abstractNumId w:val="24"/>
  </w:num>
  <w:num w:numId="11" w16cid:durableId="1215897592">
    <w:abstractNumId w:val="3"/>
  </w:num>
  <w:num w:numId="12" w16cid:durableId="1970820682">
    <w:abstractNumId w:val="0"/>
  </w:num>
  <w:num w:numId="13" w16cid:durableId="361125904">
    <w:abstractNumId w:val="12"/>
  </w:num>
  <w:num w:numId="14" w16cid:durableId="79716742">
    <w:abstractNumId w:val="16"/>
  </w:num>
  <w:num w:numId="15" w16cid:durableId="2127234802">
    <w:abstractNumId w:val="26"/>
  </w:num>
  <w:num w:numId="16" w16cid:durableId="1971591192">
    <w:abstractNumId w:val="1"/>
  </w:num>
  <w:num w:numId="17" w16cid:durableId="267205163">
    <w:abstractNumId w:val="23"/>
  </w:num>
  <w:num w:numId="18" w16cid:durableId="32703994">
    <w:abstractNumId w:val="4"/>
  </w:num>
  <w:num w:numId="19" w16cid:durableId="1508136662">
    <w:abstractNumId w:val="11"/>
  </w:num>
  <w:num w:numId="20" w16cid:durableId="295380182">
    <w:abstractNumId w:val="9"/>
  </w:num>
  <w:num w:numId="21" w16cid:durableId="91630608">
    <w:abstractNumId w:val="8"/>
  </w:num>
  <w:num w:numId="22" w16cid:durableId="1530147973">
    <w:abstractNumId w:val="5"/>
  </w:num>
  <w:num w:numId="23" w16cid:durableId="1087995169">
    <w:abstractNumId w:val="13"/>
  </w:num>
  <w:num w:numId="24" w16cid:durableId="793214801">
    <w:abstractNumId w:val="17"/>
  </w:num>
  <w:num w:numId="25" w16cid:durableId="1501386675">
    <w:abstractNumId w:val="6"/>
  </w:num>
  <w:num w:numId="26" w16cid:durableId="1391071883">
    <w:abstractNumId w:val="10"/>
  </w:num>
  <w:num w:numId="27" w16cid:durableId="1522553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81"/>
    <w:rsid w:val="0000629B"/>
    <w:rsid w:val="00017295"/>
    <w:rsid w:val="00030823"/>
    <w:rsid w:val="00037E92"/>
    <w:rsid w:val="00045653"/>
    <w:rsid w:val="00050967"/>
    <w:rsid w:val="00061963"/>
    <w:rsid w:val="00080258"/>
    <w:rsid w:val="00081667"/>
    <w:rsid w:val="00083D48"/>
    <w:rsid w:val="000A4108"/>
    <w:rsid w:val="000A6D5F"/>
    <w:rsid w:val="000B3BC7"/>
    <w:rsid w:val="000C23BE"/>
    <w:rsid w:val="000E0251"/>
    <w:rsid w:val="000F06C3"/>
    <w:rsid w:val="000F5245"/>
    <w:rsid w:val="001057D3"/>
    <w:rsid w:val="0013367F"/>
    <w:rsid w:val="001337CA"/>
    <w:rsid w:val="00142BAC"/>
    <w:rsid w:val="00142BDD"/>
    <w:rsid w:val="001523F6"/>
    <w:rsid w:val="0018013C"/>
    <w:rsid w:val="0019733A"/>
    <w:rsid w:val="00197A77"/>
    <w:rsid w:val="001A796E"/>
    <w:rsid w:val="001B6CEB"/>
    <w:rsid w:val="001D715C"/>
    <w:rsid w:val="001D71F9"/>
    <w:rsid w:val="00234C9B"/>
    <w:rsid w:val="00235566"/>
    <w:rsid w:val="00245192"/>
    <w:rsid w:val="002557EE"/>
    <w:rsid w:val="0027514D"/>
    <w:rsid w:val="00281924"/>
    <w:rsid w:val="00284089"/>
    <w:rsid w:val="00294574"/>
    <w:rsid w:val="00295103"/>
    <w:rsid w:val="002A18A6"/>
    <w:rsid w:val="002B7343"/>
    <w:rsid w:val="002C52D0"/>
    <w:rsid w:val="002D668D"/>
    <w:rsid w:val="003013F6"/>
    <w:rsid w:val="00301A18"/>
    <w:rsid w:val="00316439"/>
    <w:rsid w:val="00323F64"/>
    <w:rsid w:val="0032636D"/>
    <w:rsid w:val="00335498"/>
    <w:rsid w:val="00337200"/>
    <w:rsid w:val="00355565"/>
    <w:rsid w:val="0036038A"/>
    <w:rsid w:val="003718A8"/>
    <w:rsid w:val="00394DF8"/>
    <w:rsid w:val="003A0394"/>
    <w:rsid w:val="003B46B4"/>
    <w:rsid w:val="003D1F5F"/>
    <w:rsid w:val="003D281F"/>
    <w:rsid w:val="003E7CF1"/>
    <w:rsid w:val="00403B5B"/>
    <w:rsid w:val="00405B67"/>
    <w:rsid w:val="004209D3"/>
    <w:rsid w:val="00457C85"/>
    <w:rsid w:val="00457C9D"/>
    <w:rsid w:val="00461562"/>
    <w:rsid w:val="00476605"/>
    <w:rsid w:val="00481BF7"/>
    <w:rsid w:val="00484AB9"/>
    <w:rsid w:val="004C5085"/>
    <w:rsid w:val="004C6248"/>
    <w:rsid w:val="004E4CE6"/>
    <w:rsid w:val="00514A1E"/>
    <w:rsid w:val="00547BD4"/>
    <w:rsid w:val="00547FE5"/>
    <w:rsid w:val="00565973"/>
    <w:rsid w:val="00571E1B"/>
    <w:rsid w:val="005B5D58"/>
    <w:rsid w:val="005C0F90"/>
    <w:rsid w:val="005D1D4D"/>
    <w:rsid w:val="005F23B1"/>
    <w:rsid w:val="005F23E3"/>
    <w:rsid w:val="005F4EFF"/>
    <w:rsid w:val="005F6AB1"/>
    <w:rsid w:val="00607631"/>
    <w:rsid w:val="006141CB"/>
    <w:rsid w:val="00620A39"/>
    <w:rsid w:val="00640A7D"/>
    <w:rsid w:val="00644105"/>
    <w:rsid w:val="00657492"/>
    <w:rsid w:val="00691E0F"/>
    <w:rsid w:val="006A3FC0"/>
    <w:rsid w:val="006B1FC8"/>
    <w:rsid w:val="006B400C"/>
    <w:rsid w:val="006C5BDE"/>
    <w:rsid w:val="006D4934"/>
    <w:rsid w:val="006F5E67"/>
    <w:rsid w:val="0071282A"/>
    <w:rsid w:val="00721FB6"/>
    <w:rsid w:val="0072772C"/>
    <w:rsid w:val="0074376F"/>
    <w:rsid w:val="0075165F"/>
    <w:rsid w:val="007746AB"/>
    <w:rsid w:val="0077620B"/>
    <w:rsid w:val="00786DBE"/>
    <w:rsid w:val="007A1072"/>
    <w:rsid w:val="007A75BE"/>
    <w:rsid w:val="007B3C71"/>
    <w:rsid w:val="007C3EE4"/>
    <w:rsid w:val="007C511A"/>
    <w:rsid w:val="007D1256"/>
    <w:rsid w:val="007D7A6E"/>
    <w:rsid w:val="008378F7"/>
    <w:rsid w:val="00853B97"/>
    <w:rsid w:val="0085479D"/>
    <w:rsid w:val="008565C1"/>
    <w:rsid w:val="00861FB3"/>
    <w:rsid w:val="00874B84"/>
    <w:rsid w:val="008832F6"/>
    <w:rsid w:val="0089702D"/>
    <w:rsid w:val="008A067C"/>
    <w:rsid w:val="008A50F9"/>
    <w:rsid w:val="008A6BB9"/>
    <w:rsid w:val="008B5B1E"/>
    <w:rsid w:val="008C0D33"/>
    <w:rsid w:val="008C6CA0"/>
    <w:rsid w:val="008E5081"/>
    <w:rsid w:val="008F1879"/>
    <w:rsid w:val="009041C9"/>
    <w:rsid w:val="009077DD"/>
    <w:rsid w:val="00916426"/>
    <w:rsid w:val="0092031F"/>
    <w:rsid w:val="00922482"/>
    <w:rsid w:val="009332CF"/>
    <w:rsid w:val="009346F3"/>
    <w:rsid w:val="00961224"/>
    <w:rsid w:val="0096471E"/>
    <w:rsid w:val="0096681F"/>
    <w:rsid w:val="00971E2E"/>
    <w:rsid w:val="009947C4"/>
    <w:rsid w:val="009C3793"/>
    <w:rsid w:val="009D76FF"/>
    <w:rsid w:val="009E1D5E"/>
    <w:rsid w:val="009F664D"/>
    <w:rsid w:val="00A00D05"/>
    <w:rsid w:val="00A301C4"/>
    <w:rsid w:val="00A35F68"/>
    <w:rsid w:val="00A51BB5"/>
    <w:rsid w:val="00A97D82"/>
    <w:rsid w:val="00AA3224"/>
    <w:rsid w:val="00AD6F33"/>
    <w:rsid w:val="00AE27C4"/>
    <w:rsid w:val="00B04C99"/>
    <w:rsid w:val="00B140DD"/>
    <w:rsid w:val="00B1732B"/>
    <w:rsid w:val="00B23A18"/>
    <w:rsid w:val="00B259F8"/>
    <w:rsid w:val="00B45E23"/>
    <w:rsid w:val="00B536B6"/>
    <w:rsid w:val="00B721BE"/>
    <w:rsid w:val="00B728EE"/>
    <w:rsid w:val="00BA51CC"/>
    <w:rsid w:val="00BC593E"/>
    <w:rsid w:val="00BC77C4"/>
    <w:rsid w:val="00BE2DC8"/>
    <w:rsid w:val="00BF5AF5"/>
    <w:rsid w:val="00C10F1C"/>
    <w:rsid w:val="00C21F79"/>
    <w:rsid w:val="00C3725D"/>
    <w:rsid w:val="00C40661"/>
    <w:rsid w:val="00C504BA"/>
    <w:rsid w:val="00C6214B"/>
    <w:rsid w:val="00C8328A"/>
    <w:rsid w:val="00CB612B"/>
    <w:rsid w:val="00CE67B0"/>
    <w:rsid w:val="00CF0A81"/>
    <w:rsid w:val="00D0074B"/>
    <w:rsid w:val="00D15A26"/>
    <w:rsid w:val="00D249A9"/>
    <w:rsid w:val="00D25E61"/>
    <w:rsid w:val="00D3585F"/>
    <w:rsid w:val="00D42C03"/>
    <w:rsid w:val="00D43DDD"/>
    <w:rsid w:val="00D56EBB"/>
    <w:rsid w:val="00D74747"/>
    <w:rsid w:val="00D92A4C"/>
    <w:rsid w:val="00DD3870"/>
    <w:rsid w:val="00E01BDE"/>
    <w:rsid w:val="00E1311E"/>
    <w:rsid w:val="00E20E4E"/>
    <w:rsid w:val="00E276BD"/>
    <w:rsid w:val="00E324A1"/>
    <w:rsid w:val="00E40BB6"/>
    <w:rsid w:val="00E43553"/>
    <w:rsid w:val="00E573BA"/>
    <w:rsid w:val="00E839C9"/>
    <w:rsid w:val="00E9122A"/>
    <w:rsid w:val="00EA2475"/>
    <w:rsid w:val="00EA2747"/>
    <w:rsid w:val="00EA3234"/>
    <w:rsid w:val="00EA4673"/>
    <w:rsid w:val="00EB35A8"/>
    <w:rsid w:val="00EC5BFF"/>
    <w:rsid w:val="00EC690E"/>
    <w:rsid w:val="00ED3294"/>
    <w:rsid w:val="00EF163D"/>
    <w:rsid w:val="00EF6A09"/>
    <w:rsid w:val="00F125A1"/>
    <w:rsid w:val="00F136A8"/>
    <w:rsid w:val="00F21A33"/>
    <w:rsid w:val="00F247E0"/>
    <w:rsid w:val="00F25049"/>
    <w:rsid w:val="00F309B5"/>
    <w:rsid w:val="00F333CA"/>
    <w:rsid w:val="00F602AD"/>
    <w:rsid w:val="00F65838"/>
    <w:rsid w:val="00F712E0"/>
    <w:rsid w:val="00F86B85"/>
    <w:rsid w:val="00F94D59"/>
    <w:rsid w:val="00FA2B36"/>
    <w:rsid w:val="00FA328F"/>
    <w:rsid w:val="00FA3516"/>
    <w:rsid w:val="00FA6287"/>
    <w:rsid w:val="00FB1EEF"/>
    <w:rsid w:val="00FB717C"/>
    <w:rsid w:val="00FC7044"/>
    <w:rsid w:val="00FD53E2"/>
    <w:rsid w:val="00FF114A"/>
    <w:rsid w:val="00FF1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BD76"/>
  <w15:docId w15:val="{A51539E4-C1A5-6C46-87BD-8EA8A2D6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1F"/>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F65838"/>
    <w:pPr>
      <w:ind w:left="720"/>
      <w:contextualSpacing/>
    </w:pPr>
  </w:style>
  <w:style w:type="character" w:customStyle="1" w:styleId="Heading2Char">
    <w:name w:val="Heading 2 Char"/>
    <w:basedOn w:val="DefaultParagraphFont"/>
    <w:link w:val="Heading2"/>
    <w:uiPriority w:val="9"/>
    <w:rsid w:val="00FF1CA7"/>
    <w:rPr>
      <w:sz w:val="32"/>
      <w:szCs w:val="32"/>
    </w:rPr>
  </w:style>
  <w:style w:type="paragraph" w:styleId="NormalWeb">
    <w:name w:val="Normal (Web)"/>
    <w:basedOn w:val="Normal"/>
    <w:uiPriority w:val="99"/>
    <w:semiHidden/>
    <w:unhideWhenUsed/>
    <w:rsid w:val="006B400C"/>
    <w:pPr>
      <w:spacing w:before="100" w:beforeAutospacing="1" w:after="100" w:afterAutospacing="1"/>
    </w:pPr>
  </w:style>
  <w:style w:type="paragraph" w:styleId="HTMLPreformatted">
    <w:name w:val="HTML Preformatted"/>
    <w:basedOn w:val="Normal"/>
    <w:link w:val="HTMLPreformattedChar"/>
    <w:uiPriority w:val="99"/>
    <w:semiHidden/>
    <w:unhideWhenUsed/>
    <w:rsid w:val="0093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32CF"/>
    <w:rPr>
      <w:rFonts w:ascii="Courier New" w:eastAsia="Times New Roman" w:hAnsi="Courier New" w:cs="Courier New"/>
      <w:sz w:val="20"/>
      <w:szCs w:val="20"/>
      <w:lang w:val="en-IN"/>
    </w:rPr>
  </w:style>
  <w:style w:type="character" w:customStyle="1" w:styleId="y2iqfc">
    <w:name w:val="y2iqfc"/>
    <w:basedOn w:val="DefaultParagraphFont"/>
    <w:rsid w:val="009332CF"/>
  </w:style>
  <w:style w:type="character" w:styleId="Emphasis">
    <w:name w:val="Emphasis"/>
    <w:basedOn w:val="DefaultParagraphFont"/>
    <w:uiPriority w:val="20"/>
    <w:qFormat/>
    <w:rsid w:val="009E1D5E"/>
    <w:rPr>
      <w:i/>
      <w:iCs/>
    </w:rPr>
  </w:style>
  <w:style w:type="table" w:styleId="TableGrid">
    <w:name w:val="Table Grid"/>
    <w:basedOn w:val="TableNormal"/>
    <w:uiPriority w:val="39"/>
    <w:rsid w:val="00786D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165F"/>
    <w:rPr>
      <w:color w:val="0563C1"/>
      <w:u w:val="single"/>
    </w:rPr>
  </w:style>
  <w:style w:type="character" w:styleId="FollowedHyperlink">
    <w:name w:val="FollowedHyperlink"/>
    <w:basedOn w:val="DefaultParagraphFont"/>
    <w:uiPriority w:val="99"/>
    <w:semiHidden/>
    <w:unhideWhenUsed/>
    <w:rsid w:val="0075165F"/>
    <w:rPr>
      <w:color w:val="954F72"/>
      <w:u w:val="single"/>
    </w:rPr>
  </w:style>
  <w:style w:type="paragraph" w:customStyle="1" w:styleId="msonormal0">
    <w:name w:val="msonormal"/>
    <w:basedOn w:val="Normal"/>
    <w:rsid w:val="0075165F"/>
    <w:pPr>
      <w:spacing w:before="100" w:beforeAutospacing="1" w:after="100" w:afterAutospacing="1"/>
    </w:pPr>
  </w:style>
  <w:style w:type="paragraph" w:customStyle="1" w:styleId="xl63">
    <w:name w:val="xl63"/>
    <w:basedOn w:val="Normal"/>
    <w:rsid w:val="0075165F"/>
    <w:pPr>
      <w:spacing w:before="100" w:beforeAutospacing="1" w:after="100" w:afterAutospacing="1"/>
      <w:textAlignment w:val="center"/>
    </w:pPr>
  </w:style>
  <w:style w:type="paragraph" w:customStyle="1" w:styleId="xl64">
    <w:name w:val="xl64"/>
    <w:basedOn w:val="Normal"/>
    <w:rsid w:val="0075165F"/>
    <w:pPr>
      <w:pBdr>
        <w:top w:val="single" w:sz="4" w:space="0" w:color="000000"/>
        <w:left w:val="single" w:sz="4" w:space="0" w:color="000000"/>
        <w:bottom w:val="single" w:sz="4" w:space="0" w:color="000000"/>
        <w:right w:val="single" w:sz="4" w:space="0" w:color="000000"/>
      </w:pBdr>
      <w:shd w:val="clear" w:color="000000" w:fill="CCCCFF"/>
      <w:spacing w:before="100" w:beforeAutospacing="1" w:after="100" w:afterAutospacing="1"/>
      <w:jc w:val="center"/>
      <w:textAlignment w:val="center"/>
    </w:pPr>
    <w:rPr>
      <w:rFonts w:ascii="SansSerif" w:hAnsi="SansSerif"/>
      <w:b/>
      <w:bCs/>
      <w:color w:val="000000"/>
    </w:rPr>
  </w:style>
  <w:style w:type="paragraph" w:customStyle="1" w:styleId="xl65">
    <w:name w:val="xl65"/>
    <w:basedOn w:val="Normal"/>
    <w:rsid w:val="0075165F"/>
    <w:pPr>
      <w:pBdr>
        <w:top w:val="single" w:sz="4" w:space="0" w:color="000000"/>
        <w:left w:val="single" w:sz="4" w:space="0" w:color="000000"/>
        <w:bottom w:val="single" w:sz="4" w:space="0" w:color="000000"/>
        <w:right w:val="single" w:sz="4" w:space="0" w:color="000000"/>
      </w:pBdr>
      <w:shd w:val="clear" w:color="000000" w:fill="CCCCFF"/>
      <w:spacing w:before="100" w:beforeAutospacing="1" w:after="100" w:afterAutospacing="1"/>
      <w:jc w:val="right"/>
      <w:textAlignment w:val="center"/>
    </w:pPr>
    <w:rPr>
      <w:rFonts w:ascii="SansSerif" w:hAnsi="SansSerif"/>
      <w:b/>
      <w:bCs/>
      <w:color w:val="000000"/>
    </w:rPr>
  </w:style>
  <w:style w:type="paragraph" w:customStyle="1" w:styleId="xl66">
    <w:name w:val="xl66"/>
    <w:basedOn w:val="Normal"/>
    <w:rsid w:val="0075165F"/>
    <w:pPr>
      <w:spacing w:before="100" w:beforeAutospacing="1" w:after="100" w:afterAutospacing="1"/>
      <w:jc w:val="right"/>
      <w:textAlignment w:val="center"/>
    </w:pPr>
  </w:style>
  <w:style w:type="character" w:styleId="Strong">
    <w:name w:val="Strong"/>
    <w:basedOn w:val="DefaultParagraphFont"/>
    <w:uiPriority w:val="22"/>
    <w:qFormat/>
    <w:rsid w:val="00E276BD"/>
    <w:rPr>
      <w:b/>
      <w:bCs/>
    </w:rPr>
  </w:style>
  <w:style w:type="character" w:customStyle="1" w:styleId="d-inline">
    <w:name w:val="d-inline"/>
    <w:basedOn w:val="DefaultParagraphFont"/>
    <w:rsid w:val="002C5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065">
      <w:bodyDiv w:val="1"/>
      <w:marLeft w:val="0"/>
      <w:marRight w:val="0"/>
      <w:marTop w:val="0"/>
      <w:marBottom w:val="0"/>
      <w:divBdr>
        <w:top w:val="none" w:sz="0" w:space="0" w:color="auto"/>
        <w:left w:val="none" w:sz="0" w:space="0" w:color="auto"/>
        <w:bottom w:val="none" w:sz="0" w:space="0" w:color="auto"/>
        <w:right w:val="none" w:sz="0" w:space="0" w:color="auto"/>
      </w:divBdr>
    </w:div>
    <w:div w:id="67922862">
      <w:bodyDiv w:val="1"/>
      <w:marLeft w:val="0"/>
      <w:marRight w:val="0"/>
      <w:marTop w:val="0"/>
      <w:marBottom w:val="0"/>
      <w:divBdr>
        <w:top w:val="none" w:sz="0" w:space="0" w:color="auto"/>
        <w:left w:val="none" w:sz="0" w:space="0" w:color="auto"/>
        <w:bottom w:val="none" w:sz="0" w:space="0" w:color="auto"/>
        <w:right w:val="none" w:sz="0" w:space="0" w:color="auto"/>
      </w:divBdr>
    </w:div>
    <w:div w:id="290750364">
      <w:bodyDiv w:val="1"/>
      <w:marLeft w:val="0"/>
      <w:marRight w:val="0"/>
      <w:marTop w:val="0"/>
      <w:marBottom w:val="0"/>
      <w:divBdr>
        <w:top w:val="none" w:sz="0" w:space="0" w:color="auto"/>
        <w:left w:val="none" w:sz="0" w:space="0" w:color="auto"/>
        <w:bottom w:val="none" w:sz="0" w:space="0" w:color="auto"/>
        <w:right w:val="none" w:sz="0" w:space="0" w:color="auto"/>
      </w:divBdr>
      <w:divsChild>
        <w:div w:id="1974945107">
          <w:marLeft w:val="0"/>
          <w:marRight w:val="0"/>
          <w:marTop w:val="0"/>
          <w:marBottom w:val="300"/>
          <w:divBdr>
            <w:top w:val="none" w:sz="0" w:space="0" w:color="auto"/>
            <w:left w:val="none" w:sz="0" w:space="0" w:color="auto"/>
            <w:bottom w:val="none" w:sz="0" w:space="0" w:color="auto"/>
            <w:right w:val="none" w:sz="0" w:space="0" w:color="auto"/>
          </w:divBdr>
          <w:divsChild>
            <w:div w:id="400758371">
              <w:marLeft w:val="0"/>
              <w:marRight w:val="0"/>
              <w:marTop w:val="0"/>
              <w:marBottom w:val="0"/>
              <w:divBdr>
                <w:top w:val="none" w:sz="0" w:space="0" w:color="auto"/>
                <w:left w:val="none" w:sz="0" w:space="0" w:color="auto"/>
                <w:bottom w:val="none" w:sz="0" w:space="0" w:color="auto"/>
                <w:right w:val="none" w:sz="0" w:space="0" w:color="auto"/>
              </w:divBdr>
            </w:div>
          </w:divsChild>
        </w:div>
        <w:div w:id="1576014633">
          <w:marLeft w:val="0"/>
          <w:marRight w:val="0"/>
          <w:marTop w:val="0"/>
          <w:marBottom w:val="0"/>
          <w:divBdr>
            <w:top w:val="none" w:sz="0" w:space="0" w:color="auto"/>
            <w:left w:val="none" w:sz="0" w:space="0" w:color="auto"/>
            <w:bottom w:val="none" w:sz="0" w:space="0" w:color="auto"/>
            <w:right w:val="none" w:sz="0" w:space="0" w:color="auto"/>
          </w:divBdr>
          <w:divsChild>
            <w:div w:id="1269313255">
              <w:marLeft w:val="0"/>
              <w:marRight w:val="0"/>
              <w:marTop w:val="0"/>
              <w:marBottom w:val="0"/>
              <w:divBdr>
                <w:top w:val="none" w:sz="0" w:space="0" w:color="auto"/>
                <w:left w:val="none" w:sz="0" w:space="0" w:color="auto"/>
                <w:bottom w:val="none" w:sz="0" w:space="0" w:color="auto"/>
                <w:right w:val="none" w:sz="0" w:space="0" w:color="auto"/>
              </w:divBdr>
              <w:divsChild>
                <w:div w:id="2613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6289">
      <w:bodyDiv w:val="1"/>
      <w:marLeft w:val="0"/>
      <w:marRight w:val="0"/>
      <w:marTop w:val="0"/>
      <w:marBottom w:val="0"/>
      <w:divBdr>
        <w:top w:val="none" w:sz="0" w:space="0" w:color="auto"/>
        <w:left w:val="none" w:sz="0" w:space="0" w:color="auto"/>
        <w:bottom w:val="none" w:sz="0" w:space="0" w:color="auto"/>
        <w:right w:val="none" w:sz="0" w:space="0" w:color="auto"/>
      </w:divBdr>
    </w:div>
    <w:div w:id="815798097">
      <w:bodyDiv w:val="1"/>
      <w:marLeft w:val="0"/>
      <w:marRight w:val="0"/>
      <w:marTop w:val="0"/>
      <w:marBottom w:val="0"/>
      <w:divBdr>
        <w:top w:val="none" w:sz="0" w:space="0" w:color="auto"/>
        <w:left w:val="none" w:sz="0" w:space="0" w:color="auto"/>
        <w:bottom w:val="none" w:sz="0" w:space="0" w:color="auto"/>
        <w:right w:val="none" w:sz="0" w:space="0" w:color="auto"/>
      </w:divBdr>
    </w:div>
    <w:div w:id="934899101">
      <w:bodyDiv w:val="1"/>
      <w:marLeft w:val="0"/>
      <w:marRight w:val="0"/>
      <w:marTop w:val="0"/>
      <w:marBottom w:val="0"/>
      <w:divBdr>
        <w:top w:val="none" w:sz="0" w:space="0" w:color="auto"/>
        <w:left w:val="none" w:sz="0" w:space="0" w:color="auto"/>
        <w:bottom w:val="none" w:sz="0" w:space="0" w:color="auto"/>
        <w:right w:val="none" w:sz="0" w:space="0" w:color="auto"/>
      </w:divBdr>
    </w:div>
    <w:div w:id="953287531">
      <w:bodyDiv w:val="1"/>
      <w:marLeft w:val="0"/>
      <w:marRight w:val="0"/>
      <w:marTop w:val="0"/>
      <w:marBottom w:val="0"/>
      <w:divBdr>
        <w:top w:val="none" w:sz="0" w:space="0" w:color="auto"/>
        <w:left w:val="none" w:sz="0" w:space="0" w:color="auto"/>
        <w:bottom w:val="none" w:sz="0" w:space="0" w:color="auto"/>
        <w:right w:val="none" w:sz="0" w:space="0" w:color="auto"/>
      </w:divBdr>
      <w:divsChild>
        <w:div w:id="906107313">
          <w:marLeft w:val="0"/>
          <w:marRight w:val="0"/>
          <w:marTop w:val="0"/>
          <w:marBottom w:val="0"/>
          <w:divBdr>
            <w:top w:val="none" w:sz="0" w:space="0" w:color="auto"/>
            <w:left w:val="none" w:sz="0" w:space="0" w:color="auto"/>
            <w:bottom w:val="none" w:sz="0" w:space="0" w:color="auto"/>
            <w:right w:val="none" w:sz="0" w:space="0" w:color="auto"/>
          </w:divBdr>
          <w:divsChild>
            <w:div w:id="4416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386">
      <w:bodyDiv w:val="1"/>
      <w:marLeft w:val="0"/>
      <w:marRight w:val="0"/>
      <w:marTop w:val="0"/>
      <w:marBottom w:val="0"/>
      <w:divBdr>
        <w:top w:val="none" w:sz="0" w:space="0" w:color="auto"/>
        <w:left w:val="none" w:sz="0" w:space="0" w:color="auto"/>
        <w:bottom w:val="none" w:sz="0" w:space="0" w:color="auto"/>
        <w:right w:val="none" w:sz="0" w:space="0" w:color="auto"/>
      </w:divBdr>
    </w:div>
    <w:div w:id="1082678845">
      <w:bodyDiv w:val="1"/>
      <w:marLeft w:val="0"/>
      <w:marRight w:val="0"/>
      <w:marTop w:val="0"/>
      <w:marBottom w:val="0"/>
      <w:divBdr>
        <w:top w:val="none" w:sz="0" w:space="0" w:color="auto"/>
        <w:left w:val="none" w:sz="0" w:space="0" w:color="auto"/>
        <w:bottom w:val="none" w:sz="0" w:space="0" w:color="auto"/>
        <w:right w:val="none" w:sz="0" w:space="0" w:color="auto"/>
      </w:divBdr>
      <w:divsChild>
        <w:div w:id="572084444">
          <w:marLeft w:val="0"/>
          <w:marRight w:val="0"/>
          <w:marTop w:val="0"/>
          <w:marBottom w:val="0"/>
          <w:divBdr>
            <w:top w:val="none" w:sz="0" w:space="0" w:color="auto"/>
            <w:left w:val="none" w:sz="0" w:space="0" w:color="auto"/>
            <w:bottom w:val="none" w:sz="0" w:space="0" w:color="auto"/>
            <w:right w:val="none" w:sz="0" w:space="0" w:color="auto"/>
          </w:divBdr>
          <w:divsChild>
            <w:div w:id="1224677835">
              <w:marLeft w:val="0"/>
              <w:marRight w:val="0"/>
              <w:marTop w:val="0"/>
              <w:marBottom w:val="0"/>
              <w:divBdr>
                <w:top w:val="none" w:sz="0" w:space="0" w:color="auto"/>
                <w:left w:val="none" w:sz="0" w:space="0" w:color="auto"/>
                <w:bottom w:val="none" w:sz="0" w:space="0" w:color="auto"/>
                <w:right w:val="none" w:sz="0" w:space="0" w:color="auto"/>
              </w:divBdr>
              <w:divsChild>
                <w:div w:id="12930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2738">
          <w:marLeft w:val="0"/>
          <w:marRight w:val="0"/>
          <w:marTop w:val="0"/>
          <w:marBottom w:val="0"/>
          <w:divBdr>
            <w:top w:val="none" w:sz="0" w:space="0" w:color="auto"/>
            <w:left w:val="none" w:sz="0" w:space="0" w:color="auto"/>
            <w:bottom w:val="none" w:sz="0" w:space="0" w:color="auto"/>
            <w:right w:val="none" w:sz="0" w:space="0" w:color="auto"/>
          </w:divBdr>
          <w:divsChild>
            <w:div w:id="4515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8936">
      <w:bodyDiv w:val="1"/>
      <w:marLeft w:val="0"/>
      <w:marRight w:val="0"/>
      <w:marTop w:val="0"/>
      <w:marBottom w:val="0"/>
      <w:divBdr>
        <w:top w:val="none" w:sz="0" w:space="0" w:color="auto"/>
        <w:left w:val="none" w:sz="0" w:space="0" w:color="auto"/>
        <w:bottom w:val="none" w:sz="0" w:space="0" w:color="auto"/>
        <w:right w:val="none" w:sz="0" w:space="0" w:color="auto"/>
      </w:divBdr>
    </w:div>
    <w:div w:id="1209607893">
      <w:bodyDiv w:val="1"/>
      <w:marLeft w:val="0"/>
      <w:marRight w:val="0"/>
      <w:marTop w:val="0"/>
      <w:marBottom w:val="0"/>
      <w:divBdr>
        <w:top w:val="none" w:sz="0" w:space="0" w:color="auto"/>
        <w:left w:val="none" w:sz="0" w:space="0" w:color="auto"/>
        <w:bottom w:val="none" w:sz="0" w:space="0" w:color="auto"/>
        <w:right w:val="none" w:sz="0" w:space="0" w:color="auto"/>
      </w:divBdr>
      <w:divsChild>
        <w:div w:id="525023174">
          <w:marLeft w:val="0"/>
          <w:marRight w:val="0"/>
          <w:marTop w:val="0"/>
          <w:marBottom w:val="0"/>
          <w:divBdr>
            <w:top w:val="none" w:sz="0" w:space="0" w:color="auto"/>
            <w:left w:val="none" w:sz="0" w:space="0" w:color="auto"/>
            <w:bottom w:val="none" w:sz="0" w:space="0" w:color="auto"/>
            <w:right w:val="none" w:sz="0" w:space="0" w:color="auto"/>
          </w:divBdr>
          <w:divsChild>
            <w:div w:id="18210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9788">
      <w:bodyDiv w:val="1"/>
      <w:marLeft w:val="0"/>
      <w:marRight w:val="0"/>
      <w:marTop w:val="0"/>
      <w:marBottom w:val="0"/>
      <w:divBdr>
        <w:top w:val="none" w:sz="0" w:space="0" w:color="auto"/>
        <w:left w:val="none" w:sz="0" w:space="0" w:color="auto"/>
        <w:bottom w:val="none" w:sz="0" w:space="0" w:color="auto"/>
        <w:right w:val="none" w:sz="0" w:space="0" w:color="auto"/>
      </w:divBdr>
    </w:div>
    <w:div w:id="1608777892">
      <w:bodyDiv w:val="1"/>
      <w:marLeft w:val="0"/>
      <w:marRight w:val="0"/>
      <w:marTop w:val="0"/>
      <w:marBottom w:val="0"/>
      <w:divBdr>
        <w:top w:val="none" w:sz="0" w:space="0" w:color="auto"/>
        <w:left w:val="none" w:sz="0" w:space="0" w:color="auto"/>
        <w:bottom w:val="none" w:sz="0" w:space="0" w:color="auto"/>
        <w:right w:val="none" w:sz="0" w:space="0" w:color="auto"/>
      </w:divBdr>
    </w:div>
    <w:div w:id="1757432763">
      <w:bodyDiv w:val="1"/>
      <w:marLeft w:val="0"/>
      <w:marRight w:val="0"/>
      <w:marTop w:val="0"/>
      <w:marBottom w:val="0"/>
      <w:divBdr>
        <w:top w:val="none" w:sz="0" w:space="0" w:color="auto"/>
        <w:left w:val="none" w:sz="0" w:space="0" w:color="auto"/>
        <w:bottom w:val="none" w:sz="0" w:space="0" w:color="auto"/>
        <w:right w:val="none" w:sz="0" w:space="0" w:color="auto"/>
      </w:divBdr>
    </w:div>
    <w:div w:id="1775787991">
      <w:bodyDiv w:val="1"/>
      <w:marLeft w:val="0"/>
      <w:marRight w:val="0"/>
      <w:marTop w:val="0"/>
      <w:marBottom w:val="0"/>
      <w:divBdr>
        <w:top w:val="none" w:sz="0" w:space="0" w:color="auto"/>
        <w:left w:val="none" w:sz="0" w:space="0" w:color="auto"/>
        <w:bottom w:val="none" w:sz="0" w:space="0" w:color="auto"/>
        <w:right w:val="none" w:sz="0" w:space="0" w:color="auto"/>
      </w:divBdr>
      <w:divsChild>
        <w:div w:id="732587732">
          <w:marLeft w:val="0"/>
          <w:marRight w:val="0"/>
          <w:marTop w:val="0"/>
          <w:marBottom w:val="0"/>
          <w:divBdr>
            <w:top w:val="none" w:sz="0" w:space="0" w:color="auto"/>
            <w:left w:val="none" w:sz="0" w:space="0" w:color="auto"/>
            <w:bottom w:val="none" w:sz="0" w:space="0" w:color="auto"/>
            <w:right w:val="none" w:sz="0" w:space="0" w:color="auto"/>
          </w:divBdr>
          <w:divsChild>
            <w:div w:id="12428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065">
      <w:bodyDiv w:val="1"/>
      <w:marLeft w:val="0"/>
      <w:marRight w:val="0"/>
      <w:marTop w:val="0"/>
      <w:marBottom w:val="0"/>
      <w:divBdr>
        <w:top w:val="none" w:sz="0" w:space="0" w:color="auto"/>
        <w:left w:val="none" w:sz="0" w:space="0" w:color="auto"/>
        <w:bottom w:val="none" w:sz="0" w:space="0" w:color="auto"/>
        <w:right w:val="none" w:sz="0" w:space="0" w:color="auto"/>
      </w:divBdr>
    </w:div>
    <w:div w:id="1992712687">
      <w:bodyDiv w:val="1"/>
      <w:marLeft w:val="0"/>
      <w:marRight w:val="0"/>
      <w:marTop w:val="0"/>
      <w:marBottom w:val="0"/>
      <w:divBdr>
        <w:top w:val="none" w:sz="0" w:space="0" w:color="auto"/>
        <w:left w:val="none" w:sz="0" w:space="0" w:color="auto"/>
        <w:bottom w:val="none" w:sz="0" w:space="0" w:color="auto"/>
        <w:right w:val="none" w:sz="0" w:space="0" w:color="auto"/>
      </w:divBdr>
      <w:divsChild>
        <w:div w:id="1466045308">
          <w:marLeft w:val="0"/>
          <w:marRight w:val="0"/>
          <w:marTop w:val="0"/>
          <w:marBottom w:val="0"/>
          <w:divBdr>
            <w:top w:val="none" w:sz="0" w:space="0" w:color="auto"/>
            <w:left w:val="none" w:sz="0" w:space="0" w:color="auto"/>
            <w:bottom w:val="none" w:sz="0" w:space="0" w:color="auto"/>
            <w:right w:val="none" w:sz="0" w:space="0" w:color="auto"/>
          </w:divBdr>
          <w:divsChild>
            <w:div w:id="1946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545">
      <w:bodyDiv w:val="1"/>
      <w:marLeft w:val="0"/>
      <w:marRight w:val="0"/>
      <w:marTop w:val="0"/>
      <w:marBottom w:val="0"/>
      <w:divBdr>
        <w:top w:val="none" w:sz="0" w:space="0" w:color="auto"/>
        <w:left w:val="none" w:sz="0" w:space="0" w:color="auto"/>
        <w:bottom w:val="none" w:sz="0" w:space="0" w:color="auto"/>
        <w:right w:val="none" w:sz="0" w:space="0" w:color="auto"/>
      </w:divBdr>
    </w:div>
    <w:div w:id="2105757669">
      <w:bodyDiv w:val="1"/>
      <w:marLeft w:val="0"/>
      <w:marRight w:val="0"/>
      <w:marTop w:val="0"/>
      <w:marBottom w:val="0"/>
      <w:divBdr>
        <w:top w:val="none" w:sz="0" w:space="0" w:color="auto"/>
        <w:left w:val="none" w:sz="0" w:space="0" w:color="auto"/>
        <w:bottom w:val="none" w:sz="0" w:space="0" w:color="auto"/>
        <w:right w:val="none" w:sz="0" w:space="0" w:color="auto"/>
      </w:divBdr>
      <w:divsChild>
        <w:div w:id="2047292463">
          <w:marLeft w:val="0"/>
          <w:marRight w:val="0"/>
          <w:marTop w:val="0"/>
          <w:marBottom w:val="0"/>
          <w:divBdr>
            <w:top w:val="none" w:sz="0" w:space="0" w:color="auto"/>
            <w:left w:val="none" w:sz="0" w:space="0" w:color="auto"/>
            <w:bottom w:val="none" w:sz="0" w:space="0" w:color="auto"/>
            <w:right w:val="none" w:sz="0" w:space="0" w:color="auto"/>
          </w:divBdr>
          <w:divsChild>
            <w:div w:id="21335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6</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Ajith Somarajan</cp:lastModifiedBy>
  <cp:revision>126</cp:revision>
  <dcterms:created xsi:type="dcterms:W3CDTF">2024-11-01T13:33:00Z</dcterms:created>
  <dcterms:modified xsi:type="dcterms:W3CDTF">2025-01-24T05:48:00Z</dcterms:modified>
</cp:coreProperties>
</file>