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300" w:before="0"/>
        <w:jc w:val="center"/>
      </w:pPr>
      <w:r>
        <w:rPr>
          <w:rFonts w:ascii="Arial" w:cs="Arial" w:eastAsia="Arial" w:hAnsi="Arial"/>
          <w:b/>
          <w:bCs/>
          <w:color w:val="FFFFFF"/>
          <w:sz w:val="40"/>
          <w:szCs w:val="40"/>
        </w:rPr>
        <w:t xml:space="preserve">Auto Scaling – Handling Variable Load</w:t>
      </w:r>
    </w:p>
    <w:p>
      <w:pPr>
        <w:spacing w:after="400" w:before="100"/>
        <w:jc w:val="center"/>
      </w:pPr>
      <w:r>
        <w:rPr>
          <w:rFonts w:ascii="Arial" w:cs="Arial" w:eastAsia="Arial" w:hAnsi="Arial"/>
          <w:i/>
          <w:iCs/>
          <w:color w:val="666666"/>
          <w:sz w:val="22"/>
          <w:szCs w:val="22"/>
        </w:rPr>
        <w:t xml:space="preserve">HSBC DevOps Engineering – Kubernetes Learning Series</w:t>
      </w:r>
    </w:p>
    <w:p>
      <w:pPr>
        <w:pStyle w:val="Heading1"/>
        <w:spacing w:after="120" w:before="360"/>
      </w:pPr>
      <w:r>
        <w:rPr>
          <w:rFonts w:ascii="Arial" w:cs="Arial" w:eastAsia="Arial" w:hAnsi="Arial"/>
          <w:b/>
          <w:bCs/>
          <w:color w:val="2E75B6"/>
          <w:sz w:val="32"/>
          <w:szCs w:val="32"/>
        </w:rPr>
        <w:t xml:space="preserve">The Scaling Challenge</w:t>
      </w:r>
    </w:p>
    <w:p>
      <w:pPr>
        <w:spacing w:after="120" w:before="80"/>
      </w:pPr>
      <w:r>
        <w:rPr>
          <w:rFonts w:ascii="Arial" w:cs="Arial" w:eastAsia="Arial" w:hAnsi="Arial"/>
          <w:sz w:val="22"/>
          <w:szCs w:val="22"/>
        </w:rPr>
        <w:t xml:space="preserve">HSBC processes millions of transactions. Traffic peaks in the morning when people check balances, at lunch, and during end-of-month bill payments. Manually adding or removing application instances for each spike is impossible.</w:t>
      </w:r>
    </w:p>
    <w:p>
      <w:pPr>
        <w:pBdr>
          <w:left w:val="single" w:color="2E75B6" w:sz="8" w:space="8"/>
        </w:pBdr>
        <w:shd w:fill="D6E4F0" w:val="clear"/>
        <w:spacing w:after="120" w:before="120"/>
      </w:pPr>
      <w:r>
        <w:rPr>
          <w:rFonts w:ascii="Arial" w:cs="Arial" w:eastAsia="Arial" w:hAnsi="Arial"/>
          <w:i/>
          <w:iCs/>
          <w:color w:val="1F4E79"/>
          <w:sz w:val="22"/>
          <w:szCs w:val="22"/>
        </w:rPr>
        <w:t xml:space="preserve">💡 Kubernetes has built-in auto scaling — it automatically adjusts the number of running Pods based on actual demand.</w:t>
      </w:r>
    </w:p>
    <w:p>
      <w:pPr>
        <w:pStyle w:val="Heading1"/>
        <w:spacing w:after="120" w:before="360"/>
      </w:pPr>
      <w:r>
        <w:rPr>
          <w:rFonts w:ascii="Arial" w:cs="Arial" w:eastAsia="Arial" w:hAnsi="Arial"/>
          <w:b/>
          <w:bCs/>
          <w:color w:val="2E75B6"/>
          <w:sz w:val="32"/>
          <w:szCs w:val="32"/>
        </w:rPr>
        <w:t xml:space="preserve">Horizontal Pod Autoscaler (HPA)</w:t>
      </w:r>
    </w:p>
    <w:p>
      <w:pPr>
        <w:spacing w:after="120" w:before="80"/>
      </w:pPr>
      <w:r>
        <w:rPr>
          <w:rFonts w:ascii="Arial" w:cs="Arial" w:eastAsia="Arial" w:hAnsi="Arial"/>
          <w:sz w:val="22"/>
          <w:szCs w:val="22"/>
        </w:rPr>
        <w:t xml:space="preserve">HPA automatically increases or decreases the number of Pod replicas based on CPU usage, memory, or custom metrics.</w:t>
      </w:r>
    </w:p>
    <w:p>
      <w:pPr>
        <w:pBdr>
          <w:left w:val="single" w:color="2E75B6" w:sz="8" w:space="8"/>
        </w:pBdr>
        <w:shd w:fill="D6E4F0" w:val="clear"/>
        <w:spacing w:after="120" w:before="120"/>
      </w:pPr>
      <w:r>
        <w:rPr>
          <w:rFonts w:ascii="Arial" w:cs="Arial" w:eastAsia="Arial" w:hAnsi="Arial"/>
          <w:i/>
          <w:iCs/>
          <w:color w:val="1F4E79"/>
          <w:sz w:val="22"/>
          <w:szCs w:val="22"/>
        </w:rPr>
        <w:t xml:space="preserve">💡 Horizontal scaling = adding more copies. Think of it as opening more checkout lanes at a supermarket when queues get long.</w:t>
      </w:r>
    </w:p>
    <w:p>
      <w:pPr>
        <w:pStyle w:val="Heading2"/>
        <w:spacing w:after="80" w:before="240"/>
      </w:pPr>
      <w:r>
        <w:rPr>
          <w:rFonts w:ascii="Arial" w:cs="Arial" w:eastAsia="Arial" w:hAnsi="Arial"/>
          <w:b/>
          <w:bCs/>
          <w:color w:val="1F4E79"/>
          <w:sz w:val="26"/>
          <w:szCs w:val="26"/>
        </w:rPr>
        <w:t xml:space="preserve">HPA Example</w:t>
      </w:r>
    </w:p>
    <w:p>
      <w:pPr>
        <w:shd w:fill="1E1E1E" w:val="clear"/>
        <w:spacing w:after="80" w:before="80"/>
      </w:pPr>
      <w:r>
        <w:rPr>
          <w:rFonts w:ascii="Courier New" w:cs="Courier New" w:eastAsia="Courier New" w:hAnsi="Courier New"/>
          <w:color w:val="D4D4D4"/>
          <w:sz w:val="18"/>
          <w:szCs w:val="18"/>
        </w:rPr>
        <w:t xml:space="preserve">apiVersion: autoscaling/v2</w:t>
      </w:r>
    </w:p>
    <w:p>
      <w:pPr>
        <w:shd w:fill="1E1E1E" w:val="clear"/>
        <w:spacing w:after="80" w:before="80"/>
      </w:pPr>
      <w:r>
        <w:rPr>
          <w:rFonts w:ascii="Courier New" w:cs="Courier New" w:eastAsia="Courier New" w:hAnsi="Courier New"/>
          <w:color w:val="D4D4D4"/>
          <w:sz w:val="18"/>
          <w:szCs w:val="18"/>
        </w:rPr>
        <w:t xml:space="preserve">kind: HorizontalPodAutoscaler</w:t>
      </w:r>
    </w:p>
    <w:p>
      <w:pPr>
        <w:shd w:fill="1E1E1E" w:val="clear"/>
        <w:spacing w:after="80" w:before="80"/>
      </w:pPr>
      <w:r>
        <w:rPr>
          <w:rFonts w:ascii="Courier New" w:cs="Courier New" w:eastAsia="Courier New" w:hAnsi="Courier New"/>
          <w:color w:val="D4D4D4"/>
          <w:sz w:val="18"/>
          <w:szCs w:val="18"/>
        </w:rPr>
        <w:t xml:space="preserve">metadata:</w:t>
      </w:r>
    </w:p>
    <w:p>
      <w:pPr>
        <w:shd w:fill="1E1E1E" w:val="clear"/>
        <w:spacing w:after="80" w:before="80"/>
      </w:pPr>
      <w:r>
        <w:rPr>
          <w:rFonts w:ascii="Courier New" w:cs="Courier New" w:eastAsia="Courier New" w:hAnsi="Courier New"/>
          <w:color w:val="D4D4D4"/>
          <w:sz w:val="18"/>
          <w:szCs w:val="18"/>
        </w:rPr>
        <w:t xml:space="preserve">  name: my-app-hpa</w:t>
      </w:r>
    </w:p>
    <w:p>
      <w:pPr>
        <w:shd w:fill="1E1E1E" w:val="clear"/>
        <w:spacing w:after="80" w:before="80"/>
      </w:pPr>
      <w:r>
        <w:rPr>
          <w:rFonts w:ascii="Courier New" w:cs="Courier New" w:eastAsia="Courier New" w:hAnsi="Courier New"/>
          <w:color w:val="D4D4D4"/>
          <w:sz w:val="18"/>
          <w:szCs w:val="18"/>
        </w:rPr>
        <w:t xml:space="preserve">spec:</w:t>
      </w:r>
    </w:p>
    <w:p>
      <w:pPr>
        <w:shd w:fill="1E1E1E" w:val="clear"/>
        <w:spacing w:after="80" w:before="80"/>
      </w:pPr>
      <w:r>
        <w:rPr>
          <w:rFonts w:ascii="Courier New" w:cs="Courier New" w:eastAsia="Courier New" w:hAnsi="Courier New"/>
          <w:color w:val="D4D4D4"/>
          <w:sz w:val="18"/>
          <w:szCs w:val="18"/>
        </w:rPr>
        <w:t xml:space="preserve">  scaleTargetRef:</w:t>
      </w:r>
    </w:p>
    <w:p>
      <w:pPr>
        <w:shd w:fill="1E1E1E" w:val="clear"/>
        <w:spacing w:after="80" w:before="80"/>
      </w:pPr>
      <w:r>
        <w:rPr>
          <w:rFonts w:ascii="Courier New" w:cs="Courier New" w:eastAsia="Courier New" w:hAnsi="Courier New"/>
          <w:color w:val="D4D4D4"/>
          <w:sz w:val="18"/>
          <w:szCs w:val="18"/>
        </w:rPr>
        <w:t xml:space="preserve">    apiVersion: apps/v1</w:t>
      </w:r>
    </w:p>
    <w:p>
      <w:pPr>
        <w:shd w:fill="1E1E1E" w:val="clear"/>
        <w:spacing w:after="80" w:before="80"/>
      </w:pPr>
      <w:r>
        <w:rPr>
          <w:rFonts w:ascii="Courier New" w:cs="Courier New" w:eastAsia="Courier New" w:hAnsi="Courier New"/>
          <w:color w:val="D4D4D4"/>
          <w:sz w:val="18"/>
          <w:szCs w:val="18"/>
        </w:rPr>
        <w:t xml:space="preserve">    kind: Deployment</w:t>
      </w:r>
    </w:p>
    <w:p>
      <w:pPr>
        <w:shd w:fill="1E1E1E" w:val="clear"/>
        <w:spacing w:after="80" w:before="80"/>
      </w:pPr>
      <w:r>
        <w:rPr>
          <w:rFonts w:ascii="Courier New" w:cs="Courier New" w:eastAsia="Courier New" w:hAnsi="Courier New"/>
          <w:color w:val="D4D4D4"/>
          <w:sz w:val="18"/>
          <w:szCs w:val="18"/>
        </w:rPr>
        <w:t xml:space="preserve">    name: my-app-deployment</w:t>
      </w:r>
    </w:p>
    <w:p>
      <w:pPr>
        <w:shd w:fill="1E1E1E" w:val="clear"/>
        <w:spacing w:after="80" w:before="80"/>
      </w:pPr>
      <w:r>
        <w:rPr>
          <w:rFonts w:ascii="Courier New" w:cs="Courier New" w:eastAsia="Courier New" w:hAnsi="Courier New"/>
          <w:color w:val="D4D4D4"/>
          <w:sz w:val="18"/>
          <w:szCs w:val="18"/>
        </w:rPr>
        <w:t xml:space="preserve">  minReplicas: 2              # Never go below 2 replicas</w:t>
      </w:r>
    </w:p>
    <w:p>
      <w:pPr>
        <w:shd w:fill="1E1E1E" w:val="clear"/>
        <w:spacing w:after="80" w:before="80"/>
      </w:pPr>
      <w:r>
        <w:rPr>
          <w:rFonts w:ascii="Courier New" w:cs="Courier New" w:eastAsia="Courier New" w:hAnsi="Courier New"/>
          <w:color w:val="D4D4D4"/>
          <w:sz w:val="18"/>
          <w:szCs w:val="18"/>
        </w:rPr>
        <w:t xml:space="preserve">  maxReplicas: 10             # Never go above 10 replicas</w:t>
      </w:r>
    </w:p>
    <w:p>
      <w:pPr>
        <w:shd w:fill="1E1E1E" w:val="clear"/>
        <w:spacing w:after="80" w:before="80"/>
      </w:pPr>
      <w:r>
        <w:rPr>
          <w:rFonts w:ascii="Courier New" w:cs="Courier New" w:eastAsia="Courier New" w:hAnsi="Courier New"/>
          <w:color w:val="D4D4D4"/>
          <w:sz w:val="18"/>
          <w:szCs w:val="18"/>
        </w:rPr>
        <w:t xml:space="preserve">  metrics:</w:t>
      </w:r>
    </w:p>
    <w:p>
      <w:pPr>
        <w:shd w:fill="1E1E1E" w:val="clear"/>
        <w:spacing w:after="80" w:before="80"/>
      </w:pPr>
      <w:r>
        <w:rPr>
          <w:rFonts w:ascii="Courier New" w:cs="Courier New" w:eastAsia="Courier New" w:hAnsi="Courier New"/>
          <w:color w:val="D4D4D4"/>
          <w:sz w:val="18"/>
          <w:szCs w:val="18"/>
        </w:rPr>
        <w:t xml:space="preserve">  - type: Resource</w:t>
      </w:r>
    </w:p>
    <w:p>
      <w:pPr>
        <w:shd w:fill="1E1E1E" w:val="clear"/>
        <w:spacing w:after="80" w:before="80"/>
      </w:pPr>
      <w:r>
        <w:rPr>
          <w:rFonts w:ascii="Courier New" w:cs="Courier New" w:eastAsia="Courier New" w:hAnsi="Courier New"/>
          <w:color w:val="D4D4D4"/>
          <w:sz w:val="18"/>
          <w:szCs w:val="18"/>
        </w:rPr>
        <w:t xml:space="preserve">    resource:</w:t>
      </w:r>
    </w:p>
    <w:p>
      <w:pPr>
        <w:shd w:fill="1E1E1E" w:val="clear"/>
        <w:spacing w:after="80" w:before="80"/>
      </w:pPr>
      <w:r>
        <w:rPr>
          <w:rFonts w:ascii="Courier New" w:cs="Courier New" w:eastAsia="Courier New" w:hAnsi="Courier New"/>
          <w:color w:val="D4D4D4"/>
          <w:sz w:val="18"/>
          <w:szCs w:val="18"/>
        </w:rPr>
        <w:t xml:space="preserve">      name: cpu</w:t>
      </w:r>
    </w:p>
    <w:p>
      <w:pPr>
        <w:shd w:fill="1E1E1E" w:val="clear"/>
        <w:spacing w:after="80" w:before="80"/>
      </w:pPr>
      <w:r>
        <w:rPr>
          <w:rFonts w:ascii="Courier New" w:cs="Courier New" w:eastAsia="Courier New" w:hAnsi="Courier New"/>
          <w:color w:val="D4D4D4"/>
          <w:sz w:val="18"/>
          <w:szCs w:val="18"/>
        </w:rPr>
        <w:t xml:space="preserve">      target:</w:t>
      </w:r>
    </w:p>
    <w:p>
      <w:pPr>
        <w:shd w:fill="1E1E1E" w:val="clear"/>
        <w:spacing w:after="80" w:before="80"/>
      </w:pPr>
      <w:r>
        <w:rPr>
          <w:rFonts w:ascii="Courier New" w:cs="Courier New" w:eastAsia="Courier New" w:hAnsi="Courier New"/>
          <w:color w:val="D4D4D4"/>
          <w:sz w:val="18"/>
          <w:szCs w:val="18"/>
        </w:rPr>
        <w:t xml:space="preserve">        type: Utilization</w:t>
      </w:r>
    </w:p>
    <w:p>
      <w:pPr>
        <w:shd w:fill="1E1E1E" w:val="clear"/>
        <w:spacing w:after="80" w:before="80"/>
      </w:pPr>
      <w:r>
        <w:rPr>
          <w:rFonts w:ascii="Courier New" w:cs="Courier New" w:eastAsia="Courier New" w:hAnsi="Courier New"/>
          <w:color w:val="D4D4D4"/>
          <w:sz w:val="18"/>
          <w:szCs w:val="18"/>
        </w:rPr>
        <w:t xml:space="preserve">        averageUtilization: 70  # Scale when CPU hits 70%</w:t>
      </w:r>
    </w:p>
    <w:p>
      <w:pPr>
        <w:pStyle w:val="Heading1"/>
        <w:spacing w:after="120" w:before="360"/>
      </w:pPr>
      <w:r>
        <w:rPr>
          <w:rFonts w:ascii="Arial" w:cs="Arial" w:eastAsia="Arial" w:hAnsi="Arial"/>
          <w:b/>
          <w:bCs/>
          <w:color w:val="2E75B6"/>
          <w:sz w:val="32"/>
          <w:szCs w:val="32"/>
        </w:rPr>
        <w:t xml:space="preserve">Vertical Pod Autoscaler (VPA)</w:t>
      </w:r>
    </w:p>
    <w:p>
      <w:pPr>
        <w:spacing w:after="120" w:before="80"/>
      </w:pPr>
      <w:r>
        <w:rPr>
          <w:rFonts w:ascii="Arial" w:cs="Arial" w:eastAsia="Arial" w:hAnsi="Arial"/>
          <w:sz w:val="22"/>
          <w:szCs w:val="22"/>
        </w:rPr>
        <w:t xml:space="preserve">VPA adjusts the CPU and memory requests/limits of existing Pods based on their actual usage — making each Pod bigger or smaller, rather than adding more.</w:t>
      </w:r>
    </w:p>
    <w:p>
      <w:pPr>
        <w:pBdr>
          <w:left w:val="single" w:color="2E75B6" w:sz="8" w:space="8"/>
        </w:pBdr>
        <w:shd w:fill="D6E4F0" w:val="clear"/>
        <w:spacing w:after="120" w:before="120"/>
      </w:pPr>
      <w:r>
        <w:rPr>
          <w:rFonts w:ascii="Arial" w:cs="Arial" w:eastAsia="Arial" w:hAnsi="Arial"/>
          <w:i/>
          <w:iCs/>
          <w:color w:val="1F4E79"/>
          <w:sz w:val="22"/>
          <w:szCs w:val="22"/>
        </w:rPr>
        <w:t xml:space="preserve">💡 Vertical scaling = making each worker stronger (more resources). Horizontal = more workers. Often both are used together.</w:t>
      </w:r>
    </w:p>
    <w:p>
      <w:pPr>
        <w:pStyle w:val="Heading1"/>
        <w:spacing w:after="120" w:before="360"/>
      </w:pPr>
      <w:r>
        <w:rPr>
          <w:rFonts w:ascii="Arial" w:cs="Arial" w:eastAsia="Arial" w:hAnsi="Arial"/>
          <w:b/>
          <w:bCs/>
          <w:color w:val="2E75B6"/>
          <w:sz w:val="32"/>
          <w:szCs w:val="32"/>
        </w:rPr>
        <w:t xml:space="preserve">Cluster Autoscaler</w:t>
      </w:r>
    </w:p>
    <w:p>
      <w:pPr>
        <w:spacing w:after="120" w:before="80"/>
      </w:pPr>
      <w:r>
        <w:rPr>
          <w:rFonts w:ascii="Arial" w:cs="Arial" w:eastAsia="Arial" w:hAnsi="Arial"/>
          <w:sz w:val="22"/>
          <w:szCs w:val="22"/>
        </w:rPr>
        <w:t xml:space="preserve">HPA adds more Pods, but what if the cluster runs out of Nodes? The Cluster Autoscaler automatically adds or removes Nodes (virtual machines) from the cluster based on whether there are Pods that can't be scheduled due to insufficient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20"/>
        <w:gridCol w:w="3120"/>
        <w:gridCol w:w="3120"/>
      </w:tblGrid>
      <w:tr>
        <w:tc>
          <w:tcPr>
            <w:tcW w:type="dxa" w:w="312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Autoscaler</w:t>
            </w:r>
          </w:p>
        </w:tc>
        <w:tc>
          <w:tcPr>
            <w:tcW w:type="dxa" w:w="312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Scales</w:t>
            </w:r>
          </w:p>
        </w:tc>
        <w:tc>
          <w:tcPr>
            <w:tcW w:type="dxa" w:w="312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31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HPA</w:t>
            </w:r>
          </w:p>
        </w:tc>
        <w:tc>
          <w:tcPr>
            <w:tcW w:type="dxa" w:w="31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Number of Pods</w:t>
            </w:r>
          </w:p>
        </w:tc>
        <w:tc>
          <w:tcPr>
            <w:tcW w:type="dxa" w:w="31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CPU/Memory/Custom metrics</w:t>
            </w:r>
          </w:p>
        </w:tc>
      </w:tr>
      <w:tr>
        <w:tc>
          <w:tcPr>
            <w:tcW w:type="dxa" w:w="312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val="false"/>
                <w:bCs w:val="false"/>
                <w:color w:val="333333"/>
                <w:sz w:val="20"/>
                <w:szCs w:val="20"/>
              </w:rPr>
              <w:t xml:space="preserve">VPA</w:t>
            </w:r>
          </w:p>
        </w:tc>
        <w:tc>
          <w:tcPr>
            <w:tcW w:type="dxa" w:w="312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val="false"/>
                <w:bCs w:val="false"/>
                <w:color w:val="333333"/>
                <w:sz w:val="20"/>
                <w:szCs w:val="20"/>
              </w:rPr>
              <w:t xml:space="preserve">Pod CPU/Memory size</w:t>
            </w:r>
          </w:p>
        </w:tc>
        <w:tc>
          <w:tcPr>
            <w:tcW w:type="dxa" w:w="312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val="false"/>
                <w:bCs w:val="false"/>
                <w:color w:val="333333"/>
                <w:sz w:val="20"/>
                <w:szCs w:val="20"/>
              </w:rPr>
              <w:t xml:space="preserve">Historical resource usage</w:t>
            </w:r>
          </w:p>
        </w:tc>
      </w:tr>
      <w:tr>
        <w:tc>
          <w:tcPr>
            <w:tcW w:type="dxa" w:w="31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Cluster Autoscaler</w:t>
            </w:r>
          </w:p>
        </w:tc>
        <w:tc>
          <w:tcPr>
            <w:tcW w:type="dxa" w:w="31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Number of Nodes</w:t>
            </w:r>
          </w:p>
        </w:tc>
        <w:tc>
          <w:tcPr>
            <w:tcW w:type="dxa" w:w="31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Unschedulable Pods / idle Nodes</w:t>
            </w:r>
          </w:p>
        </w:tc>
      </w:tr>
    </w:tbl>
    <w:p>
      <w:pPr>
        <w:spacing w:after="60" w:before="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color w:val="888888"/>
        <w:sz w:val="18"/>
        <w:szCs w:val="18"/>
      </w:rPr>
      <w:t xml:space="preserve">HSBC DevOps – Kubernetes Learning Series | Auto Scaling – Handling Variable Load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2026-04-12T09:54:13.833Z</dcterms:created>
  <dcterms:modified xsi:type="dcterms:W3CDTF">2026-04-12T09:54:13.833Z</dcterms:modified>
</cp:coreProperties>
</file>

<file path=docProps/custom.xml><?xml version="1.0" encoding="utf-8"?>
<Properties xmlns="http://schemas.openxmlformats.org/officeDocument/2006/custom-properties" xmlns:vt="http://schemas.openxmlformats.org/officeDocument/2006/docPropsVTypes"/>
</file>