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300" w:before="0"/>
        <w:jc w:val="center"/>
      </w:pPr>
      <w:r>
        <w:rPr>
          <w:rFonts w:ascii="Arial" w:cs="Arial" w:eastAsia="Arial" w:hAnsi="Arial"/>
          <w:b/>
          <w:bCs/>
          <w:color w:val="FFFFFF"/>
          <w:sz w:val="40"/>
          <w:szCs w:val="40"/>
        </w:rPr>
        <w:t xml:space="preserve">Namespaces – Organising Your Cluster</w:t>
      </w:r>
    </w:p>
    <w:p>
      <w:pPr>
        <w:spacing w:after="400" w:before="100"/>
        <w:jc w:val="center"/>
      </w:pPr>
      <w:r>
        <w:rPr>
          <w:rFonts w:ascii="Arial" w:cs="Arial" w:eastAsia="Arial" w:hAnsi="Arial"/>
          <w:i/>
          <w:iCs/>
          <w:color w:val="666666"/>
          <w:sz w:val="22"/>
          <w:szCs w:val="22"/>
        </w:rPr>
        <w:t xml:space="preserve">HSBC DevOps Engineering – Kubernetes Learning Series</w:t>
      </w:r>
    </w:p>
    <w:p>
      <w:pPr>
        <w:pStyle w:val="Heading1"/>
        <w:spacing w:after="120" w:before="360"/>
      </w:pPr>
      <w:r>
        <w:rPr>
          <w:rFonts w:ascii="Arial" w:cs="Arial" w:eastAsia="Arial" w:hAnsi="Arial"/>
          <w:b/>
          <w:bCs/>
          <w:color w:val="2E75B6"/>
          <w:sz w:val="32"/>
          <w:szCs w:val="32"/>
        </w:rPr>
        <w:t xml:space="preserve">What are Namespaces?</w:t>
      </w:r>
    </w:p>
    <w:p>
      <w:pPr>
        <w:spacing w:after="120" w:before="80"/>
      </w:pPr>
      <w:r>
        <w:rPr>
          <w:rFonts w:ascii="Arial" w:cs="Arial" w:eastAsia="Arial" w:hAnsi="Arial"/>
          <w:sz w:val="22"/>
          <w:szCs w:val="22"/>
        </w:rPr>
        <w:t xml:space="preserve">A Namespace is a way to divide a single Kubernetes cluster into multiple virtual clusters. Think of it as folders on your computer — they help you organise and separate things.</w:t>
      </w:r>
    </w:p>
    <w:p>
      <w:pPr>
        <w:pBdr>
          <w:left w:val="single" w:color="2E75B6" w:sz="8" w:space="8"/>
        </w:pBdr>
        <w:shd w:fill="D6E4F0" w:val="clear"/>
        <w:spacing w:after="120" w:before="120"/>
      </w:pPr>
      <w:r>
        <w:rPr>
          <w:rFonts w:ascii="Arial" w:cs="Arial" w:eastAsia="Arial" w:hAnsi="Arial"/>
          <w:i/>
          <w:iCs/>
          <w:color w:val="1F4E79"/>
          <w:sz w:val="22"/>
          <w:szCs w:val="22"/>
        </w:rPr>
        <w:t xml:space="preserve">💡 Analogy: Imagine a large office building. Different companies (Dev team, QA team, Production team) share the same building, but each has their own floor with their own rules, locked doors, and separate facilities. Namespaces are those separate floors.</w:t>
      </w:r>
    </w:p>
    <w:p>
      <w:pPr>
        <w:pStyle w:val="Heading1"/>
        <w:spacing w:after="120" w:before="360"/>
      </w:pPr>
      <w:r>
        <w:rPr>
          <w:rFonts w:ascii="Arial" w:cs="Arial" w:eastAsia="Arial" w:hAnsi="Arial"/>
          <w:b/>
          <w:bCs/>
          <w:color w:val="2E75B6"/>
          <w:sz w:val="32"/>
          <w:szCs w:val="32"/>
        </w:rPr>
        <w:t xml:space="preserve">Why Use Namespaces?</w:t>
      </w:r>
    </w:p>
    <w:p>
      <w:pPr>
        <w:pStyle w:val="ListParagraph"/>
        <w:numPr>
          <w:ilvl w:val="0"/>
          <w:numId w:val="2"/>
        </w:numPr>
        <w:spacing w:after="60" w:before="60"/>
      </w:pPr>
      <w:r>
        <w:rPr>
          <w:rFonts w:ascii="Arial" w:cs="Arial" w:eastAsia="Arial" w:hAnsi="Arial"/>
          <w:b/>
          <w:bCs/>
          <w:sz w:val="22"/>
          <w:szCs w:val="22"/>
        </w:rPr>
        <w:t xml:space="preserve">Organisation</w:t>
      </w:r>
      <w:r>
        <w:rPr>
          <w:rFonts w:ascii="Arial" w:cs="Arial" w:eastAsia="Arial" w:hAnsi="Arial"/>
          <w:sz w:val="22"/>
          <w:szCs w:val="22"/>
        </w:rPr>
        <w:t xml:space="preserve"> — Separate environments: development, staging, production.</w:t>
      </w:r>
    </w:p>
    <w:p>
      <w:pPr>
        <w:pStyle w:val="ListParagraph"/>
        <w:numPr>
          <w:ilvl w:val="0"/>
          <w:numId w:val="2"/>
        </w:numPr>
        <w:spacing w:after="60" w:before="60"/>
      </w:pPr>
      <w:r>
        <w:rPr>
          <w:rFonts w:ascii="Arial" w:cs="Arial" w:eastAsia="Arial" w:hAnsi="Arial"/>
          <w:b/>
          <w:bCs/>
          <w:sz w:val="22"/>
          <w:szCs w:val="22"/>
        </w:rPr>
        <w:t xml:space="preserve">Access Control</w:t>
      </w:r>
      <w:r>
        <w:rPr>
          <w:rFonts w:ascii="Arial" w:cs="Arial" w:eastAsia="Arial" w:hAnsi="Arial"/>
          <w:sz w:val="22"/>
          <w:szCs w:val="22"/>
        </w:rPr>
        <w:t xml:space="preserve"> — Restrict who can do what in each namespace.</w:t>
      </w:r>
    </w:p>
    <w:p>
      <w:pPr>
        <w:pStyle w:val="ListParagraph"/>
        <w:numPr>
          <w:ilvl w:val="0"/>
          <w:numId w:val="2"/>
        </w:numPr>
        <w:spacing w:after="60" w:before="60"/>
      </w:pPr>
      <w:r>
        <w:rPr>
          <w:rFonts w:ascii="Arial" w:cs="Arial" w:eastAsia="Arial" w:hAnsi="Arial"/>
          <w:b/>
          <w:bCs/>
          <w:sz w:val="22"/>
          <w:szCs w:val="22"/>
        </w:rPr>
        <w:t xml:space="preserve">Resource Quotas</w:t>
      </w:r>
      <w:r>
        <w:rPr>
          <w:rFonts w:ascii="Arial" w:cs="Arial" w:eastAsia="Arial" w:hAnsi="Arial"/>
          <w:sz w:val="22"/>
          <w:szCs w:val="22"/>
        </w:rPr>
        <w:t xml:space="preserve"> — Limit how much CPU/memory each team can use.</w:t>
      </w:r>
    </w:p>
    <w:p>
      <w:pPr>
        <w:pStyle w:val="ListParagraph"/>
        <w:numPr>
          <w:ilvl w:val="0"/>
          <w:numId w:val="2"/>
        </w:numPr>
        <w:spacing w:after="60" w:before="60"/>
      </w:pPr>
      <w:r>
        <w:rPr>
          <w:rFonts w:ascii="Arial" w:cs="Arial" w:eastAsia="Arial" w:hAnsi="Arial"/>
          <w:b/>
          <w:bCs/>
          <w:sz w:val="22"/>
          <w:szCs w:val="22"/>
        </w:rPr>
        <w:t xml:space="preserve">Naming</w:t>
      </w:r>
      <w:r>
        <w:rPr>
          <w:rFonts w:ascii="Arial" w:cs="Arial" w:eastAsia="Arial" w:hAnsi="Arial"/>
          <w:sz w:val="22"/>
          <w:szCs w:val="22"/>
        </w:rPr>
        <w:t xml:space="preserve"> — Same app name can exist in multiple namespaces without conflict.</w:t>
      </w:r>
    </w:p>
    <w:p>
      <w:pPr>
        <w:pStyle w:val="Heading1"/>
        <w:spacing w:after="120" w:before="360"/>
      </w:pPr>
      <w:r>
        <w:rPr>
          <w:rFonts w:ascii="Arial" w:cs="Arial" w:eastAsia="Arial" w:hAnsi="Arial"/>
          <w:b/>
          <w:bCs/>
          <w:color w:val="2E75B6"/>
          <w:sz w:val="32"/>
          <w:szCs w:val="32"/>
        </w:rPr>
        <w:t xml:space="preserve">Default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4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 objects go if you don't specify a namespace</w:t>
            </w:r>
          </w:p>
        </w:tc>
      </w:tr>
      <w:tr>
        <w:tc>
          <w:tcPr>
            <w:tcW w:type="dxa" w:w="468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kube-system</w:t>
            </w:r>
          </w:p>
        </w:tc>
        <w:tc>
          <w:tcPr>
            <w:tcW w:type="dxa" w:w="468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internal components (API server, scheduler, etc.)</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kube-public</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Publicly readable by all users — rarely used</w:t>
            </w:r>
          </w:p>
        </w:tc>
      </w:tr>
      <w:tr>
        <w:tc>
          <w:tcPr>
            <w:tcW w:type="dxa" w:w="468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kube-node-lease</w:t>
            </w:r>
          </w:p>
        </w:tc>
        <w:tc>
          <w:tcPr>
            <w:tcW w:type="dxa" w:w="468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 heartbeat data — used for node availability checks</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Working with Namespaces</w:t>
      </w:r>
    </w:p>
    <w:p>
      <w:pPr>
        <w:shd w:fill="1E1E1E" w:val="clear"/>
        <w:spacing w:after="80" w:before="80"/>
      </w:pPr>
      <w:r>
        <w:rPr>
          <w:rFonts w:ascii="Courier New" w:cs="Courier New" w:eastAsia="Courier New" w:hAnsi="Courier New"/>
          <w:color w:val="D4D4D4"/>
          <w:sz w:val="18"/>
          <w:szCs w:val="18"/>
        </w:rPr>
        <w:t xml:space="preserve"># Create a namespace</w:t>
      </w:r>
    </w:p>
    <w:p>
      <w:pPr>
        <w:shd w:fill="1E1E1E" w:val="clear"/>
        <w:spacing w:after="80" w:before="80"/>
      </w:pPr>
      <w:r>
        <w:rPr>
          <w:rFonts w:ascii="Courier New" w:cs="Courier New" w:eastAsia="Courier New" w:hAnsi="Courier New"/>
          <w:color w:val="D4D4D4"/>
          <w:sz w:val="18"/>
          <w:szCs w:val="18"/>
        </w:rPr>
        <w:t xml:space="preserve">kubectl create namespace hsbc-dev</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Deploy to a specific namespace</w:t>
      </w:r>
    </w:p>
    <w:p>
      <w:pPr>
        <w:shd w:fill="1E1E1E" w:val="clear"/>
        <w:spacing w:after="80" w:before="80"/>
      </w:pPr>
      <w:r>
        <w:rPr>
          <w:rFonts w:ascii="Courier New" w:cs="Courier New" w:eastAsia="Courier New" w:hAnsi="Courier New"/>
          <w:color w:val="D4D4D4"/>
          <w:sz w:val="18"/>
          <w:szCs w:val="18"/>
        </w:rPr>
        <w:t xml:space="preserve">kubectl apply -f deployment.yaml -n hsbc-dev</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List pods in a specific namespace</w:t>
      </w:r>
    </w:p>
    <w:p>
      <w:pPr>
        <w:shd w:fill="1E1E1E" w:val="clear"/>
        <w:spacing w:after="80" w:before="80"/>
      </w:pPr>
      <w:r>
        <w:rPr>
          <w:rFonts w:ascii="Courier New" w:cs="Courier New" w:eastAsia="Courier New" w:hAnsi="Courier New"/>
          <w:color w:val="D4D4D4"/>
          <w:sz w:val="18"/>
          <w:szCs w:val="18"/>
        </w:rPr>
        <w:t xml:space="preserve">kubectl get pods -n hsbc-dev</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List pods in ALL namespaces</w:t>
      </w:r>
    </w:p>
    <w:p>
      <w:pPr>
        <w:shd w:fill="1E1E1E" w:val="clear"/>
        <w:spacing w:after="80" w:before="80"/>
      </w:pPr>
      <w:r>
        <w:rPr>
          <w:rFonts w:ascii="Courier New" w:cs="Courier New" w:eastAsia="Courier New" w:hAnsi="Courier New"/>
          <w:color w:val="D4D4D4"/>
          <w:sz w:val="18"/>
          <w:szCs w:val="18"/>
        </w:rPr>
        <w:t xml:space="preserve">kubectl get pods --all-namespaces</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Set a default namespace for your kubectl session</w:t>
      </w:r>
    </w:p>
    <w:p>
      <w:pPr>
        <w:shd w:fill="1E1E1E" w:val="clear"/>
        <w:spacing w:after="80" w:before="80"/>
      </w:pPr>
      <w:r>
        <w:rPr>
          <w:rFonts w:ascii="Courier New" w:cs="Courier New" w:eastAsia="Courier New" w:hAnsi="Courier New"/>
          <w:color w:val="D4D4D4"/>
          <w:sz w:val="18"/>
          <w:szCs w:val="18"/>
        </w:rPr>
        <w:t xml:space="preserve">kubectl config set-context --current --namespace=hsbc-dev</w:t>
      </w:r>
    </w:p>
    <w:p>
      <w:pPr>
        <w:pBdr>
          <w:left w:val="single" w:color="2E75B6" w:sz="8" w:space="8"/>
        </w:pBdr>
        <w:shd w:fill="D6E4F0" w:val="clear"/>
        <w:spacing w:after="120" w:before="120"/>
      </w:pPr>
      <w:r>
        <w:rPr>
          <w:rFonts w:ascii="Arial" w:cs="Arial" w:eastAsia="Arial" w:hAnsi="Arial"/>
          <w:i/>
          <w:iCs/>
          <w:color w:val="1F4E79"/>
          <w:sz w:val="22"/>
          <w:szCs w:val="22"/>
        </w:rPr>
        <w:t xml:space="preserve">💡 At HSBC, you will likely work with namespaces like 'hsbc-payments-dev', 'hsbc-payments-prod', etc. Always check which namespace you are in before making changes!</w:t>
      </w:r>
    </w:p>
    <w:p>
      <w:pPr>
        <w:pStyle w:val="Heading1"/>
        <w:spacing w:after="120" w:before="360"/>
      </w:pPr>
      <w:r>
        <w:rPr>
          <w:rFonts w:ascii="Arial" w:cs="Arial" w:eastAsia="Arial" w:hAnsi="Arial"/>
          <w:b/>
          <w:bCs/>
          <w:color w:val="2E75B6"/>
          <w:sz w:val="32"/>
          <w:szCs w:val="32"/>
        </w:rPr>
        <w:t xml:space="preserve">Namespace in YAML</w:t>
      </w:r>
    </w:p>
    <w:p>
      <w:pPr>
        <w:shd w:fill="1E1E1E" w:val="clear"/>
        <w:spacing w:after="80" w:before="80"/>
      </w:pPr>
      <w:r>
        <w:rPr>
          <w:rFonts w:ascii="Courier New" w:cs="Courier New" w:eastAsia="Courier New" w:hAnsi="Courier New"/>
          <w:color w:val="D4D4D4"/>
          <w:sz w:val="18"/>
          <w:szCs w:val="18"/>
        </w:rPr>
        <w:t xml:space="preserve">apiVersion: v1</w:t>
      </w:r>
    </w:p>
    <w:p>
      <w:pPr>
        <w:shd w:fill="1E1E1E" w:val="clear"/>
        <w:spacing w:after="80" w:before="80"/>
      </w:pPr>
      <w:r>
        <w:rPr>
          <w:rFonts w:ascii="Courier New" w:cs="Courier New" w:eastAsia="Courier New" w:hAnsi="Courier New"/>
          <w:color w:val="D4D4D4"/>
          <w:sz w:val="18"/>
          <w:szCs w:val="18"/>
        </w:rPr>
        <w:t xml:space="preserve">kind: Namespace</w:t>
      </w:r>
    </w:p>
    <w:p>
      <w:pPr>
        <w:shd w:fill="1E1E1E" w:val="clear"/>
        <w:spacing w:after="80" w:before="80"/>
      </w:pPr>
      <w:r>
        <w:rPr>
          <w:rFonts w:ascii="Courier New" w:cs="Courier New" w:eastAsia="Courier New" w:hAnsi="Courier New"/>
          <w:color w:val="D4D4D4"/>
          <w:sz w:val="18"/>
          <w:szCs w:val="18"/>
        </w:rPr>
        <w:t xml:space="preserve">metadata:</w:t>
      </w:r>
    </w:p>
    <w:p>
      <w:pPr>
        <w:shd w:fill="1E1E1E" w:val="clear"/>
        <w:spacing w:after="80" w:before="80"/>
      </w:pPr>
      <w:r>
        <w:rPr>
          <w:rFonts w:ascii="Courier New" w:cs="Courier New" w:eastAsia="Courier New" w:hAnsi="Courier New"/>
          <w:color w:val="D4D4D4"/>
          <w:sz w:val="18"/>
          <w:szCs w:val="18"/>
        </w:rPr>
        <w:t xml:space="preserve">  name: hsbc-dev</w:t>
      </w:r>
    </w:p>
    <w:p>
      <w:pPr>
        <w:shd w:fill="1E1E1E" w:val="clear"/>
        <w:spacing w:after="80" w:before="80"/>
      </w:pPr>
      <w:r>
        <w:rPr>
          <w:rFonts w:ascii="Courier New" w:cs="Courier New" w:eastAsia="Courier New" w:hAnsi="Courier New"/>
          <w:color w:val="D4D4D4"/>
          <w:sz w:val="18"/>
          <w:szCs w:val="18"/>
        </w:rPr>
        <w:t xml:space="preserve">---</w:t>
      </w:r>
    </w:p>
    <w:p>
      <w:pPr>
        <w:shd w:fill="1E1E1E" w:val="clear"/>
        <w:spacing w:after="80" w:before="80"/>
      </w:pPr>
      <w:r>
        <w:rPr>
          <w:rFonts w:ascii="Courier New" w:cs="Courier New" w:eastAsia="Courier New" w:hAnsi="Courier New"/>
          <w:color w:val="D4D4D4"/>
          <w:sz w:val="18"/>
          <w:szCs w:val="18"/>
        </w:rPr>
        <w:t xml:space="preserve">apiVersion: apps/v1</w:t>
      </w:r>
    </w:p>
    <w:p>
      <w:pPr>
        <w:shd w:fill="1E1E1E" w:val="clear"/>
        <w:spacing w:after="80" w:before="80"/>
      </w:pPr>
      <w:r>
        <w:rPr>
          <w:rFonts w:ascii="Courier New" w:cs="Courier New" w:eastAsia="Courier New" w:hAnsi="Courier New"/>
          <w:color w:val="D4D4D4"/>
          <w:sz w:val="18"/>
          <w:szCs w:val="18"/>
        </w:rPr>
        <w:t xml:space="preserve">kind: Deployment</w:t>
      </w:r>
    </w:p>
    <w:p>
      <w:pPr>
        <w:shd w:fill="1E1E1E" w:val="clear"/>
        <w:spacing w:after="80" w:before="80"/>
      </w:pPr>
      <w:r>
        <w:rPr>
          <w:rFonts w:ascii="Courier New" w:cs="Courier New" w:eastAsia="Courier New" w:hAnsi="Courier New"/>
          <w:color w:val="D4D4D4"/>
          <w:sz w:val="18"/>
          <w:szCs w:val="18"/>
        </w:rPr>
        <w:t xml:space="preserve">metadata:</w:t>
      </w:r>
    </w:p>
    <w:p>
      <w:pPr>
        <w:shd w:fill="1E1E1E" w:val="clear"/>
        <w:spacing w:after="80" w:before="80"/>
      </w:pPr>
      <w:r>
        <w:rPr>
          <w:rFonts w:ascii="Courier New" w:cs="Courier New" w:eastAsia="Courier New" w:hAnsi="Courier New"/>
          <w:color w:val="D4D4D4"/>
          <w:sz w:val="18"/>
          <w:szCs w:val="18"/>
        </w:rPr>
        <w:t xml:space="preserve">  name: my-app</w:t>
      </w:r>
    </w:p>
    <w:p>
      <w:pPr>
        <w:shd w:fill="1E1E1E" w:val="clear"/>
        <w:spacing w:after="80" w:before="80"/>
      </w:pPr>
      <w:r>
        <w:rPr>
          <w:rFonts w:ascii="Courier New" w:cs="Courier New" w:eastAsia="Courier New" w:hAnsi="Courier New"/>
          <w:color w:val="D4D4D4"/>
          <w:sz w:val="18"/>
          <w:szCs w:val="18"/>
        </w:rPr>
        <w:t xml:space="preserve">  namespace: hsbc-dev      # This deployment lives in hsbc-dev</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HSBC DevOps – Kubernetes Learning Series | Namespaces – Organising Your Cluster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2026-04-12T09:54:13.669Z</dcterms:created>
  <dcterms:modified xsi:type="dcterms:W3CDTF">2026-04-12T09:54:13.669Z</dcterms:modified>
</cp:coreProperties>
</file>

<file path=docProps/custom.xml><?xml version="1.0" encoding="utf-8"?>
<Properties xmlns="http://schemas.openxmlformats.org/officeDocument/2006/custom-properties" xmlns:vt="http://schemas.openxmlformats.org/officeDocument/2006/docPropsVTypes"/>
</file>