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pacing w:val="60"/>
          <w:sz w:val="26"/>
          <w:szCs w:val="26"/>
        </w:rPr>
        <w:t xml:space="preserve">MERIDIAN MOBILITY SYSTEMS</w:t>
      </w:r>
    </w:p>
    <w:p>
      <w:pPr>
        <w:spacing w:after="260"/>
        <w:jc w:val="center"/>
      </w:pPr>
      <w:r>
        <w:rPr>
          <w:rFonts w:ascii="Calibri" w:cs="Calibri" w:eastAsia="Calibri" w:hAnsi="Calibri"/>
          <w:color w:val="5A5A5A"/>
          <w:sz w:val="19"/>
          <w:szCs w:val="19"/>
        </w:rPr>
        <w:t xml:space="preserve">Data &amp; AI Division</w:t>
      </w:r>
    </w:p>
    <w:p>
      <w:pPr>
        <w:pBdr>
          <w:top w:val="single" w:color="2E5EAA" w:sz="10" w:space="8"/>
          <w:bottom w:val="single" w:color="2E5EAA" w:sz="10" w:space="8"/>
        </w:pBdr>
        <w:spacing w:after="160" w:before="160"/>
        <w:jc w:val="center"/>
      </w:pPr>
    </w:p>
    <w:p>
      <w:pPr>
        <w:spacing w:after="60" w:before="200"/>
        <w:jc w:val="center"/>
      </w:pPr>
      <w:r>
        <w:rPr>
          <w:rFonts w:ascii="Calibri" w:cs="Calibri" w:eastAsia="Calibri" w:hAnsi="Calibri"/>
          <w:color w:val="2E5EAA"/>
          <w:spacing w:val="40"/>
          <w:sz w:val="24"/>
          <w:szCs w:val="24"/>
        </w:rPr>
        <w:t xml:space="preserve">DATA DICTIONARY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FlowCast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333333"/>
          <w:sz w:val="26"/>
          <w:szCs w:val="26"/>
        </w:rPr>
        <w:t xml:space="preserve">Northline Corridor Dataset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Reference for the three source tables in data/raw/</w:t>
      </w:r>
    </w:p>
    <w:tbl>
      <w:tblPr>
        <w:tblW w:type="dxa" w:w="7000"/>
        <w:jc w:val="center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600"/>
        <w:gridCol w:w="4400"/>
      </w:tblGrid>
      <w:tr>
        <w:tc>
          <w:tcPr>
            <w:tcW w:type="dxa" w:w="26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Companion to</w:t>
            </w:r>
          </w:p>
        </w:tc>
        <w:tc>
          <w:tcPr>
            <w:tcW w:type="dxa" w:w="4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FlowCast PRD v1.0, Section 8</w:t>
            </w:r>
          </w:p>
        </w:tc>
      </w:tr>
      <w:tr>
        <w:tc>
          <w:tcPr>
            <w:tcW w:type="dxa" w:w="26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Source tables</w:t>
            </w:r>
          </w:p>
        </w:tc>
        <w:tc>
          <w:tcPr>
            <w:tcW w:type="dxa" w:w="4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 linked CSV files</w:t>
            </w:r>
          </w:p>
        </w:tc>
      </w:tr>
      <w:tr>
        <w:tc>
          <w:tcPr>
            <w:tcW w:type="dxa" w:w="26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Coverage</w:t>
            </w:r>
          </w:p>
        </w:tc>
        <w:tc>
          <w:tcPr>
            <w:tcW w:type="dxa" w:w="4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25 road segments · 1 Jan – 31 May 2025</w:t>
            </w:r>
          </w:p>
        </w:tc>
      </w:tr>
      <w:tr>
        <w:tc>
          <w:tcPr>
            <w:tcW w:type="dxa" w:w="26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Grain</w:t>
            </w:r>
          </w:p>
        </w:tc>
        <w:tc>
          <w:tcPr>
            <w:tcW w:type="dxa" w:w="4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Segment × 30-minute window</w:t>
            </w:r>
          </w:p>
        </w:tc>
      </w:tr>
      <w:tr>
        <w:tc>
          <w:tcPr>
            <w:tcW w:type="dxa" w:w="26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Approx. records</w:t>
            </w:r>
          </w:p>
        </w:tc>
        <w:tc>
          <w:tcPr>
            <w:tcW w:type="dxa" w:w="4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~178,000 traffic rows</w:t>
            </w:r>
          </w:p>
        </w:tc>
      </w:tr>
      <w:tr>
        <w:tc>
          <w:tcPr>
            <w:tcW w:type="dxa" w:w="26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Version</w:t>
            </w:r>
          </w:p>
        </w:tc>
        <w:tc>
          <w:tcPr>
            <w:tcW w:type="dxa" w:w="4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EAA" w:sz="8" w:space="6"/>
        </w:pBdr>
        <w:spacing w:after="130" w:before="3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Overview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dictionary documents the Northline Corridor dataset used to build FlowCast. The data arrives as three linked comma-separated files in the data/raw/ directory. They must be validated, cleaned and merged into one analysis-ready table before modelling, as described in Sections 8 and 9 of the PRD.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3100"/>
        <w:gridCol w:w="2000"/>
        <w:gridCol w:w="4260"/>
      </w:tblGrid>
      <w:tr>
        <w:trPr>
          <w:tblHeader/>
        </w:trPr>
        <w:tc>
          <w:tcPr>
            <w:tcW w:type="dxa" w:w="310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Grain</w:t>
            </w:r>
          </w:p>
        </w:tc>
        <w:tc>
          <w:tcPr>
            <w:tcW w:type="dxa" w:w="426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One row represents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traffic_sensor_log.csv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segment × 30-min</w:t>
            </w:r>
          </w:p>
        </w:tc>
        <w:tc>
          <w:tcPr>
            <w:tcW w:type="dxa" w:w="42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One road segment's readings for one 30-minute window.</w:t>
            </w:r>
          </w:p>
        </w:tc>
      </w:tr>
      <w:tr>
        <w:tc>
          <w:tcPr>
            <w:tcW w:type="dxa" w:w="31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weather_observations.csv</w:t>
            </w:r>
          </w:p>
        </w:tc>
        <w:tc>
          <w:tcPr>
            <w:tcW w:type="dxa" w:w="20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station × hour</w:t>
            </w:r>
          </w:p>
        </w:tc>
        <w:tc>
          <w:tcPr>
            <w:tcW w:type="dxa" w:w="426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One weather station's observation for one clock hour.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calendar_events.csv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42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Flags for one calendar date across the whole corridor.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0F6E5C" w:sz="4"/>
          <w:left w:val="single" w:color="0F6E5C" w:sz="24"/>
          <w:bottom w:val="single" w:color="0F6E5C" w:sz="4"/>
          <w:right w:val="single" w:color="0F6E5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3F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6E5C"/>
                <w:sz w:val="21"/>
                <w:szCs w:val="21"/>
              </w:rPr>
              <w:t xml:space="preserve">How the tables relate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traffic_sensor_log.weather_station_id  →  weather_observations.station_id  (+ aligned hour)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traffic_sensor_log.date  →  calendar_events.date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Weather is hourly and traffic is half-hourly, so the two 30-min windows in an hour share that hour's weather.</w:t>
            </w:r>
          </w:p>
        </w:tc>
      </w:tr>
    </w:tbl>
    <w:p>
      <w:pPr>
        <w:pStyle w:val="Heading1"/>
        <w:pBdr>
          <w:bottom w:val="single" w:color="2E5EAA" w:sz="8" w:space="6"/>
        </w:pBdr>
        <w:spacing w:after="130" w:before="3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traffic_sensor_log.csv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primary table and the modelling grain. traffic_volume is the main regression target; congestion_level is the main classification target; accident_count underpins the accident-risk target.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350"/>
        <w:gridCol w:w="1350"/>
        <w:gridCol w:w="5660"/>
      </w:tblGrid>
      <w:tr>
        <w:trPr>
          <w:tblHeader/>
        </w:trPr>
        <w:tc>
          <w:tcPr>
            <w:tcW w:type="dxa" w:w="23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6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road_id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6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Segment identifier, NL-001 … NL-025. Join key to itself; stable across time.</w:t>
            </w:r>
          </w:p>
        </w:tc>
      </w:tr>
      <w:tr>
        <w:tc>
          <w:tcPr>
            <w:tcW w:type="dxa" w:w="23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road_name</w:t>
            </w:r>
          </w:p>
        </w:tc>
        <w:tc>
          <w:tcPr>
            <w:tcW w:type="dxa" w:w="13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66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Human-readable segment name (denormalised onto every reading).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latitude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float</w:t>
            </w:r>
          </w:p>
        </w:tc>
        <w:tc>
          <w:tcPr>
            <w:tcW w:type="dxa" w:w="56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Segment mid-point latitude (decimal degrees).</w:t>
            </w:r>
          </w:p>
        </w:tc>
      </w:tr>
      <w:tr>
        <w:tc>
          <w:tcPr>
            <w:tcW w:type="dxa" w:w="23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longitude</w:t>
            </w:r>
          </w:p>
        </w:tc>
        <w:tc>
          <w:tcPr>
            <w:tcW w:type="dxa" w:w="13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float</w:t>
            </w:r>
          </w:p>
        </w:tc>
        <w:tc>
          <w:tcPr>
            <w:tcW w:type="dxa" w:w="566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Segment mid-point longitude (decimal degrees).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weather_station_id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6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Station covering this segment — join key to weather_observations.</w:t>
            </w:r>
          </w:p>
        </w:tc>
      </w:tr>
      <w:tr>
        <w:tc>
          <w:tcPr>
            <w:tcW w:type="dxa" w:w="23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date</w:t>
            </w:r>
          </w:p>
        </w:tc>
        <w:tc>
          <w:tcPr>
            <w:tcW w:type="dxa" w:w="13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date (YYYY-MM-DD)</w:t>
            </w:r>
          </w:p>
        </w:tc>
        <w:tc>
          <w:tcPr>
            <w:tcW w:type="dxa" w:w="566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Calendar date of the window. Join key to calendar_events.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time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time (HH:MM)</w:t>
            </w:r>
          </w:p>
        </w:tc>
        <w:tc>
          <w:tcPr>
            <w:tcW w:type="dxa" w:w="56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Start of the 30-minute window (00:00, 00:30, …, 23:30).</w:t>
            </w:r>
          </w:p>
        </w:tc>
      </w:tr>
      <w:tr>
        <w:tc>
          <w:tcPr>
            <w:tcW w:type="dxa" w:w="23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traffic_volume</w:t>
            </w:r>
          </w:p>
        </w:tc>
        <w:tc>
          <w:tcPr>
            <w:tcW w:type="dxa" w:w="13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566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Vehicles counted in the window. PRIMARY REGRESSION TARGET. Has missing values and some negatives to clean.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vehicle_count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56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Raw detector count before flow adjustment (equals volume in this release).</w:t>
            </w:r>
          </w:p>
        </w:tc>
      </w:tr>
      <w:tr>
        <w:tc>
          <w:tcPr>
            <w:tcW w:type="dxa" w:w="23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vehicle_type_dist</w:t>
            </w:r>
          </w:p>
        </w:tc>
        <w:tc>
          <w:tcPr>
            <w:tcW w:type="dxa" w:w="13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JSON string</w:t>
            </w:r>
          </w:p>
        </w:tc>
        <w:tc>
          <w:tcPr>
            <w:tcW w:type="dxa" w:w="566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Share by class, e.g. {"2W":0.4,"Car":0.45,"LCV":0.1,"HCV":0.05}. Parse before use.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avg_speed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float (km/h)</w:t>
            </w:r>
          </w:p>
        </w:tc>
        <w:tc>
          <w:tcPr>
            <w:tcW w:type="dxa" w:w="56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Mean speed in the window. Has missing values and impossible &gt;200 outliers to clean.</w:t>
            </w:r>
          </w:p>
        </w:tc>
      </w:tr>
      <w:tr>
        <w:tc>
          <w:tcPr>
            <w:tcW w:type="dxa" w:w="23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occupancy</w:t>
            </w:r>
          </w:p>
        </w:tc>
        <w:tc>
          <w:tcPr>
            <w:tcW w:type="dxa" w:w="13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float (%)</w:t>
            </w:r>
          </w:p>
        </w:tc>
        <w:tc>
          <w:tcPr>
            <w:tcW w:type="dxa" w:w="566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Detector occupancy 0–100. Some faulty &gt;100 values to clean.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congestion_level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56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Free-flow / Moderate / Heavy / Severe. CLASSIFICATION TARGET. ~15% blank — derive from volume ÷ (capacity/2).</w:t>
            </w:r>
          </w:p>
        </w:tc>
      </w:tr>
      <w:tr>
        <w:tc>
          <w:tcPr>
            <w:tcW w:type="dxa" w:w="23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travel_time</w:t>
            </w:r>
          </w:p>
        </w:tc>
        <w:tc>
          <w:tcPr>
            <w:tcW w:type="dxa" w:w="13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float (min)</w:t>
            </w:r>
          </w:p>
        </w:tc>
        <w:tc>
          <w:tcPr>
            <w:tcW w:type="dxa" w:w="566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Segment traversal time; derived from speed and segment length.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accident_count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56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Reported incidents in the window (usually 0). Basis for the accident-risk target.</w:t>
            </w:r>
          </w:p>
        </w:tc>
      </w:tr>
      <w:tr>
        <w:tc>
          <w:tcPr>
            <w:tcW w:type="dxa" w:w="23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signal_timing</w:t>
            </w:r>
          </w:p>
        </w:tc>
        <w:tc>
          <w:tcPr>
            <w:tcW w:type="dxa" w:w="13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int (sec)</w:t>
            </w:r>
          </w:p>
        </w:tc>
        <w:tc>
          <w:tcPr>
            <w:tcW w:type="dxa" w:w="566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Effective green time for the segment in the window.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road_capacity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int (veh/hr)</w:t>
            </w:r>
          </w:p>
        </w:tc>
        <w:tc>
          <w:tcPr>
            <w:tcW w:type="dxa" w:w="56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Design capacity of the segment. Use capacity ÷ 2 for a 30-min window.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0F6E5C" w:sz="4"/>
          <w:left w:val="single" w:color="0F6E5C" w:sz="24"/>
          <w:bottom w:val="single" w:color="0F6E5C" w:sz="4"/>
          <w:right w:val="single" w:color="0F6E5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3F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6E5C"/>
                <w:sz w:val="21"/>
                <w:szCs w:val="21"/>
              </w:rPr>
              <w:t xml:space="preserve">Deriving congestion_level (for the blank rows)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Compute V/C = traffic_volume ÷ (road_capacity ÷ 2), then band: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&lt;0.50 Free-flow · 0.50–0.79 Moderate · 0.80–0.99 Heavy · ≥1.00 Severe.</w:t>
            </w:r>
          </w:p>
        </w:tc>
      </w:tr>
    </w:tbl>
    <w:p>
      <w:pPr>
        <w:pStyle w:val="Heading1"/>
        <w:pBdr>
          <w:bottom w:val="single" w:color="2E5EAA" w:sz="8" w:space="6"/>
        </w:pBdr>
        <w:spacing w:after="130" w:before="3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weather_observations.csv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Hourly weather per station. Note the deliberate real-world inconsistencies: the date format differs from the traffic table, and condition labels are not standardised — both must be harmonised before joining.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350"/>
        <w:gridCol w:w="1650"/>
        <w:gridCol w:w="5360"/>
      </w:tblGrid>
      <w:tr>
        <w:trPr>
          <w:tblHeader/>
        </w:trPr>
        <w:tc>
          <w:tcPr>
            <w:tcW w:type="dxa" w:w="23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station_id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WS-NORTH / WS-CENTRAL / WS-SOUTH. Join key to traffic_sensor_log.weather_station_id.</w:t>
            </w:r>
          </w:p>
        </w:tc>
      </w:tr>
      <w:tr>
        <w:tc>
          <w:tcPr>
            <w:tcW w:type="dxa" w:w="23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date</w:t>
            </w:r>
          </w:p>
        </w:tc>
        <w:tc>
          <w:tcPr>
            <w:tcW w:type="dxa" w:w="16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date (DD/MM/YYYY)</w:t>
            </w:r>
          </w:p>
        </w:tc>
        <w:tc>
          <w:tcPr>
            <w:tcW w:type="dxa" w:w="536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Observation date — note the different format from the traffic table.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time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time (HH:MM)</w:t>
            </w:r>
          </w:p>
        </w:tc>
        <w:tc>
          <w:tcPr>
            <w:tcW w:type="dxa" w:w="5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Clock hour of the observation (00:00 … 23:00).</w:t>
            </w:r>
          </w:p>
        </w:tc>
      </w:tr>
      <w:tr>
        <w:tc>
          <w:tcPr>
            <w:tcW w:type="dxa" w:w="23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weather_condition</w:t>
            </w:r>
          </w:p>
        </w:tc>
        <w:tc>
          <w:tcPr>
            <w:tcW w:type="dxa" w:w="16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536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Clear / Cloudy / Rain / Fog — but inconsistently cased/spelled (e.g. 'RAIN', 'rainy'). Normalise first.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float (°C)</w:t>
            </w:r>
          </w:p>
        </w:tc>
        <w:tc>
          <w:tcPr>
            <w:tcW w:type="dxa" w:w="5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Air temperature. A small fraction is missing.</w:t>
            </w:r>
          </w:p>
        </w:tc>
      </w:tr>
      <w:tr>
        <w:tc>
          <w:tcPr>
            <w:tcW w:type="dxa" w:w="23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rainfall</w:t>
            </w:r>
          </w:p>
        </w:tc>
        <w:tc>
          <w:tcPr>
            <w:tcW w:type="dxa" w:w="16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float (mm)</w:t>
            </w:r>
          </w:p>
        </w:tc>
        <w:tc>
          <w:tcPr>
            <w:tcW w:type="dxa" w:w="536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Rainfall accumulated in the hour (0 when dry).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visibility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float (m)</w:t>
            </w:r>
          </w:p>
        </w:tc>
        <w:tc>
          <w:tcPr>
            <w:tcW w:type="dxa" w:w="5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Visibility; drops sharply in Fog/Rain. A small fraction is missing.</w:t>
            </w:r>
          </w:p>
        </w:tc>
      </w:tr>
    </w:tbl>
    <w:p>
      <w:pPr>
        <w:pStyle w:val="Heading1"/>
        <w:pBdr>
          <w:bottom w:val="single" w:color="2E5EAA" w:sz="8" w:space="6"/>
        </w:pBdr>
        <w:spacing w:after="130" w:before="3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calendar_events.csv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One row per date, flagging conditions that shift traffic across the whole corridor. Join on date.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350"/>
        <w:gridCol w:w="1650"/>
        <w:gridCol w:w="5360"/>
      </w:tblGrid>
      <w:tr>
        <w:trPr>
          <w:tblHeader/>
        </w:trPr>
        <w:tc>
          <w:tcPr>
            <w:tcW w:type="dxa" w:w="23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date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date (YYYY-MM-DD)</w:t>
            </w:r>
          </w:p>
        </w:tc>
        <w:tc>
          <w:tcPr>
            <w:tcW w:type="dxa" w:w="5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Calendar date. Join key to traffic_sensor_log.date.</w:t>
            </w:r>
          </w:p>
        </w:tc>
      </w:tr>
      <w:tr>
        <w:tc>
          <w:tcPr>
            <w:tcW w:type="dxa" w:w="23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public_holiday</w:t>
            </w:r>
          </w:p>
        </w:tc>
        <w:tc>
          <w:tcPr>
            <w:tcW w:type="dxa" w:w="16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int (0/1)</w:t>
            </w:r>
          </w:p>
        </w:tc>
        <w:tc>
          <w:tcPr>
            <w:tcW w:type="dxa" w:w="536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 if the date is a public holiday.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holiday_name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Name of the holiday, else blank.</w:t>
            </w:r>
          </w:p>
        </w:tc>
      </w:tr>
      <w:tr>
        <w:tc>
          <w:tcPr>
            <w:tcW w:type="dxa" w:w="23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event_flag</w:t>
            </w:r>
          </w:p>
        </w:tc>
        <w:tc>
          <w:tcPr>
            <w:tcW w:type="dxa" w:w="16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int (0/1)</w:t>
            </w:r>
          </w:p>
        </w:tc>
        <w:tc>
          <w:tcPr>
            <w:tcW w:type="dxa" w:w="536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 if a major local event affects the corridor.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event_name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Name of the event, else blank.</w:t>
            </w:r>
          </w:p>
        </w:tc>
      </w:tr>
      <w:tr>
        <w:tc>
          <w:tcPr>
            <w:tcW w:type="dxa" w:w="23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18"/>
                <w:szCs w:val="18"/>
              </w:rPr>
              <w:t xml:space="preserve">roadwork_flag</w:t>
            </w:r>
          </w:p>
        </w:tc>
        <w:tc>
          <w:tcPr>
            <w:tcW w:type="dxa" w:w="165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int (0/1)</w:t>
            </w:r>
          </w:p>
        </w:tc>
        <w:tc>
          <w:tcPr>
            <w:tcW w:type="dxa" w:w="536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10" w:before="1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 if scheduled roadworks are active that day.</w:t>
            </w:r>
          </w:p>
        </w:tc>
      </w:tr>
    </w:tbl>
    <w:p>
      <w:pPr>
        <w:pStyle w:val="Heading1"/>
        <w:pBdr>
          <w:bottom w:val="single" w:color="2E5EAA" w:sz="8" w:space="6"/>
        </w:pBdr>
        <w:spacing w:after="130" w:before="3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Data-Quality Notes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raw files carry the defects a production sensor feed would. Handle these in the cleaning pipeline (PRD Section 9) before modelling; they are listed here so nothing is missed.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Missing readings — some 30-minute windows are absent entirely (sensor dropout); others have null traffic_volume / avg_speed / occupancy.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Duplicates — a fraction of traffic rows are exact duplicates from detector retries; de-duplicate on road_id + date + 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Impossible outliers — negative traffic_volume, avg_speed above 200 km/h, occupancy above 100%. Detect by rule and by z-score/IQR.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Blank congestion_level — roughly one row in seven; derive it from the volume-to-capacity ratio using the banding above.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Inconsistent weather labels — 'Rain', 'rainy', 'RAIN', trailing spaces, mixed case. Map to a controlled vocabulary.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Mixed date formats — weather uses DD/MM/YYYY while traffic uses YYYY-MM-DD; parse both to a common timestamp before joining.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Temporal alignment — weather is hourly, traffic is half-hourly; broadcast each hour's weather to both of its 30-minute windows.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Nested field — vehicle_type_dist is a JSON string; parse it into columns before it can be used as features.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EAA"/>
          <w:sz w:val="24"/>
          <w:szCs w:val="24"/>
        </w:rPr>
        <w:t xml:space="preserve">Suggested load order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Load calendar_events first (smallest, no defects), then weather_observations (harmonise labels + dates), then traffic_sensor_log (the bulk of the cleaning). Merge weather and calendar onto the traffic grain last, after both keys are clean and aligned.</w:t>
      </w:r>
    </w:p>
    <w:p>
      <w:pPr>
        <w:spacing w:before="240"/>
      </w:pPr>
    </w:p>
    <w:p>
      <w:pPr>
        <w:pBdr>
          <w:top w:val="single" w:color="C7D2E0" w:sz="6" w:space="8"/>
        </w:pBdr>
        <w:spacing w:after="120" w:before="120"/>
      </w:pPr>
    </w:p>
    <w:p>
      <w:pPr>
        <w:jc w:val="center"/>
      </w:pPr>
      <w:r>
        <w:rPr>
          <w:rFonts w:ascii="Calibri" w:cs="Calibri" w:eastAsia="Calibri" w:hAnsi="Calibri"/>
          <w:color w:val="8A8A8A"/>
          <w:sz w:val="17"/>
          <w:szCs w:val="17"/>
        </w:rPr>
        <w:t xml:space="preserve">Meridian Mobility Systems · FlowCast Data Dictionary v1.0</w:t>
      </w:r>
    </w:p>
    <w:sectPr>
      <w:headerReference w:type="default" r:id="rId7"/>
      <w:footerReference w:type="default" r:id="rId8"/>
      <w:pgSz w:w="12240" w:h="15840" w:orient="portrait"/>
      <w:pgMar w:top="1200" w:right="1180" w:bottom="12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EEA" w:sz="4" w:space="4"/>
      </w:pBdr>
      <w:jc w:val="center"/>
    </w:pPr>
    <w:r>
      <w:rPr>
        <w:rFonts w:ascii="Calibri" w:cs="Calibri" w:eastAsia="Calibri" w:hAnsi="Calibri"/>
        <w:color w:val="94A3B8"/>
        <w:sz w:val="16"/>
        <w:szCs w:val="16"/>
      </w:rPr>
      <w:t xml:space="preserve">Meridian Mobility Systems · Page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EEA" w:sz="4" w:space="4"/>
      </w:pBdr>
      <w:jc w:val="right"/>
    </w:pPr>
    <w:r>
      <w:rPr>
        <w:rFonts w:ascii="Calibri" w:cs="Calibri" w:eastAsia="Calibri" w:hAnsi="Calibri"/>
        <w:color w:val="94A3B8"/>
        <w:sz w:val="16"/>
        <w:szCs w:val="16"/>
      </w:rPr>
      <w:t xml:space="preserve">FlowCast — Data Dictionary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color w:val="2E5EA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FlowCast Data Dictionary</dc:title>
  <dc:creator>Meridian Mobility Systems</dc:creator>
  <cp:lastModifiedBy>Un-named</cp:lastModifiedBy>
  <cp:revision>1</cp:revision>
  <dcterms:created xsi:type="dcterms:W3CDTF">2026-07-10T10:04:21.648Z</dcterms:created>
  <dcterms:modified xsi:type="dcterms:W3CDTF">2026-07-10T10:04:21.658Z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