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Project Design Phase-II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Solution Requirements (Functional &amp; Non-functional)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</w:rPr>
      </w:pPr>
    </w:p>
    <w:tbl>
      <w:tblPr>
        <w:tblStyle w:val="T39"/>
        <w:tblW w:w="9351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26-0</w:t>
            </w:r>
            <w:r>
              <w:rPr>
                <w:rFonts w:ascii="Calibri" w:hAnsi="Calibri" w:cs="Calibri" w:eastAsia="Calibri"/>
                <w:rtl w:val="0"/>
                <w:lang w:val="en-US" w:bidi="en-US" w:eastAsia="en-US"/>
              </w:rPr>
              <w:t>6</w:t>
            </w:r>
            <w:r>
              <w:rPr>
                <w:rFonts w:ascii="Calibri" w:hAnsi="Calibri" w:cs="Calibri" w:eastAsia="Calibri"/>
                <w:rtl w:val="0"/>
              </w:rPr>
              <w:t>-2025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4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Functional Requirements: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Following are the functional requirements of the proposed solution.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Functional Requirements – Music Streaming App</w:t>
      </w:r>
    </w:p>
    <w:tbl>
      <w:tblPr>
        <w:tblStyle w:val="T40"/>
        <w:tblW w:w="9351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FR No.</w:t>
            </w: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Functional Requirement (Epic)</w:t>
            </w: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Sub Requirement (Story / Sub-Task)</w:t>
            </w: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FR-1</w:t>
            </w: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User Authentication</w:t>
            </w: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Sign up, Login, Password Reset</w:t>
            </w:r>
          </w:p>
          <w:tbl>
            <w:tblPr>
              <w:tblStyle w:val="T41"/>
              <w:tblW w:w="2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230"/>
            </w:tblGrid>
            <w:tr>
              <w:trPr>
                <w:trHeight w:hRule="atLeast"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2"/>
              <w:tblW w:w="2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230"/>
            </w:tblGrid>
            <w:tr>
              <w:trPr>
                <w:trHeight w:hRule="atLeast"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3"/>
              <w:tblW w:w="369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3695"/>
            </w:tblGrid>
            <w:tr>
              <w:trPr>
                <w:trHeight w:hRule="atLeast"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 w:cs="Calibri" w:eastAsia="Calibri"/>
                      <w:rtl w:val="0"/>
                    </w:rPr>
                    <w:t>OAuth login using Google / GitHub</w:t>
                  </w: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FR-2</w:t>
            </w: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Appointment Booking</w:t>
            </w: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Search doctors by specialty, location, and availability</w:t>
            </w: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Book, reschedule, and cancel appointments</w:t>
            </w:r>
          </w:p>
        </w:tc>
      </w:tr>
      <w:tr>
        <w:trPr>
          <w:trHeight w:hRule="atLeast" w:val="690"/>
        </w:trPr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FR-3</w:t>
            </w: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Calendar &amp; Schedule Management</w:t>
            </w: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Freelancers apply to jobs</w:t>
            </w: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View upcoming and past appointments</w:t>
            </w:r>
          </w:p>
        </w:tc>
      </w:tr>
      <w:tr>
        <w:trPr/>
        <w:tc>
          <w:tcPr>
            <w:tcW w:w="988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FR-4</w:t>
            </w:r>
          </w:p>
        </w:tc>
        <w:tc>
          <w:tcPr>
            <w:tcW w:w="3543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Notifications &amp; Reminders</w:t>
            </w:r>
          </w:p>
        </w:tc>
        <w:tc>
          <w:tcPr>
            <w:tcW w:w="482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Automated SMS/email reminders for upcoming appointments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Non-functional Requirements: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rtl w:val="0"/>
        </w:rPr>
        <w:t>Following are the non-functional requirements of the proposed solution.</w:t>
      </w:r>
    </w:p>
    <w:tbl>
      <w:tblPr>
        <w:tblStyle w:val="T44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 No.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Non-Functional Requirement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Description</w:t>
            </w:r>
          </w:p>
        </w:tc>
      </w:tr>
      <w:tr>
        <w:trPr>
          <w:trHeight w:hRule="atLeast" w:val="1319"/>
        </w:trPr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NFR-1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Usability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5"/>
              <w:tblW w:w="900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9005"/>
            </w:tblGrid>
            <w:tr>
              <w:trPr>
                <w:trHeight w:hRule="atLeast"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 w:cs="Calibri" w:eastAsia="Calibri"/>
                      <w:rtl w:val="0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NFR-2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Security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6"/>
              <w:tblW w:w="618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6180"/>
            </w:tblGrid>
            <w:tr>
              <w:trPr>
                <w:trHeight w:hRule="atLeast"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 w:cs="Calibri" w:eastAsia="Calibri"/>
                      <w:rtl w:val="0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NFR-3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Reliability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7"/>
              <w:tblW w:w="618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6180"/>
            </w:tblGrid>
            <w:tr>
              <w:trPr>
                <w:trHeight w:hRule="atLeast"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</w:p>
                <w:tbl>
                  <w:tblPr>
                    <w:tblStyle w:val="T48"/>
                    <w:tblW w:w="5970" w:type="dxa"/>
                    <w:jc w:val="left"/>
                    <w:tblBorders>
                      <w:top w:val="none" w:sz="0" w:space="0" w:shadow="0" w:frame="0" w:color="000000"/>
                      <w:left w:val="none" w:sz="0" w:space="0" w:shadow="0" w:frame="0" w:color="000000"/>
                      <w:bottom w:val="none" w:sz="0" w:space="0" w:shadow="0" w:frame="0" w:color="000000"/>
                      <w:right w:val="none" w:sz="0" w:space="0" w:shadow="0" w:frame="0" w:color="000000"/>
                      <w:insideH w:val="none" w:sz="0" w:space="0" w:shadow="0" w:frame="0" w:color="000000"/>
                      <w:insideV w:val="none" w:sz="0" w:space="0" w:shadow="0" w:frame="0" w:color="000000"/>
                    </w:tblBorders>
                    <w:tblLayout w:type="fixed"/>
                    <w:tblLook w:val="0600"/>
                  </w:tblPr>
                  <w:tblGrid>
                    <w:gridCol w:w="5970"/>
                  </w:tblGrid>
                  <w:tr>
                    <w:trPr>
                      <w:trHeight w:hRule="atLeast"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>
                        <w:pPr>
                          <w:spacing w:lineRule="auto" w:line="259" w:after="160" w:beforeAutospacing="0" w:afterAutospacing="0"/>
                          <w:rPr>
                            <w:rFonts w:ascii="Calibri" w:hAnsi="Calibri" w:cs="Calibri" w:eastAsia="Calibri"/>
                          </w:rPr>
                        </w:pPr>
                        <w:r>
                          <w:rPr>
                            <w:rFonts w:ascii="Calibri" w:hAnsi="Calibri" w:cs="Calibri" w:eastAsia="Calibri"/>
                            <w:rtl w:val="0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NFR-4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Performance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Pages and booking actions should load within 2 seconds; reminders and notifications should be timely.</w:t>
            </w:r>
          </w:p>
        </w:tc>
      </w:tr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NFR-5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Availability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49"/>
              <w:tblW w:w="618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6180"/>
            </w:tblGrid>
            <w:tr>
              <w:trPr>
                <w:trHeight w:hRule="atLeast"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 w:cs="Calibri" w:eastAsia="Calibri"/>
                      <w:rtl w:val="0"/>
                    </w:rPr>
                    <w:t>The system should ensure 99.9% uptime with minimal downtime.</w:t>
                  </w: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  <w:tr>
        <w:trPr/>
        <w:tc>
          <w:tcPr>
            <w:tcW w:w="75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NFR-6</w:t>
            </w:r>
          </w:p>
        </w:tc>
        <w:tc>
          <w:tcPr>
            <w:tcW w:w="187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Scalability</w:t>
            </w:r>
          </w:p>
        </w:tc>
        <w:tc>
          <w:tcPr>
            <w:tcW w:w="639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  <w:tbl>
            <w:tblPr>
              <w:tblStyle w:val="T50"/>
              <w:tblW w:w="618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6180"/>
            </w:tblGrid>
            <w:tr>
              <w:trPr>
                <w:trHeight w:hRule="atLeast"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pacing w:lineRule="auto" w:line="259" w:after="160" w:beforeAutospacing="0" w:afterAutospacing="0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 w:cs="Calibri" w:eastAsia="Calibri"/>
                      <w:rtl w:val="0"/>
                    </w:rPr>
                    <w:t>Support a growing number of users, providers, and concurrent bookings without degradation.</w:t>
                  </w:r>
                </w:p>
              </w:tc>
            </w:tr>
          </w:tbl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7">
    <w:name w:val="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8">
    <w:name w:val="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9">
    <w:name w:val="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1">
    <w:name w:val="8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2">
    <w:name w:val="9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3">
    <w:name w:val="1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4">
    <w:name w:val="11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5">
    <w:name w:val="1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6">
    <w:name w:val="1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7">
    <w:name w:val="1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8">
    <w:name w:val="1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9">
    <w:name w:val="1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0">
    <w:name w:val="1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1">
    <w:name w:val="18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2">
    <w:name w:val="19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3">
    <w:name w:val="2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4">
    <w:name w:val="21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5">
    <w:name w:val="2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6">
    <w:name w:val="2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7">
    <w:name w:val="2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8">
    <w:name w:val="2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9">
    <w:name w:val="2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0">
    <w:name w:val="27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1">
    <w:name w:val="28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2">
    <w:name w:val="29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3">
    <w:name w:val="3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4">
    <w:name w:val="31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5">
    <w:name w:val="3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6">
    <w:name w:val="3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7">
    <w:name w:val="3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8">
    <w:name w:val="3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9">
    <w:name w:val="36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0">
    <w:name w:val="37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1">
    <w:name w:val="38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2">
    <w:name w:val="39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3">
    <w:name w:val="4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4">
    <w:name w:val="4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5">
    <w:name w:val="4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6">
    <w:name w:val="4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7">
    <w:name w:val="4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8">
    <w:name w:val="4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49">
    <w:name w:val="4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50">
    <w:name w:val="4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2025-06-26T12:01:07Z</dcterms:created>
  <cp:lastModifiedBy>Chandu Narisetty</cp:lastModifiedBy>
  <dcterms:modified xsi:type="dcterms:W3CDTF">2025-06-26T12:01:17Z</dcterms:modified>
  <cp:revision>1</cp:revision>
</cp:coreProperties>
</file>