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rtro1qapect" w:id="0"/>
      <w:bookmarkEnd w:id="0"/>
      <w:r w:rsidDel="00000000" w:rsidR="00000000" w:rsidRPr="00000000">
        <w:rPr>
          <w:rtl w:val="0"/>
        </w:rPr>
        <w:t xml:space="preserve">Malware Detection with PE File Analysis (Checkpoint Report)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Sung-Po Chang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Mike Huang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Bryan Gonzalez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qdoxf5p4u4b" w:id="1"/>
      <w:bookmarkEnd w:id="1"/>
      <w:r w:rsidDel="00000000" w:rsidR="00000000" w:rsidRPr="00000000">
        <w:rPr>
          <w:rtl w:val="0"/>
        </w:rPr>
        <w:t xml:space="preserve">Milestones Met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has successfully established a remote development environment on LInux (WSL) with Kaggle API integration.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addressed the 500 GB storage bottleneck by implementing stratified sampling. This ensures that all 9 malware families are represented in our 1089 file development subset.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built a custom parser to extract x86 opcode tendencies. With this, the team successfully transformed unstructured .asm files into a numerical feature matrix.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Began training an initial random forest classifier to establish a baseline.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23"/>
          <w:szCs w:val="23"/>
        </w:rPr>
      </w:pPr>
      <w:bookmarkStart w:colFirst="0" w:colLast="0" w:name="_un3k55baxsfg" w:id="2"/>
      <w:bookmarkEnd w:id="2"/>
      <w:r w:rsidDel="00000000" w:rsidR="00000000" w:rsidRPr="00000000">
        <w:rPr>
          <w:rtl w:val="0"/>
        </w:rPr>
        <w:t xml:space="preserve">Preliminary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what the team has seen so far with preliminary EDA, it shows distinct instruction profiles between classes. For example, class 1 exhibits higher MOV and PUSH counts compared to the slimmer flow structures of the other families.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current f1-score for class 5 suggests that while opcode counts provide a good starting point, they aren’t enough to cut through obfuscation seen in the rare families. We suspect the small sample size for class 5 makes it harder for the model to generalize. Features such as N-grams or file entropy can improve classification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p0n6oblsr7n" w:id="3"/>
      <w:bookmarkEnd w:id="3"/>
      <w:r w:rsidDel="00000000" w:rsidR="00000000" w:rsidRPr="00000000">
        <w:rPr>
          <w:rtl w:val="0"/>
        </w:rPr>
        <w:t xml:space="preserve">Challenges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initial dataset is 500 GBs. The initial stages of the project would’ve been slowed down if there wasn’t a quicker way to process all the data without leaving out key characteristics.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mitigate this, the team targeted extracting using 7-zip to allow us to pull only files  that were needed for our stratified subset, effectively reducing storage footprint.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 can sometimes contain junk bytes that crash parsers.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team mitigated this by implementing latin-1 byte stream reading to ensure robust extraction.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na9k1kfokpx" w:id="4"/>
      <w:bookmarkEnd w:id="4"/>
      <w:r w:rsidDel="00000000" w:rsidR="00000000" w:rsidRPr="00000000">
        <w:rPr>
          <w:rtl w:val="0"/>
        </w:rPr>
        <w:t xml:space="preserve">Moving Forward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strengthen our findings and answer the open question of if it’s possible to detect rare classes more accurately,  the team will perform: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solid baseline, we can start increasing file size and entropy as features. Malware that is packed or encrypted can have different size to code ratios.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option of N-gram analysis, where we will explore 2 gram sequences to capture more complex behavioral patterns.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start transitioning from a default random forest to an optimized XGBoost model to better handle the remaining class imbalance.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