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F0" w:rsidRDefault="001E1DAA" w:rsidP="001E1DAA">
      <w:pPr>
        <w:jc w:val="center"/>
      </w:pPr>
      <w:r>
        <w:t>快递物流系统结构描述文档</w:t>
      </w:r>
    </w:p>
    <w:p w:rsidR="001E1DAA" w:rsidRDefault="001E1DAA" w:rsidP="001E1DAA">
      <w:pPr>
        <w:pStyle w:val="a3"/>
        <w:numPr>
          <w:ilvl w:val="0"/>
          <w:numId w:val="1"/>
        </w:numPr>
        <w:ind w:firstLineChars="0"/>
      </w:pPr>
      <w:r>
        <w:t>引言</w:t>
      </w:r>
    </w:p>
    <w:p w:rsidR="001E1DAA" w:rsidRDefault="001E1DAA" w:rsidP="001E1DAA">
      <w:pPr>
        <w:ind w:firstLineChars="200" w:firstLine="420"/>
      </w:pPr>
      <w:r>
        <w:t xml:space="preserve">1.1 </w:t>
      </w:r>
      <w:r>
        <w:t>编制目的</w:t>
      </w:r>
    </w:p>
    <w:p w:rsidR="001E1DAA" w:rsidRDefault="001E1DAA" w:rsidP="001E1DAA">
      <w:pPr>
        <w:ind w:firstLineChars="200" w:firstLine="420"/>
      </w:pPr>
      <w:r>
        <w:t>本报告详细完成对快递物流系统的概要设计，达到指导详细设计和开发的目的，同时实现和测试人员及用户的沟通。</w:t>
      </w:r>
    </w:p>
    <w:p w:rsidR="001E1DAA" w:rsidRDefault="001E1DAA" w:rsidP="001E1DAA">
      <w:pPr>
        <w:ind w:firstLineChars="200" w:firstLine="420"/>
      </w:pPr>
      <w:r>
        <w:t>本报告面向开发人员、测试人员及最终用户而编写，是了解系统的导航。</w:t>
      </w:r>
    </w:p>
    <w:p w:rsidR="001E1DAA" w:rsidRDefault="001E1DAA" w:rsidP="001E1DAA">
      <w:pPr>
        <w:ind w:firstLineChars="200" w:firstLine="420"/>
      </w:pPr>
      <w:r>
        <w:t xml:space="preserve">1.2 </w:t>
      </w:r>
      <w:r>
        <w:t>词汇表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AA" w:rsidTr="001E1DAA">
        <w:tc>
          <w:tcPr>
            <w:tcW w:w="2765" w:type="dxa"/>
          </w:tcPr>
          <w:p w:rsidR="001E1DAA" w:rsidRDefault="001E1DAA" w:rsidP="001E1DAA">
            <w:pPr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2765" w:type="dxa"/>
          </w:tcPr>
          <w:p w:rsidR="001E1DAA" w:rsidRDefault="001E1DAA" w:rsidP="001E1DAA">
            <w:pPr>
              <w:jc w:val="center"/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2766" w:type="dxa"/>
          </w:tcPr>
          <w:p w:rsidR="001E1DAA" w:rsidRDefault="001E1DAA" w:rsidP="001E1DA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1DAA" w:rsidTr="001E1DAA"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rPr>
                <w:rFonts w:hint="eastAsia"/>
              </w:rPr>
              <w:t>ELS</w:t>
            </w:r>
          </w:p>
        </w:tc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rPr>
                <w:rFonts w:hint="eastAsia"/>
              </w:rPr>
              <w:t>快递物流系统</w:t>
            </w:r>
          </w:p>
        </w:tc>
        <w:tc>
          <w:tcPr>
            <w:tcW w:w="2766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</w:tr>
      <w:tr w:rsidR="001E1DAA" w:rsidTr="001E1DAA"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</w:tr>
    </w:tbl>
    <w:p w:rsidR="001E1DAA" w:rsidRDefault="008668A2" w:rsidP="008668A2">
      <w:pPr>
        <w:ind w:firstLine="420"/>
      </w:pPr>
      <w:r>
        <w:rPr>
          <w:rFonts w:hint="eastAsia"/>
        </w:rPr>
        <w:t xml:space="preserve">1.3 </w:t>
      </w:r>
      <w:r>
        <w:rPr>
          <w:rFonts w:hint="eastAsia"/>
        </w:rPr>
        <w:t>参考资料</w:t>
      </w:r>
    </w:p>
    <w:p w:rsidR="008668A2" w:rsidRDefault="008668A2" w:rsidP="008668A2"/>
    <w:p w:rsidR="008668A2" w:rsidRDefault="008668A2" w:rsidP="008668A2">
      <w:r>
        <w:t>2.</w:t>
      </w:r>
      <w:r>
        <w:t>产品概述</w:t>
      </w:r>
    </w:p>
    <w:p w:rsidR="008668A2" w:rsidRDefault="00B33A90" w:rsidP="00B33A90">
      <w:pPr>
        <w:ind w:firstLineChars="200" w:firstLine="420"/>
      </w:pPr>
      <w:r>
        <w:rPr>
          <w:rFonts w:hint="eastAsia"/>
        </w:rPr>
        <w:t>随着现公司规模扩大，企业业务量、办公场所、员工数都发生增长，为适应新的环境，提高工作效率和用户满意度，该产品被设计出为使用者提供订单查询、信息管理、库存管理等多种功能。</w:t>
      </w:r>
    </w:p>
    <w:p w:rsidR="00B33A90" w:rsidRDefault="00B33A90" w:rsidP="00B33A90"/>
    <w:p w:rsidR="00B33A90" w:rsidRDefault="00B33A90" w:rsidP="00B33A90">
      <w:r>
        <w:t>3.</w:t>
      </w:r>
      <w:r>
        <w:t>逻辑视角</w:t>
      </w:r>
    </w:p>
    <w:p w:rsidR="00B33A90" w:rsidRDefault="00F73CB7" w:rsidP="00F655A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6190" behindDoc="0" locked="0" layoutInCell="1" allowOverlap="1" wp14:anchorId="68B58239" wp14:editId="1651B999">
            <wp:simplePos x="0" y="0"/>
            <wp:positionH relativeFrom="margin">
              <wp:posOffset>-468630</wp:posOffset>
            </wp:positionH>
            <wp:positionV relativeFrom="paragraph">
              <wp:posOffset>937260</wp:posOffset>
            </wp:positionV>
            <wp:extent cx="5982970" cy="3421380"/>
            <wp:effectExtent l="0" t="0" r="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png_P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94ECCC" wp14:editId="164D2567">
                <wp:simplePos x="0" y="0"/>
                <wp:positionH relativeFrom="margin">
                  <wp:align>center</wp:align>
                </wp:positionH>
                <wp:positionV relativeFrom="paragraph">
                  <wp:posOffset>1041400</wp:posOffset>
                </wp:positionV>
                <wp:extent cx="2514600" cy="27508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50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CF416" id="矩形 4" o:spid="_x0000_s1026" style="position:absolute;left:0;text-align:left;margin-left:0;margin-top:82pt;width:198pt;height:216.6pt;z-index:25165721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 w:rsidR="00B33A90">
        <w:rPr>
          <w:rFonts w:hint="eastAsia"/>
        </w:rPr>
        <w:t>快递物流系统中，选择了分层体系结构，将系统分为三层（展示层、业务逻辑层、数据层）能够很好地展示整个高层抽象。展示层包含</w:t>
      </w:r>
      <w:r w:rsidR="00B33A90">
        <w:rPr>
          <w:rFonts w:hint="eastAsia"/>
        </w:rPr>
        <w:t>GUI</w:t>
      </w:r>
      <w:r w:rsidR="00B33A90">
        <w:rPr>
          <w:rFonts w:hint="eastAsia"/>
        </w:rPr>
        <w:t>页面的实现，业务逻辑层包含业务逻辑处理的实现，数据层负责数据的持久化和访问。分层体系结构的逻辑视角和逻辑设计方案如图</w:t>
      </w:r>
      <w:r w:rsidR="00B33A90">
        <w:rPr>
          <w:rFonts w:hint="eastAsia"/>
        </w:rPr>
        <w:t>1</w:t>
      </w:r>
      <w:r w:rsidR="00B33A90">
        <w:rPr>
          <w:rFonts w:hint="eastAsia"/>
        </w:rPr>
        <w:t>，</w:t>
      </w:r>
      <w:r w:rsidR="00B33A90">
        <w:rPr>
          <w:rFonts w:hint="eastAsia"/>
        </w:rPr>
        <w:t>2</w:t>
      </w:r>
      <w:r w:rsidR="00B33A90">
        <w:rPr>
          <w:rFonts w:hint="eastAsia"/>
        </w:rPr>
        <w:t>所示。</w:t>
      </w:r>
    </w:p>
    <w:p w:rsidR="00F655AF" w:rsidRDefault="00F73CB7" w:rsidP="00F655AF">
      <w:pPr>
        <w:ind w:firstLine="420"/>
      </w:pPr>
      <w:r>
        <w:rPr>
          <w:rFonts w:hint="eastAsia"/>
        </w:rPr>
        <w:t xml:space="preserve">                        </w:t>
      </w:r>
      <w: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F73CB7" w:rsidRDefault="00425660" w:rsidP="00F655AF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94350" cy="6247675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体系结构逻辑设计png_P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223" cy="6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B7" w:rsidRDefault="00F73CB7" w:rsidP="00F655AF">
      <w:pPr>
        <w:ind w:firstLine="420"/>
        <w:rPr>
          <w:noProof/>
        </w:rPr>
      </w:pPr>
    </w:p>
    <w:p w:rsidR="00F73CB7" w:rsidRDefault="00F73CB7" w:rsidP="00436C66">
      <w:pPr>
        <w:rPr>
          <w:noProof/>
        </w:rPr>
      </w:pPr>
    </w:p>
    <w:p w:rsidR="00F73CB7" w:rsidRDefault="00F73CB7" w:rsidP="00F655AF">
      <w:pPr>
        <w:ind w:firstLine="420"/>
        <w:rPr>
          <w:noProof/>
        </w:rPr>
      </w:pPr>
      <w:r>
        <w:rPr>
          <w:rFonts w:hint="eastAsia"/>
          <w:noProof/>
        </w:rPr>
        <w:t xml:space="preserve">                    </w:t>
      </w:r>
      <w:r>
        <w:rPr>
          <w:noProof/>
        </w:rPr>
        <w:t xml:space="preserve"> 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:rsidR="00F73CB7" w:rsidRDefault="00F73CB7" w:rsidP="00F73CB7">
      <w:pPr>
        <w:rPr>
          <w:noProof/>
        </w:rPr>
      </w:pPr>
    </w:p>
    <w:p w:rsidR="00F73CB7" w:rsidRDefault="00F73CB7" w:rsidP="00F73CB7">
      <w:pPr>
        <w:rPr>
          <w:noProof/>
        </w:rPr>
      </w:pPr>
      <w:r>
        <w:rPr>
          <w:noProof/>
        </w:rPr>
        <w:t>4.</w:t>
      </w:r>
      <w:r>
        <w:rPr>
          <w:noProof/>
        </w:rPr>
        <w:t>组合视角</w:t>
      </w:r>
    </w:p>
    <w:p w:rsidR="00F73CB7" w:rsidRDefault="00F73CB7" w:rsidP="00F655AF">
      <w:pPr>
        <w:ind w:firstLine="420"/>
        <w:rPr>
          <w:noProof/>
        </w:rPr>
      </w:pPr>
      <w:r>
        <w:rPr>
          <w:rFonts w:hint="eastAsia"/>
          <w:noProof/>
        </w:rPr>
        <w:t>4.1</w:t>
      </w:r>
      <w:r>
        <w:rPr>
          <w:noProof/>
        </w:rPr>
        <w:t xml:space="preserve"> </w:t>
      </w:r>
      <w:r>
        <w:rPr>
          <w:noProof/>
        </w:rPr>
        <w:t>开发图包</w:t>
      </w:r>
    </w:p>
    <w:p w:rsidR="00F73CB7" w:rsidRDefault="00F73CB7" w:rsidP="00F655AF">
      <w:pPr>
        <w:ind w:firstLine="420"/>
        <w:rPr>
          <w:noProof/>
        </w:rPr>
      </w:pPr>
      <w:r>
        <w:rPr>
          <w:rFonts w:hint="eastAsia"/>
          <w:noProof/>
        </w:rPr>
        <w:t>快递物流系统的最终开发包设计如表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所示。</w:t>
      </w:r>
    </w:p>
    <w:p w:rsidR="00F73CB7" w:rsidRDefault="00F73CB7" w:rsidP="00F655AF">
      <w:pPr>
        <w:ind w:firstLine="420"/>
        <w:rPr>
          <w:noProof/>
        </w:rPr>
      </w:pPr>
    </w:p>
    <w:p w:rsidR="00F73CB7" w:rsidRDefault="00F73CB7" w:rsidP="00F73CB7">
      <w:pPr>
        <w:jc w:val="center"/>
        <w:rPr>
          <w:noProof/>
        </w:rPr>
      </w:pPr>
      <w:r>
        <w:rPr>
          <w:noProof/>
        </w:rPr>
        <w:t>表</w:t>
      </w:r>
      <w:r>
        <w:rPr>
          <w:noProof/>
        </w:rPr>
        <w:t xml:space="preserve">1 </w:t>
      </w:r>
      <w:r>
        <w:rPr>
          <w:noProof/>
        </w:rPr>
        <w:t>快递物流系统的最终开发包设计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4"/>
        <w:gridCol w:w="5392"/>
      </w:tblGrid>
      <w:tr w:rsidR="00436C66" w:rsidTr="000114CB">
        <w:tc>
          <w:tcPr>
            <w:tcW w:w="2204" w:type="dxa"/>
          </w:tcPr>
          <w:p w:rsidR="00436C66" w:rsidRDefault="00436C66" w:rsidP="000114CB">
            <w:r>
              <w:t>开发（物理）包</w:t>
            </w:r>
          </w:p>
        </w:tc>
        <w:tc>
          <w:tcPr>
            <w:tcW w:w="6092" w:type="dxa"/>
          </w:tcPr>
          <w:p w:rsidR="00436C66" w:rsidRDefault="00436C66" w:rsidP="00436C66">
            <w:pPr>
              <w:jc w:val="center"/>
            </w:pPr>
            <w:r>
              <w:t>依赖的其他开发包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 w:rsidRPr="00326B76">
              <w:t>mainui</w:t>
            </w:r>
          </w:p>
        </w:tc>
        <w:tc>
          <w:tcPr>
            <w:tcW w:w="6092" w:type="dxa"/>
          </w:tcPr>
          <w:p w:rsidR="00436C66" w:rsidRDefault="00436C66" w:rsidP="00425660">
            <w:r w:rsidRPr="00326B76">
              <w:t>orderui</w:t>
            </w:r>
            <w:r>
              <w:rPr>
                <w:rFonts w:hint="eastAsia"/>
              </w:rPr>
              <w:t>,</w:t>
            </w:r>
            <w:r>
              <w:t xml:space="preserve"> documentsui,</w:t>
            </w:r>
            <w:r w:rsidRPr="00326B76">
              <w:t xml:space="preserve"> </w:t>
            </w:r>
            <w:r>
              <w:t>stockui,</w:t>
            </w:r>
            <w:r w:rsidRPr="00326B76">
              <w:t xml:space="preserve"> </w:t>
            </w:r>
            <w:r>
              <w:t>informngmtui,</w:t>
            </w:r>
            <w:r w:rsidRPr="00326B76">
              <w:t xml:space="preserve"> </w:t>
            </w:r>
            <w:r w:rsidR="00425660">
              <w:rPr>
                <w:rFonts w:hint="eastAsia"/>
              </w:rPr>
              <w:t>mn</w:t>
            </w:r>
            <w:r w:rsidR="00425660">
              <w:t>gerandaccoutant</w:t>
            </w:r>
            <w:r>
              <w:t xml:space="preserve">ui, </w:t>
            </w:r>
            <w:r w:rsidRPr="00316B75">
              <w:t>usermngmtui</w:t>
            </w:r>
            <w:r w:rsidR="00425660">
              <w:t>,</w:t>
            </w:r>
            <w:r>
              <w:t>userui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lastRenderedPageBreak/>
              <w:t>o</w:t>
            </w:r>
            <w:r>
              <w:t>rderui</w:t>
            </w:r>
          </w:p>
        </w:tc>
        <w:tc>
          <w:tcPr>
            <w:tcW w:w="6092" w:type="dxa"/>
          </w:tcPr>
          <w:p w:rsidR="00436C66" w:rsidRDefault="00436C66" w:rsidP="000114CB">
            <w:r>
              <w:t>orderblservice,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r>
              <w:t>vo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o</w:t>
            </w:r>
            <w:r>
              <w:t>rderblservice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orderbl</w:t>
            </w:r>
          </w:p>
        </w:tc>
        <w:tc>
          <w:tcPr>
            <w:tcW w:w="6092" w:type="dxa"/>
          </w:tcPr>
          <w:p w:rsidR="00436C66" w:rsidRDefault="00436C66" w:rsidP="00E73D84">
            <w:r>
              <w:rPr>
                <w:rFonts w:hint="eastAsia"/>
              </w:rPr>
              <w:t>o</w:t>
            </w:r>
            <w:r>
              <w:t>rderblservice ,orderdataservice,po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orderdataservice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orderdata</w:t>
            </w:r>
          </w:p>
        </w:tc>
        <w:tc>
          <w:tcPr>
            <w:tcW w:w="6092" w:type="dxa"/>
          </w:tcPr>
          <w:p w:rsidR="00436C66" w:rsidRDefault="00436C66" w:rsidP="000114CB">
            <w:r>
              <w:t xml:space="preserve">databaseutility </w:t>
            </w:r>
            <w:r>
              <w:rPr>
                <w:rFonts w:hint="eastAsia"/>
              </w:rPr>
              <w:t>,</w:t>
            </w:r>
            <w:r>
              <w:t>po , orderdataservice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documents</w:t>
            </w:r>
            <w:r>
              <w:t>ui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documentsblservice</w:t>
            </w:r>
            <w:r>
              <w:t>,</w:t>
            </w:r>
            <w:r>
              <w:t>界面类库包</w:t>
            </w:r>
            <w:r>
              <w:t>,vo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documentsblservice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documentsbl</w:t>
            </w:r>
          </w:p>
        </w:tc>
        <w:tc>
          <w:tcPr>
            <w:tcW w:w="6092" w:type="dxa"/>
          </w:tcPr>
          <w:p w:rsidR="00436C66" w:rsidRDefault="00436C66" w:rsidP="00E73D84">
            <w:r>
              <w:rPr>
                <w:rFonts w:hint="eastAsia"/>
              </w:rPr>
              <w:t>documentsblservice, documents</w:t>
            </w:r>
            <w:r>
              <w:t xml:space="preserve">dataservice , po </w:t>
            </w:r>
            <w:r>
              <w:rPr>
                <w:rFonts w:hint="eastAsia"/>
              </w:rPr>
              <w:t>,orderbl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documents</w:t>
            </w:r>
            <w:r>
              <w:t>dataservice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documentsdata</w:t>
            </w:r>
          </w:p>
        </w:tc>
        <w:tc>
          <w:tcPr>
            <w:tcW w:w="6092" w:type="dxa"/>
          </w:tcPr>
          <w:p w:rsidR="00436C66" w:rsidRDefault="00436C66" w:rsidP="000114CB">
            <w:r>
              <w:t xml:space="preserve">databaseutility </w:t>
            </w:r>
            <w:r>
              <w:rPr>
                <w:rFonts w:hint="eastAsia"/>
              </w:rPr>
              <w:t>,</w:t>
            </w:r>
            <w:r>
              <w:t>po,</w:t>
            </w:r>
            <w:r>
              <w:rPr>
                <w:rFonts w:hint="eastAsia"/>
              </w:rPr>
              <w:t xml:space="preserve"> documents</w:t>
            </w:r>
            <w:r>
              <w:t>dataservice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stockui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stockblservice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stockblservice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stockbl</w:t>
            </w:r>
          </w:p>
        </w:tc>
        <w:tc>
          <w:tcPr>
            <w:tcW w:w="6092" w:type="dxa"/>
          </w:tcPr>
          <w:p w:rsidR="00436C66" w:rsidRDefault="00436C66" w:rsidP="004139D6">
            <w:r>
              <w:rPr>
                <w:rFonts w:hint="eastAsia"/>
              </w:rPr>
              <w:t xml:space="preserve">stockblservice </w:t>
            </w:r>
            <w:r>
              <w:t>,</w:t>
            </w:r>
            <w:r>
              <w:rPr>
                <w:rFonts w:hint="eastAsia"/>
              </w:rPr>
              <w:t>stockdataservice</w:t>
            </w:r>
            <w:r>
              <w:t>,po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stockdataservice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stockdata</w:t>
            </w:r>
          </w:p>
        </w:tc>
        <w:tc>
          <w:tcPr>
            <w:tcW w:w="6092" w:type="dxa"/>
          </w:tcPr>
          <w:p w:rsidR="00436C66" w:rsidRDefault="00436C66" w:rsidP="000114CB">
            <w:r>
              <w:t>databaseutility ,po,</w:t>
            </w:r>
            <w:r>
              <w:rPr>
                <w:rFonts w:hint="eastAsia"/>
              </w:rPr>
              <w:t xml:space="preserve"> stockdataservice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informngmtui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informngmtblservice</w:t>
            </w:r>
            <w:r>
              <w:t>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r>
              <w:t>vo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informngmtblservice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informngmtbl</w:t>
            </w:r>
          </w:p>
        </w:tc>
        <w:tc>
          <w:tcPr>
            <w:tcW w:w="6092" w:type="dxa"/>
          </w:tcPr>
          <w:p w:rsidR="00436C66" w:rsidRDefault="00436C66" w:rsidP="00E73D84">
            <w:r>
              <w:rPr>
                <w:rFonts w:hint="eastAsia"/>
              </w:rPr>
              <w:t>informngmtblservice</w:t>
            </w:r>
            <w:r>
              <w:t>,</w:t>
            </w:r>
            <w:r>
              <w:rPr>
                <w:rFonts w:hint="eastAsia"/>
              </w:rPr>
              <w:t xml:space="preserve"> informngmtdataservice</w:t>
            </w:r>
            <w:r>
              <w:t>,po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informngmtdataservice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informngmtdata</w:t>
            </w:r>
          </w:p>
        </w:tc>
        <w:tc>
          <w:tcPr>
            <w:tcW w:w="6092" w:type="dxa"/>
          </w:tcPr>
          <w:p w:rsidR="00436C66" w:rsidRDefault="00436C66" w:rsidP="000114CB">
            <w:r>
              <w:t>databaseutility ,po,</w:t>
            </w:r>
            <w:r>
              <w:rPr>
                <w:rFonts w:hint="eastAsia"/>
              </w:rPr>
              <w:t xml:space="preserve"> informngmtdataservice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user</w:t>
            </w:r>
            <w:r>
              <w:t>mngmtui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usermngmtblservice</w:t>
            </w:r>
            <w:r>
              <w:t>,</w:t>
            </w:r>
            <w:r>
              <w:t>界面类库包</w:t>
            </w:r>
            <w:r>
              <w:t>,vo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usermngmtblservice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usermngmtbl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usermngmtblservice</w:t>
            </w:r>
            <w:r>
              <w:t>,</w:t>
            </w:r>
            <w:r>
              <w:rPr>
                <w:rFonts w:hint="eastAsia"/>
              </w:rPr>
              <w:t xml:space="preserve"> usermngmtdataservice</w:t>
            </w:r>
            <w:r>
              <w:t>,po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usermngmtdataservice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usermngmtdata</w:t>
            </w:r>
          </w:p>
        </w:tc>
        <w:tc>
          <w:tcPr>
            <w:tcW w:w="6092" w:type="dxa"/>
          </w:tcPr>
          <w:p w:rsidR="00436C66" w:rsidRDefault="00436C66" w:rsidP="000114CB">
            <w:r>
              <w:t>databaseutility ,po,</w:t>
            </w:r>
            <w:r>
              <w:rPr>
                <w:rFonts w:hint="eastAsia"/>
              </w:rPr>
              <w:t xml:space="preserve"> usermngmtdataservice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userui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userblservice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</w:t>
            </w:r>
            <w:r>
              <w:t>vo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userblservice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userbl</w:t>
            </w:r>
          </w:p>
        </w:tc>
        <w:tc>
          <w:tcPr>
            <w:tcW w:w="6092" w:type="dxa"/>
          </w:tcPr>
          <w:p w:rsidR="00436C66" w:rsidRDefault="00436C66" w:rsidP="00E73D84">
            <w:r>
              <w:rPr>
                <w:rFonts w:hint="eastAsia"/>
              </w:rPr>
              <w:t>userblservice</w:t>
            </w:r>
            <w:r>
              <w:t>,</w:t>
            </w:r>
            <w:r>
              <w:rPr>
                <w:rFonts w:hint="eastAsia"/>
              </w:rPr>
              <w:t xml:space="preserve"> userdataservice</w:t>
            </w:r>
            <w:r>
              <w:t>,po,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userdataservice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userdata</w:t>
            </w:r>
          </w:p>
        </w:tc>
        <w:tc>
          <w:tcPr>
            <w:tcW w:w="6092" w:type="dxa"/>
          </w:tcPr>
          <w:p w:rsidR="00436C66" w:rsidRDefault="00436C66" w:rsidP="000114CB">
            <w:r>
              <w:t>databaseutility ,po,</w:t>
            </w:r>
            <w:r>
              <w:rPr>
                <w:rFonts w:hint="eastAsia"/>
              </w:rPr>
              <w:t xml:space="preserve"> userdataservice</w:t>
            </w:r>
          </w:p>
        </w:tc>
      </w:tr>
      <w:tr w:rsidR="00436C66" w:rsidTr="000114CB">
        <w:tc>
          <w:tcPr>
            <w:tcW w:w="2204" w:type="dxa"/>
          </w:tcPr>
          <w:p w:rsidR="00436C66" w:rsidRDefault="00425660" w:rsidP="000114CB">
            <w:r>
              <w:rPr>
                <w:rFonts w:hint="eastAsia"/>
              </w:rPr>
              <w:t>mn</w:t>
            </w:r>
            <w:r>
              <w:t>gerandaccoutant</w:t>
            </w:r>
            <w:r w:rsidR="00436C66">
              <w:t>ui</w:t>
            </w:r>
          </w:p>
        </w:tc>
        <w:tc>
          <w:tcPr>
            <w:tcW w:w="6092" w:type="dxa"/>
          </w:tcPr>
          <w:p w:rsidR="00436C66" w:rsidRDefault="00425660" w:rsidP="000114CB">
            <w:r>
              <w:rPr>
                <w:rFonts w:hint="eastAsia"/>
              </w:rPr>
              <w:t>mn</w:t>
            </w:r>
            <w:r>
              <w:t>gerandaccoutant</w:t>
            </w:r>
            <w:r w:rsidR="00436C66">
              <w:rPr>
                <w:rFonts w:hint="eastAsia"/>
              </w:rPr>
              <w:t>blservice</w:t>
            </w:r>
            <w:r w:rsidR="00436C66">
              <w:rPr>
                <w:rFonts w:hint="eastAsia"/>
              </w:rPr>
              <w:t>，界面类库包</w:t>
            </w:r>
            <w:r w:rsidR="00436C66">
              <w:rPr>
                <w:rFonts w:hint="eastAsia"/>
              </w:rPr>
              <w:t>,</w:t>
            </w:r>
            <w:r w:rsidR="00436C66">
              <w:t>vo</w:t>
            </w:r>
          </w:p>
        </w:tc>
      </w:tr>
      <w:tr w:rsidR="00436C66" w:rsidTr="000114CB">
        <w:tc>
          <w:tcPr>
            <w:tcW w:w="2204" w:type="dxa"/>
          </w:tcPr>
          <w:p w:rsidR="00436C66" w:rsidRDefault="00425660" w:rsidP="000114CB">
            <w:r>
              <w:rPr>
                <w:rFonts w:hint="eastAsia"/>
              </w:rPr>
              <w:t>mn</w:t>
            </w:r>
            <w:r>
              <w:t>gerandaccoutant</w:t>
            </w:r>
            <w:r w:rsidR="00436C66">
              <w:rPr>
                <w:rFonts w:hint="eastAsia"/>
              </w:rPr>
              <w:t>blservice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25660" w:rsidP="000114CB">
            <w:r>
              <w:rPr>
                <w:rFonts w:hint="eastAsia"/>
              </w:rPr>
              <w:t>mn</w:t>
            </w:r>
            <w:r>
              <w:t>gerandaccoutant</w:t>
            </w:r>
            <w:r w:rsidR="00436C66">
              <w:rPr>
                <w:rFonts w:hint="eastAsia"/>
              </w:rPr>
              <w:t>bl</w:t>
            </w:r>
          </w:p>
        </w:tc>
        <w:tc>
          <w:tcPr>
            <w:tcW w:w="6092" w:type="dxa"/>
          </w:tcPr>
          <w:p w:rsidR="00436C66" w:rsidRDefault="00425660" w:rsidP="000114CB">
            <w:r>
              <w:rPr>
                <w:rFonts w:hint="eastAsia"/>
              </w:rPr>
              <w:t>mn</w:t>
            </w:r>
            <w:r>
              <w:t>gerandaccoutant</w:t>
            </w:r>
            <w:r w:rsidR="00436C66">
              <w:rPr>
                <w:rFonts w:hint="eastAsia"/>
              </w:rPr>
              <w:t>blservice</w:t>
            </w:r>
            <w:r w:rsidR="00436C66">
              <w:t>,</w:t>
            </w:r>
            <w:r w:rsidR="00436C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mn</w:t>
            </w:r>
            <w:r>
              <w:t>gerandaccoutant</w:t>
            </w:r>
            <w:r w:rsidR="00436C66">
              <w:rPr>
                <w:rFonts w:hint="eastAsia"/>
              </w:rPr>
              <w:t>dataservice</w:t>
            </w:r>
            <w:r w:rsidR="00436C66">
              <w:t>,po,</w:t>
            </w:r>
            <w:r w:rsidR="00436C66">
              <w:rPr>
                <w:rFonts w:hint="eastAsia"/>
              </w:rPr>
              <w:t xml:space="preserve"> documentsbl</w:t>
            </w:r>
            <w:r w:rsidR="00436C66">
              <w:t>,</w:t>
            </w:r>
            <w:r w:rsidR="00436C66">
              <w:rPr>
                <w:rFonts w:hint="eastAsia"/>
              </w:rPr>
              <w:t xml:space="preserve"> orderbl</w:t>
            </w:r>
          </w:p>
        </w:tc>
      </w:tr>
      <w:tr w:rsidR="00436C66" w:rsidTr="000114CB">
        <w:tc>
          <w:tcPr>
            <w:tcW w:w="2204" w:type="dxa"/>
          </w:tcPr>
          <w:p w:rsidR="00436C66" w:rsidRDefault="00425660" w:rsidP="000114CB">
            <w:r>
              <w:rPr>
                <w:rFonts w:hint="eastAsia"/>
              </w:rPr>
              <w:t>mn</w:t>
            </w:r>
            <w:r>
              <w:t>gerandaccoutant</w:t>
            </w:r>
            <w:r w:rsidR="00436C66">
              <w:rPr>
                <w:rFonts w:hint="eastAsia"/>
              </w:rPr>
              <w:t>dataservice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436C66" w:rsidTr="000114CB">
        <w:tc>
          <w:tcPr>
            <w:tcW w:w="2204" w:type="dxa"/>
          </w:tcPr>
          <w:p w:rsidR="00436C66" w:rsidRDefault="00425660" w:rsidP="000114CB">
            <w:r>
              <w:rPr>
                <w:rFonts w:hint="eastAsia"/>
              </w:rPr>
              <w:t>mn</w:t>
            </w:r>
            <w:r>
              <w:t>gerandaccoutant</w:t>
            </w:r>
            <w:r w:rsidR="00436C66">
              <w:t>data</w:t>
            </w:r>
          </w:p>
        </w:tc>
        <w:tc>
          <w:tcPr>
            <w:tcW w:w="6092" w:type="dxa"/>
          </w:tcPr>
          <w:p w:rsidR="00436C66" w:rsidRDefault="00436C66" w:rsidP="000114CB">
            <w:r>
              <w:t>databaseutility ,po,</w:t>
            </w:r>
            <w:r>
              <w:rPr>
                <w:rFonts w:hint="eastAsia"/>
              </w:rPr>
              <w:t xml:space="preserve"> </w:t>
            </w:r>
            <w:r w:rsidR="00425660">
              <w:rPr>
                <w:rFonts w:hint="eastAsia"/>
              </w:rPr>
              <w:t>mn</w:t>
            </w:r>
            <w:r w:rsidR="00425660">
              <w:t>gerandaccoutant</w:t>
            </w:r>
            <w:r>
              <w:rPr>
                <w:rFonts w:hint="eastAsia"/>
              </w:rPr>
              <w:t>dataservice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po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utibilitybl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界面类库包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RMI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t>databaseutility</w:t>
            </w:r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JDBC</w:t>
            </w:r>
          </w:p>
        </w:tc>
      </w:tr>
    </w:tbl>
    <w:p w:rsidR="00F73CB7" w:rsidRDefault="00F73CB7" w:rsidP="00F655AF">
      <w:pPr>
        <w:ind w:firstLine="420"/>
      </w:pPr>
    </w:p>
    <w:p w:rsidR="00436C66" w:rsidRDefault="007552D8" w:rsidP="00F655AF">
      <w:pPr>
        <w:ind w:firstLine="420"/>
      </w:pPr>
      <w:r>
        <w:rPr>
          <w:rFonts w:hint="eastAsia"/>
        </w:rPr>
        <w:t>快递物流系统客户端开发包图如图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所示，服务端开发包图如图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7552D8" w:rsidRDefault="000F3AAA" w:rsidP="00F655AF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987055" cy="5227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端开发包图png_P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229" cy="52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2D8" w:rsidRDefault="007552D8" w:rsidP="007552D8">
      <w:pPr>
        <w:ind w:firstLine="420"/>
        <w:jc w:val="center"/>
      </w:pPr>
      <w:r>
        <w:t>图</w:t>
      </w:r>
      <w:r>
        <w:t>3</w:t>
      </w:r>
    </w:p>
    <w:p w:rsidR="007552D8" w:rsidRDefault="007552D8" w:rsidP="007552D8">
      <w:pPr>
        <w:ind w:firstLine="420"/>
        <w:jc w:val="left"/>
      </w:pPr>
    </w:p>
    <w:p w:rsidR="007552D8" w:rsidRDefault="00425660" w:rsidP="007552D8">
      <w:pPr>
        <w:ind w:firstLine="420"/>
        <w:jc w:val="left"/>
      </w:pPr>
      <w:r>
        <w:rPr>
          <w:noProof/>
        </w:rPr>
        <w:drawing>
          <wp:inline distT="0" distB="0" distL="0" distR="0">
            <wp:extent cx="5991225" cy="26060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服务器端开发包图png_P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862" cy="26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D8" w:rsidRDefault="007552D8" w:rsidP="007552D8">
      <w:pPr>
        <w:ind w:firstLine="420"/>
        <w:jc w:val="center"/>
      </w:pPr>
      <w:r>
        <w:t>图</w:t>
      </w:r>
      <w:r>
        <w:t>4</w:t>
      </w:r>
    </w:p>
    <w:sectPr w:rsidR="00755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35E" w:rsidRDefault="00D9735E" w:rsidP="004139D6">
      <w:r>
        <w:separator/>
      </w:r>
    </w:p>
  </w:endnote>
  <w:endnote w:type="continuationSeparator" w:id="0">
    <w:p w:rsidR="00D9735E" w:rsidRDefault="00D9735E" w:rsidP="0041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35E" w:rsidRDefault="00D9735E" w:rsidP="004139D6">
      <w:r>
        <w:separator/>
      </w:r>
    </w:p>
  </w:footnote>
  <w:footnote w:type="continuationSeparator" w:id="0">
    <w:p w:rsidR="00D9735E" w:rsidRDefault="00D9735E" w:rsidP="00413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4449C"/>
    <w:multiLevelType w:val="multilevel"/>
    <w:tmpl w:val="86F01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AA"/>
    <w:rsid w:val="000513D8"/>
    <w:rsid w:val="000F3AAA"/>
    <w:rsid w:val="001E1DAA"/>
    <w:rsid w:val="004139D6"/>
    <w:rsid w:val="00425660"/>
    <w:rsid w:val="00436C66"/>
    <w:rsid w:val="004D0B8B"/>
    <w:rsid w:val="007552D8"/>
    <w:rsid w:val="008668A2"/>
    <w:rsid w:val="00A10220"/>
    <w:rsid w:val="00B33A90"/>
    <w:rsid w:val="00BF726C"/>
    <w:rsid w:val="00D9735E"/>
    <w:rsid w:val="00E73D84"/>
    <w:rsid w:val="00F655AF"/>
    <w:rsid w:val="00F73CB7"/>
    <w:rsid w:val="00F8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679299-0B66-4119-9BF3-83311B27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D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AA"/>
    <w:pPr>
      <w:ind w:firstLineChars="200" w:firstLine="420"/>
    </w:pPr>
  </w:style>
  <w:style w:type="table" w:styleId="a4">
    <w:name w:val="Table Grid"/>
    <w:basedOn w:val="a1"/>
    <w:uiPriority w:val="39"/>
    <w:rsid w:val="001E1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E1DA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1E1DAA"/>
    <w:pPr>
      <w:widowControl w:val="0"/>
      <w:jc w:val="both"/>
    </w:pPr>
  </w:style>
  <w:style w:type="paragraph" w:styleId="a6">
    <w:name w:val="header"/>
    <w:basedOn w:val="a"/>
    <w:link w:val="Char"/>
    <w:uiPriority w:val="99"/>
    <w:unhideWhenUsed/>
    <w:rsid w:val="0041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139D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13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13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Windows 用户</cp:lastModifiedBy>
  <cp:revision>5</cp:revision>
  <dcterms:created xsi:type="dcterms:W3CDTF">2015-10-22T10:21:00Z</dcterms:created>
  <dcterms:modified xsi:type="dcterms:W3CDTF">2015-10-26T05:12:00Z</dcterms:modified>
</cp:coreProperties>
</file>