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6102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The zero-degree Legendre basis is constant, so its integral along the normalised niche coordinate is the same linear column for every source. We represent this shared column once as the intrinsic baseline. Centred, standardised ridge regression with penalty 0.1 fits the observed protein levels to an intercept and this column. The fitted intrinsic baseline reconstructs the niche trend; separate source contributions are zero under this parameterisation (Figure 3b,d,f). Network panels display the directed LASSO supports used for proxy construction, with node degree describing connectivity (Figure 3a,c,e;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 2 illustrates LCK and CDH2 niche curves in the full-cohort reference. Figure 3 shows discovery-sample supports and zero-degree niche trends for PTEN, SERPINE1 and CCNE1; Figure 5 summarises their selected proxy designs.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Ovarian discovery networks and zero-degree niche trends for PTEN, SERPINE1 and CCNE1. Panels a,c,e show exposure, proxy and remaining-protein planes for the 60-protein panel learned from 308 discovery patients. Each uses its frozen selected design at window width 0.4 and LASSO penalty 0.20, with joint/conditional ranks 1/1, 2/2 and 2/2. Arrows indicate directed LASSO supports. Panels b,d,f show observed levels and fitted intrinsic baselines using the zero-degree Legendre basis and standardised ridge penalty 0.1. Constant source terms share the linear niche column and are merged into the baseline; separate source contributions are zero by this parameterisation.</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directed LASSO support edges and 18 components. Node size reflects total support degree; the ten highest-degree proteins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2026-10-02T15:12:51Z</dcterms:created>
  <dcterms:modified xsi:type="dcterms:W3CDTF">2026-10-02T15:12:51Z</dcterms:modified>
</cp:coreProperties>
</file>

<file path=docProps/custom.xml><?xml version="1.0" encoding="utf-8"?>
<Properties xmlns="http://schemas.openxmlformats.org/officeDocument/2006/custom-properties" xmlns:vt="http://schemas.openxmlformats.org/officeDocument/2006/docPropsVTypes"/>
</file>