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7AB12F0D" w:rsidR="003B23F9" w:rsidRDefault="00FC2C9C" w:rsidP="003B23F9">
      <w:pPr>
        <w:jc w:val="center"/>
      </w:pPr>
      <w:r>
        <w:t xml:space="preserve">CS 250 </w:t>
      </w:r>
      <w:r w:rsidR="001A787F">
        <w:t>Spring 2017</w:t>
      </w:r>
      <w:r w:rsidR="004D1D53">
        <w:t xml:space="preserve"> Homework 05</w:t>
      </w:r>
    </w:p>
    <w:p w14:paraId="06A76CD7" w14:textId="095664B5" w:rsidR="00D31C21" w:rsidRDefault="003B23F9" w:rsidP="003B23F9">
      <w:pPr>
        <w:jc w:val="center"/>
      </w:pPr>
      <w:r>
        <w:t>D</w:t>
      </w:r>
      <w:r w:rsidR="002648C9">
        <w:t>u</w:t>
      </w:r>
      <w:r w:rsidR="004D1D53">
        <w:t xml:space="preserve">e </w:t>
      </w:r>
      <w:r w:rsidR="004D1D53" w:rsidRPr="004E1976">
        <w:rPr>
          <w:noProof/>
        </w:rPr>
        <w:t>11:58pm</w:t>
      </w:r>
      <w:r w:rsidR="004D1D53">
        <w:t xml:space="preserve"> Wednesday, February 22</w:t>
      </w:r>
      <w:r w:rsidR="001A787F">
        <w:t>,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784D978A" w14:textId="76A1C782" w:rsidR="004D1D53" w:rsidRDefault="004D1D53" w:rsidP="00897379"/>
    <w:p w14:paraId="2023BC6C" w14:textId="309602E6" w:rsidR="00D85871" w:rsidRDefault="00812F5D" w:rsidP="00585C93">
      <w:pPr>
        <w:pStyle w:val="ListParagraph"/>
        <w:numPr>
          <w:ilvl w:val="0"/>
          <w:numId w:val="12"/>
        </w:numPr>
      </w:pPr>
      <w:r>
        <w:t>Why are general purpose registers important?</w:t>
      </w:r>
      <w:r w:rsidR="004D1D53">
        <w:br/>
      </w:r>
      <w:r w:rsidR="00182399">
        <w:t>General purpose registers are important because they allow the storage of data the program is using, such as the result of an ADD function. These registers make it possible for any kind of program to be run on the processor.</w:t>
      </w:r>
    </w:p>
    <w:p w14:paraId="47CD6A53" w14:textId="2E74DAFA" w:rsidR="00EC7EE1" w:rsidRDefault="00EC7EE1" w:rsidP="00812F5D">
      <w:pPr>
        <w:pStyle w:val="ListParagraph"/>
        <w:numPr>
          <w:ilvl w:val="0"/>
          <w:numId w:val="12"/>
        </w:numPr>
      </w:pPr>
      <w:r>
        <w:t>Refer to textbook Figure 5.9.</w:t>
      </w:r>
    </w:p>
    <w:p w14:paraId="082A4CDE" w14:textId="77777777" w:rsidR="00EC7EE1" w:rsidRDefault="00812F5D" w:rsidP="00EC7EE1">
      <w:pPr>
        <w:pStyle w:val="ListParagraph"/>
        <w:numPr>
          <w:ilvl w:val="1"/>
          <w:numId w:val="12"/>
        </w:numPr>
      </w:pPr>
      <w:r>
        <w:t xml:space="preserve">What part of the ISA </w:t>
      </w:r>
      <w:r w:rsidR="00EC7EE1">
        <w:t>specifies the type of operands</w:t>
      </w:r>
      <w:r>
        <w:t>?</w:t>
      </w:r>
    </w:p>
    <w:p w14:paraId="5ED2897B" w14:textId="1C4F647E" w:rsidR="00D213D7" w:rsidRDefault="00D213D7" w:rsidP="00D213D7">
      <w:pPr>
        <w:pStyle w:val="ListParagraph"/>
        <w:ind w:left="1080"/>
      </w:pPr>
      <w:r>
        <w:rPr>
          <w:b/>
        </w:rPr>
        <w:t xml:space="preserve">The Instruction name, E.G. add </w:t>
      </w:r>
      <w:r w:rsidRPr="00D213D7">
        <w:rPr>
          <w:b/>
          <w:i/>
        </w:rPr>
        <w:t>unsigned</w:t>
      </w:r>
    </w:p>
    <w:p w14:paraId="677EE6BB" w14:textId="547C7E26" w:rsidR="00EC7EE1" w:rsidRDefault="00EC7EE1" w:rsidP="00EC7EE1">
      <w:pPr>
        <w:pStyle w:val="ListParagraph"/>
        <w:numPr>
          <w:ilvl w:val="1"/>
          <w:numId w:val="12"/>
        </w:numPr>
      </w:pPr>
      <w:r>
        <w:t>Name an instruction that shows a register can hold a binary string that is interpreted as a (likely) 2’s complement integer.</w:t>
      </w:r>
    </w:p>
    <w:p w14:paraId="16721ECD" w14:textId="1B475890" w:rsidR="00687120" w:rsidRDefault="00687120" w:rsidP="00687120">
      <w:pPr>
        <w:pStyle w:val="ListParagraph"/>
        <w:ind w:left="1080"/>
      </w:pPr>
      <w:r>
        <w:rPr>
          <w:b/>
        </w:rPr>
        <w:t>add</w:t>
      </w:r>
    </w:p>
    <w:p w14:paraId="470047AE" w14:textId="615B0F14" w:rsidR="00EC7EE1" w:rsidRDefault="00EC7EE1" w:rsidP="00EC7EE1">
      <w:pPr>
        <w:pStyle w:val="ListParagraph"/>
        <w:numPr>
          <w:ilvl w:val="1"/>
          <w:numId w:val="12"/>
        </w:numPr>
      </w:pPr>
      <w:r>
        <w:t xml:space="preserve">Name an instruction that shows a register can </w:t>
      </w:r>
      <w:r w:rsidR="00A87193">
        <w:t xml:space="preserve">also </w:t>
      </w:r>
      <w:r>
        <w:t>hold a meaningless binary string.</w:t>
      </w:r>
    </w:p>
    <w:p w14:paraId="6CE199CA" w14:textId="3D30D7D2" w:rsidR="00A97D44" w:rsidRPr="00A97D44" w:rsidRDefault="00A97D44" w:rsidP="00A97D44">
      <w:pPr>
        <w:pStyle w:val="ListParagraph"/>
        <w:ind w:left="1080"/>
        <w:rPr>
          <w:b/>
        </w:rPr>
      </w:pPr>
      <w:r w:rsidRPr="00A97D44">
        <w:rPr>
          <w:b/>
        </w:rPr>
        <w:t>store word</w:t>
      </w:r>
    </w:p>
    <w:p w14:paraId="46007554" w14:textId="156572C7" w:rsidR="00EC7EE1" w:rsidRDefault="00EC7EE1" w:rsidP="00A87193">
      <w:pPr>
        <w:pStyle w:val="ListParagraph"/>
        <w:numPr>
          <w:ilvl w:val="1"/>
          <w:numId w:val="12"/>
        </w:numPr>
      </w:pPr>
      <w:r>
        <w:t>Name an instruction that overrides the work of the circuit in Figure 6.4.</w:t>
      </w:r>
    </w:p>
    <w:p w14:paraId="37B1E38D" w14:textId="0EA4618B" w:rsidR="00240A38" w:rsidRPr="00240A38" w:rsidRDefault="00240A38" w:rsidP="00240A38">
      <w:pPr>
        <w:pStyle w:val="ListParagraph"/>
        <w:ind w:left="1080"/>
        <w:rPr>
          <w:b/>
        </w:rPr>
      </w:pPr>
      <w:r w:rsidRPr="00240A38">
        <w:rPr>
          <w:b/>
        </w:rPr>
        <w:t>jump</w:t>
      </w:r>
    </w:p>
    <w:p w14:paraId="24AB89C3" w14:textId="77777777" w:rsidR="00EC7EE1" w:rsidRDefault="00EC7EE1" w:rsidP="00EC7EE1">
      <w:pPr>
        <w:pStyle w:val="ListParagraph"/>
        <w:numPr>
          <w:ilvl w:val="1"/>
          <w:numId w:val="12"/>
        </w:numPr>
      </w:pPr>
      <w:r>
        <w:t xml:space="preserve">Name the instruction that corresponds to the C language code </w:t>
      </w:r>
      <w:r>
        <w:rPr>
          <w:i/>
        </w:rPr>
        <w:t>if(a == b){ }</w:t>
      </w:r>
      <w:r>
        <w:t>.</w:t>
      </w:r>
    </w:p>
    <w:p w14:paraId="19B64451" w14:textId="434F128E" w:rsidR="00A97D44" w:rsidRPr="00A97D44" w:rsidRDefault="00A97D44" w:rsidP="00A97D44">
      <w:pPr>
        <w:pStyle w:val="ListParagraph"/>
        <w:ind w:left="1080"/>
        <w:rPr>
          <w:b/>
        </w:rPr>
      </w:pPr>
      <w:r w:rsidRPr="00A97D44">
        <w:rPr>
          <w:b/>
        </w:rPr>
        <w:t>branch equal</w:t>
      </w:r>
    </w:p>
    <w:p w14:paraId="0123000E" w14:textId="77777777" w:rsidR="00E07E85" w:rsidRDefault="00EC7EE1" w:rsidP="00EC7EE1">
      <w:pPr>
        <w:pStyle w:val="ListParagraph"/>
        <w:numPr>
          <w:ilvl w:val="1"/>
          <w:numId w:val="12"/>
        </w:numPr>
      </w:pPr>
      <w:r>
        <w:t>How many bits are necessary for the opcode field for the instructions in Figure 5.9?</w:t>
      </w:r>
    </w:p>
    <w:p w14:paraId="5E041131" w14:textId="2DEBCD04" w:rsidR="00E14CCB" w:rsidRDefault="00856C23" w:rsidP="00E14CCB">
      <w:pPr>
        <w:pStyle w:val="ListParagraph"/>
        <w:ind w:left="1080"/>
      </w:pPr>
      <w:r>
        <w:rPr>
          <w:b/>
        </w:rPr>
        <w:t>32 instructions or 2</w:t>
      </w:r>
      <w:r>
        <w:rPr>
          <w:b/>
          <w:vertAlign w:val="superscript"/>
        </w:rPr>
        <w:t>5</w:t>
      </w:r>
      <w:r>
        <w:rPr>
          <w:b/>
        </w:rPr>
        <w:t xml:space="preserve"> so 5 bits</w:t>
      </w:r>
    </w:p>
    <w:p w14:paraId="0C2E83C0" w14:textId="77777777" w:rsidR="0071795F" w:rsidRDefault="00E07E85" w:rsidP="00EC7EE1">
      <w:pPr>
        <w:pStyle w:val="ListParagraph"/>
        <w:numPr>
          <w:ilvl w:val="1"/>
          <w:numId w:val="12"/>
        </w:numPr>
      </w:pPr>
      <w:r>
        <w:t xml:space="preserve">Using Section 5.22 of the text and Figure 5.11 as </w:t>
      </w:r>
      <w:r w:rsidRPr="004E1976">
        <w:rPr>
          <w:noProof/>
        </w:rPr>
        <w:t>guide</w:t>
      </w:r>
      <w:r>
        <w:t xml:space="preserve">, write the single assembly language instruction that implements the test in the C language conditional expression code </w:t>
      </w:r>
      <w:r>
        <w:rPr>
          <w:i/>
        </w:rPr>
        <w:t xml:space="preserve">(a == 0? b = </w:t>
      </w:r>
      <w:r w:rsidRPr="004E1976">
        <w:rPr>
          <w:i/>
          <w:noProof/>
        </w:rPr>
        <w:t>4 :</w:t>
      </w:r>
      <w:r>
        <w:rPr>
          <w:i/>
        </w:rPr>
        <w:t xml:space="preserve"> b = 5)</w:t>
      </w:r>
      <w:r>
        <w:t>.</w:t>
      </w:r>
    </w:p>
    <w:p w14:paraId="3F5EC694" w14:textId="186F7FBC" w:rsidR="00812F5D" w:rsidRDefault="0071795F" w:rsidP="0071795F">
      <w:pPr>
        <w:pStyle w:val="ListParagraph"/>
        <w:ind w:left="1080"/>
      </w:pPr>
      <w:r w:rsidRPr="004E1976">
        <w:rPr>
          <w:b/>
          <w:noProof/>
        </w:rPr>
        <w:t>cmp</w:t>
      </w:r>
      <w:r>
        <w:rPr>
          <w:b/>
        </w:rPr>
        <w:t xml:space="preserve"> r1, r0</w:t>
      </w:r>
      <w:r>
        <w:rPr>
          <w:b/>
        </w:rPr>
        <w:tab/>
      </w:r>
      <w:r>
        <w:rPr>
          <w:b/>
        </w:rPr>
        <w:tab/>
      </w:r>
      <w:r>
        <w:rPr>
          <w:b/>
        </w:rPr>
        <w:tab/>
        <w:t>#letting r1 be the register holding a, r0 is always 0</w:t>
      </w:r>
      <w:r w:rsidR="00812F5D">
        <w:br/>
      </w:r>
    </w:p>
    <w:p w14:paraId="76B85D7B" w14:textId="77777777" w:rsidR="00A97D44" w:rsidRDefault="00812F5D" w:rsidP="00812F5D">
      <w:pPr>
        <w:pStyle w:val="ListParagraph"/>
        <w:numPr>
          <w:ilvl w:val="0"/>
          <w:numId w:val="12"/>
        </w:numPr>
      </w:pPr>
      <w:r>
        <w:t>To obtain the highest performance in an instruction execution pipeline what operating condition must be maintained?</w:t>
      </w:r>
    </w:p>
    <w:p w14:paraId="2A448C26" w14:textId="38ED9222" w:rsidR="00812F5D" w:rsidRDefault="002C0D19" w:rsidP="00A97D44">
      <w:pPr>
        <w:pStyle w:val="ListParagraph"/>
        <w:ind w:left="360"/>
      </w:pPr>
      <w:r>
        <w:t xml:space="preserve">The fetch-execute cycle must constantly be maintained or the processor will waste time waiting for something to do. </w:t>
      </w:r>
      <w:r w:rsidR="00812F5D">
        <w:br/>
      </w:r>
    </w:p>
    <w:p w14:paraId="2A01AC34" w14:textId="666E080E" w:rsidR="00812F5D" w:rsidRDefault="00E07E85" w:rsidP="00812F5D">
      <w:pPr>
        <w:pStyle w:val="ListParagraph"/>
        <w:numPr>
          <w:ilvl w:val="0"/>
          <w:numId w:val="12"/>
        </w:numPr>
      </w:pPr>
      <w:r>
        <w:t xml:space="preserve">Modify Figure 6.2 to support a re-design of the processor of Chapter 6 to support 32 general purpose registers.  What </w:t>
      </w:r>
      <w:r w:rsidRPr="004E1976">
        <w:rPr>
          <w:noProof/>
        </w:rPr>
        <w:t>significant negative impact does</w:t>
      </w:r>
      <w:r>
        <w:t xml:space="preserve"> this change have on the expressiveness of the ISA?</w:t>
      </w:r>
      <w:r>
        <w:br/>
      </w:r>
    </w:p>
    <w:tbl>
      <w:tblPr>
        <w:tblStyle w:val="TableGrid"/>
        <w:tblW w:w="9378" w:type="dxa"/>
        <w:tblInd w:w="360" w:type="dxa"/>
        <w:tblLook w:val="04A0" w:firstRow="1" w:lastRow="0" w:firstColumn="1" w:lastColumn="0" w:noHBand="0" w:noVBand="1"/>
      </w:tblPr>
      <w:tblGrid>
        <w:gridCol w:w="738"/>
        <w:gridCol w:w="1170"/>
        <w:gridCol w:w="1170"/>
        <w:gridCol w:w="2070"/>
        <w:gridCol w:w="2070"/>
        <w:gridCol w:w="2160"/>
      </w:tblGrid>
      <w:tr w:rsidR="00230975" w14:paraId="006D6783" w14:textId="77777777" w:rsidTr="00230975">
        <w:tc>
          <w:tcPr>
            <w:tcW w:w="738" w:type="dxa"/>
          </w:tcPr>
          <w:p w14:paraId="7D4447AE" w14:textId="77777777" w:rsidR="00230975" w:rsidRDefault="00230975" w:rsidP="00230975">
            <w:pPr>
              <w:pStyle w:val="ListParagraph"/>
              <w:ind w:left="0"/>
            </w:pPr>
          </w:p>
        </w:tc>
        <w:tc>
          <w:tcPr>
            <w:tcW w:w="1170" w:type="dxa"/>
          </w:tcPr>
          <w:p w14:paraId="3F7EE442" w14:textId="30EB27E1" w:rsidR="00230975" w:rsidRDefault="00230975" w:rsidP="00230975">
            <w:pPr>
              <w:pStyle w:val="ListParagraph"/>
              <w:ind w:left="0"/>
            </w:pPr>
            <w:r>
              <w:t>operation</w:t>
            </w:r>
          </w:p>
        </w:tc>
        <w:tc>
          <w:tcPr>
            <w:tcW w:w="1170" w:type="dxa"/>
          </w:tcPr>
          <w:p w14:paraId="0207902C" w14:textId="2B0C6E42" w:rsidR="00230975" w:rsidRDefault="00230975" w:rsidP="00230975">
            <w:pPr>
              <w:pStyle w:val="ListParagraph"/>
              <w:ind w:left="0"/>
            </w:pPr>
            <w:r>
              <w:t>reg A</w:t>
            </w:r>
          </w:p>
        </w:tc>
        <w:tc>
          <w:tcPr>
            <w:tcW w:w="2070" w:type="dxa"/>
          </w:tcPr>
          <w:p w14:paraId="77329371" w14:textId="11C67E11" w:rsidR="00230975" w:rsidRDefault="00230975" w:rsidP="00230975">
            <w:pPr>
              <w:pStyle w:val="ListParagraph"/>
              <w:ind w:left="0"/>
            </w:pPr>
            <w:r>
              <w:t>reg B</w:t>
            </w:r>
          </w:p>
        </w:tc>
        <w:tc>
          <w:tcPr>
            <w:tcW w:w="2070" w:type="dxa"/>
          </w:tcPr>
          <w:p w14:paraId="6A4F3D61" w14:textId="233BA9E9" w:rsidR="00230975" w:rsidRDefault="00230975" w:rsidP="00230975">
            <w:pPr>
              <w:pStyle w:val="ListParagraph"/>
              <w:ind w:left="0"/>
            </w:pPr>
            <w:r w:rsidRPr="004E1976">
              <w:rPr>
                <w:noProof/>
              </w:rPr>
              <w:t>dst</w:t>
            </w:r>
            <w:r>
              <w:t xml:space="preserve"> reg</w:t>
            </w:r>
          </w:p>
        </w:tc>
        <w:tc>
          <w:tcPr>
            <w:tcW w:w="2160" w:type="dxa"/>
          </w:tcPr>
          <w:p w14:paraId="7CF28F39" w14:textId="2037F23F" w:rsidR="00230975" w:rsidRDefault="00230975" w:rsidP="00230975">
            <w:pPr>
              <w:pStyle w:val="ListParagraph"/>
              <w:ind w:left="0"/>
            </w:pPr>
            <w:r>
              <w:t>Offset</w:t>
            </w:r>
          </w:p>
        </w:tc>
      </w:tr>
      <w:tr w:rsidR="00230975" w14:paraId="0ADE754A" w14:textId="77777777" w:rsidTr="00230975">
        <w:tc>
          <w:tcPr>
            <w:tcW w:w="738" w:type="dxa"/>
          </w:tcPr>
          <w:p w14:paraId="0028ABFD" w14:textId="65B2F837" w:rsidR="00230975" w:rsidRDefault="00230975" w:rsidP="00230975">
            <w:pPr>
              <w:pStyle w:val="ListParagraph"/>
              <w:ind w:left="0"/>
            </w:pPr>
            <w:r>
              <w:t>add</w:t>
            </w:r>
          </w:p>
        </w:tc>
        <w:tc>
          <w:tcPr>
            <w:tcW w:w="1170" w:type="dxa"/>
          </w:tcPr>
          <w:p w14:paraId="335AC082" w14:textId="1C6166E0" w:rsidR="00230975" w:rsidRDefault="00230975" w:rsidP="00230975">
            <w:pPr>
              <w:pStyle w:val="ListParagraph"/>
              <w:ind w:left="0"/>
            </w:pPr>
            <w:r>
              <w:t>00001</w:t>
            </w:r>
          </w:p>
        </w:tc>
        <w:tc>
          <w:tcPr>
            <w:tcW w:w="1170" w:type="dxa"/>
          </w:tcPr>
          <w:p w14:paraId="3B981806" w14:textId="64088ED3" w:rsidR="00230975" w:rsidRDefault="00230975" w:rsidP="00230975">
            <w:pPr>
              <w:pStyle w:val="ListParagraph"/>
              <w:ind w:left="0"/>
            </w:pPr>
            <w:r>
              <w:t>5-bit field</w:t>
            </w:r>
          </w:p>
        </w:tc>
        <w:tc>
          <w:tcPr>
            <w:tcW w:w="2070" w:type="dxa"/>
          </w:tcPr>
          <w:p w14:paraId="54DE759F" w14:textId="22F99705" w:rsidR="00230975" w:rsidRDefault="00230975" w:rsidP="00230975">
            <w:pPr>
              <w:pStyle w:val="ListParagraph"/>
              <w:ind w:left="0"/>
            </w:pPr>
            <w:r>
              <w:t>Unused, 5-bit field</w:t>
            </w:r>
          </w:p>
        </w:tc>
        <w:tc>
          <w:tcPr>
            <w:tcW w:w="2070" w:type="dxa"/>
          </w:tcPr>
          <w:p w14:paraId="75532DA0" w14:textId="33B8FBA1" w:rsidR="00230975" w:rsidRDefault="00230975" w:rsidP="00230975">
            <w:pPr>
              <w:pStyle w:val="ListParagraph"/>
              <w:ind w:left="0"/>
            </w:pPr>
            <w:r>
              <w:t>5-bit field</w:t>
            </w:r>
          </w:p>
        </w:tc>
        <w:tc>
          <w:tcPr>
            <w:tcW w:w="2160" w:type="dxa"/>
          </w:tcPr>
          <w:p w14:paraId="130A3D4D" w14:textId="4B2DDD79" w:rsidR="00230975" w:rsidRDefault="00230975" w:rsidP="00230975">
            <w:pPr>
              <w:pStyle w:val="ListParagraph"/>
              <w:ind w:left="0"/>
            </w:pPr>
            <w:r>
              <w:t>Unused 12-bit field</w:t>
            </w:r>
          </w:p>
        </w:tc>
      </w:tr>
      <w:tr w:rsidR="00230975" w14:paraId="126BD09E" w14:textId="77777777" w:rsidTr="00230975">
        <w:tc>
          <w:tcPr>
            <w:tcW w:w="738" w:type="dxa"/>
          </w:tcPr>
          <w:p w14:paraId="134641D9" w14:textId="44CC6654" w:rsidR="00230975" w:rsidRDefault="00230975" w:rsidP="00230975">
            <w:pPr>
              <w:pStyle w:val="ListParagraph"/>
              <w:ind w:left="0"/>
            </w:pPr>
            <w:r>
              <w:t>load</w:t>
            </w:r>
          </w:p>
        </w:tc>
        <w:tc>
          <w:tcPr>
            <w:tcW w:w="1170" w:type="dxa"/>
          </w:tcPr>
          <w:p w14:paraId="0958CA86" w14:textId="5FB45A44" w:rsidR="00230975" w:rsidRDefault="00230975" w:rsidP="00230975">
            <w:pPr>
              <w:pStyle w:val="ListParagraph"/>
              <w:ind w:left="0"/>
            </w:pPr>
            <w:r>
              <w:t>00010</w:t>
            </w:r>
          </w:p>
        </w:tc>
        <w:tc>
          <w:tcPr>
            <w:tcW w:w="1170" w:type="dxa"/>
          </w:tcPr>
          <w:p w14:paraId="2E5E1BFF" w14:textId="78899FDB" w:rsidR="00230975" w:rsidRDefault="00230975" w:rsidP="00230975">
            <w:pPr>
              <w:pStyle w:val="ListParagraph"/>
              <w:ind w:left="0"/>
            </w:pPr>
            <w:r>
              <w:t>5-bit field</w:t>
            </w:r>
          </w:p>
        </w:tc>
        <w:tc>
          <w:tcPr>
            <w:tcW w:w="2070" w:type="dxa"/>
          </w:tcPr>
          <w:p w14:paraId="6B64CAA5" w14:textId="19C84CAB" w:rsidR="00230975" w:rsidRDefault="00230975" w:rsidP="00230975">
            <w:pPr>
              <w:pStyle w:val="ListParagraph"/>
              <w:ind w:left="0"/>
            </w:pPr>
            <w:r>
              <w:t>Unused, 5-bit field</w:t>
            </w:r>
          </w:p>
        </w:tc>
        <w:tc>
          <w:tcPr>
            <w:tcW w:w="2070" w:type="dxa"/>
          </w:tcPr>
          <w:p w14:paraId="14BF00F3" w14:textId="13475C9F" w:rsidR="00230975" w:rsidRDefault="00230975" w:rsidP="00230975">
            <w:pPr>
              <w:pStyle w:val="ListParagraph"/>
              <w:ind w:left="0"/>
            </w:pPr>
            <w:r>
              <w:t>5-bit field</w:t>
            </w:r>
          </w:p>
        </w:tc>
        <w:tc>
          <w:tcPr>
            <w:tcW w:w="2160" w:type="dxa"/>
          </w:tcPr>
          <w:p w14:paraId="7E94180E" w14:textId="1989AF4B" w:rsidR="00230975" w:rsidRDefault="00230975" w:rsidP="00230975">
            <w:pPr>
              <w:pStyle w:val="ListParagraph"/>
              <w:ind w:left="0"/>
            </w:pPr>
            <w:r>
              <w:t>Offset 12-bit field</w:t>
            </w:r>
          </w:p>
        </w:tc>
      </w:tr>
      <w:tr w:rsidR="00230975" w14:paraId="73FA9A79" w14:textId="77777777" w:rsidTr="00230975">
        <w:tc>
          <w:tcPr>
            <w:tcW w:w="738" w:type="dxa"/>
          </w:tcPr>
          <w:p w14:paraId="4D2EF6DE" w14:textId="479ADBAA" w:rsidR="00230975" w:rsidRDefault="00230975" w:rsidP="00230975">
            <w:pPr>
              <w:pStyle w:val="ListParagraph"/>
              <w:ind w:left="0"/>
            </w:pPr>
            <w:r>
              <w:t>store</w:t>
            </w:r>
          </w:p>
        </w:tc>
        <w:tc>
          <w:tcPr>
            <w:tcW w:w="1170" w:type="dxa"/>
          </w:tcPr>
          <w:p w14:paraId="1DC188B4" w14:textId="24F7DA11" w:rsidR="00230975" w:rsidRDefault="00230975" w:rsidP="00230975">
            <w:pPr>
              <w:pStyle w:val="ListParagraph"/>
              <w:ind w:left="0"/>
            </w:pPr>
            <w:r>
              <w:t>00011</w:t>
            </w:r>
          </w:p>
        </w:tc>
        <w:tc>
          <w:tcPr>
            <w:tcW w:w="1170" w:type="dxa"/>
          </w:tcPr>
          <w:p w14:paraId="24A62401" w14:textId="52C68D44" w:rsidR="00230975" w:rsidRDefault="00230975" w:rsidP="00230975">
            <w:pPr>
              <w:pStyle w:val="ListParagraph"/>
              <w:ind w:left="0"/>
            </w:pPr>
            <w:r>
              <w:t>5-bit field</w:t>
            </w:r>
          </w:p>
        </w:tc>
        <w:tc>
          <w:tcPr>
            <w:tcW w:w="2070" w:type="dxa"/>
          </w:tcPr>
          <w:p w14:paraId="14C00033" w14:textId="2891D3C9" w:rsidR="00230975" w:rsidRDefault="00230975" w:rsidP="00230975">
            <w:pPr>
              <w:pStyle w:val="ListParagraph"/>
              <w:ind w:left="0"/>
            </w:pPr>
            <w:r>
              <w:t>5-bit field</w:t>
            </w:r>
          </w:p>
        </w:tc>
        <w:tc>
          <w:tcPr>
            <w:tcW w:w="2070" w:type="dxa"/>
          </w:tcPr>
          <w:p w14:paraId="24D46318" w14:textId="5AAA70B0" w:rsidR="00230975" w:rsidRDefault="00230975" w:rsidP="00230975">
            <w:pPr>
              <w:pStyle w:val="ListParagraph"/>
              <w:ind w:left="0"/>
            </w:pPr>
            <w:r>
              <w:t>Unused, 5-bit field</w:t>
            </w:r>
          </w:p>
        </w:tc>
        <w:tc>
          <w:tcPr>
            <w:tcW w:w="2160" w:type="dxa"/>
          </w:tcPr>
          <w:p w14:paraId="02EA5CE6" w14:textId="1ACE0265" w:rsidR="00230975" w:rsidRDefault="00230975" w:rsidP="00230975">
            <w:pPr>
              <w:pStyle w:val="ListParagraph"/>
              <w:ind w:left="0"/>
            </w:pPr>
            <w:r>
              <w:t>Offset 12-bit field</w:t>
            </w:r>
          </w:p>
        </w:tc>
      </w:tr>
      <w:tr w:rsidR="00230975" w14:paraId="1C947214" w14:textId="77777777" w:rsidTr="00230975">
        <w:tc>
          <w:tcPr>
            <w:tcW w:w="738" w:type="dxa"/>
          </w:tcPr>
          <w:p w14:paraId="700519A1" w14:textId="40EEAB6F" w:rsidR="00230975" w:rsidRDefault="00230975" w:rsidP="00230975">
            <w:pPr>
              <w:pStyle w:val="ListParagraph"/>
              <w:ind w:left="0"/>
            </w:pPr>
            <w:r>
              <w:t>jump</w:t>
            </w:r>
          </w:p>
        </w:tc>
        <w:tc>
          <w:tcPr>
            <w:tcW w:w="1170" w:type="dxa"/>
          </w:tcPr>
          <w:p w14:paraId="0EB52835" w14:textId="53757F36" w:rsidR="00230975" w:rsidRDefault="00230975" w:rsidP="00230975">
            <w:pPr>
              <w:pStyle w:val="ListParagraph"/>
              <w:ind w:left="0"/>
            </w:pPr>
            <w:r>
              <w:t>00100</w:t>
            </w:r>
          </w:p>
        </w:tc>
        <w:tc>
          <w:tcPr>
            <w:tcW w:w="1170" w:type="dxa"/>
          </w:tcPr>
          <w:p w14:paraId="56D43053" w14:textId="26265B85" w:rsidR="00230975" w:rsidRDefault="00230975" w:rsidP="00230975">
            <w:pPr>
              <w:pStyle w:val="ListParagraph"/>
              <w:ind w:left="0"/>
            </w:pPr>
            <w:r>
              <w:t>5-bit field</w:t>
            </w:r>
          </w:p>
        </w:tc>
        <w:tc>
          <w:tcPr>
            <w:tcW w:w="2070" w:type="dxa"/>
          </w:tcPr>
          <w:p w14:paraId="254ECD66" w14:textId="5FCCA42E" w:rsidR="00230975" w:rsidRDefault="00230975" w:rsidP="00230975">
            <w:pPr>
              <w:pStyle w:val="ListParagraph"/>
              <w:ind w:left="0"/>
            </w:pPr>
            <w:r>
              <w:t>Unused, 5-bit field</w:t>
            </w:r>
          </w:p>
        </w:tc>
        <w:tc>
          <w:tcPr>
            <w:tcW w:w="2070" w:type="dxa"/>
          </w:tcPr>
          <w:p w14:paraId="5B2A9573" w14:textId="57B1EC8C" w:rsidR="00230975" w:rsidRDefault="00230975" w:rsidP="00230975">
            <w:pPr>
              <w:pStyle w:val="ListParagraph"/>
              <w:ind w:left="0"/>
            </w:pPr>
            <w:r>
              <w:t>Unused, 5-bit field</w:t>
            </w:r>
          </w:p>
        </w:tc>
        <w:tc>
          <w:tcPr>
            <w:tcW w:w="2160" w:type="dxa"/>
          </w:tcPr>
          <w:p w14:paraId="0BB43CFD" w14:textId="05764DEE" w:rsidR="00230975" w:rsidRDefault="00230975" w:rsidP="00230975">
            <w:pPr>
              <w:pStyle w:val="ListParagraph"/>
              <w:ind w:left="0"/>
            </w:pPr>
            <w:r>
              <w:t>Offset 12-bit field</w:t>
            </w:r>
          </w:p>
        </w:tc>
      </w:tr>
    </w:tbl>
    <w:p w14:paraId="70E5F9EF" w14:textId="77777777" w:rsidR="00230975" w:rsidRDefault="00230975" w:rsidP="00230975">
      <w:pPr>
        <w:pStyle w:val="ListParagraph"/>
        <w:ind w:left="360"/>
      </w:pPr>
    </w:p>
    <w:p w14:paraId="0F567F02" w14:textId="306ECA2B" w:rsidR="00C25441" w:rsidRDefault="00C448E1" w:rsidP="00230975">
      <w:pPr>
        <w:pStyle w:val="ListParagraph"/>
        <w:ind w:left="360"/>
      </w:pPr>
      <w:r>
        <w:t xml:space="preserve">The offset field loses 3bits, or 28,672 positions, which allows a loaded program to jump or store </w:t>
      </w:r>
      <w:r w:rsidRPr="004E1976">
        <w:rPr>
          <w:noProof/>
        </w:rPr>
        <w:t>less</w:t>
      </w:r>
      <w:r>
        <w:t xml:space="preserve"> distances. </w:t>
      </w:r>
    </w:p>
    <w:p w14:paraId="4574A197" w14:textId="77777777" w:rsidR="00230975" w:rsidRDefault="00230975" w:rsidP="00230975"/>
    <w:p w14:paraId="5FA0DE8A" w14:textId="77777777" w:rsidR="00641C14" w:rsidRDefault="00A87193" w:rsidP="00812F5D">
      <w:pPr>
        <w:pStyle w:val="ListParagraph"/>
        <w:numPr>
          <w:ilvl w:val="0"/>
          <w:numId w:val="12"/>
        </w:numPr>
      </w:pPr>
      <w:r>
        <w:lastRenderedPageBreak/>
        <w:t>What is the cardinality of the set of bit strings that are equivalent within the context of Figure 6.3?</w:t>
      </w:r>
    </w:p>
    <w:p w14:paraId="70C75243" w14:textId="1ACA4F08" w:rsidR="002F1218" w:rsidRDefault="002F1218" w:rsidP="002F1218">
      <w:pPr>
        <w:pStyle w:val="ListParagraph"/>
        <w:ind w:left="360"/>
      </w:pPr>
      <w:r>
        <w:t>2</w:t>
      </w:r>
      <w:r w:rsidRPr="00C91192">
        <w:rPr>
          <w:vertAlign w:val="superscript"/>
        </w:rPr>
        <w:t>1</w:t>
      </w:r>
      <w:r>
        <w:t xml:space="preserve"> + 2</w:t>
      </w:r>
      <w:r w:rsidRPr="00C91192">
        <w:rPr>
          <w:vertAlign w:val="superscript"/>
        </w:rPr>
        <w:t>15</w:t>
      </w:r>
      <w:r>
        <w:t xml:space="preserve"> = </w:t>
      </w:r>
      <w:r w:rsidR="00C91192">
        <w:t>32,770</w:t>
      </w:r>
    </w:p>
    <w:p w14:paraId="69359528" w14:textId="77777777" w:rsidR="002F1218" w:rsidRDefault="002F1218" w:rsidP="00641C14">
      <w:pPr>
        <w:pStyle w:val="ListParagraph"/>
        <w:ind w:left="360"/>
      </w:pPr>
    </w:p>
    <w:p w14:paraId="66E7D1F1" w14:textId="0B3E1EF0" w:rsidR="00E07E85" w:rsidRDefault="002F1218" w:rsidP="00641C14">
      <w:pPr>
        <w:pStyle w:val="ListParagraph"/>
        <w:ind w:left="360"/>
      </w:pPr>
      <w:r>
        <w:t>add r4, r2, r3 and add r2, r4, r3 are all the equivalent operations since A+B = B+A. The operation field and the dest reg field are fixed since changing them would result in a different instruction. But the offset field, of size 15-bits, is used and may be changed in any way with no effect to the instruction.</w:t>
      </w:r>
      <w:r w:rsidR="00E07E85">
        <w:br/>
      </w:r>
    </w:p>
    <w:p w14:paraId="42392913" w14:textId="77777777" w:rsidR="00B976FB" w:rsidRDefault="001D67FC" w:rsidP="00812F5D">
      <w:pPr>
        <w:pStyle w:val="ListParagraph"/>
        <w:numPr>
          <w:ilvl w:val="0"/>
          <w:numId w:val="12"/>
        </w:numPr>
      </w:pPr>
      <w:r>
        <w:t>Imagine the new instruction SUB, meaning subtract</w:t>
      </w:r>
      <w:r w:rsidR="00135051">
        <w:t>, has been added to</w:t>
      </w:r>
      <w:r w:rsidR="003D749F">
        <w:t xml:space="preserve"> the ISA of Figure 6.2.  The </w:t>
      </w:r>
      <w:r>
        <w:t>assembly language instruction</w:t>
      </w:r>
      <w:r w:rsidR="00135051">
        <w:t xml:space="preserve"> </w:t>
      </w:r>
      <w:r>
        <w:t xml:space="preserve">SUB R1, R2, R3 is defined as </w:t>
      </w:r>
      <w:r w:rsidR="00135051">
        <w:t xml:space="preserve">R1 </w:t>
      </w:r>
      <w:r w:rsidR="00135051">
        <w:sym w:font="Wingdings" w:char="F0DF"/>
      </w:r>
      <w:r w:rsidR="00135051">
        <w:t xml:space="preserve"> </w:t>
      </w:r>
      <w:r>
        <w:t xml:space="preserve">R2 – R3 where R2 is the minuend </w:t>
      </w:r>
      <w:r w:rsidR="003D749F">
        <w:t xml:space="preserve">(the operand being decreased) </w:t>
      </w:r>
      <w:r>
        <w:t>and R3 is the subtrahend</w:t>
      </w:r>
      <w:r w:rsidR="003D749F">
        <w:t xml:space="preserve"> (the amount of the decrease).  Write a descriptor</w:t>
      </w:r>
      <w:r w:rsidR="00C52BC2">
        <w:t xml:space="preserve"> in the format shown in Figure 6.2</w:t>
      </w:r>
      <w:r w:rsidR="003D749F">
        <w:t xml:space="preserve"> for all bit strings that mean SUB</w:t>
      </w:r>
      <w:r w:rsidR="00C52BC2">
        <w:t xml:space="preserve"> R1, R2, R3.  For any field in the binary representation of this assembly language instruction that is not a unique bit string, write a simple specification of all acceptable bit strings.</w:t>
      </w:r>
    </w:p>
    <w:p w14:paraId="3BCA6D6B" w14:textId="77777777" w:rsidR="00B976FB" w:rsidRDefault="00B976FB" w:rsidP="00B976FB"/>
    <w:tbl>
      <w:tblPr>
        <w:tblStyle w:val="TableGrid"/>
        <w:tblW w:w="0" w:type="auto"/>
        <w:tblInd w:w="360" w:type="dxa"/>
        <w:tblLook w:val="04A0" w:firstRow="1" w:lastRow="0" w:firstColumn="1" w:lastColumn="0" w:noHBand="0" w:noVBand="1"/>
      </w:tblPr>
      <w:tblGrid>
        <w:gridCol w:w="558"/>
        <w:gridCol w:w="1123"/>
        <w:gridCol w:w="1307"/>
        <w:gridCol w:w="1260"/>
        <w:gridCol w:w="1350"/>
        <w:gridCol w:w="3618"/>
      </w:tblGrid>
      <w:tr w:rsidR="00B976FB" w14:paraId="05303AE9" w14:textId="77777777" w:rsidTr="005103C9">
        <w:tc>
          <w:tcPr>
            <w:tcW w:w="558" w:type="dxa"/>
          </w:tcPr>
          <w:p w14:paraId="00E707A1" w14:textId="77777777" w:rsidR="00B976FB" w:rsidRDefault="00B976FB" w:rsidP="00B976FB"/>
        </w:tc>
        <w:tc>
          <w:tcPr>
            <w:tcW w:w="1123" w:type="dxa"/>
          </w:tcPr>
          <w:p w14:paraId="3A1C69E7" w14:textId="6F0C6389" w:rsidR="00B976FB" w:rsidRDefault="00B976FB" w:rsidP="00B976FB">
            <w:r>
              <w:t>operation</w:t>
            </w:r>
          </w:p>
        </w:tc>
        <w:tc>
          <w:tcPr>
            <w:tcW w:w="1307" w:type="dxa"/>
          </w:tcPr>
          <w:p w14:paraId="6F17A885" w14:textId="52E5272E" w:rsidR="00B976FB" w:rsidRDefault="00B976FB" w:rsidP="00B976FB">
            <w:r>
              <w:t>reg A</w:t>
            </w:r>
          </w:p>
        </w:tc>
        <w:tc>
          <w:tcPr>
            <w:tcW w:w="1260" w:type="dxa"/>
          </w:tcPr>
          <w:p w14:paraId="79A8E74E" w14:textId="48A8CECC" w:rsidR="00B976FB" w:rsidRDefault="00B976FB" w:rsidP="00B976FB">
            <w:r>
              <w:t>reg B</w:t>
            </w:r>
          </w:p>
        </w:tc>
        <w:tc>
          <w:tcPr>
            <w:tcW w:w="1350" w:type="dxa"/>
          </w:tcPr>
          <w:p w14:paraId="5FBE983D" w14:textId="3F0B2D5D" w:rsidR="00B976FB" w:rsidRDefault="00B976FB" w:rsidP="00B976FB">
            <w:r>
              <w:t>dst reg</w:t>
            </w:r>
          </w:p>
        </w:tc>
        <w:tc>
          <w:tcPr>
            <w:tcW w:w="3618" w:type="dxa"/>
          </w:tcPr>
          <w:p w14:paraId="2DE35492" w14:textId="2AD82553" w:rsidR="00B976FB" w:rsidRDefault="00B976FB" w:rsidP="00B976FB">
            <w:r>
              <w:t>unused</w:t>
            </w:r>
          </w:p>
        </w:tc>
      </w:tr>
      <w:tr w:rsidR="00B976FB" w14:paraId="01A3414A" w14:textId="77777777" w:rsidTr="005103C9">
        <w:trPr>
          <w:trHeight w:val="278"/>
        </w:trPr>
        <w:tc>
          <w:tcPr>
            <w:tcW w:w="558" w:type="dxa"/>
          </w:tcPr>
          <w:p w14:paraId="2650B644" w14:textId="66366376" w:rsidR="00B976FB" w:rsidRDefault="00B976FB" w:rsidP="00B976FB">
            <w:r>
              <w:t>sub</w:t>
            </w:r>
          </w:p>
        </w:tc>
        <w:tc>
          <w:tcPr>
            <w:tcW w:w="1123" w:type="dxa"/>
          </w:tcPr>
          <w:p w14:paraId="016D1C55" w14:textId="5A30131F" w:rsidR="00B976FB" w:rsidRDefault="00B976FB" w:rsidP="00B976FB">
            <w:r>
              <w:t>00101</w:t>
            </w:r>
          </w:p>
        </w:tc>
        <w:tc>
          <w:tcPr>
            <w:tcW w:w="1307" w:type="dxa"/>
          </w:tcPr>
          <w:p w14:paraId="51E4A33F" w14:textId="5CD67C1D" w:rsidR="00B976FB" w:rsidRDefault="005103C9" w:rsidP="00B976FB">
            <w:r>
              <w:t>4-bit field</w:t>
            </w:r>
          </w:p>
        </w:tc>
        <w:tc>
          <w:tcPr>
            <w:tcW w:w="1260" w:type="dxa"/>
          </w:tcPr>
          <w:p w14:paraId="4B5794D5" w14:textId="2B362665" w:rsidR="00B976FB" w:rsidRDefault="005103C9" w:rsidP="00B976FB">
            <w:r>
              <w:t>4-bit field</w:t>
            </w:r>
          </w:p>
        </w:tc>
        <w:tc>
          <w:tcPr>
            <w:tcW w:w="1350" w:type="dxa"/>
          </w:tcPr>
          <w:p w14:paraId="79F598BA" w14:textId="5B2429BB" w:rsidR="00B976FB" w:rsidRDefault="005103C9" w:rsidP="00B976FB">
            <w:r>
              <w:t>4-bit field</w:t>
            </w:r>
          </w:p>
        </w:tc>
        <w:tc>
          <w:tcPr>
            <w:tcW w:w="3618" w:type="dxa"/>
          </w:tcPr>
          <w:p w14:paraId="5DF1003E" w14:textId="77E3D078" w:rsidR="00B976FB" w:rsidRDefault="005103C9" w:rsidP="00B976FB">
            <w:r>
              <w:t>15-bit field</w:t>
            </w:r>
          </w:p>
        </w:tc>
      </w:tr>
    </w:tbl>
    <w:p w14:paraId="49439758" w14:textId="25E9A72E" w:rsidR="00E07E85" w:rsidRDefault="00C52BC2" w:rsidP="00B976FB">
      <w:pPr>
        <w:ind w:left="360"/>
      </w:pPr>
      <w:r>
        <w:br/>
      </w:r>
    </w:p>
    <w:p w14:paraId="5080A108" w14:textId="77777777" w:rsidR="00A325E1" w:rsidRDefault="00C52BC2" w:rsidP="00812F5D">
      <w:pPr>
        <w:pStyle w:val="ListParagraph"/>
        <w:numPr>
          <w:ilvl w:val="0"/>
          <w:numId w:val="12"/>
        </w:numPr>
      </w:pPr>
      <w:r>
        <w:t>Is Figure 6.9 of a Von Neumann architecture?  Why or why not?</w:t>
      </w:r>
    </w:p>
    <w:p w14:paraId="3FFCA084" w14:textId="2E6716A3" w:rsidR="00C52BC2" w:rsidRDefault="00A325E1" w:rsidP="00A325E1">
      <w:pPr>
        <w:pStyle w:val="ListParagraph"/>
        <w:ind w:left="360"/>
      </w:pPr>
      <w:r>
        <w:t xml:space="preserve">It does not consist of a Von Neumann architecture because it has separate memory for </w:t>
      </w:r>
      <w:r w:rsidR="008C0B08">
        <w:t>instruction</w:t>
      </w:r>
      <w:r>
        <w:t xml:space="preserve"> data and </w:t>
      </w:r>
      <w:r w:rsidR="008C0B08">
        <w:t>application data. The Von Neumann architecture stores instruction data with application data.</w:t>
      </w:r>
      <w:r w:rsidR="00C52BC2">
        <w:br/>
      </w:r>
    </w:p>
    <w:p w14:paraId="05A89D5B" w14:textId="77777777" w:rsidR="0066057F" w:rsidRDefault="00C52BC2" w:rsidP="0066057F">
      <w:pPr>
        <w:pStyle w:val="ListParagraph"/>
        <w:numPr>
          <w:ilvl w:val="0"/>
          <w:numId w:val="12"/>
        </w:numPr>
      </w:pPr>
      <w:r>
        <w:t xml:space="preserve">Make a table showing for each instruction in Figure 6.2 which input (upper or lower (closer to the figure caption) for each the multiplexers M1, M2, and M3 must be selected.  If either multiplexer input is a correct selection, then enter X for don’t care in that cell of the table. </w:t>
      </w:r>
    </w:p>
    <w:p w14:paraId="6D04957E" w14:textId="77777777" w:rsidR="004E1976" w:rsidRDefault="004E1976" w:rsidP="004E1976">
      <w:pPr>
        <w:ind w:left="360"/>
        <w:rPr>
          <w:b/>
        </w:rPr>
      </w:pPr>
    </w:p>
    <w:tbl>
      <w:tblPr>
        <w:tblStyle w:val="TableGrid"/>
        <w:tblW w:w="0" w:type="auto"/>
        <w:tblInd w:w="360" w:type="dxa"/>
        <w:tblLook w:val="04A0" w:firstRow="1" w:lastRow="0" w:firstColumn="1" w:lastColumn="0" w:noHBand="0" w:noVBand="1"/>
      </w:tblPr>
      <w:tblGrid>
        <w:gridCol w:w="2298"/>
        <w:gridCol w:w="2258"/>
        <w:gridCol w:w="2258"/>
        <w:gridCol w:w="2258"/>
      </w:tblGrid>
      <w:tr w:rsidR="004E1976" w14:paraId="6F81F0F5" w14:textId="77777777" w:rsidTr="004E1976">
        <w:trPr>
          <w:trHeight w:val="365"/>
        </w:trPr>
        <w:tc>
          <w:tcPr>
            <w:tcW w:w="2298" w:type="dxa"/>
          </w:tcPr>
          <w:p w14:paraId="67C07100" w14:textId="043741E5" w:rsidR="004E1976" w:rsidRDefault="004E1976" w:rsidP="004E1976">
            <w:r>
              <w:t>Operation</w:t>
            </w:r>
          </w:p>
        </w:tc>
        <w:tc>
          <w:tcPr>
            <w:tcW w:w="2258" w:type="dxa"/>
          </w:tcPr>
          <w:p w14:paraId="5CBBFB4B" w14:textId="11375784" w:rsidR="004E1976" w:rsidRDefault="004E1976" w:rsidP="004E1976">
            <w:r>
              <w:t>M1</w:t>
            </w:r>
          </w:p>
        </w:tc>
        <w:tc>
          <w:tcPr>
            <w:tcW w:w="2258" w:type="dxa"/>
          </w:tcPr>
          <w:p w14:paraId="32A45479" w14:textId="149A6071" w:rsidR="004E1976" w:rsidRDefault="004E1976" w:rsidP="004E1976">
            <w:r>
              <w:t>M2</w:t>
            </w:r>
          </w:p>
        </w:tc>
        <w:tc>
          <w:tcPr>
            <w:tcW w:w="2258" w:type="dxa"/>
          </w:tcPr>
          <w:p w14:paraId="654972D5" w14:textId="21A73F7A" w:rsidR="004E1976" w:rsidRDefault="004E1976" w:rsidP="004E1976">
            <w:r>
              <w:t>M3</w:t>
            </w:r>
          </w:p>
        </w:tc>
      </w:tr>
      <w:tr w:rsidR="004E1976" w14:paraId="56DDD011" w14:textId="77777777" w:rsidTr="004E1976">
        <w:trPr>
          <w:trHeight w:val="391"/>
        </w:trPr>
        <w:tc>
          <w:tcPr>
            <w:tcW w:w="2298" w:type="dxa"/>
          </w:tcPr>
          <w:p w14:paraId="6705E781" w14:textId="64F703E1" w:rsidR="004E1976" w:rsidRDefault="004E1976" w:rsidP="004E1976">
            <w:r>
              <w:t>add</w:t>
            </w:r>
          </w:p>
        </w:tc>
        <w:tc>
          <w:tcPr>
            <w:tcW w:w="2258" w:type="dxa"/>
          </w:tcPr>
          <w:p w14:paraId="688F2D7B" w14:textId="0BDB90B0" w:rsidR="004E1976" w:rsidRDefault="004E1976" w:rsidP="004E1976">
            <w:r>
              <w:t>Select</w:t>
            </w:r>
          </w:p>
        </w:tc>
        <w:tc>
          <w:tcPr>
            <w:tcW w:w="2258" w:type="dxa"/>
          </w:tcPr>
          <w:p w14:paraId="57D0BDEB" w14:textId="3A069141" w:rsidR="004E1976" w:rsidRDefault="004E1976" w:rsidP="004E1976">
            <w:r>
              <w:t>X</w:t>
            </w:r>
          </w:p>
        </w:tc>
        <w:tc>
          <w:tcPr>
            <w:tcW w:w="2258" w:type="dxa"/>
          </w:tcPr>
          <w:p w14:paraId="7E12D255" w14:textId="6F88C9EA" w:rsidR="004E1976" w:rsidRDefault="004E1976" w:rsidP="004E1976">
            <w:r>
              <w:t>Select</w:t>
            </w:r>
          </w:p>
        </w:tc>
      </w:tr>
      <w:tr w:rsidR="004E1976" w14:paraId="708E7B49" w14:textId="77777777" w:rsidTr="004E1976">
        <w:trPr>
          <w:trHeight w:val="365"/>
        </w:trPr>
        <w:tc>
          <w:tcPr>
            <w:tcW w:w="2298" w:type="dxa"/>
          </w:tcPr>
          <w:p w14:paraId="1683EFF3" w14:textId="7345455E" w:rsidR="004E1976" w:rsidRDefault="004E1976" w:rsidP="004E1976">
            <w:r>
              <w:t>load</w:t>
            </w:r>
          </w:p>
        </w:tc>
        <w:tc>
          <w:tcPr>
            <w:tcW w:w="2258" w:type="dxa"/>
          </w:tcPr>
          <w:p w14:paraId="5E98F399" w14:textId="48F3F0C2" w:rsidR="004E1976" w:rsidRDefault="004E1976" w:rsidP="004E1976">
            <w:r>
              <w:t>Select</w:t>
            </w:r>
          </w:p>
        </w:tc>
        <w:tc>
          <w:tcPr>
            <w:tcW w:w="2258" w:type="dxa"/>
          </w:tcPr>
          <w:p w14:paraId="2CC628DF" w14:textId="75CEE094" w:rsidR="004E1976" w:rsidRDefault="004E1976" w:rsidP="004E1976">
            <w:r>
              <w:t>Select</w:t>
            </w:r>
          </w:p>
        </w:tc>
        <w:tc>
          <w:tcPr>
            <w:tcW w:w="2258" w:type="dxa"/>
          </w:tcPr>
          <w:p w14:paraId="491AC941" w14:textId="6DB708DF" w:rsidR="004E1976" w:rsidRDefault="004E1976" w:rsidP="004E1976">
            <w:r>
              <w:t>X</w:t>
            </w:r>
          </w:p>
        </w:tc>
      </w:tr>
      <w:tr w:rsidR="004E1976" w14:paraId="111C733C" w14:textId="77777777" w:rsidTr="004E1976">
        <w:trPr>
          <w:trHeight w:val="365"/>
        </w:trPr>
        <w:tc>
          <w:tcPr>
            <w:tcW w:w="2298" w:type="dxa"/>
          </w:tcPr>
          <w:p w14:paraId="251C8221" w14:textId="4CC9AD0A" w:rsidR="004E1976" w:rsidRDefault="004E1976" w:rsidP="004E1976">
            <w:r>
              <w:t>store</w:t>
            </w:r>
          </w:p>
        </w:tc>
        <w:tc>
          <w:tcPr>
            <w:tcW w:w="2258" w:type="dxa"/>
          </w:tcPr>
          <w:p w14:paraId="51B8E0F6" w14:textId="287D22A6" w:rsidR="004E1976" w:rsidRDefault="004E1976" w:rsidP="004E1976">
            <w:r>
              <w:t>Select</w:t>
            </w:r>
          </w:p>
        </w:tc>
        <w:tc>
          <w:tcPr>
            <w:tcW w:w="2258" w:type="dxa"/>
          </w:tcPr>
          <w:p w14:paraId="3C9B2751" w14:textId="0DA4E76A" w:rsidR="004E1976" w:rsidRDefault="004E1976" w:rsidP="004E1976">
            <w:r>
              <w:t>Select</w:t>
            </w:r>
          </w:p>
        </w:tc>
        <w:tc>
          <w:tcPr>
            <w:tcW w:w="2258" w:type="dxa"/>
          </w:tcPr>
          <w:p w14:paraId="2740221F" w14:textId="13C25A62" w:rsidR="004E1976" w:rsidRDefault="004E1976" w:rsidP="004E1976">
            <w:r>
              <w:t>Select</w:t>
            </w:r>
          </w:p>
        </w:tc>
      </w:tr>
      <w:tr w:rsidR="004E1976" w14:paraId="2D3FDBC5" w14:textId="77777777" w:rsidTr="004E1976">
        <w:trPr>
          <w:trHeight w:val="365"/>
        </w:trPr>
        <w:tc>
          <w:tcPr>
            <w:tcW w:w="2298" w:type="dxa"/>
          </w:tcPr>
          <w:p w14:paraId="0B7D744E" w14:textId="1B97DCC2" w:rsidR="004E1976" w:rsidRDefault="004E1976" w:rsidP="004E1976">
            <w:r>
              <w:t>jump</w:t>
            </w:r>
          </w:p>
        </w:tc>
        <w:tc>
          <w:tcPr>
            <w:tcW w:w="2258" w:type="dxa"/>
          </w:tcPr>
          <w:p w14:paraId="66E38DF4" w14:textId="59709F6F" w:rsidR="004E1976" w:rsidRDefault="004E1976" w:rsidP="004E1976">
            <w:r>
              <w:t>Select</w:t>
            </w:r>
          </w:p>
        </w:tc>
        <w:tc>
          <w:tcPr>
            <w:tcW w:w="2258" w:type="dxa"/>
          </w:tcPr>
          <w:p w14:paraId="42C9BDA1" w14:textId="25B208C1" w:rsidR="004E1976" w:rsidRDefault="004E1976" w:rsidP="004E1976">
            <w:r>
              <w:t>Select</w:t>
            </w:r>
          </w:p>
        </w:tc>
        <w:tc>
          <w:tcPr>
            <w:tcW w:w="2258" w:type="dxa"/>
          </w:tcPr>
          <w:p w14:paraId="507CAA38" w14:textId="21DC3E63" w:rsidR="004E1976" w:rsidRDefault="004E1976" w:rsidP="004E1976">
            <w:r>
              <w:t>X</w:t>
            </w:r>
          </w:p>
        </w:tc>
      </w:tr>
    </w:tbl>
    <w:p w14:paraId="0003131F" w14:textId="712329B9" w:rsidR="00C52BC2" w:rsidRPr="004E1976" w:rsidRDefault="00897379" w:rsidP="004E1976">
      <w:pPr>
        <w:ind w:left="360"/>
        <w:rPr>
          <w:b/>
        </w:rPr>
      </w:pPr>
      <w:r>
        <w:br/>
      </w:r>
    </w:p>
    <w:p w14:paraId="376FC468" w14:textId="021CC526" w:rsidR="00897379" w:rsidRDefault="00897379" w:rsidP="00812F5D">
      <w:pPr>
        <w:pStyle w:val="ListParagraph"/>
        <w:numPr>
          <w:ilvl w:val="0"/>
          <w:numId w:val="12"/>
        </w:numPr>
      </w:pPr>
      <w:r>
        <w:t>How many gates were required for the “bit bucket” in Lab 04?</w:t>
      </w:r>
    </w:p>
    <w:p w14:paraId="2079F605" w14:textId="1F3183EB" w:rsidR="00737F77" w:rsidRDefault="00737F77" w:rsidP="0066057F">
      <w:pPr>
        <w:pStyle w:val="ListParagraph"/>
        <w:ind w:left="360"/>
      </w:pPr>
    </w:p>
    <w:p w14:paraId="5ABCFC8D" w14:textId="3F870D37" w:rsidR="0066057F" w:rsidRDefault="00780670" w:rsidP="0066057F">
      <w:pPr>
        <w:pStyle w:val="ListParagraph"/>
        <w:ind w:left="360"/>
      </w:pPr>
      <w:r>
        <w:t>1</w:t>
      </w:r>
    </w:p>
    <w:p w14:paraId="75803BED" w14:textId="255FB02B" w:rsidR="001178CF" w:rsidRDefault="00780670" w:rsidP="0066057F">
      <w:pPr>
        <w:pStyle w:val="ListParagraph"/>
        <w:ind w:left="360"/>
      </w:pPr>
      <w:r>
        <w:t>A JK flip flop has a max value value of 1, so un-rembering a value means the flip flop should output 0. Tying J to low, the K pin can be set with an AND gate from Q and an un-remember switch.</w:t>
      </w:r>
      <w:bookmarkStart w:id="0" w:name="_GoBack"/>
      <w:bookmarkEnd w:id="0"/>
    </w:p>
    <w:sectPr w:rsidR="001178CF" w:rsidSect="00FC3B9D">
      <w:headerReference w:type="default" r:id="rId7"/>
      <w:footerReference w:type="even"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85DF0" w14:textId="77777777" w:rsidR="00C448E1" w:rsidRDefault="00C448E1" w:rsidP="00CE0FCC">
      <w:r>
        <w:separator/>
      </w:r>
    </w:p>
  </w:endnote>
  <w:endnote w:type="continuationSeparator" w:id="0">
    <w:p w14:paraId="3D2A2116" w14:textId="77777777" w:rsidR="00C448E1" w:rsidRDefault="00C448E1" w:rsidP="00CE0FCC">
      <w:r>
        <w:continuationSeparator/>
      </w:r>
    </w:p>
  </w:endnote>
  <w:endnote w:type="continuationNotice" w:id="1">
    <w:p w14:paraId="11A35D77" w14:textId="77777777" w:rsidR="00C448E1" w:rsidRDefault="00C448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C448E1" w:rsidRDefault="00C448E1"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C448E1" w:rsidRDefault="00C448E1" w:rsidP="00CE0FCC">
    <w:pPr>
      <w:pStyle w:val="Footer"/>
      <w:ind w:right="360"/>
    </w:pPr>
  </w:p>
  <w:p w14:paraId="5A29928C" w14:textId="77777777" w:rsidR="00C448E1" w:rsidRDefault="00C448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C448E1" w:rsidRDefault="00C448E1"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8464F" w14:textId="77777777" w:rsidR="00C448E1" w:rsidRDefault="00C448E1" w:rsidP="00CE0FCC">
      <w:r>
        <w:separator/>
      </w:r>
    </w:p>
  </w:footnote>
  <w:footnote w:type="continuationSeparator" w:id="0">
    <w:p w14:paraId="11FB0BAF" w14:textId="77777777" w:rsidR="00C448E1" w:rsidRDefault="00C448E1" w:rsidP="00CE0FCC">
      <w:r>
        <w:continuationSeparator/>
      </w:r>
    </w:p>
  </w:footnote>
  <w:footnote w:type="continuationNotice" w:id="1">
    <w:p w14:paraId="6B44ED40" w14:textId="77777777" w:rsidR="00C448E1" w:rsidRDefault="00C448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CEB2" w14:textId="7B912DE8" w:rsidR="00C448E1" w:rsidRDefault="00C448E1">
    <w:pPr>
      <w:pStyle w:val="Header"/>
    </w:pPr>
    <w:r>
      <w:t>CS250 Spring 2017</w:t>
    </w:r>
    <w:r>
      <w:tab/>
      <w:t>Homework 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C840E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1"/>
  </w:num>
  <w:num w:numId="4">
    <w:abstractNumId w:val="10"/>
  </w:num>
  <w:num w:numId="5">
    <w:abstractNumId w:val="3"/>
  </w:num>
  <w:num w:numId="6">
    <w:abstractNumId w:val="4"/>
  </w:num>
  <w:num w:numId="7">
    <w:abstractNumId w:val="9"/>
  </w:num>
  <w:num w:numId="8">
    <w:abstractNumId w:val="6"/>
  </w:num>
  <w:num w:numId="9">
    <w:abstractNumId w:val="2"/>
  </w:num>
  <w:num w:numId="10">
    <w:abstractNumId w:val="7"/>
  </w:num>
  <w:num w:numId="11">
    <w:abstractNumId w:val="14"/>
  </w:num>
  <w:num w:numId="12">
    <w:abstractNumId w:val="1"/>
  </w:num>
  <w:num w:numId="13">
    <w:abstractNumId w:val="0"/>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IyMLQwsjQwNTE2szBR0lEKTi0uzszPAykwqgUAcVogcywAAAA="/>
  </w:docVars>
  <w:rsids>
    <w:rsidRoot w:val="001F6F40"/>
    <w:rsid w:val="000021E1"/>
    <w:rsid w:val="00004A53"/>
    <w:rsid w:val="00004AEB"/>
    <w:rsid w:val="000056A7"/>
    <w:rsid w:val="000174B1"/>
    <w:rsid w:val="00037570"/>
    <w:rsid w:val="000470F8"/>
    <w:rsid w:val="00050BE7"/>
    <w:rsid w:val="000708F6"/>
    <w:rsid w:val="00075E2F"/>
    <w:rsid w:val="000762D3"/>
    <w:rsid w:val="00077A66"/>
    <w:rsid w:val="00095D30"/>
    <w:rsid w:val="000B00B4"/>
    <w:rsid w:val="000C3165"/>
    <w:rsid w:val="000D362E"/>
    <w:rsid w:val="000F4F4E"/>
    <w:rsid w:val="0010614F"/>
    <w:rsid w:val="00106FA0"/>
    <w:rsid w:val="00113FB9"/>
    <w:rsid w:val="001178CF"/>
    <w:rsid w:val="00120B80"/>
    <w:rsid w:val="00130A9D"/>
    <w:rsid w:val="00132C36"/>
    <w:rsid w:val="00135051"/>
    <w:rsid w:val="001728C6"/>
    <w:rsid w:val="0017346C"/>
    <w:rsid w:val="0018172B"/>
    <w:rsid w:val="00182399"/>
    <w:rsid w:val="00191C63"/>
    <w:rsid w:val="00194252"/>
    <w:rsid w:val="001A2DA8"/>
    <w:rsid w:val="001A31F8"/>
    <w:rsid w:val="001A5558"/>
    <w:rsid w:val="001A787F"/>
    <w:rsid w:val="001B18D1"/>
    <w:rsid w:val="001B75F2"/>
    <w:rsid w:val="001C2BB8"/>
    <w:rsid w:val="001D23E0"/>
    <w:rsid w:val="001D2D29"/>
    <w:rsid w:val="001D67FC"/>
    <w:rsid w:val="001E2C0F"/>
    <w:rsid w:val="001E3915"/>
    <w:rsid w:val="001E3BCA"/>
    <w:rsid w:val="001E3C7F"/>
    <w:rsid w:val="001E3E9A"/>
    <w:rsid w:val="001E5CC1"/>
    <w:rsid w:val="001E5FDE"/>
    <w:rsid w:val="001F2BC6"/>
    <w:rsid w:val="001F6F40"/>
    <w:rsid w:val="00201FCC"/>
    <w:rsid w:val="00206F28"/>
    <w:rsid w:val="00230975"/>
    <w:rsid w:val="002333E2"/>
    <w:rsid w:val="00233FB9"/>
    <w:rsid w:val="00240A38"/>
    <w:rsid w:val="00241EF2"/>
    <w:rsid w:val="0024546E"/>
    <w:rsid w:val="0025113C"/>
    <w:rsid w:val="00255350"/>
    <w:rsid w:val="002648C9"/>
    <w:rsid w:val="002658A6"/>
    <w:rsid w:val="00291B94"/>
    <w:rsid w:val="00294D78"/>
    <w:rsid w:val="00297817"/>
    <w:rsid w:val="002C0D19"/>
    <w:rsid w:val="002E1301"/>
    <w:rsid w:val="002F1218"/>
    <w:rsid w:val="00300B40"/>
    <w:rsid w:val="003239D6"/>
    <w:rsid w:val="00353665"/>
    <w:rsid w:val="0036353C"/>
    <w:rsid w:val="003648F3"/>
    <w:rsid w:val="00370F11"/>
    <w:rsid w:val="00377B97"/>
    <w:rsid w:val="00384D85"/>
    <w:rsid w:val="003B142A"/>
    <w:rsid w:val="003B23F9"/>
    <w:rsid w:val="003D749F"/>
    <w:rsid w:val="003F4A95"/>
    <w:rsid w:val="003F5BA9"/>
    <w:rsid w:val="004154AC"/>
    <w:rsid w:val="004210E0"/>
    <w:rsid w:val="00430109"/>
    <w:rsid w:val="004717BC"/>
    <w:rsid w:val="00482E0B"/>
    <w:rsid w:val="004904A4"/>
    <w:rsid w:val="004A6593"/>
    <w:rsid w:val="004A739D"/>
    <w:rsid w:val="004A748A"/>
    <w:rsid w:val="004C2767"/>
    <w:rsid w:val="004D1D53"/>
    <w:rsid w:val="004E1976"/>
    <w:rsid w:val="004F5DF3"/>
    <w:rsid w:val="004F6B57"/>
    <w:rsid w:val="005103C9"/>
    <w:rsid w:val="00513A75"/>
    <w:rsid w:val="00561150"/>
    <w:rsid w:val="00562242"/>
    <w:rsid w:val="00585C93"/>
    <w:rsid w:val="00593BD5"/>
    <w:rsid w:val="005B287B"/>
    <w:rsid w:val="005B40BB"/>
    <w:rsid w:val="005B64FF"/>
    <w:rsid w:val="005C1652"/>
    <w:rsid w:val="005C6E18"/>
    <w:rsid w:val="005F42DD"/>
    <w:rsid w:val="006014AD"/>
    <w:rsid w:val="00611B34"/>
    <w:rsid w:val="00612081"/>
    <w:rsid w:val="00620D13"/>
    <w:rsid w:val="00632B9D"/>
    <w:rsid w:val="006353A3"/>
    <w:rsid w:val="006372A3"/>
    <w:rsid w:val="006413CE"/>
    <w:rsid w:val="00641C14"/>
    <w:rsid w:val="00644FA9"/>
    <w:rsid w:val="0066057F"/>
    <w:rsid w:val="00663BB7"/>
    <w:rsid w:val="00683872"/>
    <w:rsid w:val="00687120"/>
    <w:rsid w:val="006A3078"/>
    <w:rsid w:val="006B1911"/>
    <w:rsid w:val="006C6A11"/>
    <w:rsid w:val="006C6E76"/>
    <w:rsid w:val="006D5415"/>
    <w:rsid w:val="006E60DF"/>
    <w:rsid w:val="006E6CD6"/>
    <w:rsid w:val="006F0C85"/>
    <w:rsid w:val="006F7771"/>
    <w:rsid w:val="00706227"/>
    <w:rsid w:val="0071795F"/>
    <w:rsid w:val="007221A2"/>
    <w:rsid w:val="00723D48"/>
    <w:rsid w:val="00723DDD"/>
    <w:rsid w:val="00734C25"/>
    <w:rsid w:val="00737F77"/>
    <w:rsid w:val="00753310"/>
    <w:rsid w:val="007658DF"/>
    <w:rsid w:val="00766CB4"/>
    <w:rsid w:val="0077040A"/>
    <w:rsid w:val="00773F38"/>
    <w:rsid w:val="007744CD"/>
    <w:rsid w:val="00775FEA"/>
    <w:rsid w:val="00780670"/>
    <w:rsid w:val="00794F4C"/>
    <w:rsid w:val="007B4EE7"/>
    <w:rsid w:val="007D021A"/>
    <w:rsid w:val="007D0868"/>
    <w:rsid w:val="007E0888"/>
    <w:rsid w:val="007E7789"/>
    <w:rsid w:val="00800FE7"/>
    <w:rsid w:val="008056AB"/>
    <w:rsid w:val="008117F8"/>
    <w:rsid w:val="00812F5D"/>
    <w:rsid w:val="00814B98"/>
    <w:rsid w:val="008262A1"/>
    <w:rsid w:val="008525FB"/>
    <w:rsid w:val="00854729"/>
    <w:rsid w:val="00855DA7"/>
    <w:rsid w:val="00856C23"/>
    <w:rsid w:val="008621A7"/>
    <w:rsid w:val="00882808"/>
    <w:rsid w:val="00892458"/>
    <w:rsid w:val="008955B5"/>
    <w:rsid w:val="00897379"/>
    <w:rsid w:val="008C0B08"/>
    <w:rsid w:val="008C2E37"/>
    <w:rsid w:val="0091138D"/>
    <w:rsid w:val="00912E5C"/>
    <w:rsid w:val="00920172"/>
    <w:rsid w:val="009332D8"/>
    <w:rsid w:val="0094622B"/>
    <w:rsid w:val="00951827"/>
    <w:rsid w:val="00951BC5"/>
    <w:rsid w:val="009531C1"/>
    <w:rsid w:val="00953514"/>
    <w:rsid w:val="00953F75"/>
    <w:rsid w:val="0095564E"/>
    <w:rsid w:val="009563CF"/>
    <w:rsid w:val="00962472"/>
    <w:rsid w:val="0096457B"/>
    <w:rsid w:val="009650D0"/>
    <w:rsid w:val="00983AAE"/>
    <w:rsid w:val="00984F97"/>
    <w:rsid w:val="009917C9"/>
    <w:rsid w:val="009A4ECF"/>
    <w:rsid w:val="009B0744"/>
    <w:rsid w:val="009B3626"/>
    <w:rsid w:val="009B7CBD"/>
    <w:rsid w:val="009E1D82"/>
    <w:rsid w:val="00A10A2E"/>
    <w:rsid w:val="00A1354E"/>
    <w:rsid w:val="00A17D00"/>
    <w:rsid w:val="00A23666"/>
    <w:rsid w:val="00A325E1"/>
    <w:rsid w:val="00A32849"/>
    <w:rsid w:val="00A42D33"/>
    <w:rsid w:val="00A43A98"/>
    <w:rsid w:val="00A44ABD"/>
    <w:rsid w:val="00A7211E"/>
    <w:rsid w:val="00A74188"/>
    <w:rsid w:val="00A87193"/>
    <w:rsid w:val="00A97D44"/>
    <w:rsid w:val="00AA1DC6"/>
    <w:rsid w:val="00AA7240"/>
    <w:rsid w:val="00AB6FCA"/>
    <w:rsid w:val="00AD32ED"/>
    <w:rsid w:val="00AE0548"/>
    <w:rsid w:val="00AE097C"/>
    <w:rsid w:val="00AE53C2"/>
    <w:rsid w:val="00B0009D"/>
    <w:rsid w:val="00B02B00"/>
    <w:rsid w:val="00B169FE"/>
    <w:rsid w:val="00B17F07"/>
    <w:rsid w:val="00B20043"/>
    <w:rsid w:val="00B25519"/>
    <w:rsid w:val="00B3146B"/>
    <w:rsid w:val="00B360F7"/>
    <w:rsid w:val="00B3730B"/>
    <w:rsid w:val="00B907F3"/>
    <w:rsid w:val="00B976FB"/>
    <w:rsid w:val="00BC0313"/>
    <w:rsid w:val="00BC3E5C"/>
    <w:rsid w:val="00BD09DE"/>
    <w:rsid w:val="00BD227E"/>
    <w:rsid w:val="00BD4194"/>
    <w:rsid w:val="00BF1177"/>
    <w:rsid w:val="00C05659"/>
    <w:rsid w:val="00C15AB8"/>
    <w:rsid w:val="00C222F8"/>
    <w:rsid w:val="00C25441"/>
    <w:rsid w:val="00C332D2"/>
    <w:rsid w:val="00C34108"/>
    <w:rsid w:val="00C448E1"/>
    <w:rsid w:val="00C52BC2"/>
    <w:rsid w:val="00C75692"/>
    <w:rsid w:val="00C87F37"/>
    <w:rsid w:val="00C91192"/>
    <w:rsid w:val="00CA1A7B"/>
    <w:rsid w:val="00CB1D9C"/>
    <w:rsid w:val="00CB2A5C"/>
    <w:rsid w:val="00CB6063"/>
    <w:rsid w:val="00CC01C9"/>
    <w:rsid w:val="00CC06CA"/>
    <w:rsid w:val="00CC5F60"/>
    <w:rsid w:val="00CD58C9"/>
    <w:rsid w:val="00CD75E2"/>
    <w:rsid w:val="00CE0FCC"/>
    <w:rsid w:val="00CE44BD"/>
    <w:rsid w:val="00D000A6"/>
    <w:rsid w:val="00D13F25"/>
    <w:rsid w:val="00D14D56"/>
    <w:rsid w:val="00D213D7"/>
    <w:rsid w:val="00D22593"/>
    <w:rsid w:val="00D31C21"/>
    <w:rsid w:val="00D3212D"/>
    <w:rsid w:val="00D476A3"/>
    <w:rsid w:val="00D57D70"/>
    <w:rsid w:val="00D7092B"/>
    <w:rsid w:val="00D8027F"/>
    <w:rsid w:val="00D83DDB"/>
    <w:rsid w:val="00D85871"/>
    <w:rsid w:val="00D95520"/>
    <w:rsid w:val="00DA1DA5"/>
    <w:rsid w:val="00DC7E38"/>
    <w:rsid w:val="00DD6D1E"/>
    <w:rsid w:val="00DE398E"/>
    <w:rsid w:val="00DE7CBF"/>
    <w:rsid w:val="00DF7D00"/>
    <w:rsid w:val="00E0162C"/>
    <w:rsid w:val="00E05C75"/>
    <w:rsid w:val="00E07E85"/>
    <w:rsid w:val="00E13AC5"/>
    <w:rsid w:val="00E14CCB"/>
    <w:rsid w:val="00E3578B"/>
    <w:rsid w:val="00E4739A"/>
    <w:rsid w:val="00E51A55"/>
    <w:rsid w:val="00E5750B"/>
    <w:rsid w:val="00E714F8"/>
    <w:rsid w:val="00E73268"/>
    <w:rsid w:val="00E869FA"/>
    <w:rsid w:val="00EA6F19"/>
    <w:rsid w:val="00EB2D1D"/>
    <w:rsid w:val="00EB7F4A"/>
    <w:rsid w:val="00EC315F"/>
    <w:rsid w:val="00EC7E9E"/>
    <w:rsid w:val="00EC7EE1"/>
    <w:rsid w:val="00EE0222"/>
    <w:rsid w:val="00EF1F68"/>
    <w:rsid w:val="00EF3AF6"/>
    <w:rsid w:val="00EF5F7C"/>
    <w:rsid w:val="00F0076E"/>
    <w:rsid w:val="00F04692"/>
    <w:rsid w:val="00F37778"/>
    <w:rsid w:val="00F52E0D"/>
    <w:rsid w:val="00F6201E"/>
    <w:rsid w:val="00F838C1"/>
    <w:rsid w:val="00FA6AAA"/>
    <w:rsid w:val="00FB3FD4"/>
    <w:rsid w:val="00FC2C9C"/>
    <w:rsid w:val="00FC3B9D"/>
    <w:rsid w:val="00FD6512"/>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A4F698C2-57CF-4CD2-A75A-161C4FD0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Everett, Ryan A</dc:creator>
  <cp:keywords/>
  <dc:description/>
  <cp:lastModifiedBy>Ryan Everett</cp:lastModifiedBy>
  <cp:revision>92</cp:revision>
  <cp:lastPrinted>2014-10-10T20:07:00Z</cp:lastPrinted>
  <dcterms:created xsi:type="dcterms:W3CDTF">2014-10-10T20:07:00Z</dcterms:created>
  <dcterms:modified xsi:type="dcterms:W3CDTF">2017-02-23T02:37:00Z</dcterms:modified>
</cp:coreProperties>
</file>