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B98" w:rsidRPr="00735AA6" w:rsidRDefault="00735AA6" w:rsidP="00735AA6">
      <w:pPr>
        <w:jc w:val="center"/>
        <w:rPr>
          <w:b/>
          <w:sz w:val="32"/>
        </w:rPr>
      </w:pPr>
      <w:r w:rsidRPr="00735AA6">
        <w:rPr>
          <w:b/>
          <w:sz w:val="32"/>
        </w:rPr>
        <w:t xml:space="preserve">Overview to the scoring of </w:t>
      </w:r>
      <w:proofErr w:type="spellStart"/>
      <w:r w:rsidRPr="00735AA6">
        <w:rPr>
          <w:b/>
          <w:sz w:val="32"/>
        </w:rPr>
        <w:t>PharmaSCOPE</w:t>
      </w:r>
      <w:proofErr w:type="spellEnd"/>
    </w:p>
    <w:p w:rsidR="00735AA6" w:rsidRDefault="00735AA6"/>
    <w:p w:rsidR="00735AA6" w:rsidRDefault="00735AA6">
      <w:proofErr w:type="spellStart"/>
      <w:r>
        <w:t>PharmaSCOPE</w:t>
      </w:r>
      <w:proofErr w:type="spellEnd"/>
      <w:r>
        <w:t xml:space="preserve"> outputs a playe</w:t>
      </w:r>
      <w:r w:rsidR="000E5FF1">
        <w:t>rs score, year on year against 5</w:t>
      </w:r>
      <w:r>
        <w:t xml:space="preserve"> key metrics:</w:t>
      </w:r>
    </w:p>
    <w:p w:rsidR="00735AA6" w:rsidRDefault="00735AA6" w:rsidP="00735AA6">
      <w:pPr>
        <w:pStyle w:val="ListParagraph"/>
        <w:numPr>
          <w:ilvl w:val="0"/>
          <w:numId w:val="1"/>
        </w:numPr>
      </w:pPr>
      <w:r>
        <w:t>Ability to meet demand</w:t>
      </w:r>
    </w:p>
    <w:p w:rsidR="00735AA6" w:rsidRDefault="00735AA6" w:rsidP="00735AA6">
      <w:pPr>
        <w:pStyle w:val="ListParagraph"/>
        <w:numPr>
          <w:ilvl w:val="0"/>
          <w:numId w:val="1"/>
        </w:numPr>
      </w:pPr>
      <w:r>
        <w:t>Se</w:t>
      </w:r>
      <w:bookmarkStart w:id="0" w:name="_GoBack"/>
      <w:bookmarkEnd w:id="0"/>
      <w:r>
        <w:t>curity of supply</w:t>
      </w:r>
    </w:p>
    <w:p w:rsidR="00735AA6" w:rsidRDefault="00735AA6" w:rsidP="00735AA6">
      <w:pPr>
        <w:pStyle w:val="ListParagraph"/>
        <w:numPr>
          <w:ilvl w:val="0"/>
          <w:numId w:val="1"/>
        </w:numPr>
      </w:pPr>
      <w:r>
        <w:t>CAPEX efficiency</w:t>
      </w:r>
    </w:p>
    <w:p w:rsidR="00735AA6" w:rsidRDefault="00735AA6" w:rsidP="00735AA6">
      <w:pPr>
        <w:pStyle w:val="ListParagraph"/>
        <w:numPr>
          <w:ilvl w:val="0"/>
          <w:numId w:val="1"/>
        </w:numPr>
      </w:pPr>
      <w:r>
        <w:t>OPEX efficiency</w:t>
      </w:r>
    </w:p>
    <w:p w:rsidR="00735AA6" w:rsidRDefault="00735AA6" w:rsidP="00735AA6">
      <w:pPr>
        <w:pStyle w:val="ListParagraph"/>
        <w:numPr>
          <w:ilvl w:val="0"/>
          <w:numId w:val="1"/>
        </w:numPr>
      </w:pPr>
      <w:r>
        <w:t>COG’s efficiency</w:t>
      </w:r>
    </w:p>
    <w:p w:rsidR="00735AA6" w:rsidRDefault="00735AA6">
      <w:r>
        <w:t xml:space="preserve">An explanation of the </w:t>
      </w:r>
      <w:r w:rsidR="00AA7052">
        <w:t xml:space="preserve">proposed/ implemented </w:t>
      </w:r>
      <w:r>
        <w:t>calculation flow</w:t>
      </w:r>
      <w:r w:rsidR="00AA7052">
        <w:t xml:space="preserve"> and method</w:t>
      </w:r>
      <w:r>
        <w:t xml:space="preserve"> is provided in each of the sections below:</w:t>
      </w:r>
    </w:p>
    <w:tbl>
      <w:tblPr>
        <w:tblStyle w:val="TableGrid"/>
        <w:tblW w:w="0" w:type="auto"/>
        <w:tblLook w:val="04A0" w:firstRow="1" w:lastRow="0" w:firstColumn="1" w:lastColumn="0" w:noHBand="0" w:noVBand="1"/>
      </w:tblPr>
      <w:tblGrid>
        <w:gridCol w:w="2518"/>
        <w:gridCol w:w="6724"/>
      </w:tblGrid>
      <w:tr w:rsidR="00735AA6" w:rsidTr="00735AA6">
        <w:tc>
          <w:tcPr>
            <w:tcW w:w="2518" w:type="dxa"/>
          </w:tcPr>
          <w:p w:rsidR="00735AA6" w:rsidRDefault="00735AA6">
            <w:r>
              <w:t>Ability to meet demand</w:t>
            </w:r>
          </w:p>
        </w:tc>
        <w:tc>
          <w:tcPr>
            <w:tcW w:w="6724" w:type="dxa"/>
          </w:tcPr>
          <w:p w:rsidR="00735AA6" w:rsidRDefault="00735AA6">
            <w:r>
              <w:t>The ability to meet demand score is calculated against each NCE, with the results then aggregated with even weighting to provide an overall ability to meet demand score for the given year. An example of this is provided below:</w:t>
            </w:r>
          </w:p>
          <w:p w:rsidR="00735AA6" w:rsidRDefault="00735AA6"/>
          <w:p w:rsidR="00735AA6" w:rsidRDefault="00481204">
            <w:pPr>
              <w:rPr>
                <w:vertAlign w:val="subscript"/>
              </w:rPr>
            </w:pPr>
            <w:r>
              <w:t>Actual demand for NCE</w:t>
            </w:r>
            <w:r>
              <w:rPr>
                <w:vertAlign w:val="subscript"/>
              </w:rPr>
              <w:t>A</w:t>
            </w:r>
            <w:r>
              <w:t xml:space="preserve">= </w:t>
            </w:r>
            <w:proofErr w:type="spellStart"/>
            <w:r>
              <w:t>DemNCE</w:t>
            </w:r>
            <w:r>
              <w:rPr>
                <w:vertAlign w:val="subscript"/>
              </w:rPr>
              <w:t>A</w:t>
            </w:r>
            <w:proofErr w:type="spellEnd"/>
          </w:p>
          <w:p w:rsidR="00481204" w:rsidRDefault="00481204">
            <w:r>
              <w:t>Actual capacity to produce (</w:t>
            </w:r>
            <w:proofErr w:type="spellStart"/>
            <w:r>
              <w:t>i.e</w:t>
            </w:r>
            <w:proofErr w:type="spellEnd"/>
            <w:r>
              <w:t xml:space="preserve"> line built and commissioned) NCE</w:t>
            </w:r>
            <w:r>
              <w:rPr>
                <w:vertAlign w:val="subscript"/>
              </w:rPr>
              <w:t>A</w:t>
            </w:r>
            <w:r>
              <w:t>= Cap NCE</w:t>
            </w:r>
            <w:r>
              <w:rPr>
                <w:vertAlign w:val="subscript"/>
              </w:rPr>
              <w:t>A</w:t>
            </w:r>
          </w:p>
          <w:p w:rsidR="00481204" w:rsidRDefault="00481204"/>
          <w:p w:rsidR="00481204" w:rsidRDefault="00481204">
            <w:r>
              <w:t>Then:</w:t>
            </w:r>
          </w:p>
          <w:p w:rsidR="000E5FF1" w:rsidRDefault="000E5FF1"/>
          <w:p w:rsidR="00481204" w:rsidRDefault="00A30B20" w:rsidP="00DA498A">
            <w:pPr>
              <w:rPr>
                <w:rFonts w:eastAsiaTheme="minorEastAsia"/>
              </w:rPr>
            </w:pPr>
            <m:oMathPara>
              <m:oMath>
                <m:sSub>
                  <m:sSubPr>
                    <m:ctrlPr>
                      <w:rPr>
                        <w:rFonts w:ascii="Cambria Math" w:hAnsi="Cambria Math"/>
                        <w:i/>
                      </w:rPr>
                    </m:ctrlPr>
                  </m:sSubPr>
                  <m:e>
                    <m:r>
                      <m:rPr>
                        <m:sty m:val="p"/>
                      </m:rPr>
                      <w:rPr>
                        <w:rFonts w:ascii="Cambria Math" w:hAnsi="Cambria Math"/>
                      </w:rPr>
                      <m:t>ResultNCE</m:t>
                    </m:r>
                  </m:e>
                  <m:sub>
                    <m:r>
                      <w:rPr>
                        <w:rFonts w:ascii="Cambria Math" w:hAnsi="Cambria Math"/>
                      </w:rPr>
                      <m:t>A</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DemNCE</m:t>
                        </m:r>
                      </m:e>
                      <m:sub>
                        <m:r>
                          <m:rPr>
                            <m:sty m:val="p"/>
                          </m:rPr>
                          <w:rPr>
                            <w:rFonts w:ascii="Cambria Math" w:hAnsi="Cambria Math"/>
                          </w:rPr>
                          <m:t>A</m:t>
                        </m:r>
                      </m:sub>
                    </m:sSub>
                  </m:num>
                  <m:den>
                    <m:sSub>
                      <m:sSubPr>
                        <m:ctrlPr>
                          <w:rPr>
                            <w:rFonts w:ascii="Cambria Math" w:hAnsi="Cambria Math"/>
                          </w:rPr>
                        </m:ctrlPr>
                      </m:sSubPr>
                      <m:e>
                        <m:r>
                          <m:rPr>
                            <m:sty m:val="p"/>
                          </m:rPr>
                          <w:rPr>
                            <w:rFonts w:ascii="Cambria Math" w:hAnsi="Cambria Math"/>
                          </w:rPr>
                          <m:t>CapNCE</m:t>
                        </m:r>
                      </m:e>
                      <m:sub>
                        <m:r>
                          <m:rPr>
                            <m:sty m:val="p"/>
                          </m:rPr>
                          <w:rPr>
                            <w:rFonts w:ascii="Cambria Math" w:hAnsi="Cambria Math"/>
                          </w:rPr>
                          <m:t>A</m:t>
                        </m:r>
                      </m:sub>
                    </m:sSub>
                  </m:den>
                </m:f>
              </m:oMath>
            </m:oMathPara>
          </w:p>
          <w:p w:rsidR="000E5FF1" w:rsidRDefault="000E5FF1" w:rsidP="00DA498A"/>
          <w:p w:rsidR="00DA498A" w:rsidRDefault="00DA498A" w:rsidP="00DA498A">
            <w:r>
              <w:t>And based on this:</w:t>
            </w:r>
          </w:p>
          <w:p w:rsidR="000E5FF1" w:rsidRDefault="000E5FF1" w:rsidP="00DA498A"/>
          <w:p w:rsidR="00CA4494" w:rsidRPr="00CA4494" w:rsidRDefault="00A30B20" w:rsidP="00CA4494">
            <w:pPr>
              <w:rPr>
                <w:rFonts w:eastAsiaTheme="minorEastAsia"/>
              </w:rPr>
            </w:pPr>
            <m:oMathPara>
              <m:oMath>
                <m:sSub>
                  <m:sSubPr>
                    <m:ctrlPr>
                      <w:rPr>
                        <w:rFonts w:ascii="Cambria Math" w:hAnsi="Cambria Math"/>
                        <w:i/>
                      </w:rPr>
                    </m:ctrlPr>
                  </m:sSubPr>
                  <m:e>
                    <m:r>
                      <m:rPr>
                        <m:sty m:val="p"/>
                      </m:rPr>
                      <w:rPr>
                        <w:rFonts w:ascii="Cambria Math" w:hAnsi="Cambria Math"/>
                      </w:rPr>
                      <m:t>0</m:t>
                    </m:r>
                    <m:r>
                      <w:rPr>
                        <w:rFonts w:ascii="Cambria Math" w:hAnsi="Cambria Math"/>
                      </w:rPr>
                      <m:t>&lt;Result</m:t>
                    </m:r>
                    <m:r>
                      <m:rPr>
                        <m:sty m:val="p"/>
                      </m:rPr>
                      <w:rPr>
                        <w:rFonts w:ascii="Cambria Math" w:hAnsi="Cambria Math"/>
                      </w:rPr>
                      <m:t>NCE</m:t>
                    </m:r>
                  </m:e>
                  <m:sub>
                    <m:r>
                      <w:rPr>
                        <w:rFonts w:ascii="Cambria Math" w:hAnsi="Cambria Math"/>
                      </w:rPr>
                      <m:t>A</m:t>
                    </m:r>
                  </m:sub>
                </m:sSub>
                <m:r>
                  <w:rPr>
                    <w:rFonts w:ascii="Cambria Math" w:hAnsi="Cambria Math"/>
                  </w:rPr>
                  <m:t xml:space="preserve">≤1, </m:t>
                </m:r>
                <m:sSub>
                  <m:sSubPr>
                    <m:ctrlPr>
                      <w:rPr>
                        <w:rFonts w:ascii="Cambria Math" w:hAnsi="Cambria Math"/>
                      </w:rPr>
                    </m:ctrlPr>
                  </m:sSubPr>
                  <m:e>
                    <m:r>
                      <m:rPr>
                        <m:sty m:val="p"/>
                      </m:rPr>
                      <w:rPr>
                        <w:rFonts w:ascii="Cambria Math" w:hAnsi="Cambria Math"/>
                      </w:rPr>
                      <m:t>ScoreNCE</m:t>
                    </m:r>
                  </m:e>
                  <m:sub>
                    <m:r>
                      <m:rPr>
                        <m:sty m:val="p"/>
                      </m:rPr>
                      <w:rPr>
                        <w:rFonts w:ascii="Cambria Math" w:hAnsi="Cambria Math"/>
                      </w:rPr>
                      <m:t>A</m:t>
                    </m:r>
                  </m:sub>
                </m:sSub>
                <m:r>
                  <w:rPr>
                    <w:rFonts w:ascii="Cambria Math" w:hAnsi="Cambria Math"/>
                  </w:rPr>
                  <m:t>=100%</m:t>
                </m:r>
              </m:oMath>
            </m:oMathPara>
          </w:p>
          <w:p w:rsidR="00CA4494" w:rsidRPr="00CA4494" w:rsidRDefault="00A30B20" w:rsidP="00CA4494">
            <w:pPr>
              <w:rPr>
                <w:rFonts w:eastAsiaTheme="minorEastAsia"/>
              </w:rPr>
            </w:pPr>
            <m:oMathPara>
              <m:oMath>
                <m:sSub>
                  <m:sSubPr>
                    <m:ctrlPr>
                      <w:rPr>
                        <w:rFonts w:ascii="Cambria Math" w:hAnsi="Cambria Math"/>
                        <w:i/>
                      </w:rPr>
                    </m:ctrlPr>
                  </m:sSubPr>
                  <m:e>
                    <m:r>
                      <m:rPr>
                        <m:sty m:val="p"/>
                      </m:rPr>
                      <w:rPr>
                        <w:rFonts w:ascii="Cambria Math" w:hAnsi="Cambria Math"/>
                      </w:rPr>
                      <m:t>1</m:t>
                    </m:r>
                    <m:r>
                      <w:rPr>
                        <w:rFonts w:ascii="Cambria Math" w:hAnsi="Cambria Math"/>
                      </w:rPr>
                      <m:t>&lt;Result</m:t>
                    </m:r>
                    <m:r>
                      <m:rPr>
                        <m:sty m:val="p"/>
                      </m:rPr>
                      <w:rPr>
                        <w:rFonts w:ascii="Cambria Math" w:hAnsi="Cambria Math"/>
                      </w:rPr>
                      <m:t>NCE</m:t>
                    </m:r>
                  </m:e>
                  <m:sub>
                    <m:r>
                      <w:rPr>
                        <w:rFonts w:ascii="Cambria Math" w:hAnsi="Cambria Math"/>
                      </w:rPr>
                      <m:t>A</m:t>
                    </m:r>
                  </m:sub>
                </m:sSub>
                <m:r>
                  <w:rPr>
                    <w:rFonts w:ascii="Cambria Math" w:hAnsi="Cambria Math"/>
                  </w:rPr>
                  <m:t xml:space="preserve">≤1.2, </m:t>
                </m:r>
                <m:sSub>
                  <m:sSubPr>
                    <m:ctrlPr>
                      <w:rPr>
                        <w:rFonts w:ascii="Cambria Math" w:hAnsi="Cambria Math"/>
                      </w:rPr>
                    </m:ctrlPr>
                  </m:sSubPr>
                  <m:e>
                    <m:r>
                      <m:rPr>
                        <m:sty m:val="p"/>
                      </m:rPr>
                      <w:rPr>
                        <w:rFonts w:ascii="Cambria Math" w:hAnsi="Cambria Math"/>
                      </w:rPr>
                      <m:t>ScoreNCE</m:t>
                    </m:r>
                  </m:e>
                  <m:sub>
                    <m:r>
                      <m:rPr>
                        <m:sty m:val="p"/>
                      </m:rPr>
                      <w:rPr>
                        <w:rFonts w:ascii="Cambria Math" w:hAnsi="Cambria Math"/>
                      </w:rPr>
                      <m:t>A</m:t>
                    </m:r>
                  </m:sub>
                </m:sSub>
                <m:r>
                  <w:rPr>
                    <w:rFonts w:ascii="Cambria Math" w:hAnsi="Cambria Math"/>
                  </w:rPr>
                  <m:t>=80%</m:t>
                </m:r>
              </m:oMath>
            </m:oMathPara>
          </w:p>
          <w:p w:rsidR="00CA4494" w:rsidRPr="00CA4494" w:rsidRDefault="00A30B20" w:rsidP="00CA4494">
            <w:pPr>
              <w:rPr>
                <w:rFonts w:eastAsiaTheme="minorEastAsia"/>
              </w:rPr>
            </w:pPr>
            <m:oMathPara>
              <m:oMath>
                <m:sSub>
                  <m:sSubPr>
                    <m:ctrlPr>
                      <w:rPr>
                        <w:rFonts w:ascii="Cambria Math" w:hAnsi="Cambria Math"/>
                        <w:i/>
                      </w:rPr>
                    </m:ctrlPr>
                  </m:sSubPr>
                  <m:e>
                    <m:r>
                      <m:rPr>
                        <m:sty m:val="p"/>
                      </m:rPr>
                      <w:rPr>
                        <w:rFonts w:ascii="Cambria Math" w:hAnsi="Cambria Math"/>
                      </w:rPr>
                      <m:t>1.4</m:t>
                    </m:r>
                    <m:r>
                      <w:rPr>
                        <w:rFonts w:ascii="Cambria Math" w:hAnsi="Cambria Math"/>
                      </w:rPr>
                      <m:t>&lt;Result</m:t>
                    </m:r>
                    <m:r>
                      <m:rPr>
                        <m:sty m:val="p"/>
                      </m:rPr>
                      <w:rPr>
                        <w:rFonts w:ascii="Cambria Math" w:hAnsi="Cambria Math"/>
                      </w:rPr>
                      <m:t>NCE</m:t>
                    </m:r>
                  </m:e>
                  <m:sub>
                    <m:r>
                      <w:rPr>
                        <w:rFonts w:ascii="Cambria Math" w:hAnsi="Cambria Math"/>
                      </w:rPr>
                      <m:t>A</m:t>
                    </m:r>
                  </m:sub>
                </m:sSub>
                <m:r>
                  <w:rPr>
                    <w:rFonts w:ascii="Cambria Math" w:hAnsi="Cambria Math"/>
                  </w:rPr>
                  <m:t>≤1.6,</m:t>
                </m:r>
                <m:sSub>
                  <m:sSubPr>
                    <m:ctrlPr>
                      <w:rPr>
                        <w:rFonts w:ascii="Cambria Math" w:hAnsi="Cambria Math"/>
                      </w:rPr>
                    </m:ctrlPr>
                  </m:sSubPr>
                  <m:e>
                    <m:r>
                      <m:rPr>
                        <m:sty m:val="p"/>
                      </m:rPr>
                      <w:rPr>
                        <w:rFonts w:ascii="Cambria Math" w:hAnsi="Cambria Math"/>
                      </w:rPr>
                      <m:t>ScoreNCE</m:t>
                    </m:r>
                  </m:e>
                  <m:sub>
                    <m:r>
                      <m:rPr>
                        <m:sty m:val="p"/>
                      </m:rPr>
                      <w:rPr>
                        <w:rFonts w:ascii="Cambria Math" w:hAnsi="Cambria Math"/>
                      </w:rPr>
                      <m:t>A</m:t>
                    </m:r>
                  </m:sub>
                </m:sSub>
                <m:r>
                  <w:rPr>
                    <w:rFonts w:ascii="Cambria Math" w:hAnsi="Cambria Math"/>
                  </w:rPr>
                  <m:t>= 60%</m:t>
                </m:r>
              </m:oMath>
            </m:oMathPara>
          </w:p>
          <w:p w:rsidR="00CA4494" w:rsidRPr="00CA4494" w:rsidRDefault="00A30B20" w:rsidP="00CA4494">
            <w:pPr>
              <w:rPr>
                <w:rFonts w:eastAsiaTheme="minorEastAsia"/>
              </w:rPr>
            </w:pPr>
            <m:oMathPara>
              <m:oMath>
                <m:sSub>
                  <m:sSubPr>
                    <m:ctrlPr>
                      <w:rPr>
                        <w:rFonts w:ascii="Cambria Math" w:hAnsi="Cambria Math"/>
                        <w:i/>
                      </w:rPr>
                    </m:ctrlPr>
                  </m:sSubPr>
                  <m:e>
                    <m:r>
                      <m:rPr>
                        <m:sty m:val="p"/>
                      </m:rPr>
                      <w:rPr>
                        <w:rFonts w:ascii="Cambria Math" w:hAnsi="Cambria Math"/>
                      </w:rPr>
                      <m:t>1.6</m:t>
                    </m:r>
                    <m:r>
                      <w:rPr>
                        <w:rFonts w:ascii="Cambria Math" w:hAnsi="Cambria Math"/>
                      </w:rPr>
                      <m:t>&lt;Result</m:t>
                    </m:r>
                    <m:r>
                      <m:rPr>
                        <m:sty m:val="p"/>
                      </m:rPr>
                      <w:rPr>
                        <w:rFonts w:ascii="Cambria Math" w:hAnsi="Cambria Math"/>
                      </w:rPr>
                      <m:t>NCE</m:t>
                    </m:r>
                  </m:e>
                  <m:sub>
                    <m:r>
                      <w:rPr>
                        <w:rFonts w:ascii="Cambria Math" w:hAnsi="Cambria Math"/>
                      </w:rPr>
                      <m:t>A</m:t>
                    </m:r>
                  </m:sub>
                </m:sSub>
                <m:r>
                  <w:rPr>
                    <w:rFonts w:ascii="Cambria Math" w:hAnsi="Cambria Math"/>
                  </w:rPr>
                  <m:t xml:space="preserve">≤1.8, </m:t>
                </m:r>
                <m:sSub>
                  <m:sSubPr>
                    <m:ctrlPr>
                      <w:rPr>
                        <w:rFonts w:ascii="Cambria Math" w:hAnsi="Cambria Math"/>
                      </w:rPr>
                    </m:ctrlPr>
                  </m:sSubPr>
                  <m:e>
                    <m:r>
                      <m:rPr>
                        <m:sty m:val="p"/>
                      </m:rPr>
                      <w:rPr>
                        <w:rFonts w:ascii="Cambria Math" w:hAnsi="Cambria Math"/>
                      </w:rPr>
                      <m:t>ScoreNCE</m:t>
                    </m:r>
                  </m:e>
                  <m:sub>
                    <m:r>
                      <m:rPr>
                        <m:sty m:val="p"/>
                      </m:rPr>
                      <w:rPr>
                        <w:rFonts w:ascii="Cambria Math" w:hAnsi="Cambria Math"/>
                      </w:rPr>
                      <m:t>A</m:t>
                    </m:r>
                  </m:sub>
                </m:sSub>
                <m:r>
                  <w:rPr>
                    <w:rFonts w:ascii="Cambria Math" w:hAnsi="Cambria Math"/>
                  </w:rPr>
                  <m:t>=40%</m:t>
                </m:r>
              </m:oMath>
            </m:oMathPara>
          </w:p>
          <w:p w:rsidR="00DA498A" w:rsidRDefault="00A30B20" w:rsidP="00CA4494">
            <w:pPr>
              <w:rPr>
                <w:rFonts w:eastAsiaTheme="minorEastAsia"/>
              </w:rPr>
            </w:pPr>
            <m:oMathPara>
              <m:oMath>
                <m:sSub>
                  <m:sSubPr>
                    <m:ctrlPr>
                      <w:rPr>
                        <w:rFonts w:ascii="Cambria Math" w:hAnsi="Cambria Math"/>
                        <w:i/>
                      </w:rPr>
                    </m:ctrlPr>
                  </m:sSubPr>
                  <m:e>
                    <m:r>
                      <m:rPr>
                        <m:sty m:val="p"/>
                      </m:rPr>
                      <w:rPr>
                        <w:rFonts w:ascii="Cambria Math" w:hAnsi="Cambria Math"/>
                      </w:rPr>
                      <m:t>1.8</m:t>
                    </m:r>
                    <m:r>
                      <w:rPr>
                        <w:rFonts w:ascii="Cambria Math" w:hAnsi="Cambria Math"/>
                      </w:rPr>
                      <m:t>&lt;Result</m:t>
                    </m:r>
                    <m:r>
                      <m:rPr>
                        <m:sty m:val="p"/>
                      </m:rPr>
                      <w:rPr>
                        <w:rFonts w:ascii="Cambria Math" w:hAnsi="Cambria Math"/>
                      </w:rPr>
                      <m:t>NCE</m:t>
                    </m:r>
                  </m:e>
                  <m:sub>
                    <m:r>
                      <w:rPr>
                        <w:rFonts w:ascii="Cambria Math" w:hAnsi="Cambria Math"/>
                      </w:rPr>
                      <m:t>A</m:t>
                    </m:r>
                  </m:sub>
                </m:sSub>
                <m:r>
                  <w:rPr>
                    <w:rFonts w:ascii="Cambria Math" w:hAnsi="Cambria Math"/>
                  </w:rPr>
                  <m:t xml:space="preserve">≤2, </m:t>
                </m:r>
                <m:sSub>
                  <m:sSubPr>
                    <m:ctrlPr>
                      <w:rPr>
                        <w:rFonts w:ascii="Cambria Math" w:hAnsi="Cambria Math"/>
                      </w:rPr>
                    </m:ctrlPr>
                  </m:sSubPr>
                  <m:e>
                    <m:r>
                      <m:rPr>
                        <m:sty m:val="p"/>
                      </m:rPr>
                      <w:rPr>
                        <w:rFonts w:ascii="Cambria Math" w:hAnsi="Cambria Math"/>
                      </w:rPr>
                      <m:t>ScoreNCE</m:t>
                    </m:r>
                  </m:e>
                  <m:sub>
                    <m:r>
                      <m:rPr>
                        <m:sty m:val="p"/>
                      </m:rPr>
                      <w:rPr>
                        <w:rFonts w:ascii="Cambria Math" w:hAnsi="Cambria Math"/>
                      </w:rPr>
                      <m:t>A</m:t>
                    </m:r>
                  </m:sub>
                </m:sSub>
                <m:r>
                  <w:rPr>
                    <w:rFonts w:ascii="Cambria Math" w:hAnsi="Cambria Math"/>
                  </w:rPr>
                  <m:t>=20%</m:t>
                </m:r>
              </m:oMath>
            </m:oMathPara>
          </w:p>
          <w:p w:rsidR="00CA4494" w:rsidRDefault="00A30B20" w:rsidP="00CA4494">
            <w:pPr>
              <w:rPr>
                <w:rFonts w:eastAsiaTheme="minorEastAsia"/>
              </w:rPr>
            </w:pPr>
            <m:oMathPara>
              <m:oMath>
                <m:sSub>
                  <m:sSubPr>
                    <m:ctrlPr>
                      <w:rPr>
                        <w:rFonts w:ascii="Cambria Math" w:hAnsi="Cambria Math"/>
                        <w:i/>
                      </w:rPr>
                    </m:ctrlPr>
                  </m:sSubPr>
                  <m:e>
                    <m:r>
                      <m:rPr>
                        <m:sty m:val="p"/>
                      </m:rPr>
                      <w:rPr>
                        <w:rFonts w:ascii="Cambria Math" w:hAnsi="Cambria Math"/>
                      </w:rPr>
                      <m:t>ResultNCE</m:t>
                    </m:r>
                  </m:e>
                  <m:sub>
                    <m:r>
                      <w:rPr>
                        <w:rFonts w:ascii="Cambria Math" w:hAnsi="Cambria Math"/>
                      </w:rPr>
                      <m:t>A</m:t>
                    </m:r>
                  </m:sub>
                </m:sSub>
                <m:r>
                  <w:rPr>
                    <w:rFonts w:ascii="Cambria Math" w:hAnsi="Cambria Math"/>
                  </w:rPr>
                  <m:t xml:space="preserve">&gt;2, </m:t>
                </m:r>
                <m:sSub>
                  <m:sSubPr>
                    <m:ctrlPr>
                      <w:rPr>
                        <w:rFonts w:ascii="Cambria Math" w:hAnsi="Cambria Math"/>
                      </w:rPr>
                    </m:ctrlPr>
                  </m:sSubPr>
                  <m:e>
                    <m:r>
                      <m:rPr>
                        <m:sty m:val="p"/>
                      </m:rPr>
                      <w:rPr>
                        <w:rFonts w:ascii="Cambria Math" w:hAnsi="Cambria Math"/>
                      </w:rPr>
                      <m:t>ScoreNCE</m:t>
                    </m:r>
                  </m:e>
                  <m:sub>
                    <m:r>
                      <m:rPr>
                        <m:sty m:val="p"/>
                      </m:rPr>
                      <w:rPr>
                        <w:rFonts w:ascii="Cambria Math" w:hAnsi="Cambria Math"/>
                      </w:rPr>
                      <m:t>A</m:t>
                    </m:r>
                  </m:sub>
                </m:sSub>
                <m:r>
                  <w:rPr>
                    <w:rFonts w:ascii="Cambria Math" w:hAnsi="Cambria Math"/>
                  </w:rPr>
                  <m:t>=0%</m:t>
                </m:r>
              </m:oMath>
            </m:oMathPara>
          </w:p>
          <w:p w:rsidR="000E5FF1" w:rsidRDefault="000E5FF1" w:rsidP="00CA4494">
            <w:pPr>
              <w:rPr>
                <w:rFonts w:eastAsiaTheme="minorEastAsia"/>
              </w:rPr>
            </w:pPr>
          </w:p>
          <w:p w:rsidR="00CA4494" w:rsidRDefault="000E5FF1" w:rsidP="00CA4494">
            <w:pPr>
              <w:rPr>
                <w:rFonts w:eastAsiaTheme="minorEastAsia"/>
              </w:rPr>
            </w:pPr>
            <w:r>
              <w:rPr>
                <w:rFonts w:eastAsiaTheme="minorEastAsia"/>
              </w:rPr>
              <w:t>Finally, each NCE’s score is aggregated to give a total ability to meet demand score for the given year as follows:</w:t>
            </w:r>
          </w:p>
          <w:p w:rsidR="000E5FF1" w:rsidRDefault="000E5FF1" w:rsidP="00CA4494">
            <w:pPr>
              <w:rPr>
                <w:rFonts w:eastAsiaTheme="minorEastAsia"/>
              </w:rPr>
            </w:pPr>
          </w:p>
          <w:p w:rsidR="00CA4494" w:rsidRPr="00CA4494" w:rsidRDefault="000E5FF1" w:rsidP="00D35EA6">
            <w:pPr>
              <w:rPr>
                <w:rFonts w:eastAsiaTheme="minorEastAsia"/>
              </w:rPr>
            </w:pPr>
            <m:oMathPara>
              <m:oMath>
                <m:r>
                  <w:rPr>
                    <w:rFonts w:ascii="Cambria Math" w:eastAsiaTheme="minorEastAsia" w:hAnsi="Cambria Math"/>
                  </w:rPr>
                  <m:t xml:space="preserve">AbMeetDem= </m:t>
                </m:r>
                <m:sSub>
                  <m:sSubPr>
                    <m:ctrlPr>
                      <w:rPr>
                        <w:rFonts w:ascii="Cambria Math" w:hAnsi="Cambria Math"/>
                      </w:rPr>
                    </m:ctrlPr>
                  </m:sSubPr>
                  <m:e>
                    <m:r>
                      <m:rPr>
                        <m:sty m:val="p"/>
                      </m:rPr>
                      <w:rPr>
                        <w:rFonts w:ascii="Cambria Math" w:hAnsi="Cambria Math"/>
                      </w:rPr>
                      <m:t>ScoreNCE</m:t>
                    </m:r>
                  </m:e>
                  <m:sub>
                    <m:r>
                      <m:rPr>
                        <m:sty m:val="p"/>
                      </m:rPr>
                      <w:rPr>
                        <w:rFonts w:ascii="Cambria Math" w:hAnsi="Cambria Math"/>
                      </w:rPr>
                      <m:t>A</m:t>
                    </m:r>
                  </m:sub>
                </m:sSub>
                <m:r>
                  <m:rPr>
                    <m:sty m:val="p"/>
                  </m:rPr>
                  <w:rPr>
                    <w:rFonts w:ascii="Cambria Math" w:hAnsi="Cambria Math"/>
                  </w:rPr>
                  <m:t xml:space="preserve">x </m:t>
                </m:r>
                <m:sSub>
                  <m:sSubPr>
                    <m:ctrlPr>
                      <w:rPr>
                        <w:rFonts w:ascii="Cambria Math" w:hAnsi="Cambria Math"/>
                      </w:rPr>
                    </m:ctrlPr>
                  </m:sSubPr>
                  <m:e>
                    <m:r>
                      <m:rPr>
                        <m:sty m:val="p"/>
                      </m:rPr>
                      <w:rPr>
                        <w:rFonts w:ascii="Cambria Math" w:hAnsi="Cambria Math"/>
                      </w:rPr>
                      <m:t>ScoreNCE</m:t>
                    </m:r>
                  </m:e>
                  <m:sub>
                    <m:r>
                      <m:rPr>
                        <m:sty m:val="p"/>
                      </m:rPr>
                      <w:rPr>
                        <w:rFonts w:ascii="Cambria Math" w:hAnsi="Cambria Math"/>
                      </w:rPr>
                      <m:t>B</m:t>
                    </m:r>
                  </m:sub>
                </m:sSub>
                <m:r>
                  <m:rPr>
                    <m:sty m:val="p"/>
                  </m:rPr>
                  <w:rPr>
                    <w:rFonts w:ascii="Cambria Math" w:hAnsi="Cambria Math"/>
                  </w:rPr>
                  <m:t xml:space="preserve">x </m:t>
                </m:r>
                <m:sSub>
                  <m:sSubPr>
                    <m:ctrlPr>
                      <w:rPr>
                        <w:rFonts w:ascii="Cambria Math" w:hAnsi="Cambria Math"/>
                      </w:rPr>
                    </m:ctrlPr>
                  </m:sSubPr>
                  <m:e>
                    <m:r>
                      <m:rPr>
                        <m:sty m:val="p"/>
                      </m:rPr>
                      <w:rPr>
                        <w:rFonts w:ascii="Cambria Math" w:hAnsi="Cambria Math"/>
                      </w:rPr>
                      <m:t>ScoreNCE</m:t>
                    </m:r>
                  </m:e>
                  <m:sub>
                    <m:r>
                      <m:rPr>
                        <m:sty m:val="p"/>
                      </m:rPr>
                      <w:rPr>
                        <w:rFonts w:ascii="Cambria Math" w:hAnsi="Cambria Math"/>
                      </w:rPr>
                      <m:t>X</m:t>
                    </m:r>
                  </m:sub>
                </m:sSub>
                <m:r>
                  <m:rPr>
                    <m:sty m:val="p"/>
                  </m:rPr>
                  <w:rPr>
                    <w:rFonts w:ascii="Cambria Math" w:hAnsi="Cambria Math"/>
                  </w:rPr>
                  <m:t>……</m:t>
                </m:r>
              </m:oMath>
            </m:oMathPara>
          </w:p>
        </w:tc>
      </w:tr>
      <w:tr w:rsidR="00735AA6" w:rsidTr="00735AA6">
        <w:tc>
          <w:tcPr>
            <w:tcW w:w="2518" w:type="dxa"/>
          </w:tcPr>
          <w:p w:rsidR="00735AA6" w:rsidRDefault="00735AA6">
            <w:r>
              <w:t>Security of supply</w:t>
            </w:r>
          </w:p>
        </w:tc>
        <w:tc>
          <w:tcPr>
            <w:tcW w:w="6724" w:type="dxa"/>
          </w:tcPr>
          <w:p w:rsidR="00735AA6" w:rsidRDefault="00D35EA6">
            <w:r>
              <w:t>The security of supply score is calculated is calculated in two parts:</w:t>
            </w:r>
          </w:p>
          <w:p w:rsidR="00D35EA6" w:rsidRDefault="00D35EA6"/>
          <w:p w:rsidR="00D35EA6" w:rsidRDefault="00D35EA6" w:rsidP="00D35EA6">
            <w:pPr>
              <w:pStyle w:val="ListParagraph"/>
              <w:numPr>
                <w:ilvl w:val="0"/>
                <w:numId w:val="2"/>
              </w:numPr>
            </w:pPr>
            <w:r>
              <w:t>Network Balance</w:t>
            </w:r>
          </w:p>
          <w:p w:rsidR="00D35EA6" w:rsidRDefault="00D35EA6" w:rsidP="00D35EA6">
            <w:pPr>
              <w:pStyle w:val="ListParagraph"/>
              <w:numPr>
                <w:ilvl w:val="0"/>
                <w:numId w:val="2"/>
              </w:numPr>
            </w:pPr>
            <w:r>
              <w:t>NCE safety supply</w:t>
            </w:r>
          </w:p>
          <w:p w:rsidR="00D35EA6" w:rsidRDefault="00D35EA6" w:rsidP="00D35EA6">
            <w:pPr>
              <w:pStyle w:val="ListParagraph"/>
            </w:pPr>
          </w:p>
          <w:p w:rsidR="00D35EA6" w:rsidRDefault="00D35EA6" w:rsidP="00D35EA6">
            <w:r>
              <w:t>Each of these components contributes 50% to the overall security of supply score with the method expanded on below:</w:t>
            </w:r>
          </w:p>
          <w:p w:rsidR="00D35EA6" w:rsidRDefault="00D35EA6" w:rsidP="00D35EA6"/>
          <w:p w:rsidR="00D35EA6" w:rsidRDefault="00D35EA6" w:rsidP="00D35EA6">
            <w:pPr>
              <w:rPr>
                <w:b/>
                <w:u w:val="single"/>
              </w:rPr>
            </w:pPr>
            <w:r>
              <w:rPr>
                <w:b/>
                <w:u w:val="single"/>
              </w:rPr>
              <w:t>Network Balance:</w:t>
            </w:r>
          </w:p>
          <w:p w:rsidR="00D35EA6" w:rsidRDefault="00D35EA6" w:rsidP="00D35EA6">
            <w:r>
              <w:lastRenderedPageBreak/>
              <w:t xml:space="preserve">For each NCE </w:t>
            </w:r>
            <w:r w:rsidR="00EE3A56">
              <w:t>a binary score is utilised to determine if there is a backup source of supply using the following logic (The NCE must have a demand of greater than 0kg/y for the calculation to be activated):</w:t>
            </w:r>
          </w:p>
          <w:p w:rsidR="00EE3A56" w:rsidRDefault="00EE3A56" w:rsidP="00D35EA6"/>
          <w:p w:rsidR="00EE3A56" w:rsidRDefault="00A30B20" w:rsidP="00D35EA6">
            <w:pPr>
              <w:rPr>
                <w:rFonts w:eastAsiaTheme="minorEastAsia"/>
              </w:rPr>
            </w:pPr>
            <m:oMathPara>
              <m:oMath>
                <m:sSub>
                  <m:sSubPr>
                    <m:ctrlPr>
                      <w:rPr>
                        <w:rFonts w:ascii="Cambria Math" w:hAnsi="Cambria Math"/>
                        <w:i/>
                      </w:rPr>
                    </m:ctrlPr>
                  </m:sSubPr>
                  <m:e>
                    <m:r>
                      <w:rPr>
                        <w:rFonts w:ascii="Cambria Math" w:hAnsi="Cambria Math"/>
                      </w:rPr>
                      <m:t>if(source supply NCE</m:t>
                    </m:r>
                  </m:e>
                  <m:sub>
                    <m:r>
                      <w:rPr>
                        <w:rFonts w:ascii="Cambria Math" w:hAnsi="Cambria Math"/>
                      </w:rPr>
                      <m:t>a</m:t>
                    </m:r>
                  </m:sub>
                </m:sSub>
                <m:r>
                  <w:rPr>
                    <w:rFonts w:ascii="Cambria Math" w:hAnsi="Cambria Math"/>
                  </w:rPr>
                  <m:t xml:space="preserve">&gt;1, </m:t>
                </m:r>
                <m:sSub>
                  <m:sSubPr>
                    <m:ctrlPr>
                      <w:rPr>
                        <w:rFonts w:ascii="Cambria Math" w:hAnsi="Cambria Math"/>
                      </w:rPr>
                    </m:ctrlPr>
                  </m:sSubPr>
                  <m:e>
                    <m:r>
                      <m:rPr>
                        <m:sty m:val="p"/>
                      </m:rPr>
                      <w:rPr>
                        <w:rFonts w:ascii="Cambria Math" w:hAnsi="Cambria Math"/>
                      </w:rPr>
                      <m:t>ScoreNCE</m:t>
                    </m:r>
                  </m:e>
                  <m:sub>
                    <m:r>
                      <m:rPr>
                        <m:sty m:val="p"/>
                      </m:rPr>
                      <w:rPr>
                        <w:rFonts w:ascii="Cambria Math" w:hAnsi="Cambria Math"/>
                      </w:rPr>
                      <m:t>A</m:t>
                    </m:r>
                  </m:sub>
                </m:sSub>
                <m:r>
                  <w:rPr>
                    <w:rFonts w:ascii="Cambria Math" w:hAnsi="Cambria Math"/>
                  </w:rPr>
                  <m:t>=100%,</m:t>
                </m:r>
                <m:sSub>
                  <m:sSubPr>
                    <m:ctrlPr>
                      <w:rPr>
                        <w:rFonts w:ascii="Cambria Math" w:hAnsi="Cambria Math"/>
                      </w:rPr>
                    </m:ctrlPr>
                  </m:sSubPr>
                  <m:e>
                    <m:r>
                      <m:rPr>
                        <m:sty m:val="p"/>
                      </m:rPr>
                      <w:rPr>
                        <w:rFonts w:ascii="Cambria Math" w:hAnsi="Cambria Math"/>
                      </w:rPr>
                      <m:t>ScoreNCE</m:t>
                    </m:r>
                  </m:e>
                  <m:sub>
                    <m:r>
                      <m:rPr>
                        <m:sty m:val="p"/>
                      </m:rPr>
                      <w:rPr>
                        <w:rFonts w:ascii="Cambria Math" w:hAnsi="Cambria Math"/>
                      </w:rPr>
                      <m:t>A</m:t>
                    </m:r>
                  </m:sub>
                </m:sSub>
                <m:r>
                  <w:rPr>
                    <w:rFonts w:ascii="Cambria Math" w:hAnsi="Cambria Math"/>
                  </w:rPr>
                  <m:t>=0%)</m:t>
                </m:r>
              </m:oMath>
            </m:oMathPara>
          </w:p>
          <w:p w:rsidR="007A2B93" w:rsidRDefault="007A2B93" w:rsidP="00D35EA6">
            <w:pPr>
              <w:rPr>
                <w:rFonts w:eastAsiaTheme="minorEastAsia"/>
              </w:rPr>
            </w:pPr>
          </w:p>
          <w:p w:rsidR="007A2B93" w:rsidRDefault="007A2B93" w:rsidP="00D35EA6">
            <w:pPr>
              <w:rPr>
                <w:rFonts w:eastAsiaTheme="minorEastAsia"/>
              </w:rPr>
            </w:pPr>
            <w:r>
              <w:rPr>
                <w:rFonts w:eastAsiaTheme="minorEastAsia"/>
              </w:rPr>
              <w:t>This is then aggregated for all active NCE’s to determine the total network balance score:</w:t>
            </w:r>
          </w:p>
          <w:p w:rsidR="007A2B93" w:rsidRDefault="007A2B93" w:rsidP="00D35EA6">
            <w:pPr>
              <w:rPr>
                <w:rFonts w:eastAsiaTheme="minorEastAsia"/>
              </w:rPr>
            </w:pPr>
          </w:p>
          <w:p w:rsidR="0021204A" w:rsidRDefault="0021204A" w:rsidP="00D35EA6">
            <w:pPr>
              <w:rPr>
                <w:rFonts w:eastAsiaTheme="minorEastAsia"/>
              </w:rPr>
            </w:pPr>
            <m:oMathPara>
              <m:oMath>
                <m:r>
                  <w:rPr>
                    <w:rFonts w:ascii="Cambria Math" w:eastAsiaTheme="minorEastAsia" w:hAnsi="Cambria Math"/>
                  </w:rPr>
                  <m:t>Network</m:t>
                </m:r>
                <m:r>
                  <w:rPr>
                    <w:rFonts w:ascii="Cambria Math" w:eastAsiaTheme="minorEastAsia" w:hAnsi="Cambria Math"/>
                  </w:rPr>
                  <m:t xml:space="preserve">Bal= </m:t>
                </m:r>
                <m:f>
                  <m:fPr>
                    <m:ctrlPr>
                      <w:rPr>
                        <w:rFonts w:ascii="Cambria Math" w:eastAsiaTheme="minorEastAsia" w:hAnsi="Cambria Math"/>
                        <w:i/>
                      </w:rPr>
                    </m:ctrlPr>
                  </m:fPr>
                  <m:num>
                    <m:sSub>
                      <m:sSubPr>
                        <m:ctrlPr>
                          <w:rPr>
                            <w:rFonts w:ascii="Cambria Math" w:hAnsi="Cambria Math"/>
                          </w:rPr>
                        </m:ctrlPr>
                      </m:sSubPr>
                      <m:e>
                        <m:r>
                          <m:rPr>
                            <m:sty m:val="p"/>
                          </m:rPr>
                          <w:rPr>
                            <w:rFonts w:ascii="Cambria Math" w:hAnsi="Cambria Math"/>
                          </w:rPr>
                          <m:t>ScoreNCE</m:t>
                        </m:r>
                      </m:e>
                      <m:sub>
                        <m:r>
                          <m:rPr>
                            <m:sty m:val="p"/>
                          </m:rPr>
                          <w:rPr>
                            <w:rFonts w:ascii="Cambria Math" w:hAnsi="Cambria Math"/>
                          </w:rPr>
                          <m:t>A</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ScoreNCE</m:t>
                        </m:r>
                      </m:e>
                      <m:sub>
                        <m:r>
                          <m:rPr>
                            <m:sty m:val="p"/>
                          </m:rPr>
                          <w:rPr>
                            <w:rFonts w:ascii="Cambria Math" w:hAnsi="Cambria Math"/>
                          </w:rPr>
                          <m:t>B</m:t>
                        </m:r>
                      </m:sub>
                    </m:sSub>
                    <m:r>
                      <m:rPr>
                        <m:sty m:val="p"/>
                      </m:rPr>
                      <w:rPr>
                        <w:rFonts w:ascii="Cambria Math" w:hAnsi="Cambria Math"/>
                      </w:rPr>
                      <m:t>…</m:t>
                    </m:r>
                  </m:num>
                  <m:den>
                    <m:r>
                      <w:rPr>
                        <w:rFonts w:ascii="Cambria Math" w:eastAsiaTheme="minorEastAsia" w:hAnsi="Cambria Math"/>
                      </w:rPr>
                      <m:t>Number of scores</m:t>
                    </m:r>
                  </m:den>
                </m:f>
              </m:oMath>
            </m:oMathPara>
          </w:p>
          <w:p w:rsidR="007A2B93" w:rsidRPr="00D35EA6" w:rsidRDefault="007A2B93" w:rsidP="00D35EA6"/>
          <w:p w:rsidR="0021204A" w:rsidRDefault="0021204A" w:rsidP="0021204A">
            <w:pPr>
              <w:tabs>
                <w:tab w:val="left" w:pos="2143"/>
              </w:tabs>
              <w:rPr>
                <w:b/>
                <w:u w:val="single"/>
              </w:rPr>
            </w:pPr>
            <w:r>
              <w:rPr>
                <w:b/>
                <w:u w:val="single"/>
              </w:rPr>
              <w:t>NCE Safety Supply:</w:t>
            </w:r>
          </w:p>
          <w:p w:rsidR="0021204A" w:rsidRDefault="0021204A" w:rsidP="0021204A">
            <w:r>
              <w:t>The networks ability to safely meet demand is also measured by determining the buffer to meet fluctuations in demand and recover from unplanned stoppages. Ideally, the network has a 20% or greater idle capacity in a given year to account for these occurrences. Given this, the NCE safety supply I determined as per the below:</w:t>
            </w:r>
          </w:p>
          <w:p w:rsidR="0021204A" w:rsidRDefault="0021204A" w:rsidP="0021204A"/>
          <w:p w:rsidR="0021204A" w:rsidRDefault="0021204A" w:rsidP="0021204A">
            <w:pPr>
              <w:rPr>
                <w:vertAlign w:val="subscript"/>
              </w:rPr>
            </w:pPr>
            <w:r>
              <w:t>Actual demand for NCE</w:t>
            </w:r>
            <w:r>
              <w:rPr>
                <w:vertAlign w:val="subscript"/>
              </w:rPr>
              <w:t>A</w:t>
            </w:r>
            <w:r>
              <w:t xml:space="preserve">= </w:t>
            </w:r>
            <w:proofErr w:type="spellStart"/>
            <w:r>
              <w:t>DemNCE</w:t>
            </w:r>
            <w:r>
              <w:rPr>
                <w:vertAlign w:val="subscript"/>
              </w:rPr>
              <w:t>A</w:t>
            </w:r>
            <w:proofErr w:type="spellEnd"/>
          </w:p>
          <w:p w:rsidR="0021204A" w:rsidRDefault="0021204A" w:rsidP="0021204A">
            <w:r>
              <w:t>Actual capacity to produce (</w:t>
            </w:r>
            <w:proofErr w:type="spellStart"/>
            <w:r>
              <w:t>i.e</w:t>
            </w:r>
            <w:proofErr w:type="spellEnd"/>
            <w:r>
              <w:t xml:space="preserve"> line built and commissioned) NCE</w:t>
            </w:r>
            <w:r>
              <w:rPr>
                <w:vertAlign w:val="subscript"/>
              </w:rPr>
              <w:t>A</w:t>
            </w:r>
            <w:r>
              <w:t>= Cap NCE</w:t>
            </w:r>
            <w:r>
              <w:rPr>
                <w:vertAlign w:val="subscript"/>
              </w:rPr>
              <w:t>A</w:t>
            </w:r>
          </w:p>
          <w:p w:rsidR="0021204A" w:rsidRDefault="0021204A" w:rsidP="0021204A"/>
          <w:p w:rsidR="0021204A" w:rsidRDefault="0021204A" w:rsidP="0021204A">
            <w:r>
              <w:t>Then:</w:t>
            </w:r>
          </w:p>
          <w:p w:rsidR="0021204A" w:rsidRDefault="0021204A" w:rsidP="0021204A"/>
          <w:p w:rsidR="0021204A" w:rsidRDefault="00A30B20" w:rsidP="0021204A">
            <w:pPr>
              <w:rPr>
                <w:rFonts w:eastAsiaTheme="minorEastAsia"/>
              </w:rPr>
            </w:pPr>
            <m:oMathPara>
              <m:oMath>
                <m:sSub>
                  <m:sSubPr>
                    <m:ctrlPr>
                      <w:rPr>
                        <w:rFonts w:ascii="Cambria Math" w:hAnsi="Cambria Math"/>
                        <w:i/>
                      </w:rPr>
                    </m:ctrlPr>
                  </m:sSubPr>
                  <m:e>
                    <m:r>
                      <m:rPr>
                        <m:sty m:val="p"/>
                      </m:rPr>
                      <w:rPr>
                        <w:rFonts w:ascii="Cambria Math" w:hAnsi="Cambria Math"/>
                      </w:rPr>
                      <m:t>ResultNCE</m:t>
                    </m:r>
                  </m:e>
                  <m:sub>
                    <m:r>
                      <w:rPr>
                        <w:rFonts w:ascii="Cambria Math" w:hAnsi="Cambria Math"/>
                      </w:rPr>
                      <m:t>A</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1.2 x DemNCE</m:t>
                        </m:r>
                      </m:e>
                      <m:sub>
                        <m:r>
                          <m:rPr>
                            <m:sty m:val="p"/>
                          </m:rPr>
                          <w:rPr>
                            <w:rFonts w:ascii="Cambria Math" w:hAnsi="Cambria Math"/>
                          </w:rPr>
                          <m:t>A</m:t>
                        </m:r>
                      </m:sub>
                    </m:sSub>
                  </m:num>
                  <m:den>
                    <m:sSub>
                      <m:sSubPr>
                        <m:ctrlPr>
                          <w:rPr>
                            <w:rFonts w:ascii="Cambria Math" w:hAnsi="Cambria Math"/>
                          </w:rPr>
                        </m:ctrlPr>
                      </m:sSubPr>
                      <m:e>
                        <m:r>
                          <m:rPr>
                            <m:sty m:val="p"/>
                          </m:rPr>
                          <w:rPr>
                            <w:rFonts w:ascii="Cambria Math" w:hAnsi="Cambria Math"/>
                          </w:rPr>
                          <m:t>CapNCE</m:t>
                        </m:r>
                      </m:e>
                      <m:sub>
                        <m:r>
                          <m:rPr>
                            <m:sty m:val="p"/>
                          </m:rPr>
                          <w:rPr>
                            <w:rFonts w:ascii="Cambria Math" w:hAnsi="Cambria Math"/>
                          </w:rPr>
                          <m:t>A</m:t>
                        </m:r>
                      </m:sub>
                    </m:sSub>
                  </m:den>
                </m:f>
              </m:oMath>
            </m:oMathPara>
          </w:p>
          <w:p w:rsidR="0021204A" w:rsidRDefault="0021204A" w:rsidP="0021204A"/>
          <w:p w:rsidR="0021204A" w:rsidRDefault="0021204A" w:rsidP="0021204A">
            <w:r>
              <w:t>And based on this:</w:t>
            </w:r>
          </w:p>
          <w:p w:rsidR="0021204A" w:rsidRDefault="0021204A" w:rsidP="0021204A"/>
          <w:p w:rsidR="0021204A" w:rsidRPr="00CA4494" w:rsidRDefault="00A30B20" w:rsidP="0021204A">
            <w:pPr>
              <w:rPr>
                <w:rFonts w:eastAsiaTheme="minorEastAsia"/>
              </w:rPr>
            </w:pPr>
            <m:oMathPara>
              <m:oMath>
                <m:sSub>
                  <m:sSubPr>
                    <m:ctrlPr>
                      <w:rPr>
                        <w:rFonts w:ascii="Cambria Math" w:hAnsi="Cambria Math"/>
                        <w:i/>
                      </w:rPr>
                    </m:ctrlPr>
                  </m:sSubPr>
                  <m:e>
                    <m:r>
                      <m:rPr>
                        <m:sty m:val="p"/>
                      </m:rPr>
                      <w:rPr>
                        <w:rFonts w:ascii="Cambria Math" w:hAnsi="Cambria Math"/>
                      </w:rPr>
                      <m:t>0</m:t>
                    </m:r>
                    <m:r>
                      <w:rPr>
                        <w:rFonts w:ascii="Cambria Math" w:hAnsi="Cambria Math"/>
                      </w:rPr>
                      <m:t>&lt;Result</m:t>
                    </m:r>
                    <m:r>
                      <m:rPr>
                        <m:sty m:val="p"/>
                      </m:rPr>
                      <w:rPr>
                        <w:rFonts w:ascii="Cambria Math" w:hAnsi="Cambria Math"/>
                      </w:rPr>
                      <m:t>NCE</m:t>
                    </m:r>
                  </m:e>
                  <m:sub>
                    <m:r>
                      <w:rPr>
                        <w:rFonts w:ascii="Cambria Math" w:hAnsi="Cambria Math"/>
                      </w:rPr>
                      <m:t>A</m:t>
                    </m:r>
                  </m:sub>
                </m:sSub>
                <m:r>
                  <w:rPr>
                    <w:rFonts w:ascii="Cambria Math" w:hAnsi="Cambria Math"/>
                  </w:rPr>
                  <m:t xml:space="preserve">≤1, </m:t>
                </m:r>
                <m:sSub>
                  <m:sSubPr>
                    <m:ctrlPr>
                      <w:rPr>
                        <w:rFonts w:ascii="Cambria Math" w:hAnsi="Cambria Math"/>
                      </w:rPr>
                    </m:ctrlPr>
                  </m:sSubPr>
                  <m:e>
                    <m:r>
                      <m:rPr>
                        <m:sty m:val="p"/>
                      </m:rPr>
                      <w:rPr>
                        <w:rFonts w:ascii="Cambria Math" w:hAnsi="Cambria Math"/>
                      </w:rPr>
                      <m:t>ScoreNCE</m:t>
                    </m:r>
                  </m:e>
                  <m:sub>
                    <m:r>
                      <m:rPr>
                        <m:sty m:val="p"/>
                      </m:rPr>
                      <w:rPr>
                        <w:rFonts w:ascii="Cambria Math" w:hAnsi="Cambria Math"/>
                      </w:rPr>
                      <m:t>A</m:t>
                    </m:r>
                  </m:sub>
                </m:sSub>
                <m:r>
                  <w:rPr>
                    <w:rFonts w:ascii="Cambria Math" w:hAnsi="Cambria Math"/>
                  </w:rPr>
                  <m:t>=100%</m:t>
                </m:r>
              </m:oMath>
            </m:oMathPara>
          </w:p>
          <w:p w:rsidR="0021204A" w:rsidRPr="00CA4494" w:rsidRDefault="00A30B20" w:rsidP="0021204A">
            <w:pPr>
              <w:rPr>
                <w:rFonts w:eastAsiaTheme="minorEastAsia"/>
              </w:rPr>
            </w:pPr>
            <m:oMathPara>
              <m:oMath>
                <m:sSub>
                  <m:sSubPr>
                    <m:ctrlPr>
                      <w:rPr>
                        <w:rFonts w:ascii="Cambria Math" w:hAnsi="Cambria Math"/>
                        <w:i/>
                      </w:rPr>
                    </m:ctrlPr>
                  </m:sSubPr>
                  <m:e>
                    <m:r>
                      <m:rPr>
                        <m:sty m:val="p"/>
                      </m:rPr>
                      <w:rPr>
                        <w:rFonts w:ascii="Cambria Math" w:hAnsi="Cambria Math"/>
                      </w:rPr>
                      <m:t>1</m:t>
                    </m:r>
                    <m:r>
                      <w:rPr>
                        <w:rFonts w:ascii="Cambria Math" w:hAnsi="Cambria Math"/>
                      </w:rPr>
                      <m:t>&lt;Result</m:t>
                    </m:r>
                    <m:r>
                      <m:rPr>
                        <m:sty m:val="p"/>
                      </m:rPr>
                      <w:rPr>
                        <w:rFonts w:ascii="Cambria Math" w:hAnsi="Cambria Math"/>
                      </w:rPr>
                      <m:t>NCE</m:t>
                    </m:r>
                  </m:e>
                  <m:sub>
                    <m:r>
                      <w:rPr>
                        <w:rFonts w:ascii="Cambria Math" w:hAnsi="Cambria Math"/>
                      </w:rPr>
                      <m:t>A</m:t>
                    </m:r>
                  </m:sub>
                </m:sSub>
                <m:r>
                  <w:rPr>
                    <w:rFonts w:ascii="Cambria Math" w:hAnsi="Cambria Math"/>
                  </w:rPr>
                  <m:t xml:space="preserve">≤1.2, </m:t>
                </m:r>
                <m:sSub>
                  <m:sSubPr>
                    <m:ctrlPr>
                      <w:rPr>
                        <w:rFonts w:ascii="Cambria Math" w:hAnsi="Cambria Math"/>
                      </w:rPr>
                    </m:ctrlPr>
                  </m:sSubPr>
                  <m:e>
                    <m:r>
                      <m:rPr>
                        <m:sty m:val="p"/>
                      </m:rPr>
                      <w:rPr>
                        <w:rFonts w:ascii="Cambria Math" w:hAnsi="Cambria Math"/>
                      </w:rPr>
                      <m:t>ScoreNCE</m:t>
                    </m:r>
                  </m:e>
                  <m:sub>
                    <m:r>
                      <m:rPr>
                        <m:sty m:val="p"/>
                      </m:rPr>
                      <w:rPr>
                        <w:rFonts w:ascii="Cambria Math" w:hAnsi="Cambria Math"/>
                      </w:rPr>
                      <m:t>A</m:t>
                    </m:r>
                  </m:sub>
                </m:sSub>
                <m:r>
                  <w:rPr>
                    <w:rFonts w:ascii="Cambria Math" w:hAnsi="Cambria Math"/>
                  </w:rPr>
                  <m:t>=80%</m:t>
                </m:r>
              </m:oMath>
            </m:oMathPara>
          </w:p>
          <w:p w:rsidR="0021204A" w:rsidRPr="00CA4494" w:rsidRDefault="00A30B20" w:rsidP="0021204A">
            <w:pPr>
              <w:rPr>
                <w:rFonts w:eastAsiaTheme="minorEastAsia"/>
              </w:rPr>
            </w:pPr>
            <m:oMathPara>
              <m:oMath>
                <m:sSub>
                  <m:sSubPr>
                    <m:ctrlPr>
                      <w:rPr>
                        <w:rFonts w:ascii="Cambria Math" w:hAnsi="Cambria Math"/>
                        <w:i/>
                      </w:rPr>
                    </m:ctrlPr>
                  </m:sSubPr>
                  <m:e>
                    <m:r>
                      <m:rPr>
                        <m:sty m:val="p"/>
                      </m:rPr>
                      <w:rPr>
                        <w:rFonts w:ascii="Cambria Math" w:hAnsi="Cambria Math"/>
                      </w:rPr>
                      <m:t>1.4</m:t>
                    </m:r>
                    <m:r>
                      <w:rPr>
                        <w:rFonts w:ascii="Cambria Math" w:hAnsi="Cambria Math"/>
                      </w:rPr>
                      <m:t>&lt;Result</m:t>
                    </m:r>
                    <m:r>
                      <m:rPr>
                        <m:sty m:val="p"/>
                      </m:rPr>
                      <w:rPr>
                        <w:rFonts w:ascii="Cambria Math" w:hAnsi="Cambria Math"/>
                      </w:rPr>
                      <m:t>NCE</m:t>
                    </m:r>
                  </m:e>
                  <m:sub>
                    <m:r>
                      <w:rPr>
                        <w:rFonts w:ascii="Cambria Math" w:hAnsi="Cambria Math"/>
                      </w:rPr>
                      <m:t>A</m:t>
                    </m:r>
                  </m:sub>
                </m:sSub>
                <m:r>
                  <w:rPr>
                    <w:rFonts w:ascii="Cambria Math" w:hAnsi="Cambria Math"/>
                  </w:rPr>
                  <m:t>≤1.6,</m:t>
                </m:r>
                <m:sSub>
                  <m:sSubPr>
                    <m:ctrlPr>
                      <w:rPr>
                        <w:rFonts w:ascii="Cambria Math" w:hAnsi="Cambria Math"/>
                      </w:rPr>
                    </m:ctrlPr>
                  </m:sSubPr>
                  <m:e>
                    <m:r>
                      <m:rPr>
                        <m:sty m:val="p"/>
                      </m:rPr>
                      <w:rPr>
                        <w:rFonts w:ascii="Cambria Math" w:hAnsi="Cambria Math"/>
                      </w:rPr>
                      <m:t>ScoreNCE</m:t>
                    </m:r>
                  </m:e>
                  <m:sub>
                    <m:r>
                      <m:rPr>
                        <m:sty m:val="p"/>
                      </m:rPr>
                      <w:rPr>
                        <w:rFonts w:ascii="Cambria Math" w:hAnsi="Cambria Math"/>
                      </w:rPr>
                      <m:t>A</m:t>
                    </m:r>
                  </m:sub>
                </m:sSub>
                <m:r>
                  <w:rPr>
                    <w:rFonts w:ascii="Cambria Math" w:hAnsi="Cambria Math"/>
                  </w:rPr>
                  <m:t>= 60%</m:t>
                </m:r>
              </m:oMath>
            </m:oMathPara>
          </w:p>
          <w:p w:rsidR="0021204A" w:rsidRPr="00CA4494" w:rsidRDefault="00A30B20" w:rsidP="0021204A">
            <w:pPr>
              <w:rPr>
                <w:rFonts w:eastAsiaTheme="minorEastAsia"/>
              </w:rPr>
            </w:pPr>
            <m:oMathPara>
              <m:oMath>
                <m:sSub>
                  <m:sSubPr>
                    <m:ctrlPr>
                      <w:rPr>
                        <w:rFonts w:ascii="Cambria Math" w:hAnsi="Cambria Math"/>
                        <w:i/>
                      </w:rPr>
                    </m:ctrlPr>
                  </m:sSubPr>
                  <m:e>
                    <m:r>
                      <m:rPr>
                        <m:sty m:val="p"/>
                      </m:rPr>
                      <w:rPr>
                        <w:rFonts w:ascii="Cambria Math" w:hAnsi="Cambria Math"/>
                      </w:rPr>
                      <m:t>1.6</m:t>
                    </m:r>
                    <m:r>
                      <w:rPr>
                        <w:rFonts w:ascii="Cambria Math" w:hAnsi="Cambria Math"/>
                      </w:rPr>
                      <m:t>&lt;Result</m:t>
                    </m:r>
                    <m:r>
                      <m:rPr>
                        <m:sty m:val="p"/>
                      </m:rPr>
                      <w:rPr>
                        <w:rFonts w:ascii="Cambria Math" w:hAnsi="Cambria Math"/>
                      </w:rPr>
                      <m:t>NCE</m:t>
                    </m:r>
                  </m:e>
                  <m:sub>
                    <m:r>
                      <w:rPr>
                        <w:rFonts w:ascii="Cambria Math" w:hAnsi="Cambria Math"/>
                      </w:rPr>
                      <m:t>A</m:t>
                    </m:r>
                  </m:sub>
                </m:sSub>
                <m:r>
                  <w:rPr>
                    <w:rFonts w:ascii="Cambria Math" w:hAnsi="Cambria Math"/>
                  </w:rPr>
                  <m:t xml:space="preserve">≤1.8, </m:t>
                </m:r>
                <m:sSub>
                  <m:sSubPr>
                    <m:ctrlPr>
                      <w:rPr>
                        <w:rFonts w:ascii="Cambria Math" w:hAnsi="Cambria Math"/>
                      </w:rPr>
                    </m:ctrlPr>
                  </m:sSubPr>
                  <m:e>
                    <m:r>
                      <m:rPr>
                        <m:sty m:val="p"/>
                      </m:rPr>
                      <w:rPr>
                        <w:rFonts w:ascii="Cambria Math" w:hAnsi="Cambria Math"/>
                      </w:rPr>
                      <m:t>ScoreNCE</m:t>
                    </m:r>
                  </m:e>
                  <m:sub>
                    <m:r>
                      <m:rPr>
                        <m:sty m:val="p"/>
                      </m:rPr>
                      <w:rPr>
                        <w:rFonts w:ascii="Cambria Math" w:hAnsi="Cambria Math"/>
                      </w:rPr>
                      <m:t>A</m:t>
                    </m:r>
                  </m:sub>
                </m:sSub>
                <m:r>
                  <w:rPr>
                    <w:rFonts w:ascii="Cambria Math" w:hAnsi="Cambria Math"/>
                  </w:rPr>
                  <m:t>=40%</m:t>
                </m:r>
              </m:oMath>
            </m:oMathPara>
          </w:p>
          <w:p w:rsidR="0021204A" w:rsidRDefault="00A30B20" w:rsidP="0021204A">
            <w:pPr>
              <w:rPr>
                <w:rFonts w:eastAsiaTheme="minorEastAsia"/>
              </w:rPr>
            </w:pPr>
            <m:oMathPara>
              <m:oMath>
                <m:sSub>
                  <m:sSubPr>
                    <m:ctrlPr>
                      <w:rPr>
                        <w:rFonts w:ascii="Cambria Math" w:hAnsi="Cambria Math"/>
                        <w:i/>
                      </w:rPr>
                    </m:ctrlPr>
                  </m:sSubPr>
                  <m:e>
                    <m:r>
                      <m:rPr>
                        <m:sty m:val="p"/>
                      </m:rPr>
                      <w:rPr>
                        <w:rFonts w:ascii="Cambria Math" w:hAnsi="Cambria Math"/>
                      </w:rPr>
                      <m:t>1.8</m:t>
                    </m:r>
                    <m:r>
                      <w:rPr>
                        <w:rFonts w:ascii="Cambria Math" w:hAnsi="Cambria Math"/>
                      </w:rPr>
                      <m:t>&lt;Result</m:t>
                    </m:r>
                    <m:r>
                      <m:rPr>
                        <m:sty m:val="p"/>
                      </m:rPr>
                      <w:rPr>
                        <w:rFonts w:ascii="Cambria Math" w:hAnsi="Cambria Math"/>
                      </w:rPr>
                      <m:t>NCE</m:t>
                    </m:r>
                  </m:e>
                  <m:sub>
                    <m:r>
                      <w:rPr>
                        <w:rFonts w:ascii="Cambria Math" w:hAnsi="Cambria Math"/>
                      </w:rPr>
                      <m:t>A</m:t>
                    </m:r>
                  </m:sub>
                </m:sSub>
                <m:r>
                  <w:rPr>
                    <w:rFonts w:ascii="Cambria Math" w:hAnsi="Cambria Math"/>
                  </w:rPr>
                  <m:t xml:space="preserve">≤2, </m:t>
                </m:r>
                <m:sSub>
                  <m:sSubPr>
                    <m:ctrlPr>
                      <w:rPr>
                        <w:rFonts w:ascii="Cambria Math" w:hAnsi="Cambria Math"/>
                      </w:rPr>
                    </m:ctrlPr>
                  </m:sSubPr>
                  <m:e>
                    <m:r>
                      <m:rPr>
                        <m:sty m:val="p"/>
                      </m:rPr>
                      <w:rPr>
                        <w:rFonts w:ascii="Cambria Math" w:hAnsi="Cambria Math"/>
                      </w:rPr>
                      <m:t>ScoreNCE</m:t>
                    </m:r>
                  </m:e>
                  <m:sub>
                    <m:r>
                      <m:rPr>
                        <m:sty m:val="p"/>
                      </m:rPr>
                      <w:rPr>
                        <w:rFonts w:ascii="Cambria Math" w:hAnsi="Cambria Math"/>
                      </w:rPr>
                      <m:t>A</m:t>
                    </m:r>
                  </m:sub>
                </m:sSub>
                <m:r>
                  <w:rPr>
                    <w:rFonts w:ascii="Cambria Math" w:hAnsi="Cambria Math"/>
                  </w:rPr>
                  <m:t>=20%</m:t>
                </m:r>
              </m:oMath>
            </m:oMathPara>
          </w:p>
          <w:p w:rsidR="0021204A" w:rsidRDefault="00A30B20" w:rsidP="0021204A">
            <w:pPr>
              <w:rPr>
                <w:rFonts w:eastAsiaTheme="minorEastAsia"/>
              </w:rPr>
            </w:pPr>
            <m:oMathPara>
              <m:oMath>
                <m:sSub>
                  <m:sSubPr>
                    <m:ctrlPr>
                      <w:rPr>
                        <w:rFonts w:ascii="Cambria Math" w:hAnsi="Cambria Math"/>
                        <w:i/>
                      </w:rPr>
                    </m:ctrlPr>
                  </m:sSubPr>
                  <m:e>
                    <m:r>
                      <m:rPr>
                        <m:sty m:val="p"/>
                      </m:rPr>
                      <w:rPr>
                        <w:rFonts w:ascii="Cambria Math" w:hAnsi="Cambria Math"/>
                      </w:rPr>
                      <m:t>ResultNCE</m:t>
                    </m:r>
                  </m:e>
                  <m:sub>
                    <m:r>
                      <w:rPr>
                        <w:rFonts w:ascii="Cambria Math" w:hAnsi="Cambria Math"/>
                      </w:rPr>
                      <m:t>A</m:t>
                    </m:r>
                  </m:sub>
                </m:sSub>
                <m:r>
                  <w:rPr>
                    <w:rFonts w:ascii="Cambria Math" w:hAnsi="Cambria Math"/>
                  </w:rPr>
                  <m:t xml:space="preserve">&gt;2, </m:t>
                </m:r>
                <m:sSub>
                  <m:sSubPr>
                    <m:ctrlPr>
                      <w:rPr>
                        <w:rFonts w:ascii="Cambria Math" w:hAnsi="Cambria Math"/>
                      </w:rPr>
                    </m:ctrlPr>
                  </m:sSubPr>
                  <m:e>
                    <m:r>
                      <m:rPr>
                        <m:sty m:val="p"/>
                      </m:rPr>
                      <w:rPr>
                        <w:rFonts w:ascii="Cambria Math" w:hAnsi="Cambria Math"/>
                      </w:rPr>
                      <m:t>ScoreNCE</m:t>
                    </m:r>
                  </m:e>
                  <m:sub>
                    <m:r>
                      <m:rPr>
                        <m:sty m:val="p"/>
                      </m:rPr>
                      <w:rPr>
                        <w:rFonts w:ascii="Cambria Math" w:hAnsi="Cambria Math"/>
                      </w:rPr>
                      <m:t>A</m:t>
                    </m:r>
                  </m:sub>
                </m:sSub>
                <m:r>
                  <w:rPr>
                    <w:rFonts w:ascii="Cambria Math" w:hAnsi="Cambria Math"/>
                  </w:rPr>
                  <m:t>=0%</m:t>
                </m:r>
              </m:oMath>
            </m:oMathPara>
          </w:p>
          <w:p w:rsidR="0021204A" w:rsidRDefault="0021204A" w:rsidP="0021204A">
            <w:pPr>
              <w:rPr>
                <w:rFonts w:eastAsiaTheme="minorEastAsia"/>
              </w:rPr>
            </w:pPr>
          </w:p>
          <w:p w:rsidR="0021204A" w:rsidRDefault="0021204A" w:rsidP="0021204A">
            <w:pPr>
              <w:rPr>
                <w:rFonts w:eastAsiaTheme="minorEastAsia"/>
              </w:rPr>
            </w:pPr>
            <w:r>
              <w:rPr>
                <w:rFonts w:eastAsiaTheme="minorEastAsia"/>
              </w:rPr>
              <w:t>Finally, each NCE’s score is aggregated to give a total ability to meet demand score for the given year as follows:</w:t>
            </w:r>
          </w:p>
          <w:p w:rsidR="0021204A" w:rsidRDefault="0021204A" w:rsidP="0021204A">
            <w:pPr>
              <w:rPr>
                <w:rFonts w:eastAsiaTheme="minorEastAsia"/>
              </w:rPr>
            </w:pPr>
          </w:p>
          <w:p w:rsidR="0021204A" w:rsidRPr="0021204A" w:rsidRDefault="009B337B" w:rsidP="0021204A">
            <w:pPr>
              <w:tabs>
                <w:tab w:val="left" w:pos="2143"/>
              </w:tabs>
            </w:pPr>
            <m:oMathPara>
              <m:oMath>
                <m:r>
                  <w:rPr>
                    <w:rFonts w:ascii="Cambria Math" w:eastAsiaTheme="minorEastAsia" w:hAnsi="Cambria Math"/>
                  </w:rPr>
                  <m:t xml:space="preserve">SafeSup= </m:t>
                </m:r>
                <m:sSub>
                  <m:sSubPr>
                    <m:ctrlPr>
                      <w:rPr>
                        <w:rFonts w:ascii="Cambria Math" w:hAnsi="Cambria Math"/>
                      </w:rPr>
                    </m:ctrlPr>
                  </m:sSubPr>
                  <m:e>
                    <m:r>
                      <m:rPr>
                        <m:sty m:val="p"/>
                      </m:rPr>
                      <w:rPr>
                        <w:rFonts w:ascii="Cambria Math" w:hAnsi="Cambria Math"/>
                      </w:rPr>
                      <m:t>ScoreNCE</m:t>
                    </m:r>
                  </m:e>
                  <m:sub>
                    <m:r>
                      <m:rPr>
                        <m:sty m:val="p"/>
                      </m:rPr>
                      <w:rPr>
                        <w:rFonts w:ascii="Cambria Math" w:hAnsi="Cambria Math"/>
                      </w:rPr>
                      <m:t>A</m:t>
                    </m:r>
                  </m:sub>
                </m:sSub>
                <m:r>
                  <m:rPr>
                    <m:sty m:val="p"/>
                  </m:rPr>
                  <w:rPr>
                    <w:rFonts w:ascii="Cambria Math" w:hAnsi="Cambria Math"/>
                  </w:rPr>
                  <m:t xml:space="preserve">x </m:t>
                </m:r>
                <m:sSub>
                  <m:sSubPr>
                    <m:ctrlPr>
                      <w:rPr>
                        <w:rFonts w:ascii="Cambria Math" w:hAnsi="Cambria Math"/>
                      </w:rPr>
                    </m:ctrlPr>
                  </m:sSubPr>
                  <m:e>
                    <m:r>
                      <m:rPr>
                        <m:sty m:val="p"/>
                      </m:rPr>
                      <w:rPr>
                        <w:rFonts w:ascii="Cambria Math" w:hAnsi="Cambria Math"/>
                      </w:rPr>
                      <m:t>ScoreNCE</m:t>
                    </m:r>
                  </m:e>
                  <m:sub>
                    <m:r>
                      <m:rPr>
                        <m:sty m:val="p"/>
                      </m:rPr>
                      <w:rPr>
                        <w:rFonts w:ascii="Cambria Math" w:hAnsi="Cambria Math"/>
                      </w:rPr>
                      <m:t>B</m:t>
                    </m:r>
                  </m:sub>
                </m:sSub>
                <m:r>
                  <m:rPr>
                    <m:sty m:val="p"/>
                  </m:rPr>
                  <w:rPr>
                    <w:rFonts w:ascii="Cambria Math" w:hAnsi="Cambria Math"/>
                  </w:rPr>
                  <m:t xml:space="preserve">x </m:t>
                </m:r>
                <m:sSub>
                  <m:sSubPr>
                    <m:ctrlPr>
                      <w:rPr>
                        <w:rFonts w:ascii="Cambria Math" w:hAnsi="Cambria Math"/>
                      </w:rPr>
                    </m:ctrlPr>
                  </m:sSubPr>
                  <m:e>
                    <m:r>
                      <m:rPr>
                        <m:sty m:val="p"/>
                      </m:rPr>
                      <w:rPr>
                        <w:rFonts w:ascii="Cambria Math" w:hAnsi="Cambria Math"/>
                      </w:rPr>
                      <m:t>ScoreNCE</m:t>
                    </m:r>
                  </m:e>
                  <m:sub>
                    <m:r>
                      <m:rPr>
                        <m:sty m:val="p"/>
                      </m:rPr>
                      <w:rPr>
                        <w:rFonts w:ascii="Cambria Math" w:hAnsi="Cambria Math"/>
                      </w:rPr>
                      <m:t>X</m:t>
                    </m:r>
                  </m:sub>
                </m:sSub>
                <m:r>
                  <m:rPr>
                    <m:sty m:val="p"/>
                  </m:rPr>
                  <w:rPr>
                    <w:rFonts w:ascii="Cambria Math" w:hAnsi="Cambria Math"/>
                  </w:rPr>
                  <m:t>……</m:t>
                </m:r>
              </m:oMath>
            </m:oMathPara>
          </w:p>
          <w:p w:rsidR="009B337B" w:rsidRDefault="009B337B" w:rsidP="00D35EA6">
            <w:pPr>
              <w:rPr>
                <w:b/>
                <w:u w:val="single"/>
              </w:rPr>
            </w:pPr>
          </w:p>
          <w:p w:rsidR="00D35EA6" w:rsidRDefault="009B337B" w:rsidP="00D35EA6">
            <w:pPr>
              <w:rPr>
                <w:b/>
                <w:u w:val="single"/>
              </w:rPr>
            </w:pPr>
            <w:r>
              <w:rPr>
                <w:b/>
                <w:u w:val="single"/>
              </w:rPr>
              <w:t>Score Aggregation</w:t>
            </w:r>
          </w:p>
          <w:p w:rsidR="009B337B" w:rsidRDefault="009B337B" w:rsidP="00D35EA6">
            <w:r>
              <w:t>Finally, to give a total score, the two components are aggregated as below:</w:t>
            </w:r>
          </w:p>
          <w:p w:rsidR="009B337B" w:rsidRDefault="009B337B" w:rsidP="00D35EA6"/>
          <w:p w:rsidR="009B337B" w:rsidRPr="009B337B" w:rsidRDefault="009B337B" w:rsidP="00D35EA6">
            <m:oMathPara>
              <m:oMath>
                <m:r>
                  <w:rPr>
                    <w:rFonts w:ascii="Cambria Math" w:hAnsi="Cambria Math"/>
                  </w:rPr>
                  <m:t>SecSup=</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(SafeSup+NetworkBal)</m:t>
                </m:r>
              </m:oMath>
            </m:oMathPara>
          </w:p>
          <w:p w:rsidR="00D35EA6" w:rsidRDefault="00D35EA6" w:rsidP="00D35EA6"/>
        </w:tc>
      </w:tr>
      <w:tr w:rsidR="00735AA6" w:rsidTr="00735AA6">
        <w:tc>
          <w:tcPr>
            <w:tcW w:w="2518" w:type="dxa"/>
          </w:tcPr>
          <w:p w:rsidR="00735AA6" w:rsidRDefault="00735AA6" w:rsidP="00735AA6">
            <w:r>
              <w:lastRenderedPageBreak/>
              <w:t>CAPEX efficiency</w:t>
            </w:r>
          </w:p>
        </w:tc>
        <w:tc>
          <w:tcPr>
            <w:tcW w:w="6724" w:type="dxa"/>
          </w:tcPr>
          <w:p w:rsidR="00735AA6" w:rsidRDefault="00B26D83">
            <w:r>
              <w:t xml:space="preserve">The CAPEX efficiency measures the </w:t>
            </w:r>
            <w:r w:rsidR="00CE7639">
              <w:t xml:space="preserve">efficiency of the users capital allocation against the optimum capital allocation that could be made for a given year. This does not account for the lead times of building in the </w:t>
            </w:r>
            <w:r w:rsidR="00CE7639">
              <w:lastRenderedPageBreak/>
              <w:t>computers calculation case and as such the users score should always be below that of the optimum unless all demands are at a steady state. The calculation method is given below:</w:t>
            </w:r>
          </w:p>
          <w:p w:rsidR="004E7EBB" w:rsidRDefault="004E7EBB"/>
          <w:p w:rsidR="004E7EBB" w:rsidRDefault="00A426A4">
            <w:r>
              <w:t xml:space="preserve">For each NCE determine the </w:t>
            </w:r>
            <w:r w:rsidR="00FB1F05">
              <w:t>actual demand</w:t>
            </w:r>
            <w:r>
              <w:t>:</w:t>
            </w:r>
          </w:p>
          <w:p w:rsidR="00A426A4" w:rsidRDefault="00A426A4"/>
          <w:p w:rsidR="00A426A4" w:rsidRDefault="00A426A4">
            <w:pPr>
              <w:rPr>
                <w:vertAlign w:val="subscript"/>
              </w:rPr>
            </w:pPr>
            <w:r>
              <w:t>Actual demand for NCE</w:t>
            </w:r>
            <w:r>
              <w:rPr>
                <w:vertAlign w:val="subscript"/>
              </w:rPr>
              <w:t>A</w:t>
            </w:r>
            <w:r>
              <w:t xml:space="preserve">= </w:t>
            </w:r>
            <w:proofErr w:type="spellStart"/>
            <w:r>
              <w:t>DemNCE</w:t>
            </w:r>
            <w:r>
              <w:rPr>
                <w:vertAlign w:val="subscript"/>
              </w:rPr>
              <w:t>A</w:t>
            </w:r>
            <w:proofErr w:type="spellEnd"/>
          </w:p>
          <w:p w:rsidR="00A426A4" w:rsidRDefault="00A426A4"/>
          <w:p w:rsidR="00A426A4" w:rsidRDefault="00A426A4">
            <w:r>
              <w:t>Then determine the nearest capacity build to meet this :</w:t>
            </w:r>
          </w:p>
          <w:p w:rsidR="00A426A4" w:rsidRDefault="00A426A4"/>
          <w:p w:rsidR="00A426A4" w:rsidRDefault="00A426A4">
            <w:proofErr w:type="spellStart"/>
            <w:r>
              <w:t>BuildCap</w:t>
            </w:r>
            <w:proofErr w:type="spellEnd"/>
            <w:r>
              <w:t xml:space="preserve"> (</w:t>
            </w:r>
            <w:proofErr w:type="spellStart"/>
            <w:r>
              <w:t>DemNCE</w:t>
            </w:r>
            <w:r>
              <w:rPr>
                <w:vertAlign w:val="subscript"/>
              </w:rPr>
              <w:t>A</w:t>
            </w:r>
            <w:proofErr w:type="spellEnd"/>
            <w:r>
              <w:t>) = x t/y</w:t>
            </w:r>
          </w:p>
          <w:p w:rsidR="00A426A4" w:rsidRDefault="00A426A4"/>
          <w:p w:rsidR="00A426A4" w:rsidRDefault="00A426A4">
            <w:r>
              <w:t>Then using the tables of batch facility capacities and build costs determine the optimum build cost:</w:t>
            </w:r>
          </w:p>
          <w:p w:rsidR="00A426A4" w:rsidRDefault="00A426A4"/>
          <w:p w:rsidR="00A426A4" w:rsidRDefault="00A426A4">
            <w:proofErr w:type="spellStart"/>
            <w:r>
              <w:t>OpBuildCos</w:t>
            </w:r>
            <w:proofErr w:type="spellEnd"/>
            <w:r>
              <w:t xml:space="preserve"> (x t/y) = $y</w:t>
            </w:r>
          </w:p>
          <w:p w:rsidR="00A426A4" w:rsidRDefault="00A426A4"/>
          <w:p w:rsidR="00A426A4" w:rsidRDefault="00A426A4">
            <w:r>
              <w:t xml:space="preserve">This process is then repeated for all products with demand for the given year </w:t>
            </w:r>
            <w:r w:rsidR="00AA7052">
              <w:t>to determine a total optimum build cost:</w:t>
            </w:r>
          </w:p>
          <w:p w:rsidR="00AA7052" w:rsidRDefault="00AA7052"/>
          <w:p w:rsidR="00AA7052" w:rsidRDefault="00AA7052" w:rsidP="00AA7052">
            <w:proofErr w:type="spellStart"/>
            <w:r>
              <w:t>TotOpBuilCos</w:t>
            </w:r>
            <w:proofErr w:type="spellEnd"/>
            <w:r>
              <w:t xml:space="preserve"> = </w:t>
            </w:r>
            <w:proofErr w:type="spellStart"/>
            <w:r>
              <w:t>OpBuildCosNCE</w:t>
            </w:r>
            <w:r>
              <w:rPr>
                <w:vertAlign w:val="subscript"/>
              </w:rPr>
              <w:t>A</w:t>
            </w:r>
            <w:proofErr w:type="spellEnd"/>
            <w:r>
              <w:rPr>
                <w:vertAlign w:val="subscript"/>
              </w:rPr>
              <w:t xml:space="preserve"> </w:t>
            </w:r>
            <w:r>
              <w:t xml:space="preserve">+ </w:t>
            </w:r>
            <w:proofErr w:type="spellStart"/>
            <w:r>
              <w:t>OpBuildCosNCE</w:t>
            </w:r>
            <w:r>
              <w:rPr>
                <w:vertAlign w:val="subscript"/>
              </w:rPr>
              <w:t>B</w:t>
            </w:r>
            <w:proofErr w:type="spellEnd"/>
            <w:r>
              <w:t>……</w:t>
            </w:r>
          </w:p>
          <w:p w:rsidR="00AA7052" w:rsidRDefault="00AA7052" w:rsidP="00AA7052"/>
          <w:p w:rsidR="00AA7052" w:rsidRDefault="00AA7052" w:rsidP="00AA7052">
            <w:r>
              <w:t>Lastly an overall result is calculated as per below:</w:t>
            </w:r>
          </w:p>
          <w:p w:rsidR="00AA7052" w:rsidRDefault="00AA7052" w:rsidP="00AA7052"/>
          <w:p w:rsidR="00AA7052" w:rsidRDefault="00AA7052">
            <m:oMathPara>
              <m:oMath>
                <m:r>
                  <w:rPr>
                    <w:rFonts w:ascii="Cambria Math" w:hAnsi="Cambria Math"/>
                  </w:rPr>
                  <m:t>CAPEXResult= abs</m:t>
                </m:r>
                <m:d>
                  <m:dPr>
                    <m:ctrlPr>
                      <w:rPr>
                        <w:rFonts w:ascii="Cambria Math" w:hAnsi="Cambria Math"/>
                        <w:i/>
                      </w:rPr>
                    </m:ctrlPr>
                  </m:dPr>
                  <m:e>
                    <m:f>
                      <m:fPr>
                        <m:ctrlPr>
                          <w:rPr>
                            <w:rFonts w:ascii="Cambria Math" w:hAnsi="Cambria Math"/>
                            <w:i/>
                          </w:rPr>
                        </m:ctrlPr>
                      </m:fPr>
                      <m:num>
                        <m:r>
                          <w:rPr>
                            <w:rFonts w:ascii="Cambria Math" w:hAnsi="Cambria Math"/>
                          </w:rPr>
                          <m:t>TotOpBuildCos-AcBuildCos</m:t>
                        </m:r>
                      </m:num>
                      <m:den>
                        <m:r>
                          <w:rPr>
                            <w:rFonts w:ascii="Cambria Math" w:hAnsi="Cambria Math"/>
                          </w:rPr>
                          <m:t>TotOpBuildCos</m:t>
                        </m:r>
                      </m:den>
                    </m:f>
                  </m:e>
                </m:d>
              </m:oMath>
            </m:oMathPara>
          </w:p>
          <w:p w:rsidR="00A426A4" w:rsidRDefault="00A426A4"/>
          <w:p w:rsidR="00AA7052" w:rsidRDefault="00AA7052" w:rsidP="00AA7052">
            <w:r>
              <w:t>And based on this:</w:t>
            </w:r>
          </w:p>
          <w:p w:rsidR="00AA7052" w:rsidRDefault="00AA7052" w:rsidP="00AA7052"/>
          <w:p w:rsidR="00AA7052" w:rsidRPr="00CA4494" w:rsidRDefault="00AA7052" w:rsidP="00AA7052">
            <w:pPr>
              <w:rPr>
                <w:rFonts w:eastAsiaTheme="minorEastAsia"/>
              </w:rPr>
            </w:pPr>
            <m:oMathPara>
              <m:oMath>
                <m:r>
                  <w:rPr>
                    <w:rFonts w:ascii="Cambria Math" w:hAnsi="Cambria Math"/>
                  </w:rPr>
                  <m:t xml:space="preserve">0&lt;CAPEXResult≤0.2, </m:t>
                </m:r>
                <m:sSub>
                  <m:sSubPr>
                    <m:ctrlPr>
                      <w:rPr>
                        <w:rFonts w:ascii="Cambria Math" w:hAnsi="Cambria Math"/>
                      </w:rPr>
                    </m:ctrlPr>
                  </m:sSubPr>
                  <m:e>
                    <m:r>
                      <m:rPr>
                        <m:sty m:val="p"/>
                      </m:rPr>
                      <w:rPr>
                        <w:rFonts w:ascii="Cambria Math" w:hAnsi="Cambria Math"/>
                      </w:rPr>
                      <m:t>ScoreNCE</m:t>
                    </m:r>
                  </m:e>
                  <m:sub>
                    <m:r>
                      <m:rPr>
                        <m:sty m:val="p"/>
                      </m:rPr>
                      <w:rPr>
                        <w:rFonts w:ascii="Cambria Math" w:hAnsi="Cambria Math"/>
                      </w:rPr>
                      <m:t>A</m:t>
                    </m:r>
                  </m:sub>
                </m:sSub>
                <m:r>
                  <w:rPr>
                    <w:rFonts w:ascii="Cambria Math" w:hAnsi="Cambria Math"/>
                  </w:rPr>
                  <m:t>=100%</m:t>
                </m:r>
              </m:oMath>
            </m:oMathPara>
          </w:p>
          <w:p w:rsidR="00AA7052" w:rsidRPr="00CA4494" w:rsidRDefault="00AA7052" w:rsidP="00AA7052">
            <w:pPr>
              <w:rPr>
                <w:rFonts w:eastAsiaTheme="minorEastAsia"/>
              </w:rPr>
            </w:pPr>
            <m:oMathPara>
              <m:oMath>
                <m:r>
                  <w:rPr>
                    <w:rFonts w:ascii="Cambria Math" w:hAnsi="Cambria Math"/>
                  </w:rPr>
                  <m:t xml:space="preserve">0.2&lt;CAPEXResult≤0.4, </m:t>
                </m:r>
                <m:sSub>
                  <m:sSubPr>
                    <m:ctrlPr>
                      <w:rPr>
                        <w:rFonts w:ascii="Cambria Math" w:hAnsi="Cambria Math"/>
                      </w:rPr>
                    </m:ctrlPr>
                  </m:sSubPr>
                  <m:e>
                    <m:r>
                      <m:rPr>
                        <m:sty m:val="p"/>
                      </m:rPr>
                      <w:rPr>
                        <w:rFonts w:ascii="Cambria Math" w:hAnsi="Cambria Math"/>
                      </w:rPr>
                      <m:t>ScoreNCE</m:t>
                    </m:r>
                  </m:e>
                  <m:sub>
                    <m:r>
                      <m:rPr>
                        <m:sty m:val="p"/>
                      </m:rPr>
                      <w:rPr>
                        <w:rFonts w:ascii="Cambria Math" w:hAnsi="Cambria Math"/>
                      </w:rPr>
                      <m:t>A</m:t>
                    </m:r>
                  </m:sub>
                </m:sSub>
                <m:r>
                  <w:rPr>
                    <w:rFonts w:ascii="Cambria Math" w:hAnsi="Cambria Math"/>
                  </w:rPr>
                  <m:t>=80%</m:t>
                </m:r>
              </m:oMath>
            </m:oMathPara>
          </w:p>
          <w:p w:rsidR="00AA7052" w:rsidRPr="00CA4494" w:rsidRDefault="00AA7052" w:rsidP="00AA7052">
            <w:pPr>
              <w:rPr>
                <w:rFonts w:eastAsiaTheme="minorEastAsia"/>
              </w:rPr>
            </w:pPr>
            <m:oMathPara>
              <m:oMath>
                <m:r>
                  <w:rPr>
                    <w:rFonts w:ascii="Cambria Math" w:hAnsi="Cambria Math"/>
                  </w:rPr>
                  <m:t>0.4&lt;CAPEXResult≤0.6,</m:t>
                </m:r>
                <m:sSub>
                  <m:sSubPr>
                    <m:ctrlPr>
                      <w:rPr>
                        <w:rFonts w:ascii="Cambria Math" w:hAnsi="Cambria Math"/>
                      </w:rPr>
                    </m:ctrlPr>
                  </m:sSubPr>
                  <m:e>
                    <m:r>
                      <m:rPr>
                        <m:sty m:val="p"/>
                      </m:rPr>
                      <w:rPr>
                        <w:rFonts w:ascii="Cambria Math" w:hAnsi="Cambria Math"/>
                      </w:rPr>
                      <m:t>ScoreNCE</m:t>
                    </m:r>
                  </m:e>
                  <m:sub>
                    <m:r>
                      <m:rPr>
                        <m:sty m:val="p"/>
                      </m:rPr>
                      <w:rPr>
                        <w:rFonts w:ascii="Cambria Math" w:hAnsi="Cambria Math"/>
                      </w:rPr>
                      <m:t>A</m:t>
                    </m:r>
                  </m:sub>
                </m:sSub>
                <m:r>
                  <w:rPr>
                    <w:rFonts w:ascii="Cambria Math" w:hAnsi="Cambria Math"/>
                  </w:rPr>
                  <m:t>= 60%</m:t>
                </m:r>
              </m:oMath>
            </m:oMathPara>
          </w:p>
          <w:p w:rsidR="00AA7052" w:rsidRPr="00CA4494" w:rsidRDefault="00AA7052" w:rsidP="00AA7052">
            <w:pPr>
              <w:rPr>
                <w:rFonts w:eastAsiaTheme="minorEastAsia"/>
              </w:rPr>
            </w:pPr>
            <m:oMathPara>
              <m:oMath>
                <m:r>
                  <w:rPr>
                    <w:rFonts w:ascii="Cambria Math" w:hAnsi="Cambria Math"/>
                  </w:rPr>
                  <m:t xml:space="preserve">0.6&lt;CAPEXResult≤0.8, </m:t>
                </m:r>
                <m:sSub>
                  <m:sSubPr>
                    <m:ctrlPr>
                      <w:rPr>
                        <w:rFonts w:ascii="Cambria Math" w:hAnsi="Cambria Math"/>
                      </w:rPr>
                    </m:ctrlPr>
                  </m:sSubPr>
                  <m:e>
                    <m:r>
                      <m:rPr>
                        <m:sty m:val="p"/>
                      </m:rPr>
                      <w:rPr>
                        <w:rFonts w:ascii="Cambria Math" w:hAnsi="Cambria Math"/>
                      </w:rPr>
                      <m:t>ScoreNCE</m:t>
                    </m:r>
                  </m:e>
                  <m:sub>
                    <m:r>
                      <m:rPr>
                        <m:sty m:val="p"/>
                      </m:rPr>
                      <w:rPr>
                        <w:rFonts w:ascii="Cambria Math" w:hAnsi="Cambria Math"/>
                      </w:rPr>
                      <m:t>A</m:t>
                    </m:r>
                  </m:sub>
                </m:sSub>
                <m:r>
                  <w:rPr>
                    <w:rFonts w:ascii="Cambria Math" w:hAnsi="Cambria Math"/>
                  </w:rPr>
                  <m:t>=40%</m:t>
                </m:r>
              </m:oMath>
            </m:oMathPara>
          </w:p>
          <w:p w:rsidR="00AA7052" w:rsidRDefault="00AA7052" w:rsidP="00AA7052">
            <w:pPr>
              <w:rPr>
                <w:rFonts w:eastAsiaTheme="minorEastAsia"/>
              </w:rPr>
            </w:pPr>
            <m:oMathPara>
              <m:oMath>
                <m:r>
                  <w:rPr>
                    <w:rFonts w:ascii="Cambria Math" w:eastAsiaTheme="minorEastAsia" w:hAnsi="Cambria Math"/>
                  </w:rPr>
                  <m:t>0.8&lt;</m:t>
                </m:r>
                <m:r>
                  <w:rPr>
                    <w:rFonts w:ascii="Cambria Math" w:hAnsi="Cambria Math"/>
                  </w:rPr>
                  <m:t xml:space="preserve">CAPEXResult≤1, </m:t>
                </m:r>
                <m:sSub>
                  <m:sSubPr>
                    <m:ctrlPr>
                      <w:rPr>
                        <w:rFonts w:ascii="Cambria Math" w:hAnsi="Cambria Math"/>
                      </w:rPr>
                    </m:ctrlPr>
                  </m:sSubPr>
                  <m:e>
                    <m:r>
                      <m:rPr>
                        <m:sty m:val="p"/>
                      </m:rPr>
                      <w:rPr>
                        <w:rFonts w:ascii="Cambria Math" w:hAnsi="Cambria Math"/>
                      </w:rPr>
                      <m:t>ScoreNCE</m:t>
                    </m:r>
                  </m:e>
                  <m:sub>
                    <m:r>
                      <m:rPr>
                        <m:sty m:val="p"/>
                      </m:rPr>
                      <w:rPr>
                        <w:rFonts w:ascii="Cambria Math" w:hAnsi="Cambria Math"/>
                      </w:rPr>
                      <m:t>A</m:t>
                    </m:r>
                  </m:sub>
                </m:sSub>
                <m:r>
                  <w:rPr>
                    <w:rFonts w:ascii="Cambria Math" w:hAnsi="Cambria Math"/>
                  </w:rPr>
                  <m:t>=20%</m:t>
                </m:r>
              </m:oMath>
            </m:oMathPara>
          </w:p>
          <w:p w:rsidR="00CE7639" w:rsidRPr="00AA7052" w:rsidRDefault="00AA7052">
            <w:pPr>
              <w:rPr>
                <w:rFonts w:eastAsiaTheme="minorEastAsia"/>
              </w:rPr>
            </w:pPr>
            <m:oMathPara>
              <m:oMath>
                <m:r>
                  <w:rPr>
                    <w:rFonts w:ascii="Cambria Math" w:hAnsi="Cambria Math"/>
                  </w:rPr>
                  <m:t xml:space="preserve">CAPEXResult&gt;1, </m:t>
                </m:r>
                <m:sSub>
                  <m:sSubPr>
                    <m:ctrlPr>
                      <w:rPr>
                        <w:rFonts w:ascii="Cambria Math" w:hAnsi="Cambria Math"/>
                      </w:rPr>
                    </m:ctrlPr>
                  </m:sSubPr>
                  <m:e>
                    <m:r>
                      <m:rPr>
                        <m:sty m:val="p"/>
                      </m:rPr>
                      <w:rPr>
                        <w:rFonts w:ascii="Cambria Math" w:hAnsi="Cambria Math"/>
                      </w:rPr>
                      <m:t>ScoreNCE</m:t>
                    </m:r>
                  </m:e>
                  <m:sub>
                    <m:r>
                      <m:rPr>
                        <m:sty m:val="p"/>
                      </m:rPr>
                      <w:rPr>
                        <w:rFonts w:ascii="Cambria Math" w:hAnsi="Cambria Math"/>
                      </w:rPr>
                      <m:t>A</m:t>
                    </m:r>
                  </m:sub>
                </m:sSub>
                <m:r>
                  <w:rPr>
                    <w:rFonts w:ascii="Cambria Math" w:hAnsi="Cambria Math"/>
                  </w:rPr>
                  <m:t>=0%</m:t>
                </m:r>
              </m:oMath>
            </m:oMathPara>
          </w:p>
        </w:tc>
      </w:tr>
      <w:tr w:rsidR="00735AA6" w:rsidTr="00735AA6">
        <w:tc>
          <w:tcPr>
            <w:tcW w:w="2518" w:type="dxa"/>
          </w:tcPr>
          <w:p w:rsidR="00735AA6" w:rsidRDefault="00735AA6" w:rsidP="00735AA6">
            <w:r>
              <w:lastRenderedPageBreak/>
              <w:t>OPEX efficiency</w:t>
            </w:r>
          </w:p>
        </w:tc>
        <w:tc>
          <w:tcPr>
            <w:tcW w:w="6724" w:type="dxa"/>
          </w:tcPr>
          <w:p w:rsidR="00FB1F05" w:rsidRDefault="00FB1F05" w:rsidP="00FB1F05">
            <w:r>
              <w:t>The OPEX efficiency measures the efficiency of the users operational allocation against the optimum operational allocation that could be made for a given year. This does not account for the lead times of building in the computers calculation case and as such the users score should always be below that of the optimum unless all demands are at a steady state. The calculation method is given below:</w:t>
            </w:r>
          </w:p>
          <w:p w:rsidR="00FB1F05" w:rsidRDefault="00FB1F05" w:rsidP="00FB1F05"/>
          <w:p w:rsidR="00FB1F05" w:rsidRDefault="00FB1F05" w:rsidP="00FB1F05">
            <w:r>
              <w:t>For each NCE determine the actual demand:</w:t>
            </w:r>
          </w:p>
          <w:p w:rsidR="00FB1F05" w:rsidRDefault="00FB1F05" w:rsidP="00FB1F05"/>
          <w:p w:rsidR="00FB1F05" w:rsidRDefault="00FB1F05" w:rsidP="00FB1F05">
            <w:pPr>
              <w:rPr>
                <w:vertAlign w:val="subscript"/>
              </w:rPr>
            </w:pPr>
            <w:r>
              <w:t>Actual demand for NCE</w:t>
            </w:r>
            <w:r>
              <w:rPr>
                <w:vertAlign w:val="subscript"/>
              </w:rPr>
              <w:t>A</w:t>
            </w:r>
            <w:r>
              <w:t xml:space="preserve">= </w:t>
            </w:r>
            <w:proofErr w:type="spellStart"/>
            <w:r>
              <w:t>DemNCE</w:t>
            </w:r>
            <w:r>
              <w:rPr>
                <w:vertAlign w:val="subscript"/>
              </w:rPr>
              <w:t>A</w:t>
            </w:r>
            <w:proofErr w:type="spellEnd"/>
          </w:p>
          <w:p w:rsidR="00FB1F05" w:rsidRDefault="00FB1F05" w:rsidP="00FB1F05"/>
          <w:p w:rsidR="00FB1F05" w:rsidRDefault="00FB1F05" w:rsidP="00FB1F05">
            <w:r>
              <w:t>Then determine the nearest capacity build to meet this :</w:t>
            </w:r>
          </w:p>
          <w:p w:rsidR="00FB1F05" w:rsidRDefault="00FB1F05" w:rsidP="00FB1F05"/>
          <w:p w:rsidR="00FB1F05" w:rsidRDefault="00FB1F05" w:rsidP="00FB1F05">
            <w:proofErr w:type="spellStart"/>
            <w:r>
              <w:t>BuildCap</w:t>
            </w:r>
            <w:proofErr w:type="spellEnd"/>
            <w:r>
              <w:t xml:space="preserve"> (</w:t>
            </w:r>
            <w:proofErr w:type="spellStart"/>
            <w:r>
              <w:t>DemNCE</w:t>
            </w:r>
            <w:r>
              <w:rPr>
                <w:vertAlign w:val="subscript"/>
              </w:rPr>
              <w:t>A</w:t>
            </w:r>
            <w:proofErr w:type="spellEnd"/>
            <w:r>
              <w:t>) = x t/y</w:t>
            </w:r>
          </w:p>
          <w:p w:rsidR="00FB1F05" w:rsidRDefault="00FB1F05" w:rsidP="00FB1F05"/>
          <w:p w:rsidR="00FB1F05" w:rsidRDefault="00FB1F05" w:rsidP="00FB1F05">
            <w:r>
              <w:t>Then using the tables of batch facility capacities and build costs determine the optimum build cost:</w:t>
            </w:r>
          </w:p>
          <w:p w:rsidR="00FB1F05" w:rsidRDefault="00FB1F05" w:rsidP="00FB1F05"/>
          <w:p w:rsidR="00FB1F05" w:rsidRDefault="00FB1F05" w:rsidP="00FB1F05">
            <w:proofErr w:type="spellStart"/>
            <w:r>
              <w:t>OpCos</w:t>
            </w:r>
            <w:proofErr w:type="spellEnd"/>
            <w:r>
              <w:t xml:space="preserve"> (x t/y) = $y</w:t>
            </w:r>
          </w:p>
          <w:p w:rsidR="00FB1F05" w:rsidRDefault="00FB1F05" w:rsidP="00FB1F05"/>
          <w:p w:rsidR="00FB1F05" w:rsidRDefault="00FB1F05" w:rsidP="00FB1F05">
            <w:r>
              <w:t>This process is then repeated for all products with demand for the given year to determine a total optimum operational cost:</w:t>
            </w:r>
          </w:p>
          <w:p w:rsidR="00FB1F05" w:rsidRDefault="00FB1F05" w:rsidP="00FB1F05"/>
          <w:p w:rsidR="00FB1F05" w:rsidRDefault="00FB1F05" w:rsidP="00FB1F05">
            <w:proofErr w:type="spellStart"/>
            <w:r>
              <w:t>TotOpCos</w:t>
            </w:r>
            <w:proofErr w:type="spellEnd"/>
            <w:r>
              <w:t xml:space="preserve"> = </w:t>
            </w:r>
            <w:proofErr w:type="spellStart"/>
            <w:r>
              <w:t>OpCosNCE</w:t>
            </w:r>
            <w:r>
              <w:rPr>
                <w:vertAlign w:val="subscript"/>
              </w:rPr>
              <w:t>A</w:t>
            </w:r>
            <w:proofErr w:type="spellEnd"/>
            <w:r>
              <w:rPr>
                <w:vertAlign w:val="subscript"/>
              </w:rPr>
              <w:t xml:space="preserve"> </w:t>
            </w:r>
            <w:r>
              <w:t xml:space="preserve">+ </w:t>
            </w:r>
            <w:proofErr w:type="spellStart"/>
            <w:r>
              <w:t>OpCosNCE</w:t>
            </w:r>
            <w:r>
              <w:rPr>
                <w:vertAlign w:val="subscript"/>
              </w:rPr>
              <w:t>B</w:t>
            </w:r>
            <w:proofErr w:type="spellEnd"/>
            <w:r>
              <w:t>……</w:t>
            </w:r>
          </w:p>
          <w:p w:rsidR="00FB1F05" w:rsidRDefault="00FB1F05" w:rsidP="00FB1F05"/>
          <w:p w:rsidR="00FB1F05" w:rsidRDefault="00FB1F05" w:rsidP="00FB1F05">
            <w:r>
              <w:t>Lastly an overall result is calculated as per below:</w:t>
            </w:r>
          </w:p>
          <w:p w:rsidR="00FB1F05" w:rsidRDefault="00FB1F05" w:rsidP="00FB1F05"/>
          <w:p w:rsidR="00FB1F05" w:rsidRDefault="006F30D6" w:rsidP="00FB1F05">
            <m:oMathPara>
              <m:oMath>
                <m:r>
                  <w:rPr>
                    <w:rFonts w:ascii="Cambria Math" w:hAnsi="Cambria Math"/>
                  </w:rPr>
                  <m:t>OPEXResult= abs</m:t>
                </m:r>
                <m:d>
                  <m:dPr>
                    <m:ctrlPr>
                      <w:rPr>
                        <w:rFonts w:ascii="Cambria Math" w:hAnsi="Cambria Math"/>
                        <w:i/>
                      </w:rPr>
                    </m:ctrlPr>
                  </m:dPr>
                  <m:e>
                    <m:f>
                      <m:fPr>
                        <m:ctrlPr>
                          <w:rPr>
                            <w:rFonts w:ascii="Cambria Math" w:hAnsi="Cambria Math"/>
                            <w:i/>
                          </w:rPr>
                        </m:ctrlPr>
                      </m:fPr>
                      <m:num>
                        <m:r>
                          <w:rPr>
                            <w:rFonts w:ascii="Cambria Math" w:hAnsi="Cambria Math"/>
                          </w:rPr>
                          <m:t>TotOpCos-AcCos</m:t>
                        </m:r>
                      </m:num>
                      <m:den>
                        <m:r>
                          <w:rPr>
                            <w:rFonts w:ascii="Cambria Math" w:hAnsi="Cambria Math"/>
                          </w:rPr>
                          <m:t>TotOpCos</m:t>
                        </m:r>
                      </m:den>
                    </m:f>
                  </m:e>
                </m:d>
              </m:oMath>
            </m:oMathPara>
          </w:p>
          <w:p w:rsidR="00FB1F05" w:rsidRDefault="00FB1F05" w:rsidP="00FB1F05"/>
          <w:p w:rsidR="00FB1F05" w:rsidRDefault="00FB1F05" w:rsidP="00FB1F05">
            <w:r>
              <w:t>And based on this:</w:t>
            </w:r>
          </w:p>
          <w:p w:rsidR="00FB1F05" w:rsidRDefault="00FB1F05" w:rsidP="00FB1F05"/>
          <w:p w:rsidR="00FB1F05" w:rsidRPr="00CA4494" w:rsidRDefault="00FB1F05" w:rsidP="00FB1F05">
            <w:pPr>
              <w:rPr>
                <w:rFonts w:eastAsiaTheme="minorEastAsia"/>
              </w:rPr>
            </w:pPr>
            <m:oMathPara>
              <m:oMath>
                <m:r>
                  <w:rPr>
                    <w:rFonts w:ascii="Cambria Math" w:hAnsi="Cambria Math"/>
                  </w:rPr>
                  <m:t xml:space="preserve">0&lt;OPEXResult≤0.2, </m:t>
                </m:r>
                <m:sSub>
                  <m:sSubPr>
                    <m:ctrlPr>
                      <w:rPr>
                        <w:rFonts w:ascii="Cambria Math" w:hAnsi="Cambria Math"/>
                      </w:rPr>
                    </m:ctrlPr>
                  </m:sSubPr>
                  <m:e>
                    <m:r>
                      <m:rPr>
                        <m:sty m:val="p"/>
                      </m:rPr>
                      <w:rPr>
                        <w:rFonts w:ascii="Cambria Math" w:hAnsi="Cambria Math"/>
                      </w:rPr>
                      <m:t>ScoreNCE</m:t>
                    </m:r>
                  </m:e>
                  <m:sub>
                    <m:r>
                      <m:rPr>
                        <m:sty m:val="p"/>
                      </m:rPr>
                      <w:rPr>
                        <w:rFonts w:ascii="Cambria Math" w:hAnsi="Cambria Math"/>
                      </w:rPr>
                      <m:t>A</m:t>
                    </m:r>
                  </m:sub>
                </m:sSub>
                <m:r>
                  <w:rPr>
                    <w:rFonts w:ascii="Cambria Math" w:hAnsi="Cambria Math"/>
                  </w:rPr>
                  <m:t>=100%</m:t>
                </m:r>
              </m:oMath>
            </m:oMathPara>
          </w:p>
          <w:p w:rsidR="00FB1F05" w:rsidRPr="00CA4494" w:rsidRDefault="00FB1F05" w:rsidP="00FB1F05">
            <w:pPr>
              <w:rPr>
                <w:rFonts w:eastAsiaTheme="minorEastAsia"/>
              </w:rPr>
            </w:pPr>
            <m:oMathPara>
              <m:oMath>
                <m:r>
                  <w:rPr>
                    <w:rFonts w:ascii="Cambria Math" w:hAnsi="Cambria Math"/>
                  </w:rPr>
                  <m:t xml:space="preserve">0.2&lt;OPEXResult≤0.4, </m:t>
                </m:r>
                <m:sSub>
                  <m:sSubPr>
                    <m:ctrlPr>
                      <w:rPr>
                        <w:rFonts w:ascii="Cambria Math" w:hAnsi="Cambria Math"/>
                      </w:rPr>
                    </m:ctrlPr>
                  </m:sSubPr>
                  <m:e>
                    <m:r>
                      <m:rPr>
                        <m:sty m:val="p"/>
                      </m:rPr>
                      <w:rPr>
                        <w:rFonts w:ascii="Cambria Math" w:hAnsi="Cambria Math"/>
                      </w:rPr>
                      <m:t>ScoreNCE</m:t>
                    </m:r>
                  </m:e>
                  <m:sub>
                    <m:r>
                      <m:rPr>
                        <m:sty m:val="p"/>
                      </m:rPr>
                      <w:rPr>
                        <w:rFonts w:ascii="Cambria Math" w:hAnsi="Cambria Math"/>
                      </w:rPr>
                      <m:t>A</m:t>
                    </m:r>
                  </m:sub>
                </m:sSub>
                <m:r>
                  <w:rPr>
                    <w:rFonts w:ascii="Cambria Math" w:hAnsi="Cambria Math"/>
                  </w:rPr>
                  <m:t>=80%</m:t>
                </m:r>
              </m:oMath>
            </m:oMathPara>
          </w:p>
          <w:p w:rsidR="00FB1F05" w:rsidRPr="00CA4494" w:rsidRDefault="00FB1F05" w:rsidP="00FB1F05">
            <w:pPr>
              <w:rPr>
                <w:rFonts w:eastAsiaTheme="minorEastAsia"/>
              </w:rPr>
            </w:pPr>
            <m:oMathPara>
              <m:oMath>
                <m:r>
                  <w:rPr>
                    <w:rFonts w:ascii="Cambria Math" w:hAnsi="Cambria Math"/>
                  </w:rPr>
                  <m:t>0.4&lt;OPEXResult≤0.6,</m:t>
                </m:r>
                <m:sSub>
                  <m:sSubPr>
                    <m:ctrlPr>
                      <w:rPr>
                        <w:rFonts w:ascii="Cambria Math" w:hAnsi="Cambria Math"/>
                      </w:rPr>
                    </m:ctrlPr>
                  </m:sSubPr>
                  <m:e>
                    <m:r>
                      <m:rPr>
                        <m:sty m:val="p"/>
                      </m:rPr>
                      <w:rPr>
                        <w:rFonts w:ascii="Cambria Math" w:hAnsi="Cambria Math"/>
                      </w:rPr>
                      <m:t>ScoreNCE</m:t>
                    </m:r>
                  </m:e>
                  <m:sub>
                    <m:r>
                      <m:rPr>
                        <m:sty m:val="p"/>
                      </m:rPr>
                      <w:rPr>
                        <w:rFonts w:ascii="Cambria Math" w:hAnsi="Cambria Math"/>
                      </w:rPr>
                      <m:t>A</m:t>
                    </m:r>
                  </m:sub>
                </m:sSub>
                <m:r>
                  <w:rPr>
                    <w:rFonts w:ascii="Cambria Math" w:hAnsi="Cambria Math"/>
                  </w:rPr>
                  <m:t>= 60%</m:t>
                </m:r>
              </m:oMath>
            </m:oMathPara>
          </w:p>
          <w:p w:rsidR="00FB1F05" w:rsidRPr="00CA4494" w:rsidRDefault="00FB1F05" w:rsidP="00FB1F05">
            <w:pPr>
              <w:rPr>
                <w:rFonts w:eastAsiaTheme="minorEastAsia"/>
              </w:rPr>
            </w:pPr>
            <m:oMathPara>
              <m:oMath>
                <m:r>
                  <w:rPr>
                    <w:rFonts w:ascii="Cambria Math" w:hAnsi="Cambria Math"/>
                  </w:rPr>
                  <m:t xml:space="preserve">0.6&lt;OPEXResult≤0.8, </m:t>
                </m:r>
                <m:sSub>
                  <m:sSubPr>
                    <m:ctrlPr>
                      <w:rPr>
                        <w:rFonts w:ascii="Cambria Math" w:hAnsi="Cambria Math"/>
                      </w:rPr>
                    </m:ctrlPr>
                  </m:sSubPr>
                  <m:e>
                    <m:r>
                      <m:rPr>
                        <m:sty m:val="p"/>
                      </m:rPr>
                      <w:rPr>
                        <w:rFonts w:ascii="Cambria Math" w:hAnsi="Cambria Math"/>
                      </w:rPr>
                      <m:t>ScoreNCE</m:t>
                    </m:r>
                  </m:e>
                  <m:sub>
                    <m:r>
                      <m:rPr>
                        <m:sty m:val="p"/>
                      </m:rPr>
                      <w:rPr>
                        <w:rFonts w:ascii="Cambria Math" w:hAnsi="Cambria Math"/>
                      </w:rPr>
                      <m:t>A</m:t>
                    </m:r>
                  </m:sub>
                </m:sSub>
                <m:r>
                  <w:rPr>
                    <w:rFonts w:ascii="Cambria Math" w:hAnsi="Cambria Math"/>
                  </w:rPr>
                  <m:t>=40%</m:t>
                </m:r>
              </m:oMath>
            </m:oMathPara>
          </w:p>
          <w:p w:rsidR="00FB1F05" w:rsidRDefault="00FB1F05" w:rsidP="00FB1F05">
            <w:pPr>
              <w:rPr>
                <w:rFonts w:eastAsiaTheme="minorEastAsia"/>
              </w:rPr>
            </w:pPr>
            <m:oMathPara>
              <m:oMath>
                <m:r>
                  <w:rPr>
                    <w:rFonts w:ascii="Cambria Math" w:eastAsiaTheme="minorEastAsia" w:hAnsi="Cambria Math"/>
                  </w:rPr>
                  <m:t>0.8&lt;</m:t>
                </m:r>
                <m:r>
                  <w:rPr>
                    <w:rFonts w:ascii="Cambria Math" w:hAnsi="Cambria Math"/>
                  </w:rPr>
                  <m:t xml:space="preserve">OPEXResult≤1, </m:t>
                </m:r>
                <m:sSub>
                  <m:sSubPr>
                    <m:ctrlPr>
                      <w:rPr>
                        <w:rFonts w:ascii="Cambria Math" w:hAnsi="Cambria Math"/>
                      </w:rPr>
                    </m:ctrlPr>
                  </m:sSubPr>
                  <m:e>
                    <m:r>
                      <m:rPr>
                        <m:sty m:val="p"/>
                      </m:rPr>
                      <w:rPr>
                        <w:rFonts w:ascii="Cambria Math" w:hAnsi="Cambria Math"/>
                      </w:rPr>
                      <m:t>ScoreNCE</m:t>
                    </m:r>
                  </m:e>
                  <m:sub>
                    <m:r>
                      <m:rPr>
                        <m:sty m:val="p"/>
                      </m:rPr>
                      <w:rPr>
                        <w:rFonts w:ascii="Cambria Math" w:hAnsi="Cambria Math"/>
                      </w:rPr>
                      <m:t>A</m:t>
                    </m:r>
                  </m:sub>
                </m:sSub>
                <m:r>
                  <w:rPr>
                    <w:rFonts w:ascii="Cambria Math" w:hAnsi="Cambria Math"/>
                  </w:rPr>
                  <m:t>=20%</m:t>
                </m:r>
              </m:oMath>
            </m:oMathPara>
          </w:p>
          <w:p w:rsidR="00735AA6" w:rsidRDefault="00FB1F05" w:rsidP="00FB1F05">
            <m:oMathPara>
              <m:oMath>
                <m:r>
                  <w:rPr>
                    <w:rFonts w:ascii="Cambria Math" w:hAnsi="Cambria Math"/>
                  </w:rPr>
                  <m:t xml:space="preserve">OPEXResult&gt;1, </m:t>
                </m:r>
                <m:sSub>
                  <m:sSubPr>
                    <m:ctrlPr>
                      <w:rPr>
                        <w:rFonts w:ascii="Cambria Math" w:hAnsi="Cambria Math"/>
                      </w:rPr>
                    </m:ctrlPr>
                  </m:sSubPr>
                  <m:e>
                    <m:r>
                      <m:rPr>
                        <m:sty m:val="p"/>
                      </m:rPr>
                      <w:rPr>
                        <w:rFonts w:ascii="Cambria Math" w:hAnsi="Cambria Math"/>
                      </w:rPr>
                      <m:t>ScoreNCE</m:t>
                    </m:r>
                  </m:e>
                  <m:sub>
                    <m:r>
                      <m:rPr>
                        <m:sty m:val="p"/>
                      </m:rPr>
                      <w:rPr>
                        <w:rFonts w:ascii="Cambria Math" w:hAnsi="Cambria Math"/>
                      </w:rPr>
                      <m:t>A</m:t>
                    </m:r>
                  </m:sub>
                </m:sSub>
                <m:r>
                  <w:rPr>
                    <w:rFonts w:ascii="Cambria Math" w:hAnsi="Cambria Math"/>
                  </w:rPr>
                  <m:t>=0%</m:t>
                </m:r>
              </m:oMath>
            </m:oMathPara>
          </w:p>
        </w:tc>
      </w:tr>
      <w:tr w:rsidR="00735AA6" w:rsidTr="00735AA6">
        <w:tc>
          <w:tcPr>
            <w:tcW w:w="2518" w:type="dxa"/>
          </w:tcPr>
          <w:p w:rsidR="00735AA6" w:rsidRDefault="00735AA6" w:rsidP="00735AA6">
            <w:r>
              <w:lastRenderedPageBreak/>
              <w:t>COG’s efficiency</w:t>
            </w:r>
          </w:p>
        </w:tc>
        <w:tc>
          <w:tcPr>
            <w:tcW w:w="6724" w:type="dxa"/>
          </w:tcPr>
          <w:p w:rsidR="00735AA6" w:rsidRDefault="002B453D">
            <w:r>
              <w:t>The COGs efficiency measures the efficiency of a users production allocation based on the varying costs of production at each of the available sites.</w:t>
            </w:r>
            <w:r w:rsidR="00F26A0A">
              <w:t xml:space="preserve"> This is calculated by:</w:t>
            </w:r>
          </w:p>
          <w:p w:rsidR="00F26A0A" w:rsidRDefault="00F26A0A"/>
          <w:p w:rsidR="00F26A0A" w:rsidRDefault="006F30D6">
            <w:r>
              <w:t>Determining the o</w:t>
            </w:r>
            <w:r w:rsidR="00F26A0A">
              <w:t>ptimum cost:</w:t>
            </w:r>
          </w:p>
          <w:p w:rsidR="00F26A0A" w:rsidRDefault="00F26A0A"/>
          <w:p w:rsidR="00F26A0A" w:rsidRDefault="00F26A0A" w:rsidP="00F26A0A">
            <w:pPr>
              <w:rPr>
                <w:vertAlign w:val="subscript"/>
              </w:rPr>
            </w:pPr>
            <w:proofErr w:type="spellStart"/>
            <w:r>
              <w:t>OpCostProd</w:t>
            </w:r>
            <w:r>
              <w:rPr>
                <w:vertAlign w:val="subscript"/>
              </w:rPr>
              <w:t>A</w:t>
            </w:r>
            <w:proofErr w:type="spellEnd"/>
            <w:r>
              <w:t xml:space="preserve">= </w:t>
            </w:r>
            <w:proofErr w:type="spellStart"/>
            <w:r>
              <w:t>MinCost</w:t>
            </w:r>
            <w:r>
              <w:rPr>
                <w:vertAlign w:val="subscript"/>
              </w:rPr>
              <w:t>A</w:t>
            </w:r>
            <w:proofErr w:type="spellEnd"/>
            <w:r>
              <w:t xml:space="preserve">/t(Site 1 to x) x </w:t>
            </w:r>
            <w:proofErr w:type="spellStart"/>
            <w:r>
              <w:t>ActDemNCE</w:t>
            </w:r>
            <w:r>
              <w:rPr>
                <w:vertAlign w:val="subscript"/>
              </w:rPr>
              <w:t>A</w:t>
            </w:r>
            <w:proofErr w:type="spellEnd"/>
          </w:p>
          <w:p w:rsidR="00F26A0A" w:rsidRDefault="00F26A0A" w:rsidP="00F26A0A"/>
          <w:p w:rsidR="00F26A0A" w:rsidRDefault="006F30D6" w:rsidP="00F26A0A">
            <w:r>
              <w:t>This is then compared to the actual cost of production:</w:t>
            </w:r>
          </w:p>
          <w:p w:rsidR="006F30D6" w:rsidRDefault="006F30D6" w:rsidP="00F26A0A"/>
          <w:p w:rsidR="006F30D6" w:rsidRDefault="00A30B20" w:rsidP="006F30D6">
            <w:pPr>
              <w:rPr>
                <w:rFonts w:eastAsiaTheme="minorEastAsia"/>
              </w:rPr>
            </w:pPr>
            <m:oMathPara>
              <m:oMath>
                <m:sSub>
                  <m:sSubPr>
                    <m:ctrlPr>
                      <w:rPr>
                        <w:rFonts w:ascii="Cambria Math" w:hAnsi="Cambria Math"/>
                        <w:i/>
                      </w:rPr>
                    </m:ctrlPr>
                  </m:sSubPr>
                  <m:e>
                    <m:r>
                      <w:rPr>
                        <w:rFonts w:ascii="Cambria Math" w:hAnsi="Cambria Math"/>
                      </w:rPr>
                      <m:t>VarCOG</m:t>
                    </m:r>
                  </m:e>
                  <m:sub>
                    <m:r>
                      <w:rPr>
                        <w:rFonts w:ascii="Cambria Math" w:hAnsi="Cambria Math"/>
                      </w:rPr>
                      <m:t>A</m:t>
                    </m:r>
                  </m:sub>
                </m:sSub>
                <m:r>
                  <w:rPr>
                    <w:rFonts w:ascii="Cambria Math" w:hAnsi="Cambria Math"/>
                  </w:rPr>
                  <m:t>= abs</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OpCostProd</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AcCosProd</m:t>
                            </m:r>
                          </m:e>
                          <m:sub>
                            <m:r>
                              <w:rPr>
                                <w:rFonts w:ascii="Cambria Math" w:hAnsi="Cambria Math"/>
                              </w:rPr>
                              <m:t>A</m:t>
                            </m:r>
                          </m:sub>
                        </m:sSub>
                      </m:num>
                      <m:den>
                        <m:sSub>
                          <m:sSubPr>
                            <m:ctrlPr>
                              <w:rPr>
                                <w:rFonts w:ascii="Cambria Math" w:hAnsi="Cambria Math"/>
                                <w:i/>
                              </w:rPr>
                            </m:ctrlPr>
                          </m:sSubPr>
                          <m:e>
                            <m:r>
                              <w:rPr>
                                <w:rFonts w:ascii="Cambria Math" w:hAnsi="Cambria Math"/>
                              </w:rPr>
                              <m:t>OpCostProd</m:t>
                            </m:r>
                          </m:e>
                          <m:sub>
                            <m:r>
                              <w:rPr>
                                <w:rFonts w:ascii="Cambria Math" w:hAnsi="Cambria Math"/>
                              </w:rPr>
                              <m:t>A</m:t>
                            </m:r>
                          </m:sub>
                        </m:sSub>
                      </m:den>
                    </m:f>
                  </m:e>
                </m:d>
              </m:oMath>
            </m:oMathPara>
          </w:p>
          <w:p w:rsidR="006F30D6" w:rsidRDefault="006F30D6" w:rsidP="006F30D6">
            <w:pPr>
              <w:rPr>
                <w:rFonts w:eastAsiaTheme="minorEastAsia"/>
              </w:rPr>
            </w:pPr>
          </w:p>
          <w:p w:rsidR="006F30D6" w:rsidRDefault="006F30D6" w:rsidP="006F30D6">
            <w:r>
              <w:t>Lastly an overall result is calculated as per below:</w:t>
            </w:r>
          </w:p>
          <w:p w:rsidR="006F30D6" w:rsidRDefault="006F30D6" w:rsidP="006F30D6"/>
          <w:p w:rsidR="006F30D6" w:rsidRDefault="006F30D6" w:rsidP="006F30D6">
            <m:oMathPara>
              <m:oMath>
                <m:r>
                  <w:rPr>
                    <w:rFonts w:ascii="Cambria Math" w:hAnsi="Cambria Math"/>
                  </w:rPr>
                  <m:t xml:space="preserve">COGSResult= </m:t>
                </m:r>
                <m:sSub>
                  <m:sSubPr>
                    <m:ctrlPr>
                      <w:rPr>
                        <w:rFonts w:ascii="Cambria Math" w:hAnsi="Cambria Math"/>
                        <w:i/>
                      </w:rPr>
                    </m:ctrlPr>
                  </m:sSubPr>
                  <m:e>
                    <m:r>
                      <w:rPr>
                        <w:rFonts w:ascii="Cambria Math" w:hAnsi="Cambria Math"/>
                      </w:rPr>
                      <m:t>VarCOG</m:t>
                    </m:r>
                  </m:e>
                  <m:sub>
                    <m:r>
                      <w:rPr>
                        <w:rFonts w:ascii="Cambria Math" w:hAnsi="Cambria Math"/>
                      </w:rPr>
                      <m:t>A</m:t>
                    </m:r>
                  </m:sub>
                </m:sSub>
                <m:r>
                  <w:rPr>
                    <w:rFonts w:ascii="Cambria Math" w:hAnsi="Cambria Math"/>
                  </w:rPr>
                  <m:t xml:space="preserve"> x </m:t>
                </m:r>
                <m:sSub>
                  <m:sSubPr>
                    <m:ctrlPr>
                      <w:rPr>
                        <w:rFonts w:ascii="Cambria Math" w:hAnsi="Cambria Math"/>
                        <w:i/>
                      </w:rPr>
                    </m:ctrlPr>
                  </m:sSubPr>
                  <m:e>
                    <m:r>
                      <w:rPr>
                        <w:rFonts w:ascii="Cambria Math" w:hAnsi="Cambria Math"/>
                      </w:rPr>
                      <m:t>VarCOG</m:t>
                    </m:r>
                  </m:e>
                  <m:sub>
                    <m:r>
                      <w:rPr>
                        <w:rFonts w:ascii="Cambria Math" w:hAnsi="Cambria Math"/>
                      </w:rPr>
                      <m:t>B</m:t>
                    </m:r>
                  </m:sub>
                </m:sSub>
                <m:r>
                  <w:rPr>
                    <w:rFonts w:ascii="Cambria Math" w:hAnsi="Cambria Math"/>
                  </w:rPr>
                  <m:t>….</m:t>
                </m:r>
              </m:oMath>
            </m:oMathPara>
          </w:p>
          <w:p w:rsidR="006F30D6" w:rsidRDefault="006F30D6" w:rsidP="006F30D6"/>
          <w:p w:rsidR="006F30D6" w:rsidRDefault="006F30D6" w:rsidP="006F30D6">
            <w:r>
              <w:t>And based on this:</w:t>
            </w:r>
          </w:p>
          <w:p w:rsidR="006F30D6" w:rsidRDefault="006F30D6" w:rsidP="006F30D6"/>
          <w:p w:rsidR="006F30D6" w:rsidRPr="00CA4494" w:rsidRDefault="006F30D6" w:rsidP="006F30D6">
            <w:pPr>
              <w:rPr>
                <w:rFonts w:eastAsiaTheme="minorEastAsia"/>
              </w:rPr>
            </w:pPr>
            <m:oMathPara>
              <m:oMath>
                <m:r>
                  <w:rPr>
                    <w:rFonts w:ascii="Cambria Math" w:hAnsi="Cambria Math"/>
                  </w:rPr>
                  <m:t xml:space="preserve">0&lt;COGsResult≤0.2, </m:t>
                </m:r>
                <m:r>
                  <m:rPr>
                    <m:sty m:val="p"/>
                  </m:rPr>
                  <w:rPr>
                    <w:rFonts w:ascii="Cambria Math" w:hAnsi="Cambria Math"/>
                  </w:rPr>
                  <m:t>COGS</m:t>
                </m:r>
                <m:r>
                  <w:rPr>
                    <w:rFonts w:ascii="Cambria Math" w:hAnsi="Cambria Math"/>
                  </w:rPr>
                  <m:t>=100%</m:t>
                </m:r>
              </m:oMath>
            </m:oMathPara>
          </w:p>
          <w:p w:rsidR="006F30D6" w:rsidRPr="00CA4494" w:rsidRDefault="006F30D6" w:rsidP="006F30D6">
            <w:pPr>
              <w:rPr>
                <w:rFonts w:eastAsiaTheme="minorEastAsia"/>
              </w:rPr>
            </w:pPr>
            <m:oMathPara>
              <m:oMath>
                <m:r>
                  <w:rPr>
                    <w:rFonts w:ascii="Cambria Math" w:hAnsi="Cambria Math"/>
                  </w:rPr>
                  <m:t xml:space="preserve">0.2&lt;COGsResult≤0.4, </m:t>
                </m:r>
                <m:r>
                  <m:rPr>
                    <m:sty m:val="p"/>
                  </m:rPr>
                  <w:rPr>
                    <w:rFonts w:ascii="Cambria Math" w:hAnsi="Cambria Math"/>
                  </w:rPr>
                  <m:t>COGS</m:t>
                </m:r>
                <m:r>
                  <w:rPr>
                    <w:rFonts w:ascii="Cambria Math" w:hAnsi="Cambria Math"/>
                  </w:rPr>
                  <m:t>=80%</m:t>
                </m:r>
              </m:oMath>
            </m:oMathPara>
          </w:p>
          <w:p w:rsidR="006F30D6" w:rsidRPr="00CA4494" w:rsidRDefault="006F30D6" w:rsidP="006F30D6">
            <w:pPr>
              <w:rPr>
                <w:rFonts w:eastAsiaTheme="minorEastAsia"/>
              </w:rPr>
            </w:pPr>
            <m:oMathPara>
              <m:oMath>
                <m:r>
                  <w:rPr>
                    <w:rFonts w:ascii="Cambria Math" w:hAnsi="Cambria Math"/>
                  </w:rPr>
                  <m:t>0.4&lt;COGsResult≤0.6,</m:t>
                </m:r>
                <m:r>
                  <m:rPr>
                    <m:sty m:val="p"/>
                  </m:rPr>
                  <w:rPr>
                    <w:rFonts w:ascii="Cambria Math" w:hAnsi="Cambria Math"/>
                  </w:rPr>
                  <m:t>COGS</m:t>
                </m:r>
                <m:r>
                  <w:rPr>
                    <w:rFonts w:ascii="Cambria Math" w:hAnsi="Cambria Math"/>
                  </w:rPr>
                  <m:t>= 60%</m:t>
                </m:r>
              </m:oMath>
            </m:oMathPara>
          </w:p>
          <w:p w:rsidR="006F30D6" w:rsidRPr="00CA4494" w:rsidRDefault="006F30D6" w:rsidP="006F30D6">
            <w:pPr>
              <w:rPr>
                <w:rFonts w:eastAsiaTheme="minorEastAsia"/>
              </w:rPr>
            </w:pPr>
            <m:oMathPara>
              <m:oMath>
                <m:r>
                  <w:rPr>
                    <w:rFonts w:ascii="Cambria Math" w:hAnsi="Cambria Math"/>
                  </w:rPr>
                  <m:t xml:space="preserve">0.6&lt;COGsResult≤0.8, </m:t>
                </m:r>
                <m:r>
                  <m:rPr>
                    <m:sty m:val="p"/>
                  </m:rPr>
                  <w:rPr>
                    <w:rFonts w:ascii="Cambria Math" w:hAnsi="Cambria Math"/>
                  </w:rPr>
                  <m:t>COGS</m:t>
                </m:r>
                <m:r>
                  <w:rPr>
                    <w:rFonts w:ascii="Cambria Math" w:hAnsi="Cambria Math"/>
                  </w:rPr>
                  <m:t>=40%</m:t>
                </m:r>
              </m:oMath>
            </m:oMathPara>
          </w:p>
          <w:p w:rsidR="006F30D6" w:rsidRDefault="006F30D6" w:rsidP="006F30D6">
            <w:pPr>
              <w:rPr>
                <w:rFonts w:eastAsiaTheme="minorEastAsia"/>
              </w:rPr>
            </w:pPr>
            <m:oMathPara>
              <m:oMath>
                <m:r>
                  <w:rPr>
                    <w:rFonts w:ascii="Cambria Math" w:eastAsiaTheme="minorEastAsia" w:hAnsi="Cambria Math"/>
                  </w:rPr>
                  <m:t>0.8&lt;</m:t>
                </m:r>
                <m:r>
                  <w:rPr>
                    <w:rFonts w:ascii="Cambria Math" w:hAnsi="Cambria Math"/>
                  </w:rPr>
                  <m:t xml:space="preserve">COGsResult≤1, </m:t>
                </m:r>
                <m:r>
                  <m:rPr>
                    <m:sty m:val="p"/>
                  </m:rPr>
                  <w:rPr>
                    <w:rFonts w:ascii="Cambria Math" w:hAnsi="Cambria Math"/>
                  </w:rPr>
                  <m:t>COGS</m:t>
                </m:r>
                <m:r>
                  <w:rPr>
                    <w:rFonts w:ascii="Cambria Math" w:hAnsi="Cambria Math"/>
                  </w:rPr>
                  <m:t>=20%</m:t>
                </m:r>
              </m:oMath>
            </m:oMathPara>
          </w:p>
          <w:p w:rsidR="006F30D6" w:rsidRPr="00F26A0A" w:rsidRDefault="006F30D6" w:rsidP="006F30D6">
            <m:oMathPara>
              <m:oMath>
                <m:r>
                  <w:rPr>
                    <w:rFonts w:ascii="Cambria Math" w:hAnsi="Cambria Math"/>
                  </w:rPr>
                  <m:t xml:space="preserve">COGsResult&gt;1, </m:t>
                </m:r>
                <m:r>
                  <m:rPr>
                    <m:sty m:val="p"/>
                  </m:rPr>
                  <w:rPr>
                    <w:rFonts w:ascii="Cambria Math" w:hAnsi="Cambria Math"/>
                  </w:rPr>
                  <m:t>COGS</m:t>
                </m:r>
                <m:r>
                  <w:rPr>
                    <w:rFonts w:ascii="Cambria Math" w:hAnsi="Cambria Math"/>
                  </w:rPr>
                  <m:t>=0%</m:t>
                </m:r>
              </m:oMath>
            </m:oMathPara>
          </w:p>
        </w:tc>
      </w:tr>
    </w:tbl>
    <w:p w:rsidR="00735AA6" w:rsidRDefault="00735AA6"/>
    <w:sectPr w:rsidR="00735AA6" w:rsidSect="00256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54D47"/>
    <w:multiLevelType w:val="hybridMultilevel"/>
    <w:tmpl w:val="D654DD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2244A8A"/>
    <w:multiLevelType w:val="hybridMultilevel"/>
    <w:tmpl w:val="CD76A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AA6"/>
    <w:rsid w:val="00001EDF"/>
    <w:rsid w:val="00002257"/>
    <w:rsid w:val="00004B2D"/>
    <w:rsid w:val="00004BE9"/>
    <w:rsid w:val="00007FD6"/>
    <w:rsid w:val="00010E8D"/>
    <w:rsid w:val="00011C96"/>
    <w:rsid w:val="00013B7B"/>
    <w:rsid w:val="00016C91"/>
    <w:rsid w:val="00021C8A"/>
    <w:rsid w:val="000244C2"/>
    <w:rsid w:val="00025734"/>
    <w:rsid w:val="00026A6F"/>
    <w:rsid w:val="0002712F"/>
    <w:rsid w:val="000309CF"/>
    <w:rsid w:val="00034A40"/>
    <w:rsid w:val="00035220"/>
    <w:rsid w:val="00035F3E"/>
    <w:rsid w:val="00040462"/>
    <w:rsid w:val="00040466"/>
    <w:rsid w:val="0004094D"/>
    <w:rsid w:val="00044518"/>
    <w:rsid w:val="00044DD7"/>
    <w:rsid w:val="0004553F"/>
    <w:rsid w:val="00045568"/>
    <w:rsid w:val="00047B99"/>
    <w:rsid w:val="0005068E"/>
    <w:rsid w:val="0005100D"/>
    <w:rsid w:val="00055A93"/>
    <w:rsid w:val="00057338"/>
    <w:rsid w:val="00057CA4"/>
    <w:rsid w:val="0006021B"/>
    <w:rsid w:val="0006192E"/>
    <w:rsid w:val="00063A5F"/>
    <w:rsid w:val="00065866"/>
    <w:rsid w:val="00074824"/>
    <w:rsid w:val="000759C7"/>
    <w:rsid w:val="000767B2"/>
    <w:rsid w:val="000770E2"/>
    <w:rsid w:val="000773A8"/>
    <w:rsid w:val="00081173"/>
    <w:rsid w:val="0008360D"/>
    <w:rsid w:val="00084829"/>
    <w:rsid w:val="0008506E"/>
    <w:rsid w:val="0008531D"/>
    <w:rsid w:val="00085404"/>
    <w:rsid w:val="00085B41"/>
    <w:rsid w:val="00086288"/>
    <w:rsid w:val="0008790B"/>
    <w:rsid w:val="00087C5E"/>
    <w:rsid w:val="00091325"/>
    <w:rsid w:val="000942F4"/>
    <w:rsid w:val="000A1B5E"/>
    <w:rsid w:val="000A1D70"/>
    <w:rsid w:val="000A4238"/>
    <w:rsid w:val="000B01F6"/>
    <w:rsid w:val="000B3EE4"/>
    <w:rsid w:val="000B7CBF"/>
    <w:rsid w:val="000C197A"/>
    <w:rsid w:val="000C1F40"/>
    <w:rsid w:val="000C42D5"/>
    <w:rsid w:val="000C48B6"/>
    <w:rsid w:val="000C7662"/>
    <w:rsid w:val="000D0011"/>
    <w:rsid w:val="000D07A4"/>
    <w:rsid w:val="000D43B4"/>
    <w:rsid w:val="000D5960"/>
    <w:rsid w:val="000D639B"/>
    <w:rsid w:val="000D74B5"/>
    <w:rsid w:val="000D7D92"/>
    <w:rsid w:val="000E4299"/>
    <w:rsid w:val="000E5FF1"/>
    <w:rsid w:val="000F07D4"/>
    <w:rsid w:val="000F29C2"/>
    <w:rsid w:val="000F4423"/>
    <w:rsid w:val="000F4591"/>
    <w:rsid w:val="000F45D2"/>
    <w:rsid w:val="000F4AFD"/>
    <w:rsid w:val="000F7644"/>
    <w:rsid w:val="0010374B"/>
    <w:rsid w:val="00104333"/>
    <w:rsid w:val="0010528B"/>
    <w:rsid w:val="001052E5"/>
    <w:rsid w:val="001065F5"/>
    <w:rsid w:val="001070D8"/>
    <w:rsid w:val="00107D2F"/>
    <w:rsid w:val="00116615"/>
    <w:rsid w:val="00120795"/>
    <w:rsid w:val="00120D01"/>
    <w:rsid w:val="001211C9"/>
    <w:rsid w:val="00121BB5"/>
    <w:rsid w:val="0012286C"/>
    <w:rsid w:val="00122A75"/>
    <w:rsid w:val="001240D1"/>
    <w:rsid w:val="00124A32"/>
    <w:rsid w:val="0012551E"/>
    <w:rsid w:val="00131FC6"/>
    <w:rsid w:val="001328E3"/>
    <w:rsid w:val="00132BE0"/>
    <w:rsid w:val="001337AA"/>
    <w:rsid w:val="00134B53"/>
    <w:rsid w:val="00136768"/>
    <w:rsid w:val="00137A02"/>
    <w:rsid w:val="00142932"/>
    <w:rsid w:val="00143856"/>
    <w:rsid w:val="00144F3C"/>
    <w:rsid w:val="0014705C"/>
    <w:rsid w:val="001529D5"/>
    <w:rsid w:val="00152FEE"/>
    <w:rsid w:val="00155BAE"/>
    <w:rsid w:val="00156B8E"/>
    <w:rsid w:val="0015708C"/>
    <w:rsid w:val="001570A8"/>
    <w:rsid w:val="001574A3"/>
    <w:rsid w:val="00157B07"/>
    <w:rsid w:val="00162DE2"/>
    <w:rsid w:val="00166403"/>
    <w:rsid w:val="0016755E"/>
    <w:rsid w:val="0017223A"/>
    <w:rsid w:val="001734B2"/>
    <w:rsid w:val="0017373E"/>
    <w:rsid w:val="0017562B"/>
    <w:rsid w:val="00180AC8"/>
    <w:rsid w:val="00180F00"/>
    <w:rsid w:val="00181579"/>
    <w:rsid w:val="00181B29"/>
    <w:rsid w:val="00184F4A"/>
    <w:rsid w:val="00185FE6"/>
    <w:rsid w:val="001865A9"/>
    <w:rsid w:val="00186B5A"/>
    <w:rsid w:val="001872CE"/>
    <w:rsid w:val="00190F8E"/>
    <w:rsid w:val="00191C88"/>
    <w:rsid w:val="001924AC"/>
    <w:rsid w:val="0019299C"/>
    <w:rsid w:val="00192B8D"/>
    <w:rsid w:val="001934C1"/>
    <w:rsid w:val="001961F8"/>
    <w:rsid w:val="001971D7"/>
    <w:rsid w:val="001A029B"/>
    <w:rsid w:val="001A21DC"/>
    <w:rsid w:val="001A2E50"/>
    <w:rsid w:val="001A49A2"/>
    <w:rsid w:val="001A5617"/>
    <w:rsid w:val="001A6697"/>
    <w:rsid w:val="001A6F14"/>
    <w:rsid w:val="001B072F"/>
    <w:rsid w:val="001B0C31"/>
    <w:rsid w:val="001B374F"/>
    <w:rsid w:val="001B3871"/>
    <w:rsid w:val="001B3D8E"/>
    <w:rsid w:val="001B5D42"/>
    <w:rsid w:val="001C287D"/>
    <w:rsid w:val="001C2BCC"/>
    <w:rsid w:val="001C2FF6"/>
    <w:rsid w:val="001C3B14"/>
    <w:rsid w:val="001C6051"/>
    <w:rsid w:val="001D000D"/>
    <w:rsid w:val="001D277F"/>
    <w:rsid w:val="001D3EE6"/>
    <w:rsid w:val="001D4273"/>
    <w:rsid w:val="001D7EFE"/>
    <w:rsid w:val="001E0981"/>
    <w:rsid w:val="001E0E4D"/>
    <w:rsid w:val="001E26F9"/>
    <w:rsid w:val="001E2761"/>
    <w:rsid w:val="001E35AD"/>
    <w:rsid w:val="001E58B9"/>
    <w:rsid w:val="001E5EBE"/>
    <w:rsid w:val="001E75CF"/>
    <w:rsid w:val="001F1668"/>
    <w:rsid w:val="001F48A8"/>
    <w:rsid w:val="001F4BBE"/>
    <w:rsid w:val="001F58CB"/>
    <w:rsid w:val="00200564"/>
    <w:rsid w:val="002005EA"/>
    <w:rsid w:val="00200607"/>
    <w:rsid w:val="00200688"/>
    <w:rsid w:val="002009BF"/>
    <w:rsid w:val="00201D1D"/>
    <w:rsid w:val="0020491D"/>
    <w:rsid w:val="00204D30"/>
    <w:rsid w:val="00210B5F"/>
    <w:rsid w:val="0021204A"/>
    <w:rsid w:val="002128AF"/>
    <w:rsid w:val="00212FD3"/>
    <w:rsid w:val="002131B6"/>
    <w:rsid w:val="00214DD2"/>
    <w:rsid w:val="00216FE9"/>
    <w:rsid w:val="0021719B"/>
    <w:rsid w:val="002220F1"/>
    <w:rsid w:val="00227F2A"/>
    <w:rsid w:val="0023404D"/>
    <w:rsid w:val="0023537B"/>
    <w:rsid w:val="00235CEB"/>
    <w:rsid w:val="002373FD"/>
    <w:rsid w:val="00240643"/>
    <w:rsid w:val="002407C1"/>
    <w:rsid w:val="00241493"/>
    <w:rsid w:val="00242B79"/>
    <w:rsid w:val="00256B98"/>
    <w:rsid w:val="002627CF"/>
    <w:rsid w:val="002700FB"/>
    <w:rsid w:val="002745D6"/>
    <w:rsid w:val="002754E4"/>
    <w:rsid w:val="00275A0C"/>
    <w:rsid w:val="0028148B"/>
    <w:rsid w:val="002838C4"/>
    <w:rsid w:val="00284AED"/>
    <w:rsid w:val="00285390"/>
    <w:rsid w:val="002857A5"/>
    <w:rsid w:val="00286B05"/>
    <w:rsid w:val="0029526B"/>
    <w:rsid w:val="00295ABE"/>
    <w:rsid w:val="00297DB3"/>
    <w:rsid w:val="002A0039"/>
    <w:rsid w:val="002A0F49"/>
    <w:rsid w:val="002A13FE"/>
    <w:rsid w:val="002A631E"/>
    <w:rsid w:val="002B00AA"/>
    <w:rsid w:val="002B21B7"/>
    <w:rsid w:val="002B453D"/>
    <w:rsid w:val="002B7D32"/>
    <w:rsid w:val="002C3BAC"/>
    <w:rsid w:val="002C7116"/>
    <w:rsid w:val="002C7820"/>
    <w:rsid w:val="002D14B4"/>
    <w:rsid w:val="002D2887"/>
    <w:rsid w:val="002D2988"/>
    <w:rsid w:val="002D2BC8"/>
    <w:rsid w:val="002D31BD"/>
    <w:rsid w:val="002D3DF1"/>
    <w:rsid w:val="002D4D85"/>
    <w:rsid w:val="002E2EC1"/>
    <w:rsid w:val="002E4649"/>
    <w:rsid w:val="002E5304"/>
    <w:rsid w:val="002E6DD0"/>
    <w:rsid w:val="002F4AA7"/>
    <w:rsid w:val="002F6311"/>
    <w:rsid w:val="002F69B4"/>
    <w:rsid w:val="002F6FAF"/>
    <w:rsid w:val="003003D0"/>
    <w:rsid w:val="0030136F"/>
    <w:rsid w:val="00302347"/>
    <w:rsid w:val="00310E24"/>
    <w:rsid w:val="003115AC"/>
    <w:rsid w:val="0031216B"/>
    <w:rsid w:val="00312A40"/>
    <w:rsid w:val="00314E4F"/>
    <w:rsid w:val="00316494"/>
    <w:rsid w:val="00317C2C"/>
    <w:rsid w:val="00320029"/>
    <w:rsid w:val="0032071F"/>
    <w:rsid w:val="00323424"/>
    <w:rsid w:val="00324A76"/>
    <w:rsid w:val="00330074"/>
    <w:rsid w:val="00332679"/>
    <w:rsid w:val="003346A4"/>
    <w:rsid w:val="003349BF"/>
    <w:rsid w:val="00335FE3"/>
    <w:rsid w:val="00336119"/>
    <w:rsid w:val="00337303"/>
    <w:rsid w:val="00337386"/>
    <w:rsid w:val="00337F1F"/>
    <w:rsid w:val="00337FE2"/>
    <w:rsid w:val="00342634"/>
    <w:rsid w:val="00342A2C"/>
    <w:rsid w:val="003431CD"/>
    <w:rsid w:val="00351756"/>
    <w:rsid w:val="00351A8F"/>
    <w:rsid w:val="00353F57"/>
    <w:rsid w:val="00354442"/>
    <w:rsid w:val="0035550B"/>
    <w:rsid w:val="003561F0"/>
    <w:rsid w:val="0035691F"/>
    <w:rsid w:val="00360AAF"/>
    <w:rsid w:val="00360F13"/>
    <w:rsid w:val="00364A35"/>
    <w:rsid w:val="003655DA"/>
    <w:rsid w:val="0036694E"/>
    <w:rsid w:val="00366C1B"/>
    <w:rsid w:val="00370897"/>
    <w:rsid w:val="003711A0"/>
    <w:rsid w:val="00372548"/>
    <w:rsid w:val="00372676"/>
    <w:rsid w:val="00376683"/>
    <w:rsid w:val="00377C9D"/>
    <w:rsid w:val="003810B2"/>
    <w:rsid w:val="003817C1"/>
    <w:rsid w:val="00383FEE"/>
    <w:rsid w:val="00384955"/>
    <w:rsid w:val="0038542D"/>
    <w:rsid w:val="00390191"/>
    <w:rsid w:val="003905E9"/>
    <w:rsid w:val="0039134B"/>
    <w:rsid w:val="0039218F"/>
    <w:rsid w:val="00392C9C"/>
    <w:rsid w:val="0039536C"/>
    <w:rsid w:val="00396806"/>
    <w:rsid w:val="003973A2"/>
    <w:rsid w:val="003A1DBD"/>
    <w:rsid w:val="003A1FA8"/>
    <w:rsid w:val="003A471F"/>
    <w:rsid w:val="003B0AB9"/>
    <w:rsid w:val="003C0339"/>
    <w:rsid w:val="003C098F"/>
    <w:rsid w:val="003C0FF9"/>
    <w:rsid w:val="003D25FB"/>
    <w:rsid w:val="003D68D7"/>
    <w:rsid w:val="003D6C9A"/>
    <w:rsid w:val="003D76D5"/>
    <w:rsid w:val="003D7B05"/>
    <w:rsid w:val="003E1C39"/>
    <w:rsid w:val="003E437C"/>
    <w:rsid w:val="003F1FB2"/>
    <w:rsid w:val="003F3E31"/>
    <w:rsid w:val="003F6A67"/>
    <w:rsid w:val="003F6E5F"/>
    <w:rsid w:val="0040061F"/>
    <w:rsid w:val="00400ACF"/>
    <w:rsid w:val="004011FF"/>
    <w:rsid w:val="004039A3"/>
    <w:rsid w:val="00405B20"/>
    <w:rsid w:val="00406CC1"/>
    <w:rsid w:val="00406EC8"/>
    <w:rsid w:val="00412DDA"/>
    <w:rsid w:val="0041331D"/>
    <w:rsid w:val="0041365A"/>
    <w:rsid w:val="0041547E"/>
    <w:rsid w:val="00417B5E"/>
    <w:rsid w:val="00420270"/>
    <w:rsid w:val="00421721"/>
    <w:rsid w:val="004234D7"/>
    <w:rsid w:val="004305A2"/>
    <w:rsid w:val="004306C7"/>
    <w:rsid w:val="004324F5"/>
    <w:rsid w:val="00432B85"/>
    <w:rsid w:val="00436E0F"/>
    <w:rsid w:val="00436F11"/>
    <w:rsid w:val="00436F2B"/>
    <w:rsid w:val="00443C66"/>
    <w:rsid w:val="00444A37"/>
    <w:rsid w:val="004451A2"/>
    <w:rsid w:val="004457B1"/>
    <w:rsid w:val="00453AAF"/>
    <w:rsid w:val="00454257"/>
    <w:rsid w:val="00456FB6"/>
    <w:rsid w:val="00457D09"/>
    <w:rsid w:val="00460958"/>
    <w:rsid w:val="00463812"/>
    <w:rsid w:val="004646A1"/>
    <w:rsid w:val="00466926"/>
    <w:rsid w:val="00470095"/>
    <w:rsid w:val="00472C6E"/>
    <w:rsid w:val="00472F86"/>
    <w:rsid w:val="00474886"/>
    <w:rsid w:val="00474D3A"/>
    <w:rsid w:val="00481204"/>
    <w:rsid w:val="004820E5"/>
    <w:rsid w:val="004821A8"/>
    <w:rsid w:val="00482725"/>
    <w:rsid w:val="00482C6A"/>
    <w:rsid w:val="00486D67"/>
    <w:rsid w:val="0048771E"/>
    <w:rsid w:val="00491664"/>
    <w:rsid w:val="00493839"/>
    <w:rsid w:val="004947E2"/>
    <w:rsid w:val="00495B0D"/>
    <w:rsid w:val="00496DF4"/>
    <w:rsid w:val="004A2134"/>
    <w:rsid w:val="004A6129"/>
    <w:rsid w:val="004A7E1A"/>
    <w:rsid w:val="004B21DB"/>
    <w:rsid w:val="004B62CD"/>
    <w:rsid w:val="004B7128"/>
    <w:rsid w:val="004C2860"/>
    <w:rsid w:val="004C2CEF"/>
    <w:rsid w:val="004C332D"/>
    <w:rsid w:val="004C3F77"/>
    <w:rsid w:val="004C52CD"/>
    <w:rsid w:val="004C74F5"/>
    <w:rsid w:val="004C7E8E"/>
    <w:rsid w:val="004D1C33"/>
    <w:rsid w:val="004D206E"/>
    <w:rsid w:val="004D2276"/>
    <w:rsid w:val="004D289A"/>
    <w:rsid w:val="004D48AB"/>
    <w:rsid w:val="004D6F5B"/>
    <w:rsid w:val="004E0FFC"/>
    <w:rsid w:val="004E1FBD"/>
    <w:rsid w:val="004E43AD"/>
    <w:rsid w:val="004E57E2"/>
    <w:rsid w:val="004E6153"/>
    <w:rsid w:val="004E7EBB"/>
    <w:rsid w:val="004F35A6"/>
    <w:rsid w:val="004F441F"/>
    <w:rsid w:val="004F51DE"/>
    <w:rsid w:val="004F6450"/>
    <w:rsid w:val="00500028"/>
    <w:rsid w:val="005004BE"/>
    <w:rsid w:val="005016A7"/>
    <w:rsid w:val="00501C24"/>
    <w:rsid w:val="005056D4"/>
    <w:rsid w:val="00507BF1"/>
    <w:rsid w:val="00507F1C"/>
    <w:rsid w:val="005157FC"/>
    <w:rsid w:val="00515FC3"/>
    <w:rsid w:val="00517786"/>
    <w:rsid w:val="005235F6"/>
    <w:rsid w:val="00530FC9"/>
    <w:rsid w:val="00531B16"/>
    <w:rsid w:val="0053322F"/>
    <w:rsid w:val="00540135"/>
    <w:rsid w:val="005427B3"/>
    <w:rsid w:val="00542A7E"/>
    <w:rsid w:val="00543272"/>
    <w:rsid w:val="005438CB"/>
    <w:rsid w:val="00545B4E"/>
    <w:rsid w:val="005502B7"/>
    <w:rsid w:val="00556411"/>
    <w:rsid w:val="00556B82"/>
    <w:rsid w:val="005570B4"/>
    <w:rsid w:val="005571D6"/>
    <w:rsid w:val="005676B8"/>
    <w:rsid w:val="00571116"/>
    <w:rsid w:val="005716A1"/>
    <w:rsid w:val="00571AA3"/>
    <w:rsid w:val="00576E98"/>
    <w:rsid w:val="00576EF4"/>
    <w:rsid w:val="00581CFE"/>
    <w:rsid w:val="00582A10"/>
    <w:rsid w:val="00585B41"/>
    <w:rsid w:val="005862A9"/>
    <w:rsid w:val="00586A64"/>
    <w:rsid w:val="005923F2"/>
    <w:rsid w:val="005925DC"/>
    <w:rsid w:val="00594175"/>
    <w:rsid w:val="005946EC"/>
    <w:rsid w:val="005A02C2"/>
    <w:rsid w:val="005A3716"/>
    <w:rsid w:val="005B07A1"/>
    <w:rsid w:val="005B1D57"/>
    <w:rsid w:val="005B216E"/>
    <w:rsid w:val="005B2DF6"/>
    <w:rsid w:val="005B450C"/>
    <w:rsid w:val="005B794E"/>
    <w:rsid w:val="005C171E"/>
    <w:rsid w:val="005C5D01"/>
    <w:rsid w:val="005D04AE"/>
    <w:rsid w:val="005D2092"/>
    <w:rsid w:val="005D22D3"/>
    <w:rsid w:val="005D4330"/>
    <w:rsid w:val="005D5D63"/>
    <w:rsid w:val="005D72C4"/>
    <w:rsid w:val="005D7852"/>
    <w:rsid w:val="005D7DAB"/>
    <w:rsid w:val="005E1249"/>
    <w:rsid w:val="005E14A2"/>
    <w:rsid w:val="005E2BAF"/>
    <w:rsid w:val="005E5FA9"/>
    <w:rsid w:val="005F5A19"/>
    <w:rsid w:val="005F7431"/>
    <w:rsid w:val="006009AB"/>
    <w:rsid w:val="00600EF9"/>
    <w:rsid w:val="00601676"/>
    <w:rsid w:val="006036F0"/>
    <w:rsid w:val="00606AD7"/>
    <w:rsid w:val="00610A45"/>
    <w:rsid w:val="00610B4A"/>
    <w:rsid w:val="00612D7F"/>
    <w:rsid w:val="00614782"/>
    <w:rsid w:val="006174C2"/>
    <w:rsid w:val="00620B1C"/>
    <w:rsid w:val="00625BFF"/>
    <w:rsid w:val="006271F6"/>
    <w:rsid w:val="00630626"/>
    <w:rsid w:val="00632E80"/>
    <w:rsid w:val="006350A3"/>
    <w:rsid w:val="0064021C"/>
    <w:rsid w:val="00640BC5"/>
    <w:rsid w:val="00644E28"/>
    <w:rsid w:val="00652DAD"/>
    <w:rsid w:val="00654DE2"/>
    <w:rsid w:val="0065506C"/>
    <w:rsid w:val="00655233"/>
    <w:rsid w:val="006642E8"/>
    <w:rsid w:val="006647CD"/>
    <w:rsid w:val="00664B5C"/>
    <w:rsid w:val="00667045"/>
    <w:rsid w:val="006671C9"/>
    <w:rsid w:val="00667E5A"/>
    <w:rsid w:val="00670355"/>
    <w:rsid w:val="006707C2"/>
    <w:rsid w:val="00673978"/>
    <w:rsid w:val="00673DD7"/>
    <w:rsid w:val="00674AD8"/>
    <w:rsid w:val="00676321"/>
    <w:rsid w:val="00677567"/>
    <w:rsid w:val="00677739"/>
    <w:rsid w:val="00681B72"/>
    <w:rsid w:val="00683D39"/>
    <w:rsid w:val="00684A0D"/>
    <w:rsid w:val="00685E2D"/>
    <w:rsid w:val="006903F1"/>
    <w:rsid w:val="006914D0"/>
    <w:rsid w:val="00692F08"/>
    <w:rsid w:val="00692F5B"/>
    <w:rsid w:val="006951AB"/>
    <w:rsid w:val="00696B02"/>
    <w:rsid w:val="006977FF"/>
    <w:rsid w:val="006A29C4"/>
    <w:rsid w:val="006A41C5"/>
    <w:rsid w:val="006A7AE6"/>
    <w:rsid w:val="006B0127"/>
    <w:rsid w:val="006B05A2"/>
    <w:rsid w:val="006B129D"/>
    <w:rsid w:val="006B2D54"/>
    <w:rsid w:val="006B2DAD"/>
    <w:rsid w:val="006B58C3"/>
    <w:rsid w:val="006B7FDA"/>
    <w:rsid w:val="006C14C7"/>
    <w:rsid w:val="006C2AEB"/>
    <w:rsid w:val="006C338C"/>
    <w:rsid w:val="006C3406"/>
    <w:rsid w:val="006C5390"/>
    <w:rsid w:val="006C5DB8"/>
    <w:rsid w:val="006C6C64"/>
    <w:rsid w:val="006C720A"/>
    <w:rsid w:val="006C7506"/>
    <w:rsid w:val="006D0CDD"/>
    <w:rsid w:val="006D1EB5"/>
    <w:rsid w:val="006D2268"/>
    <w:rsid w:val="006D5E6F"/>
    <w:rsid w:val="006D7990"/>
    <w:rsid w:val="006E309C"/>
    <w:rsid w:val="006E5262"/>
    <w:rsid w:val="006F30D6"/>
    <w:rsid w:val="006F361B"/>
    <w:rsid w:val="006F6CE3"/>
    <w:rsid w:val="006F7503"/>
    <w:rsid w:val="006F7CEF"/>
    <w:rsid w:val="00700222"/>
    <w:rsid w:val="00700F6A"/>
    <w:rsid w:val="0070363A"/>
    <w:rsid w:val="0070461D"/>
    <w:rsid w:val="007068FF"/>
    <w:rsid w:val="00710295"/>
    <w:rsid w:val="00711234"/>
    <w:rsid w:val="00712A65"/>
    <w:rsid w:val="007155D0"/>
    <w:rsid w:val="00715D72"/>
    <w:rsid w:val="00716635"/>
    <w:rsid w:val="00716D61"/>
    <w:rsid w:val="00716E8A"/>
    <w:rsid w:val="00720CF9"/>
    <w:rsid w:val="00722B4E"/>
    <w:rsid w:val="00723275"/>
    <w:rsid w:val="00723EB8"/>
    <w:rsid w:val="00730033"/>
    <w:rsid w:val="007303A3"/>
    <w:rsid w:val="00731E13"/>
    <w:rsid w:val="0073217C"/>
    <w:rsid w:val="00732377"/>
    <w:rsid w:val="007335C6"/>
    <w:rsid w:val="00735AA6"/>
    <w:rsid w:val="007375EE"/>
    <w:rsid w:val="0074017B"/>
    <w:rsid w:val="007404DE"/>
    <w:rsid w:val="007425A5"/>
    <w:rsid w:val="00742770"/>
    <w:rsid w:val="007447C9"/>
    <w:rsid w:val="00744D8B"/>
    <w:rsid w:val="00746758"/>
    <w:rsid w:val="0074701F"/>
    <w:rsid w:val="007511D7"/>
    <w:rsid w:val="00751A7A"/>
    <w:rsid w:val="00753C53"/>
    <w:rsid w:val="007639D3"/>
    <w:rsid w:val="00763B20"/>
    <w:rsid w:val="007706AD"/>
    <w:rsid w:val="00770857"/>
    <w:rsid w:val="00773983"/>
    <w:rsid w:val="00774913"/>
    <w:rsid w:val="00780BE1"/>
    <w:rsid w:val="00781675"/>
    <w:rsid w:val="00781CA2"/>
    <w:rsid w:val="007829D1"/>
    <w:rsid w:val="00782A5A"/>
    <w:rsid w:val="007833D2"/>
    <w:rsid w:val="0078408E"/>
    <w:rsid w:val="00786941"/>
    <w:rsid w:val="00786CCA"/>
    <w:rsid w:val="00793917"/>
    <w:rsid w:val="00793F10"/>
    <w:rsid w:val="00794308"/>
    <w:rsid w:val="00794D83"/>
    <w:rsid w:val="00794F78"/>
    <w:rsid w:val="0079577E"/>
    <w:rsid w:val="00796990"/>
    <w:rsid w:val="007978C7"/>
    <w:rsid w:val="007A2B93"/>
    <w:rsid w:val="007A33E4"/>
    <w:rsid w:val="007A3886"/>
    <w:rsid w:val="007A482C"/>
    <w:rsid w:val="007A5096"/>
    <w:rsid w:val="007A6513"/>
    <w:rsid w:val="007A68D1"/>
    <w:rsid w:val="007A7CD8"/>
    <w:rsid w:val="007B02F2"/>
    <w:rsid w:val="007B0A50"/>
    <w:rsid w:val="007B0EA7"/>
    <w:rsid w:val="007B16F2"/>
    <w:rsid w:val="007B2158"/>
    <w:rsid w:val="007B33FE"/>
    <w:rsid w:val="007B4F99"/>
    <w:rsid w:val="007B71F4"/>
    <w:rsid w:val="007B78E8"/>
    <w:rsid w:val="007C2FE4"/>
    <w:rsid w:val="007C37B0"/>
    <w:rsid w:val="007C38FA"/>
    <w:rsid w:val="007C5F9E"/>
    <w:rsid w:val="007D40D8"/>
    <w:rsid w:val="007D7FA2"/>
    <w:rsid w:val="007E07C1"/>
    <w:rsid w:val="007E2E23"/>
    <w:rsid w:val="007E309B"/>
    <w:rsid w:val="007E37B4"/>
    <w:rsid w:val="007E4F10"/>
    <w:rsid w:val="007E5F11"/>
    <w:rsid w:val="007F3E6C"/>
    <w:rsid w:val="007F3F8C"/>
    <w:rsid w:val="007F42FD"/>
    <w:rsid w:val="007F7B38"/>
    <w:rsid w:val="0080050E"/>
    <w:rsid w:val="00800B63"/>
    <w:rsid w:val="00801A31"/>
    <w:rsid w:val="0080221A"/>
    <w:rsid w:val="00802338"/>
    <w:rsid w:val="008051A4"/>
    <w:rsid w:val="00806F99"/>
    <w:rsid w:val="00811B67"/>
    <w:rsid w:val="00812A6C"/>
    <w:rsid w:val="00813DBB"/>
    <w:rsid w:val="00822615"/>
    <w:rsid w:val="008229E4"/>
    <w:rsid w:val="008275E8"/>
    <w:rsid w:val="008308A5"/>
    <w:rsid w:val="00830CB9"/>
    <w:rsid w:val="00830F4B"/>
    <w:rsid w:val="008320CC"/>
    <w:rsid w:val="0083283F"/>
    <w:rsid w:val="00835232"/>
    <w:rsid w:val="008357AA"/>
    <w:rsid w:val="00840BA4"/>
    <w:rsid w:val="008438A2"/>
    <w:rsid w:val="00844192"/>
    <w:rsid w:val="00846693"/>
    <w:rsid w:val="008530D9"/>
    <w:rsid w:val="00857145"/>
    <w:rsid w:val="008621BC"/>
    <w:rsid w:val="00863208"/>
    <w:rsid w:val="00863A43"/>
    <w:rsid w:val="00864A17"/>
    <w:rsid w:val="00866BDD"/>
    <w:rsid w:val="00867290"/>
    <w:rsid w:val="008700CD"/>
    <w:rsid w:val="00870F65"/>
    <w:rsid w:val="008710F2"/>
    <w:rsid w:val="00874B93"/>
    <w:rsid w:val="008765D3"/>
    <w:rsid w:val="00876BB7"/>
    <w:rsid w:val="00880696"/>
    <w:rsid w:val="00883A8A"/>
    <w:rsid w:val="00885066"/>
    <w:rsid w:val="008867CD"/>
    <w:rsid w:val="00892706"/>
    <w:rsid w:val="00892925"/>
    <w:rsid w:val="00892DFF"/>
    <w:rsid w:val="00893B4C"/>
    <w:rsid w:val="008970F6"/>
    <w:rsid w:val="008A36D1"/>
    <w:rsid w:val="008B10C8"/>
    <w:rsid w:val="008B1495"/>
    <w:rsid w:val="008B3017"/>
    <w:rsid w:val="008B4093"/>
    <w:rsid w:val="008B4ACA"/>
    <w:rsid w:val="008B6A55"/>
    <w:rsid w:val="008B7AC3"/>
    <w:rsid w:val="008C1022"/>
    <w:rsid w:val="008C1BAA"/>
    <w:rsid w:val="008C566E"/>
    <w:rsid w:val="008C5B8D"/>
    <w:rsid w:val="008C797C"/>
    <w:rsid w:val="008E02F0"/>
    <w:rsid w:val="008E052F"/>
    <w:rsid w:val="008E0DCD"/>
    <w:rsid w:val="008E1595"/>
    <w:rsid w:val="008E3D5F"/>
    <w:rsid w:val="008E66DF"/>
    <w:rsid w:val="008E725A"/>
    <w:rsid w:val="008E76C0"/>
    <w:rsid w:val="008F4441"/>
    <w:rsid w:val="008F533D"/>
    <w:rsid w:val="008F7034"/>
    <w:rsid w:val="008F728F"/>
    <w:rsid w:val="008F789F"/>
    <w:rsid w:val="00901657"/>
    <w:rsid w:val="00905509"/>
    <w:rsid w:val="00905595"/>
    <w:rsid w:val="00905736"/>
    <w:rsid w:val="00910747"/>
    <w:rsid w:val="00912DDC"/>
    <w:rsid w:val="00913347"/>
    <w:rsid w:val="009160D2"/>
    <w:rsid w:val="00921275"/>
    <w:rsid w:val="0092216B"/>
    <w:rsid w:val="00924138"/>
    <w:rsid w:val="00924B9B"/>
    <w:rsid w:val="009259FF"/>
    <w:rsid w:val="009268AA"/>
    <w:rsid w:val="00930D1D"/>
    <w:rsid w:val="0093127F"/>
    <w:rsid w:val="00931F40"/>
    <w:rsid w:val="0093256B"/>
    <w:rsid w:val="00932A05"/>
    <w:rsid w:val="00933D16"/>
    <w:rsid w:val="00937214"/>
    <w:rsid w:val="0093781C"/>
    <w:rsid w:val="00940874"/>
    <w:rsid w:val="00941078"/>
    <w:rsid w:val="0094233E"/>
    <w:rsid w:val="00943759"/>
    <w:rsid w:val="00944ABB"/>
    <w:rsid w:val="009456C7"/>
    <w:rsid w:val="00945C49"/>
    <w:rsid w:val="00945DF5"/>
    <w:rsid w:val="00946679"/>
    <w:rsid w:val="009475FD"/>
    <w:rsid w:val="00952259"/>
    <w:rsid w:val="009524F8"/>
    <w:rsid w:val="0095349C"/>
    <w:rsid w:val="00956376"/>
    <w:rsid w:val="00961E10"/>
    <w:rsid w:val="0096289E"/>
    <w:rsid w:val="009636D0"/>
    <w:rsid w:val="00972F05"/>
    <w:rsid w:val="00972F29"/>
    <w:rsid w:val="00973039"/>
    <w:rsid w:val="00973925"/>
    <w:rsid w:val="00975AE3"/>
    <w:rsid w:val="009773A1"/>
    <w:rsid w:val="009800F7"/>
    <w:rsid w:val="00983BF9"/>
    <w:rsid w:val="009845E2"/>
    <w:rsid w:val="0098501D"/>
    <w:rsid w:val="009855D1"/>
    <w:rsid w:val="00985DF3"/>
    <w:rsid w:val="009875EB"/>
    <w:rsid w:val="00993BBE"/>
    <w:rsid w:val="00993E9F"/>
    <w:rsid w:val="00996812"/>
    <w:rsid w:val="00996D12"/>
    <w:rsid w:val="009A0489"/>
    <w:rsid w:val="009A1157"/>
    <w:rsid w:val="009A13EA"/>
    <w:rsid w:val="009A247B"/>
    <w:rsid w:val="009A328B"/>
    <w:rsid w:val="009A3AB2"/>
    <w:rsid w:val="009A7DC3"/>
    <w:rsid w:val="009B2A92"/>
    <w:rsid w:val="009B337B"/>
    <w:rsid w:val="009B35D5"/>
    <w:rsid w:val="009B453F"/>
    <w:rsid w:val="009B6C05"/>
    <w:rsid w:val="009B733C"/>
    <w:rsid w:val="009C11B5"/>
    <w:rsid w:val="009C3C40"/>
    <w:rsid w:val="009C461B"/>
    <w:rsid w:val="009C627A"/>
    <w:rsid w:val="009D2B94"/>
    <w:rsid w:val="009D2E13"/>
    <w:rsid w:val="009D4407"/>
    <w:rsid w:val="009D5E64"/>
    <w:rsid w:val="009E065E"/>
    <w:rsid w:val="009E37C1"/>
    <w:rsid w:val="009E44E2"/>
    <w:rsid w:val="009E4B1E"/>
    <w:rsid w:val="009E4C75"/>
    <w:rsid w:val="009E555E"/>
    <w:rsid w:val="009E7977"/>
    <w:rsid w:val="009E7987"/>
    <w:rsid w:val="009F0227"/>
    <w:rsid w:val="009F09BA"/>
    <w:rsid w:val="009F0B3D"/>
    <w:rsid w:val="009F0E49"/>
    <w:rsid w:val="009F5F59"/>
    <w:rsid w:val="009F6A73"/>
    <w:rsid w:val="00A00F1F"/>
    <w:rsid w:val="00A02E77"/>
    <w:rsid w:val="00A03B43"/>
    <w:rsid w:val="00A04594"/>
    <w:rsid w:val="00A06923"/>
    <w:rsid w:val="00A06FF3"/>
    <w:rsid w:val="00A113D5"/>
    <w:rsid w:val="00A12EC2"/>
    <w:rsid w:val="00A14643"/>
    <w:rsid w:val="00A171C0"/>
    <w:rsid w:val="00A17B4F"/>
    <w:rsid w:val="00A17D09"/>
    <w:rsid w:val="00A20941"/>
    <w:rsid w:val="00A21527"/>
    <w:rsid w:val="00A217AF"/>
    <w:rsid w:val="00A22B28"/>
    <w:rsid w:val="00A24A37"/>
    <w:rsid w:val="00A30B20"/>
    <w:rsid w:val="00A359BA"/>
    <w:rsid w:val="00A3682E"/>
    <w:rsid w:val="00A37228"/>
    <w:rsid w:val="00A4093E"/>
    <w:rsid w:val="00A426A4"/>
    <w:rsid w:val="00A42FBC"/>
    <w:rsid w:val="00A43955"/>
    <w:rsid w:val="00A43E4D"/>
    <w:rsid w:val="00A45164"/>
    <w:rsid w:val="00A5167B"/>
    <w:rsid w:val="00A53CE4"/>
    <w:rsid w:val="00A54DE4"/>
    <w:rsid w:val="00A57036"/>
    <w:rsid w:val="00A6228D"/>
    <w:rsid w:val="00A6234E"/>
    <w:rsid w:val="00A637DE"/>
    <w:rsid w:val="00A63F85"/>
    <w:rsid w:val="00A64DB2"/>
    <w:rsid w:val="00A64F25"/>
    <w:rsid w:val="00A66155"/>
    <w:rsid w:val="00A70ACF"/>
    <w:rsid w:val="00A7349D"/>
    <w:rsid w:val="00A75F36"/>
    <w:rsid w:val="00A77CAF"/>
    <w:rsid w:val="00A836F7"/>
    <w:rsid w:val="00A8478A"/>
    <w:rsid w:val="00A84C35"/>
    <w:rsid w:val="00A87947"/>
    <w:rsid w:val="00A9048B"/>
    <w:rsid w:val="00A90E7F"/>
    <w:rsid w:val="00A91B33"/>
    <w:rsid w:val="00A929D2"/>
    <w:rsid w:val="00A94278"/>
    <w:rsid w:val="00A95891"/>
    <w:rsid w:val="00A9624D"/>
    <w:rsid w:val="00AA5C5F"/>
    <w:rsid w:val="00AA638A"/>
    <w:rsid w:val="00AA7052"/>
    <w:rsid w:val="00AA7267"/>
    <w:rsid w:val="00AB0967"/>
    <w:rsid w:val="00AB74BB"/>
    <w:rsid w:val="00AB7514"/>
    <w:rsid w:val="00AC0976"/>
    <w:rsid w:val="00AC0F58"/>
    <w:rsid w:val="00AC2E3B"/>
    <w:rsid w:val="00AC5F7E"/>
    <w:rsid w:val="00AC631A"/>
    <w:rsid w:val="00AC733C"/>
    <w:rsid w:val="00AD1873"/>
    <w:rsid w:val="00AD1E65"/>
    <w:rsid w:val="00AD2424"/>
    <w:rsid w:val="00AD3D41"/>
    <w:rsid w:val="00AD4C29"/>
    <w:rsid w:val="00AD77FA"/>
    <w:rsid w:val="00AE33AE"/>
    <w:rsid w:val="00AE372E"/>
    <w:rsid w:val="00AE6A43"/>
    <w:rsid w:val="00AE6BA6"/>
    <w:rsid w:val="00AF1239"/>
    <w:rsid w:val="00AF132B"/>
    <w:rsid w:val="00AF1887"/>
    <w:rsid w:val="00AF2223"/>
    <w:rsid w:val="00AF35DA"/>
    <w:rsid w:val="00AF49A8"/>
    <w:rsid w:val="00AF5F4E"/>
    <w:rsid w:val="00AF6922"/>
    <w:rsid w:val="00B028BF"/>
    <w:rsid w:val="00B0406B"/>
    <w:rsid w:val="00B044BF"/>
    <w:rsid w:val="00B04AB9"/>
    <w:rsid w:val="00B05DBB"/>
    <w:rsid w:val="00B06A22"/>
    <w:rsid w:val="00B06A5A"/>
    <w:rsid w:val="00B07F2D"/>
    <w:rsid w:val="00B07F7D"/>
    <w:rsid w:val="00B14359"/>
    <w:rsid w:val="00B24CB3"/>
    <w:rsid w:val="00B253B4"/>
    <w:rsid w:val="00B262E0"/>
    <w:rsid w:val="00B26D83"/>
    <w:rsid w:val="00B31FF5"/>
    <w:rsid w:val="00B33926"/>
    <w:rsid w:val="00B3431A"/>
    <w:rsid w:val="00B42606"/>
    <w:rsid w:val="00B4433B"/>
    <w:rsid w:val="00B45882"/>
    <w:rsid w:val="00B45BFF"/>
    <w:rsid w:val="00B4675D"/>
    <w:rsid w:val="00B475F6"/>
    <w:rsid w:val="00B51D0F"/>
    <w:rsid w:val="00B52036"/>
    <w:rsid w:val="00B5253A"/>
    <w:rsid w:val="00B56428"/>
    <w:rsid w:val="00B574EE"/>
    <w:rsid w:val="00B57BEB"/>
    <w:rsid w:val="00B6135F"/>
    <w:rsid w:val="00B643BF"/>
    <w:rsid w:val="00B65100"/>
    <w:rsid w:val="00B6704C"/>
    <w:rsid w:val="00B70214"/>
    <w:rsid w:val="00B71896"/>
    <w:rsid w:val="00B71E65"/>
    <w:rsid w:val="00B745CB"/>
    <w:rsid w:val="00B7579A"/>
    <w:rsid w:val="00B7632F"/>
    <w:rsid w:val="00B80D0B"/>
    <w:rsid w:val="00B84117"/>
    <w:rsid w:val="00B85B27"/>
    <w:rsid w:val="00B875E3"/>
    <w:rsid w:val="00B9461C"/>
    <w:rsid w:val="00B9536B"/>
    <w:rsid w:val="00B96662"/>
    <w:rsid w:val="00B97777"/>
    <w:rsid w:val="00BA03BC"/>
    <w:rsid w:val="00BA09DF"/>
    <w:rsid w:val="00BA183A"/>
    <w:rsid w:val="00BA1E88"/>
    <w:rsid w:val="00BA6029"/>
    <w:rsid w:val="00BA60DE"/>
    <w:rsid w:val="00BB0342"/>
    <w:rsid w:val="00BB0F73"/>
    <w:rsid w:val="00BB289D"/>
    <w:rsid w:val="00BB4370"/>
    <w:rsid w:val="00BB459F"/>
    <w:rsid w:val="00BB4BAA"/>
    <w:rsid w:val="00BB70E3"/>
    <w:rsid w:val="00BB7C5A"/>
    <w:rsid w:val="00BC0808"/>
    <w:rsid w:val="00BC3D0C"/>
    <w:rsid w:val="00BC421B"/>
    <w:rsid w:val="00BC4C0C"/>
    <w:rsid w:val="00BD11C9"/>
    <w:rsid w:val="00BD28B9"/>
    <w:rsid w:val="00BD3CF1"/>
    <w:rsid w:val="00BE020E"/>
    <w:rsid w:val="00BE0BEB"/>
    <w:rsid w:val="00BE1961"/>
    <w:rsid w:val="00BE2423"/>
    <w:rsid w:val="00BE5829"/>
    <w:rsid w:val="00BE6564"/>
    <w:rsid w:val="00BF006F"/>
    <w:rsid w:val="00BF0A1B"/>
    <w:rsid w:val="00BF0C04"/>
    <w:rsid w:val="00BF17DE"/>
    <w:rsid w:val="00BF18AF"/>
    <w:rsid w:val="00BF36A6"/>
    <w:rsid w:val="00BF3DFF"/>
    <w:rsid w:val="00BF6167"/>
    <w:rsid w:val="00C002E8"/>
    <w:rsid w:val="00C00341"/>
    <w:rsid w:val="00C122FD"/>
    <w:rsid w:val="00C12682"/>
    <w:rsid w:val="00C12D7A"/>
    <w:rsid w:val="00C14DBC"/>
    <w:rsid w:val="00C15676"/>
    <w:rsid w:val="00C17690"/>
    <w:rsid w:val="00C20DD3"/>
    <w:rsid w:val="00C2127A"/>
    <w:rsid w:val="00C274CC"/>
    <w:rsid w:val="00C35800"/>
    <w:rsid w:val="00C36596"/>
    <w:rsid w:val="00C36A28"/>
    <w:rsid w:val="00C40B4E"/>
    <w:rsid w:val="00C43676"/>
    <w:rsid w:val="00C46566"/>
    <w:rsid w:val="00C46999"/>
    <w:rsid w:val="00C51E0D"/>
    <w:rsid w:val="00C522F1"/>
    <w:rsid w:val="00C5277B"/>
    <w:rsid w:val="00C52AE6"/>
    <w:rsid w:val="00C54D21"/>
    <w:rsid w:val="00C55552"/>
    <w:rsid w:val="00C5586D"/>
    <w:rsid w:val="00C55E3E"/>
    <w:rsid w:val="00C569E8"/>
    <w:rsid w:val="00C56A33"/>
    <w:rsid w:val="00C611F6"/>
    <w:rsid w:val="00C64A52"/>
    <w:rsid w:val="00C65F6C"/>
    <w:rsid w:val="00C66F9D"/>
    <w:rsid w:val="00C67371"/>
    <w:rsid w:val="00C70028"/>
    <w:rsid w:val="00C72414"/>
    <w:rsid w:val="00C74608"/>
    <w:rsid w:val="00C76CA4"/>
    <w:rsid w:val="00C77E59"/>
    <w:rsid w:val="00C80097"/>
    <w:rsid w:val="00C80423"/>
    <w:rsid w:val="00C8548B"/>
    <w:rsid w:val="00C858DF"/>
    <w:rsid w:val="00C90CFD"/>
    <w:rsid w:val="00C9141B"/>
    <w:rsid w:val="00C92C64"/>
    <w:rsid w:val="00C92DDF"/>
    <w:rsid w:val="00C93824"/>
    <w:rsid w:val="00C97220"/>
    <w:rsid w:val="00CA23B6"/>
    <w:rsid w:val="00CA3334"/>
    <w:rsid w:val="00CA3497"/>
    <w:rsid w:val="00CA4494"/>
    <w:rsid w:val="00CB0A4B"/>
    <w:rsid w:val="00CB1BE5"/>
    <w:rsid w:val="00CB2F67"/>
    <w:rsid w:val="00CC34F3"/>
    <w:rsid w:val="00CC5BD1"/>
    <w:rsid w:val="00CC5DE6"/>
    <w:rsid w:val="00CC7C11"/>
    <w:rsid w:val="00CC7D39"/>
    <w:rsid w:val="00CD016C"/>
    <w:rsid w:val="00CD4135"/>
    <w:rsid w:val="00CD4591"/>
    <w:rsid w:val="00CD5FB3"/>
    <w:rsid w:val="00CE2028"/>
    <w:rsid w:val="00CE2747"/>
    <w:rsid w:val="00CE4A97"/>
    <w:rsid w:val="00CE56E5"/>
    <w:rsid w:val="00CE57DA"/>
    <w:rsid w:val="00CE7639"/>
    <w:rsid w:val="00CE7F5E"/>
    <w:rsid w:val="00CF0B93"/>
    <w:rsid w:val="00CF1190"/>
    <w:rsid w:val="00CF1E5F"/>
    <w:rsid w:val="00D01460"/>
    <w:rsid w:val="00D01F21"/>
    <w:rsid w:val="00D02F01"/>
    <w:rsid w:val="00D04BBC"/>
    <w:rsid w:val="00D0553C"/>
    <w:rsid w:val="00D058DC"/>
    <w:rsid w:val="00D06778"/>
    <w:rsid w:val="00D10E61"/>
    <w:rsid w:val="00D11112"/>
    <w:rsid w:val="00D23D49"/>
    <w:rsid w:val="00D30578"/>
    <w:rsid w:val="00D31B56"/>
    <w:rsid w:val="00D34F01"/>
    <w:rsid w:val="00D35EA6"/>
    <w:rsid w:val="00D367D4"/>
    <w:rsid w:val="00D372AF"/>
    <w:rsid w:val="00D40B82"/>
    <w:rsid w:val="00D41B14"/>
    <w:rsid w:val="00D41CBE"/>
    <w:rsid w:val="00D45014"/>
    <w:rsid w:val="00D45F2F"/>
    <w:rsid w:val="00D46F8F"/>
    <w:rsid w:val="00D62474"/>
    <w:rsid w:val="00D63336"/>
    <w:rsid w:val="00D63B71"/>
    <w:rsid w:val="00D64BD2"/>
    <w:rsid w:val="00D658FA"/>
    <w:rsid w:val="00D66AD3"/>
    <w:rsid w:val="00D67E17"/>
    <w:rsid w:val="00D67FBA"/>
    <w:rsid w:val="00D67FEA"/>
    <w:rsid w:val="00D70546"/>
    <w:rsid w:val="00D71787"/>
    <w:rsid w:val="00D7220F"/>
    <w:rsid w:val="00D722AE"/>
    <w:rsid w:val="00D72D0A"/>
    <w:rsid w:val="00D77BE6"/>
    <w:rsid w:val="00D81752"/>
    <w:rsid w:val="00D85B84"/>
    <w:rsid w:val="00D85FC7"/>
    <w:rsid w:val="00D87B8C"/>
    <w:rsid w:val="00D90983"/>
    <w:rsid w:val="00D91C82"/>
    <w:rsid w:val="00D92520"/>
    <w:rsid w:val="00D92931"/>
    <w:rsid w:val="00D94951"/>
    <w:rsid w:val="00DA080F"/>
    <w:rsid w:val="00DA0FFE"/>
    <w:rsid w:val="00DA20F4"/>
    <w:rsid w:val="00DA4246"/>
    <w:rsid w:val="00DA498A"/>
    <w:rsid w:val="00DA5DEB"/>
    <w:rsid w:val="00DB11EE"/>
    <w:rsid w:val="00DB222B"/>
    <w:rsid w:val="00DB266E"/>
    <w:rsid w:val="00DB2FA1"/>
    <w:rsid w:val="00DB309E"/>
    <w:rsid w:val="00DB32E4"/>
    <w:rsid w:val="00DB4C1C"/>
    <w:rsid w:val="00DB5ACA"/>
    <w:rsid w:val="00DC3F66"/>
    <w:rsid w:val="00DC50E1"/>
    <w:rsid w:val="00DC6BC5"/>
    <w:rsid w:val="00DD1F5C"/>
    <w:rsid w:val="00DD3458"/>
    <w:rsid w:val="00DE0433"/>
    <w:rsid w:val="00DE0614"/>
    <w:rsid w:val="00DE0BAC"/>
    <w:rsid w:val="00DE1C23"/>
    <w:rsid w:val="00DE2DA1"/>
    <w:rsid w:val="00DE394C"/>
    <w:rsid w:val="00DE4FAC"/>
    <w:rsid w:val="00DE61F6"/>
    <w:rsid w:val="00DE6872"/>
    <w:rsid w:val="00DF041B"/>
    <w:rsid w:val="00DF1FE3"/>
    <w:rsid w:val="00DF2123"/>
    <w:rsid w:val="00DF71C0"/>
    <w:rsid w:val="00E00CE7"/>
    <w:rsid w:val="00E02A3F"/>
    <w:rsid w:val="00E0628F"/>
    <w:rsid w:val="00E070F3"/>
    <w:rsid w:val="00E10F35"/>
    <w:rsid w:val="00E116E7"/>
    <w:rsid w:val="00E13A75"/>
    <w:rsid w:val="00E13E84"/>
    <w:rsid w:val="00E149FA"/>
    <w:rsid w:val="00E20C43"/>
    <w:rsid w:val="00E23522"/>
    <w:rsid w:val="00E23EA7"/>
    <w:rsid w:val="00E27211"/>
    <w:rsid w:val="00E27E2A"/>
    <w:rsid w:val="00E322D7"/>
    <w:rsid w:val="00E350C6"/>
    <w:rsid w:val="00E35C21"/>
    <w:rsid w:val="00E36C0C"/>
    <w:rsid w:val="00E42E7F"/>
    <w:rsid w:val="00E47319"/>
    <w:rsid w:val="00E54492"/>
    <w:rsid w:val="00E56AF8"/>
    <w:rsid w:val="00E56D76"/>
    <w:rsid w:val="00E61607"/>
    <w:rsid w:val="00E62174"/>
    <w:rsid w:val="00E62CB2"/>
    <w:rsid w:val="00E64BEA"/>
    <w:rsid w:val="00E66DB6"/>
    <w:rsid w:val="00E71404"/>
    <w:rsid w:val="00E716D9"/>
    <w:rsid w:val="00E7269F"/>
    <w:rsid w:val="00E732D4"/>
    <w:rsid w:val="00E74105"/>
    <w:rsid w:val="00E74B1E"/>
    <w:rsid w:val="00E74BE5"/>
    <w:rsid w:val="00E762D2"/>
    <w:rsid w:val="00E778FC"/>
    <w:rsid w:val="00E80396"/>
    <w:rsid w:val="00E8420C"/>
    <w:rsid w:val="00E84270"/>
    <w:rsid w:val="00E87751"/>
    <w:rsid w:val="00E92441"/>
    <w:rsid w:val="00E933F6"/>
    <w:rsid w:val="00E933F8"/>
    <w:rsid w:val="00E93A1C"/>
    <w:rsid w:val="00E94FC3"/>
    <w:rsid w:val="00E973D4"/>
    <w:rsid w:val="00EA1A91"/>
    <w:rsid w:val="00EA1ED6"/>
    <w:rsid w:val="00EA1F5B"/>
    <w:rsid w:val="00EA6F69"/>
    <w:rsid w:val="00EA75AF"/>
    <w:rsid w:val="00EB0A40"/>
    <w:rsid w:val="00EB0B21"/>
    <w:rsid w:val="00EB220D"/>
    <w:rsid w:val="00EB28DD"/>
    <w:rsid w:val="00EB2CD5"/>
    <w:rsid w:val="00EB3598"/>
    <w:rsid w:val="00EB3E24"/>
    <w:rsid w:val="00EB5955"/>
    <w:rsid w:val="00EB625E"/>
    <w:rsid w:val="00EB6F37"/>
    <w:rsid w:val="00EB75EF"/>
    <w:rsid w:val="00EC3A3B"/>
    <w:rsid w:val="00EC470C"/>
    <w:rsid w:val="00EC76E2"/>
    <w:rsid w:val="00ED12EE"/>
    <w:rsid w:val="00ED1562"/>
    <w:rsid w:val="00ED296B"/>
    <w:rsid w:val="00ED2A4B"/>
    <w:rsid w:val="00ED2EB9"/>
    <w:rsid w:val="00ED3565"/>
    <w:rsid w:val="00ED429B"/>
    <w:rsid w:val="00ED48AA"/>
    <w:rsid w:val="00ED63CD"/>
    <w:rsid w:val="00ED6904"/>
    <w:rsid w:val="00EE160A"/>
    <w:rsid w:val="00EE240E"/>
    <w:rsid w:val="00EE3A56"/>
    <w:rsid w:val="00EE3C8F"/>
    <w:rsid w:val="00EE5825"/>
    <w:rsid w:val="00EE6AD2"/>
    <w:rsid w:val="00EE7186"/>
    <w:rsid w:val="00EF0FC4"/>
    <w:rsid w:val="00EF0FD0"/>
    <w:rsid w:val="00EF25C5"/>
    <w:rsid w:val="00EF43DC"/>
    <w:rsid w:val="00EF73E7"/>
    <w:rsid w:val="00EF7CD0"/>
    <w:rsid w:val="00F02831"/>
    <w:rsid w:val="00F02BF9"/>
    <w:rsid w:val="00F02CEA"/>
    <w:rsid w:val="00F02ED0"/>
    <w:rsid w:val="00F03CEF"/>
    <w:rsid w:val="00F070CE"/>
    <w:rsid w:val="00F15834"/>
    <w:rsid w:val="00F16D7C"/>
    <w:rsid w:val="00F17DCB"/>
    <w:rsid w:val="00F20D84"/>
    <w:rsid w:val="00F20E4F"/>
    <w:rsid w:val="00F226A9"/>
    <w:rsid w:val="00F22D26"/>
    <w:rsid w:val="00F26A0A"/>
    <w:rsid w:val="00F26F3F"/>
    <w:rsid w:val="00F2737A"/>
    <w:rsid w:val="00F3124F"/>
    <w:rsid w:val="00F31324"/>
    <w:rsid w:val="00F32170"/>
    <w:rsid w:val="00F3561D"/>
    <w:rsid w:val="00F3666A"/>
    <w:rsid w:val="00F37257"/>
    <w:rsid w:val="00F37472"/>
    <w:rsid w:val="00F40EC6"/>
    <w:rsid w:val="00F41D40"/>
    <w:rsid w:val="00F428B0"/>
    <w:rsid w:val="00F44652"/>
    <w:rsid w:val="00F45F42"/>
    <w:rsid w:val="00F478BF"/>
    <w:rsid w:val="00F508B2"/>
    <w:rsid w:val="00F517B1"/>
    <w:rsid w:val="00F5217A"/>
    <w:rsid w:val="00F567A0"/>
    <w:rsid w:val="00F5690D"/>
    <w:rsid w:val="00F60471"/>
    <w:rsid w:val="00F61B4E"/>
    <w:rsid w:val="00F62E97"/>
    <w:rsid w:val="00F66715"/>
    <w:rsid w:val="00F708B5"/>
    <w:rsid w:val="00F70DEB"/>
    <w:rsid w:val="00F713BD"/>
    <w:rsid w:val="00F722AA"/>
    <w:rsid w:val="00F72872"/>
    <w:rsid w:val="00F74C9F"/>
    <w:rsid w:val="00F75DE7"/>
    <w:rsid w:val="00F7601D"/>
    <w:rsid w:val="00F802BE"/>
    <w:rsid w:val="00F8152D"/>
    <w:rsid w:val="00F8226C"/>
    <w:rsid w:val="00F843E5"/>
    <w:rsid w:val="00F848EC"/>
    <w:rsid w:val="00F84F2E"/>
    <w:rsid w:val="00F85497"/>
    <w:rsid w:val="00F85B0C"/>
    <w:rsid w:val="00F86AC5"/>
    <w:rsid w:val="00F871D8"/>
    <w:rsid w:val="00F91339"/>
    <w:rsid w:val="00F93100"/>
    <w:rsid w:val="00FA4F3F"/>
    <w:rsid w:val="00FA5D43"/>
    <w:rsid w:val="00FB083C"/>
    <w:rsid w:val="00FB10F3"/>
    <w:rsid w:val="00FB1F05"/>
    <w:rsid w:val="00FB2E99"/>
    <w:rsid w:val="00FB47C7"/>
    <w:rsid w:val="00FB7B96"/>
    <w:rsid w:val="00FD044C"/>
    <w:rsid w:val="00FD058B"/>
    <w:rsid w:val="00FD2BC1"/>
    <w:rsid w:val="00FD2BC8"/>
    <w:rsid w:val="00FD3455"/>
    <w:rsid w:val="00FD3BD8"/>
    <w:rsid w:val="00FD3C1D"/>
    <w:rsid w:val="00FD58F8"/>
    <w:rsid w:val="00FD633A"/>
    <w:rsid w:val="00FE1E4D"/>
    <w:rsid w:val="00FE21FD"/>
    <w:rsid w:val="00FE6F8D"/>
    <w:rsid w:val="00FE7445"/>
    <w:rsid w:val="00FF0DCD"/>
    <w:rsid w:val="00FF196A"/>
    <w:rsid w:val="00FF1CE1"/>
    <w:rsid w:val="00FF1DE2"/>
    <w:rsid w:val="00FF26D0"/>
    <w:rsid w:val="00FF31C3"/>
    <w:rsid w:val="00FF4BFE"/>
    <w:rsid w:val="00FF5ACD"/>
    <w:rsid w:val="00FF5CD6"/>
    <w:rsid w:val="00FF6203"/>
    <w:rsid w:val="00FF76FB"/>
    <w:rsid w:val="00FF775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B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AA6"/>
    <w:pPr>
      <w:ind w:left="720"/>
      <w:contextualSpacing/>
    </w:pPr>
  </w:style>
  <w:style w:type="table" w:styleId="TableGrid">
    <w:name w:val="Table Grid"/>
    <w:basedOn w:val="TableNormal"/>
    <w:uiPriority w:val="59"/>
    <w:rsid w:val="00735A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81204"/>
    <w:rPr>
      <w:color w:val="808080"/>
    </w:rPr>
  </w:style>
  <w:style w:type="paragraph" w:styleId="BalloonText">
    <w:name w:val="Balloon Text"/>
    <w:basedOn w:val="Normal"/>
    <w:link w:val="BalloonTextChar"/>
    <w:uiPriority w:val="99"/>
    <w:semiHidden/>
    <w:unhideWhenUsed/>
    <w:rsid w:val="004812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204"/>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B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AA6"/>
    <w:pPr>
      <w:ind w:left="720"/>
      <w:contextualSpacing/>
    </w:pPr>
  </w:style>
  <w:style w:type="table" w:styleId="TableGrid">
    <w:name w:val="Table Grid"/>
    <w:basedOn w:val="TableNormal"/>
    <w:uiPriority w:val="59"/>
    <w:rsid w:val="00735A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81204"/>
    <w:rPr>
      <w:color w:val="808080"/>
    </w:rPr>
  </w:style>
  <w:style w:type="paragraph" w:styleId="BalloonText">
    <w:name w:val="Balloon Text"/>
    <w:basedOn w:val="Normal"/>
    <w:link w:val="BalloonTextChar"/>
    <w:uiPriority w:val="99"/>
    <w:semiHidden/>
    <w:unhideWhenUsed/>
    <w:rsid w:val="004812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2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71EF1E222AE3B428DF2C44EFEA88045" ma:contentTypeVersion="0" ma:contentTypeDescription="Create a new document." ma:contentTypeScope="" ma:versionID="57765eec5ebf8c57ee435dd23a08c715">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6FE816-2B71-4E7B-AA95-72F3D343BF60}">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 ds:uri="http://schemas.microsoft.com/office/infopath/2007/PartnerControls"/>
  </ds:schemaRefs>
</ds:datastoreItem>
</file>

<file path=customXml/itemProps2.xml><?xml version="1.0" encoding="utf-8"?>
<ds:datastoreItem xmlns:ds="http://schemas.openxmlformats.org/officeDocument/2006/customXml" ds:itemID="{450A0C69-E285-4FE0-96FF-58B8A96DDC5F}">
  <ds:schemaRefs>
    <ds:schemaRef ds:uri="http://schemas.microsoft.com/sharepoint/v3/contenttype/forms"/>
  </ds:schemaRefs>
</ds:datastoreItem>
</file>

<file path=customXml/itemProps3.xml><?xml version="1.0" encoding="utf-8"?>
<ds:datastoreItem xmlns:ds="http://schemas.openxmlformats.org/officeDocument/2006/customXml" ds:itemID="{C52AF090-703F-4511-BE71-DCA7DD1390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964</Words>
  <Characters>5499</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GlaxoSmithKline</Company>
  <LinksUpToDate>false</LinksUpToDate>
  <CharactersWithSpaces>6451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Mason Briner</dc:creator>
  <cp:lastModifiedBy>Hrothgar</cp:lastModifiedBy>
  <cp:revision>2</cp:revision>
  <dcterms:created xsi:type="dcterms:W3CDTF">2017-06-12T18:36:00Z</dcterms:created>
  <dcterms:modified xsi:type="dcterms:W3CDTF">2017-06-12T18:36:00Z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0x010100471EF1E222AE3B428DF2C44EFEA88045</vt:lpwstr>
  </property>
</Properties>
</file>