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2E" w:rsidRDefault="008E3904" w:rsidP="0032459E">
      <w:pPr>
        <w:autoSpaceDE w:val="0"/>
        <w:autoSpaceDN w:val="0"/>
        <w:adjustRightInd w:val="0"/>
        <w:snapToGrid w:val="0"/>
        <w:spacing w:beforeLines="50" w:before="156"/>
        <w:jc w:val="center"/>
        <w:rPr>
          <w:rFonts w:asciiTheme="minorEastAsia" w:hAnsiTheme="minorEastAsia" w:cs="黑体"/>
          <w:b/>
          <w:color w:val="000000" w:themeColor="text1"/>
          <w:kern w:val="0"/>
          <w:sz w:val="30"/>
          <w:szCs w:val="30"/>
        </w:rPr>
      </w:pPr>
      <w:r w:rsidRPr="0037093B">
        <w:rPr>
          <w:rFonts w:asciiTheme="minorEastAsia" w:hAnsiTheme="minorEastAsia" w:cs="黑体" w:hint="eastAsia"/>
          <w:b/>
          <w:color w:val="000000" w:themeColor="text1"/>
          <w:kern w:val="0"/>
          <w:sz w:val="30"/>
          <w:szCs w:val="30"/>
        </w:rPr>
        <w:t>化学</w:t>
      </w:r>
      <w:r w:rsidR="00AF42FE" w:rsidRPr="0037093B">
        <w:rPr>
          <w:rFonts w:asciiTheme="minorEastAsia" w:hAnsiTheme="minorEastAsia" w:cs="黑体" w:hint="eastAsia"/>
          <w:b/>
          <w:color w:val="000000" w:themeColor="text1"/>
          <w:kern w:val="0"/>
          <w:sz w:val="30"/>
          <w:szCs w:val="30"/>
        </w:rPr>
        <w:t>与材料</w:t>
      </w:r>
      <w:r w:rsidR="00AF42FE" w:rsidRPr="0037093B">
        <w:rPr>
          <w:rFonts w:asciiTheme="minorEastAsia" w:hAnsiTheme="minorEastAsia" w:cs="黑体"/>
          <w:b/>
          <w:color w:val="000000" w:themeColor="text1"/>
          <w:kern w:val="0"/>
          <w:sz w:val="30"/>
          <w:szCs w:val="30"/>
        </w:rPr>
        <w:t>科学学院</w:t>
      </w:r>
    </w:p>
    <w:p w:rsidR="00693951" w:rsidRPr="0037093B" w:rsidRDefault="00336049" w:rsidP="0032459E">
      <w:pPr>
        <w:autoSpaceDE w:val="0"/>
        <w:autoSpaceDN w:val="0"/>
        <w:adjustRightInd w:val="0"/>
        <w:snapToGrid w:val="0"/>
        <w:spacing w:beforeLines="50" w:before="156"/>
        <w:jc w:val="center"/>
        <w:rPr>
          <w:rFonts w:asciiTheme="minorEastAsia" w:hAnsiTheme="minorEastAsia" w:cs="黑体"/>
          <w:b/>
          <w:color w:val="000000" w:themeColor="text1"/>
          <w:kern w:val="0"/>
          <w:sz w:val="30"/>
          <w:szCs w:val="30"/>
        </w:rPr>
      </w:pPr>
      <w:r>
        <w:rPr>
          <w:rFonts w:asciiTheme="minorEastAsia" w:hAnsiTheme="minorEastAsia" w:cs="黑体" w:hint="eastAsia"/>
          <w:b/>
          <w:color w:val="000000" w:themeColor="text1"/>
          <w:kern w:val="0"/>
          <w:sz w:val="30"/>
          <w:szCs w:val="30"/>
        </w:rPr>
        <w:t>实验室</w:t>
      </w:r>
      <w:r w:rsidR="00AF42FE" w:rsidRPr="0037093B">
        <w:rPr>
          <w:rFonts w:asciiTheme="minorEastAsia" w:hAnsiTheme="minorEastAsia" w:cs="黑体"/>
          <w:b/>
          <w:color w:val="000000" w:themeColor="text1"/>
          <w:kern w:val="0"/>
          <w:sz w:val="30"/>
          <w:szCs w:val="30"/>
        </w:rPr>
        <w:t>安全</w:t>
      </w:r>
      <w:r w:rsidR="00AF42FE" w:rsidRPr="0037093B">
        <w:rPr>
          <w:rFonts w:asciiTheme="minorEastAsia" w:hAnsiTheme="minorEastAsia" w:cs="黑体" w:hint="eastAsia"/>
          <w:b/>
          <w:color w:val="000000" w:themeColor="text1"/>
          <w:kern w:val="0"/>
          <w:sz w:val="30"/>
          <w:szCs w:val="30"/>
        </w:rPr>
        <w:t>工作</w:t>
      </w:r>
      <w:r w:rsidR="00693951" w:rsidRPr="0037093B">
        <w:rPr>
          <w:rFonts w:asciiTheme="minorEastAsia" w:hAnsiTheme="minorEastAsia" w:cs="黑体" w:hint="eastAsia"/>
          <w:b/>
          <w:color w:val="000000" w:themeColor="text1"/>
          <w:kern w:val="0"/>
          <w:sz w:val="30"/>
          <w:szCs w:val="30"/>
        </w:rPr>
        <w:t>考核</w:t>
      </w:r>
      <w:r w:rsidR="003405C4" w:rsidRPr="0037093B">
        <w:rPr>
          <w:rFonts w:asciiTheme="minorEastAsia" w:hAnsiTheme="minorEastAsia" w:cs="黑体" w:hint="eastAsia"/>
          <w:b/>
          <w:color w:val="000000" w:themeColor="text1"/>
          <w:kern w:val="0"/>
          <w:sz w:val="30"/>
          <w:szCs w:val="30"/>
        </w:rPr>
        <w:t>办法</w:t>
      </w:r>
    </w:p>
    <w:p w:rsidR="00A7460C" w:rsidRPr="001F28F3" w:rsidRDefault="0023069A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为规范</w:t>
      </w:r>
      <w:r w:rsidR="00CC752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CC752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管理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考核工作，</w:t>
      </w:r>
      <w:r w:rsidR="00E324D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惩处违反国家安全</w:t>
      </w:r>
      <w:r w:rsidR="00316A3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生产有关</w:t>
      </w:r>
      <w:r w:rsidR="00E324D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法律法规和</w:t>
      </w:r>
      <w:r w:rsidR="00BB2AF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学校</w:t>
      </w:r>
      <w:r w:rsidR="00BB2AFC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、学院</w:t>
      </w:r>
      <w:r w:rsidR="00E324D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安全管理</w:t>
      </w:r>
      <w:r w:rsidR="0013369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规章</w:t>
      </w:r>
      <w:r w:rsidR="00E324D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制度的行为，</w:t>
      </w:r>
      <w:r w:rsidR="003D194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督促</w:t>
      </w:r>
      <w:r w:rsidR="00BE43B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各</w:t>
      </w:r>
      <w:r w:rsidR="00E371D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3D194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做好各项安全管理事项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</w:t>
      </w:r>
      <w:r w:rsidR="003D1944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不断提高</w:t>
      </w:r>
      <w:r w:rsidR="003D194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我院安全管理工作水</w:t>
      </w:r>
      <w:r w:rsidR="003D1944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平</w:t>
      </w:r>
      <w:r w:rsidR="003D194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特</w:t>
      </w:r>
      <w:r w:rsidR="00A7460C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制定本</w:t>
      </w:r>
      <w:r w:rsidR="0065157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办法</w:t>
      </w:r>
      <w:r w:rsidR="00A7460C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</w:p>
    <w:p w:rsidR="00E87052" w:rsidRDefault="00A7460C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本</w:t>
      </w:r>
      <w:r w:rsidR="005E67F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办法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适用于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全院</w:t>
      </w:r>
      <w:r w:rsidR="00FA6B71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涉及</w:t>
      </w:r>
      <w:r w:rsidR="00FA6B71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化学实验的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各</w:t>
      </w:r>
      <w:r w:rsidR="008F448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科研</w:t>
      </w:r>
      <w:r w:rsidR="00C5481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组</w:t>
      </w:r>
      <w:r w:rsidR="000C60C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的安全工作考核</w:t>
      </w:r>
      <w:r w:rsidR="00DA0ED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（不含</w:t>
      </w:r>
      <w:r w:rsidR="00DA0EDB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化学实验教学中心</w:t>
      </w:r>
      <w:r w:rsidR="000677B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、理论计算</w:t>
      </w:r>
      <w:r w:rsidR="00E371D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DA0ED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）</w:t>
      </w:r>
      <w:r w:rsidR="000C60C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</w:p>
    <w:p w:rsidR="00A7460C" w:rsidRPr="00E370C9" w:rsidRDefault="004E53B7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/>
          <w:bCs/>
          <w:color w:val="000000" w:themeColor="text1"/>
          <w:kern w:val="0"/>
          <w:sz w:val="28"/>
          <w:szCs w:val="28"/>
        </w:rPr>
        <w:t>一、</w:t>
      </w:r>
      <w:r w:rsidR="00A7460C" w:rsidRPr="00E370C9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考核依据与办法</w:t>
      </w:r>
    </w:p>
    <w:p w:rsidR="00830E1B" w:rsidRDefault="009F02FE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0B1FE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的</w:t>
      </w:r>
      <w:r w:rsidR="00830E1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0B1FE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工作</w:t>
      </w:r>
      <w:r w:rsidR="00830E1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考核从安全</w:t>
      </w:r>
      <w:r w:rsidR="00C6076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检查</w:t>
      </w:r>
      <w:r w:rsidR="00830E1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考核情况和发生事故情况两个角度开展。</w:t>
      </w:r>
    </w:p>
    <w:p w:rsidR="00C6076A" w:rsidRPr="00E370C9" w:rsidRDefault="004C3E60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  <w:t>1</w:t>
      </w:r>
      <w:r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、</w:t>
      </w:r>
      <w:r w:rsidR="00C6076A" w:rsidRPr="00E370C9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 xml:space="preserve">安全检查考核 </w:t>
      </w:r>
    </w:p>
    <w:p w:rsidR="00830E1B" w:rsidRDefault="00830E1B" w:rsidP="00124EAF">
      <w:pPr>
        <w:autoSpaceDE w:val="0"/>
        <w:autoSpaceDN w:val="0"/>
        <w:adjustRightInd w:val="0"/>
        <w:snapToGrid w:val="0"/>
        <w:spacing w:beforeLines="50" w:before="156" w:afterLines="50" w:after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C6076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检查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考核由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安全与环境保护委员会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组织安全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检查小组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，每季度以现场安全检查的形式集中开展安全考核工作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</w:t>
      </w:r>
      <w:r w:rsidR="005B0262" w:rsidRPr="00F6331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对</w:t>
      </w:r>
      <w:r w:rsidR="005B026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检查中</w:t>
      </w:r>
      <w:r w:rsidR="005B026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发现的</w:t>
      </w:r>
      <w:r w:rsidR="005B026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实验室不安全</w:t>
      </w:r>
      <w:r w:rsidR="005B026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行为</w:t>
      </w:r>
      <w:r w:rsidR="005B026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和</w:t>
      </w:r>
      <w:r w:rsidR="005B026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不安全环境</w:t>
      </w:r>
      <w:r w:rsidR="007433E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隐患考核项</w:t>
      </w:r>
      <w:r w:rsidR="007433E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目</w:t>
      </w:r>
      <w:r w:rsidR="005B0262" w:rsidRPr="00F6331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，实行</w:t>
      </w:r>
      <w:r w:rsidR="005B026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C6076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绩效</w:t>
      </w:r>
      <w:r w:rsidR="009F3F16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</w:t>
      </w:r>
      <w:r w:rsidR="005B0262" w:rsidRPr="00F6331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累积</w:t>
      </w:r>
      <w:r w:rsidR="005B026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扣</w:t>
      </w:r>
      <w:r w:rsidR="005B026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分制</w:t>
      </w:r>
      <w:r w:rsidR="005B0262" w:rsidRPr="00F6331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，记分周期为12个月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  <w:r w:rsidR="00C279C1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扣分标准</w:t>
      </w:r>
      <w:r w:rsidR="00D61BE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参考</w:t>
      </w:r>
      <w:r w:rsidR="007A40E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下</w:t>
      </w:r>
      <w:r w:rsidR="00F60E8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列</w:t>
      </w:r>
      <w:r w:rsidR="00B357F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安全检查</w:t>
      </w:r>
      <w:r w:rsidR="007A40E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考核</w:t>
      </w:r>
      <w:r w:rsidR="00E05F2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项</w:t>
      </w:r>
      <w:r w:rsidR="007A40E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扣分表</w:t>
      </w:r>
      <w:r w:rsidR="00F31DF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5954"/>
        <w:gridCol w:w="844"/>
      </w:tblGrid>
      <w:tr w:rsidR="00AE0683" w:rsidRPr="00AE0683" w:rsidTr="006F01AB">
        <w:trPr>
          <w:jc w:val="center"/>
        </w:trPr>
        <w:tc>
          <w:tcPr>
            <w:tcW w:w="846" w:type="dxa"/>
            <w:vAlign w:val="center"/>
          </w:tcPr>
          <w:p w:rsidR="00AE0683" w:rsidRPr="00AE0683" w:rsidRDefault="00AE0683" w:rsidP="00FD0F19">
            <w:pPr>
              <w:snapToGrid w:val="0"/>
              <w:spacing w:before="5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类</w:t>
            </w:r>
            <w:r w:rsidR="00390AF8">
              <w:rPr>
                <w:rFonts w:hint="eastAsia"/>
                <w:sz w:val="28"/>
                <w:szCs w:val="28"/>
              </w:rPr>
              <w:t>别</w:t>
            </w:r>
          </w:p>
        </w:tc>
        <w:tc>
          <w:tcPr>
            <w:tcW w:w="850" w:type="dxa"/>
            <w:vAlign w:val="center"/>
          </w:tcPr>
          <w:p w:rsidR="00AE0683" w:rsidRPr="00AE0683" w:rsidRDefault="00AE0683" w:rsidP="00FD0F19">
            <w:pPr>
              <w:snapToGrid w:val="0"/>
              <w:spacing w:before="5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954" w:type="dxa"/>
            <w:vAlign w:val="center"/>
          </w:tcPr>
          <w:p w:rsidR="00AE0683" w:rsidRPr="00AE0683" w:rsidRDefault="00AE0683" w:rsidP="00FD0F19">
            <w:pPr>
              <w:snapToGrid w:val="0"/>
              <w:spacing w:before="5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考核扣分项</w:t>
            </w:r>
          </w:p>
        </w:tc>
        <w:tc>
          <w:tcPr>
            <w:tcW w:w="844" w:type="dxa"/>
            <w:vAlign w:val="center"/>
          </w:tcPr>
          <w:p w:rsidR="00AE0683" w:rsidRPr="00AE0683" w:rsidRDefault="00AE0683" w:rsidP="00FD0F19">
            <w:pPr>
              <w:snapToGrid w:val="0"/>
              <w:spacing w:before="5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扣分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安全信息</w:t>
            </w: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954" w:type="dxa"/>
            <w:vAlign w:val="center"/>
          </w:tcPr>
          <w:p w:rsidR="00511EAD" w:rsidRPr="00AE0683" w:rsidRDefault="00572E8E" w:rsidP="00266E20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</w:t>
            </w:r>
            <w:r w:rsidR="00511EAD" w:rsidRPr="00AE0683">
              <w:rPr>
                <w:rFonts w:hint="eastAsia"/>
                <w:sz w:val="28"/>
                <w:szCs w:val="28"/>
              </w:rPr>
              <w:t>外</w:t>
            </w:r>
            <w:r w:rsidR="00266E20">
              <w:rPr>
                <w:rFonts w:hint="eastAsia"/>
                <w:sz w:val="28"/>
                <w:szCs w:val="28"/>
              </w:rPr>
              <w:t>未</w:t>
            </w:r>
            <w:r w:rsidR="00511EAD" w:rsidRPr="00AE0683">
              <w:rPr>
                <w:rFonts w:hint="eastAsia"/>
                <w:sz w:val="28"/>
                <w:szCs w:val="28"/>
              </w:rPr>
              <w:t>公示</w:t>
            </w:r>
            <w:r w:rsidR="009F02FE">
              <w:rPr>
                <w:rFonts w:hint="eastAsia"/>
                <w:sz w:val="28"/>
                <w:szCs w:val="28"/>
              </w:rPr>
              <w:t>负责人</w:t>
            </w:r>
            <w:r w:rsidR="009F02FE">
              <w:rPr>
                <w:sz w:val="28"/>
                <w:szCs w:val="28"/>
              </w:rPr>
              <w:t>和</w:t>
            </w:r>
            <w:r w:rsidR="00511EAD" w:rsidRPr="00AE0683">
              <w:rPr>
                <w:rFonts w:hint="eastAsia"/>
                <w:sz w:val="28"/>
                <w:szCs w:val="28"/>
              </w:rPr>
              <w:t>安全员信息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954" w:type="dxa"/>
            <w:vAlign w:val="center"/>
          </w:tcPr>
          <w:p w:rsidR="00511EAD" w:rsidRPr="00AE0683" w:rsidRDefault="00266E20" w:rsidP="008C5211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8C5211">
              <w:rPr>
                <w:rFonts w:hint="eastAsia"/>
                <w:sz w:val="28"/>
                <w:szCs w:val="28"/>
              </w:rPr>
              <w:t>将《实验室</w:t>
            </w:r>
            <w:r w:rsidR="008C5211">
              <w:rPr>
                <w:sz w:val="28"/>
                <w:szCs w:val="28"/>
              </w:rPr>
              <w:t>安全岗位责任制度</w:t>
            </w:r>
            <w:r w:rsidR="008C5211">
              <w:rPr>
                <w:rFonts w:hint="eastAsia"/>
                <w:sz w:val="28"/>
                <w:szCs w:val="28"/>
              </w:rPr>
              <w:t>》</w:t>
            </w:r>
            <w:r w:rsidR="000A50A3">
              <w:rPr>
                <w:rFonts w:hint="eastAsia"/>
                <w:sz w:val="28"/>
                <w:szCs w:val="28"/>
              </w:rPr>
              <w:t>张贴明示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1777C6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1777C6" w:rsidRPr="00AE0683" w:rsidRDefault="001777C6" w:rsidP="001777C6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777C6" w:rsidRPr="00AE0683" w:rsidRDefault="00116E78" w:rsidP="001777C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954" w:type="dxa"/>
            <w:vAlign w:val="center"/>
          </w:tcPr>
          <w:p w:rsidR="001777C6" w:rsidRPr="00AE0683" w:rsidRDefault="00266E20" w:rsidP="008C5211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8C5211">
              <w:rPr>
                <w:rFonts w:hint="eastAsia"/>
                <w:sz w:val="28"/>
                <w:szCs w:val="28"/>
              </w:rPr>
              <w:t>将《危险化学品</w:t>
            </w:r>
            <w:r w:rsidR="008C5211">
              <w:rPr>
                <w:sz w:val="28"/>
                <w:szCs w:val="28"/>
              </w:rPr>
              <w:t>安全管理规定</w:t>
            </w:r>
            <w:r w:rsidR="008C5211">
              <w:rPr>
                <w:rFonts w:hint="eastAsia"/>
                <w:sz w:val="28"/>
                <w:szCs w:val="28"/>
              </w:rPr>
              <w:t>》</w:t>
            </w:r>
            <w:r w:rsidR="001777C6">
              <w:rPr>
                <w:rFonts w:hint="eastAsia"/>
                <w:sz w:val="28"/>
                <w:szCs w:val="28"/>
              </w:rPr>
              <w:t>张贴明示</w:t>
            </w:r>
          </w:p>
        </w:tc>
        <w:tc>
          <w:tcPr>
            <w:tcW w:w="844" w:type="dxa"/>
            <w:vAlign w:val="center"/>
          </w:tcPr>
          <w:p w:rsidR="001777C6" w:rsidRPr="00AE0683" w:rsidRDefault="001777C6" w:rsidP="001777C6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116E78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  <w:vAlign w:val="center"/>
          </w:tcPr>
          <w:p w:rsidR="00511EAD" w:rsidRPr="00AE0683" w:rsidRDefault="00266E20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8C5211">
              <w:rPr>
                <w:rFonts w:hint="eastAsia"/>
                <w:sz w:val="28"/>
                <w:szCs w:val="28"/>
              </w:rPr>
              <w:t>将《安全事故</w:t>
            </w:r>
            <w:r w:rsidR="008C5211" w:rsidRPr="00AE0683">
              <w:rPr>
                <w:rFonts w:hint="eastAsia"/>
                <w:sz w:val="28"/>
                <w:szCs w:val="28"/>
              </w:rPr>
              <w:t>应急处置预案</w:t>
            </w:r>
            <w:r w:rsidR="008C5211">
              <w:rPr>
                <w:rFonts w:hint="eastAsia"/>
                <w:sz w:val="28"/>
                <w:szCs w:val="28"/>
              </w:rPr>
              <w:t>》张贴明示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安全档案</w:t>
            </w: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954" w:type="dxa"/>
            <w:vAlign w:val="center"/>
          </w:tcPr>
          <w:p w:rsidR="00511EAD" w:rsidRPr="00AE0683" w:rsidRDefault="008016C7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没有负责人</w:t>
            </w:r>
            <w:r w:rsidR="00511EAD" w:rsidRPr="00AE0683">
              <w:rPr>
                <w:rFonts w:hint="eastAsia"/>
                <w:sz w:val="28"/>
                <w:szCs w:val="28"/>
              </w:rPr>
              <w:t>安全检查记录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837A22">
              <w:rPr>
                <w:rFonts w:hint="eastAsia"/>
                <w:sz w:val="28"/>
                <w:szCs w:val="28"/>
              </w:rPr>
              <w:t>要求</w:t>
            </w:r>
            <w:r>
              <w:rPr>
                <w:rFonts w:hint="eastAsia"/>
                <w:sz w:val="28"/>
                <w:szCs w:val="28"/>
              </w:rPr>
              <w:t>每月一次）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954" w:type="dxa"/>
            <w:vAlign w:val="center"/>
          </w:tcPr>
          <w:p w:rsidR="00511EAD" w:rsidRPr="00AE0683" w:rsidRDefault="008016C7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没有安全员</w:t>
            </w:r>
            <w:r w:rsidR="00511EAD" w:rsidRPr="00AE0683">
              <w:rPr>
                <w:rFonts w:hint="eastAsia"/>
                <w:sz w:val="28"/>
                <w:szCs w:val="28"/>
              </w:rPr>
              <w:t>安全检查记录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837A22">
              <w:rPr>
                <w:rFonts w:hint="eastAsia"/>
                <w:sz w:val="28"/>
                <w:szCs w:val="28"/>
              </w:rPr>
              <w:t>要求</w:t>
            </w:r>
            <w:r>
              <w:rPr>
                <w:rFonts w:hint="eastAsia"/>
                <w:sz w:val="28"/>
                <w:szCs w:val="28"/>
              </w:rPr>
              <w:t>每周一次）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没有</w:t>
            </w:r>
            <w:r w:rsidR="00AC7E14">
              <w:rPr>
                <w:rFonts w:hint="eastAsia"/>
                <w:sz w:val="28"/>
                <w:szCs w:val="28"/>
              </w:rPr>
              <w:t>课题组</w:t>
            </w:r>
            <w:r w:rsidRPr="00AE0683">
              <w:rPr>
                <w:rFonts w:hint="eastAsia"/>
                <w:sz w:val="28"/>
                <w:szCs w:val="28"/>
              </w:rPr>
              <w:t>安全教育培训记录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消防安全</w:t>
            </w: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安全出口堆放杂物堵塞通道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私自占用楼道走廊摆放物品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用电安全</w:t>
            </w: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插</w:t>
            </w:r>
            <w:proofErr w:type="gramStart"/>
            <w:r w:rsidRPr="00AE0683">
              <w:rPr>
                <w:rFonts w:hint="eastAsia"/>
                <w:sz w:val="28"/>
                <w:szCs w:val="28"/>
              </w:rPr>
              <w:t>排直接</w:t>
            </w:r>
            <w:proofErr w:type="gramEnd"/>
            <w:r w:rsidRPr="00AE0683">
              <w:rPr>
                <w:rFonts w:hint="eastAsia"/>
                <w:sz w:val="28"/>
                <w:szCs w:val="28"/>
              </w:rPr>
              <w:t>放置在地上使用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使用非实验用途的电炉、取暖器等违章电器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温控仪、接线板、纸张等放置在电热设备上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 w:rsidRPr="00AE0683">
              <w:rPr>
                <w:rFonts w:hint="eastAsia"/>
                <w:sz w:val="28"/>
                <w:szCs w:val="28"/>
              </w:rPr>
              <w:t>危化品</w:t>
            </w:r>
            <w:proofErr w:type="gramEnd"/>
            <w:r w:rsidRPr="00AE0683">
              <w:rPr>
                <w:rFonts w:hint="eastAsia"/>
                <w:sz w:val="28"/>
                <w:szCs w:val="28"/>
              </w:rPr>
              <w:t>管理</w:t>
            </w: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没有建立危险化学品管理台账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5954" w:type="dxa"/>
            <w:vAlign w:val="center"/>
          </w:tcPr>
          <w:p w:rsidR="00511EAD" w:rsidRPr="00AE0683" w:rsidRDefault="00C045B3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试剂</w:t>
            </w:r>
            <w:r>
              <w:rPr>
                <w:sz w:val="28"/>
                <w:szCs w:val="28"/>
              </w:rPr>
              <w:t>、药品未按相容性分类规范</w:t>
            </w:r>
            <w:r>
              <w:rPr>
                <w:rFonts w:hint="eastAsia"/>
                <w:sz w:val="28"/>
                <w:szCs w:val="28"/>
              </w:rPr>
              <w:t>存储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试剂、药品或配</w:t>
            </w:r>
            <w:r w:rsidR="00D802AD">
              <w:rPr>
                <w:rFonts w:hint="eastAsia"/>
                <w:sz w:val="28"/>
                <w:szCs w:val="28"/>
              </w:rPr>
              <w:t>制</w:t>
            </w:r>
            <w:r w:rsidRPr="00AE0683">
              <w:rPr>
                <w:rFonts w:hint="eastAsia"/>
                <w:sz w:val="28"/>
                <w:szCs w:val="28"/>
              </w:rPr>
              <w:t>的溶液没有</w:t>
            </w:r>
            <w:r w:rsidR="00F9431A">
              <w:rPr>
                <w:rFonts w:hint="eastAsia"/>
                <w:sz w:val="28"/>
                <w:szCs w:val="28"/>
              </w:rPr>
              <w:t>合格</w:t>
            </w:r>
            <w:r w:rsidRPr="00AE0683">
              <w:rPr>
                <w:rFonts w:hint="eastAsia"/>
                <w:sz w:val="28"/>
                <w:szCs w:val="28"/>
              </w:rPr>
              <w:t>标签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921823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921823" w:rsidRPr="00AE0683" w:rsidRDefault="00921823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21823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5954" w:type="dxa"/>
            <w:vAlign w:val="center"/>
          </w:tcPr>
          <w:p w:rsidR="00921823" w:rsidRPr="00AE0683" w:rsidRDefault="00921823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休息室内存放有试剂</w:t>
            </w:r>
            <w:r w:rsidR="00DB5B78"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药品</w:t>
            </w:r>
          </w:p>
        </w:tc>
        <w:tc>
          <w:tcPr>
            <w:tcW w:w="844" w:type="dxa"/>
            <w:vAlign w:val="center"/>
          </w:tcPr>
          <w:p w:rsidR="00921823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921823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921823" w:rsidRPr="00AE0683" w:rsidRDefault="00921823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21823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5954" w:type="dxa"/>
            <w:vAlign w:val="center"/>
          </w:tcPr>
          <w:p w:rsidR="00921823" w:rsidRPr="00921823" w:rsidRDefault="00921823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通风橱内存放</w:t>
            </w:r>
            <w:r>
              <w:rPr>
                <w:sz w:val="28"/>
                <w:szCs w:val="28"/>
              </w:rPr>
              <w:t>大量</w:t>
            </w:r>
            <w:r>
              <w:rPr>
                <w:rFonts w:hint="eastAsia"/>
                <w:sz w:val="28"/>
                <w:szCs w:val="28"/>
              </w:rPr>
              <w:t>溶剂或</w:t>
            </w:r>
            <w:r>
              <w:rPr>
                <w:sz w:val="28"/>
                <w:szCs w:val="28"/>
              </w:rPr>
              <w:t>其</w:t>
            </w:r>
            <w:r>
              <w:rPr>
                <w:rFonts w:hint="eastAsia"/>
                <w:sz w:val="28"/>
                <w:szCs w:val="28"/>
              </w:rPr>
              <w:t>它</w:t>
            </w:r>
            <w:r>
              <w:rPr>
                <w:sz w:val="28"/>
                <w:szCs w:val="28"/>
              </w:rPr>
              <w:t>易燃</w:t>
            </w:r>
            <w:r>
              <w:rPr>
                <w:rFonts w:hint="eastAsia"/>
                <w:sz w:val="28"/>
                <w:szCs w:val="28"/>
              </w:rPr>
              <w:t>化学品</w:t>
            </w:r>
          </w:p>
        </w:tc>
        <w:tc>
          <w:tcPr>
            <w:tcW w:w="844" w:type="dxa"/>
            <w:vAlign w:val="center"/>
          </w:tcPr>
          <w:p w:rsidR="00921823" w:rsidRPr="00AE0683" w:rsidRDefault="00052F33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904C0C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904C0C" w:rsidRPr="00AE0683" w:rsidRDefault="00904C0C" w:rsidP="00904C0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904C0C" w:rsidRPr="00AE0683" w:rsidRDefault="00904C0C" w:rsidP="00904C0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5954" w:type="dxa"/>
            <w:vAlign w:val="center"/>
          </w:tcPr>
          <w:p w:rsidR="00904C0C" w:rsidRPr="00AE0683" w:rsidRDefault="00904C0C" w:rsidP="00904C0C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冰箱上没有张贴清晰的安全禁忌说明</w:t>
            </w:r>
          </w:p>
        </w:tc>
        <w:tc>
          <w:tcPr>
            <w:tcW w:w="844" w:type="dxa"/>
            <w:vAlign w:val="center"/>
          </w:tcPr>
          <w:p w:rsidR="00904C0C" w:rsidRPr="00AE0683" w:rsidRDefault="00904C0C" w:rsidP="00904C0C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5954" w:type="dxa"/>
            <w:vAlign w:val="center"/>
          </w:tcPr>
          <w:p w:rsidR="00511EAD" w:rsidRPr="00AE0683" w:rsidRDefault="00BF5C09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剧毒化学品</w:t>
            </w:r>
            <w:r w:rsidR="00511EAD" w:rsidRPr="00AE0683">
              <w:rPr>
                <w:rFonts w:hint="eastAsia"/>
                <w:sz w:val="28"/>
                <w:szCs w:val="28"/>
              </w:rPr>
              <w:t>未执行</w:t>
            </w:r>
            <w:r w:rsidR="006F6E76" w:rsidRPr="006F6E76">
              <w:rPr>
                <w:rFonts w:hint="eastAsia"/>
                <w:sz w:val="28"/>
                <w:szCs w:val="28"/>
              </w:rPr>
              <w:t>双人</w:t>
            </w:r>
            <w:r>
              <w:rPr>
                <w:rFonts w:hint="eastAsia"/>
                <w:sz w:val="28"/>
                <w:szCs w:val="28"/>
              </w:rPr>
              <w:t>专柜</w:t>
            </w:r>
            <w:r w:rsidR="006F6E76" w:rsidRPr="006F6E76">
              <w:rPr>
                <w:rFonts w:hint="eastAsia"/>
                <w:sz w:val="28"/>
                <w:szCs w:val="28"/>
              </w:rPr>
              <w:t>保管、双人领取、双人使用、双人把锁、双本帐</w:t>
            </w:r>
            <w:r w:rsidR="006F6E76">
              <w:rPr>
                <w:rFonts w:hint="eastAsia"/>
                <w:sz w:val="28"/>
                <w:szCs w:val="28"/>
              </w:rPr>
              <w:t>的</w:t>
            </w:r>
            <w:r w:rsidR="00511EAD" w:rsidRPr="00AE0683">
              <w:rPr>
                <w:rFonts w:hint="eastAsia"/>
                <w:sz w:val="28"/>
                <w:szCs w:val="28"/>
              </w:rPr>
              <w:t>“五双”管理制度</w:t>
            </w:r>
          </w:p>
        </w:tc>
        <w:tc>
          <w:tcPr>
            <w:tcW w:w="844" w:type="dxa"/>
            <w:vAlign w:val="center"/>
          </w:tcPr>
          <w:p w:rsidR="00511EAD" w:rsidRPr="00AE0683" w:rsidRDefault="009950D1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易制毒、易制</w:t>
            </w:r>
            <w:proofErr w:type="gramStart"/>
            <w:r w:rsidRPr="00AE0683">
              <w:rPr>
                <w:rFonts w:hint="eastAsia"/>
                <w:sz w:val="28"/>
                <w:szCs w:val="28"/>
              </w:rPr>
              <w:t>爆</w:t>
            </w:r>
            <w:proofErr w:type="gramEnd"/>
            <w:r w:rsidRPr="00AE0683">
              <w:rPr>
                <w:rFonts w:hint="eastAsia"/>
                <w:sz w:val="28"/>
                <w:szCs w:val="28"/>
              </w:rPr>
              <w:t>化学品未存放专柜中上锁保管</w:t>
            </w:r>
          </w:p>
        </w:tc>
        <w:tc>
          <w:tcPr>
            <w:tcW w:w="844" w:type="dxa"/>
            <w:vAlign w:val="center"/>
          </w:tcPr>
          <w:p w:rsidR="00511EAD" w:rsidRPr="00AE0683" w:rsidRDefault="009950D1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气瓶安全</w:t>
            </w: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气瓶没有可靠的</w:t>
            </w:r>
            <w:proofErr w:type="gramStart"/>
            <w:r w:rsidRPr="00AE0683">
              <w:rPr>
                <w:rFonts w:hint="eastAsia"/>
                <w:sz w:val="28"/>
                <w:szCs w:val="28"/>
              </w:rPr>
              <w:t>固定防</w:t>
            </w:r>
            <w:proofErr w:type="gramEnd"/>
            <w:r w:rsidRPr="00AE0683">
              <w:rPr>
                <w:rFonts w:hint="eastAsia"/>
                <w:sz w:val="28"/>
                <w:szCs w:val="28"/>
              </w:rPr>
              <w:t>倾倒</w:t>
            </w:r>
            <w:r w:rsidR="00056018">
              <w:rPr>
                <w:rFonts w:hint="eastAsia"/>
                <w:sz w:val="28"/>
                <w:szCs w:val="28"/>
              </w:rPr>
              <w:t>设施</w:t>
            </w:r>
          </w:p>
        </w:tc>
        <w:tc>
          <w:tcPr>
            <w:tcW w:w="844" w:type="dxa"/>
            <w:vAlign w:val="center"/>
          </w:tcPr>
          <w:p w:rsidR="00511EAD" w:rsidRPr="00AE0683" w:rsidRDefault="009950D1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可燃气瓶和氧化性气瓶混放</w:t>
            </w:r>
            <w:r w:rsidR="002806AB">
              <w:rPr>
                <w:rFonts w:hint="eastAsia"/>
                <w:sz w:val="28"/>
                <w:szCs w:val="28"/>
              </w:rPr>
              <w:t>（要求间隔</w:t>
            </w:r>
            <w:r w:rsidR="002806AB">
              <w:rPr>
                <w:rFonts w:hint="eastAsia"/>
                <w:sz w:val="28"/>
                <w:szCs w:val="28"/>
              </w:rPr>
              <w:t>5</w:t>
            </w:r>
            <w:r w:rsidR="002806AB">
              <w:rPr>
                <w:rFonts w:hint="eastAsia"/>
                <w:sz w:val="28"/>
                <w:szCs w:val="28"/>
              </w:rPr>
              <w:t>米以上）</w:t>
            </w:r>
          </w:p>
        </w:tc>
        <w:tc>
          <w:tcPr>
            <w:tcW w:w="844" w:type="dxa"/>
            <w:vAlign w:val="center"/>
          </w:tcPr>
          <w:p w:rsidR="00511EAD" w:rsidRPr="00AE0683" w:rsidRDefault="009950D1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5954" w:type="dxa"/>
            <w:vAlign w:val="center"/>
          </w:tcPr>
          <w:p w:rsidR="00511EAD" w:rsidRPr="00AE0683" w:rsidRDefault="005A2C7F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氧</w:t>
            </w:r>
            <w:r w:rsidR="00511EAD" w:rsidRPr="00AE0683">
              <w:rPr>
                <w:rFonts w:hint="eastAsia"/>
                <w:sz w:val="28"/>
                <w:szCs w:val="28"/>
              </w:rPr>
              <w:t>气瓶上沾有油污或油脂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气瓶上悬挂实验服或其它物件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操作安全</w:t>
            </w: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实验过程中长时间无人值守</w:t>
            </w:r>
            <w:r w:rsidR="003252ED">
              <w:rPr>
                <w:rFonts w:hint="eastAsia"/>
                <w:sz w:val="28"/>
                <w:szCs w:val="28"/>
              </w:rPr>
              <w:t>（涉及高温炉</w:t>
            </w:r>
            <w:r w:rsidR="003252ED">
              <w:rPr>
                <w:sz w:val="28"/>
                <w:szCs w:val="28"/>
              </w:rPr>
              <w:t>等</w:t>
            </w:r>
            <w:r w:rsidR="003252ED">
              <w:rPr>
                <w:rFonts w:hint="eastAsia"/>
                <w:sz w:val="28"/>
                <w:szCs w:val="28"/>
              </w:rPr>
              <w:t>特殊实验</w:t>
            </w:r>
            <w:r w:rsidR="00440D7B">
              <w:rPr>
                <w:rFonts w:hint="eastAsia"/>
                <w:sz w:val="28"/>
                <w:szCs w:val="28"/>
              </w:rPr>
              <w:t>，</w:t>
            </w:r>
            <w:r w:rsidR="003252ED">
              <w:rPr>
                <w:rFonts w:hint="eastAsia"/>
                <w:sz w:val="28"/>
                <w:szCs w:val="28"/>
              </w:rPr>
              <w:t>离开</w:t>
            </w:r>
            <w:r w:rsidR="003252ED">
              <w:rPr>
                <w:sz w:val="28"/>
                <w:szCs w:val="28"/>
              </w:rPr>
              <w:t>时须标明</w:t>
            </w:r>
            <w:r w:rsidR="003252ED">
              <w:rPr>
                <w:rFonts w:hint="eastAsia"/>
                <w:sz w:val="28"/>
                <w:szCs w:val="28"/>
              </w:rPr>
              <w:t>设备工作状态、使用人</w:t>
            </w:r>
            <w:r w:rsidR="003252ED">
              <w:rPr>
                <w:sz w:val="28"/>
                <w:szCs w:val="28"/>
              </w:rPr>
              <w:t>、</w:t>
            </w:r>
            <w:r w:rsidR="003252ED">
              <w:rPr>
                <w:rFonts w:hint="eastAsia"/>
                <w:sz w:val="28"/>
                <w:szCs w:val="28"/>
              </w:rPr>
              <w:t>使用时间等信息）</w:t>
            </w:r>
          </w:p>
        </w:tc>
        <w:tc>
          <w:tcPr>
            <w:tcW w:w="844" w:type="dxa"/>
            <w:vAlign w:val="center"/>
          </w:tcPr>
          <w:p w:rsidR="00511EAD" w:rsidRPr="00AE0683" w:rsidRDefault="006F1598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做实验时未穿工作服，着装不规范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在实验</w:t>
            </w:r>
            <w:r w:rsidR="00233C65">
              <w:rPr>
                <w:rFonts w:hint="eastAsia"/>
                <w:sz w:val="28"/>
                <w:szCs w:val="28"/>
              </w:rPr>
              <w:t>区域储存或进食食品、</w:t>
            </w:r>
            <w:r w:rsidRPr="00AE0683">
              <w:rPr>
                <w:rFonts w:hint="eastAsia"/>
                <w:sz w:val="28"/>
                <w:szCs w:val="28"/>
              </w:rPr>
              <w:t>饮料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proofErr w:type="gramStart"/>
            <w:r w:rsidRPr="00AE0683">
              <w:rPr>
                <w:rFonts w:hint="eastAsia"/>
                <w:sz w:val="28"/>
                <w:szCs w:val="28"/>
              </w:rPr>
              <w:t>危废处置</w:t>
            </w:r>
            <w:proofErr w:type="gramEnd"/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5954" w:type="dxa"/>
            <w:vAlign w:val="center"/>
          </w:tcPr>
          <w:p w:rsidR="00511EAD" w:rsidRPr="00AE0683" w:rsidRDefault="00AC3AA2" w:rsidP="00FD0F19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试剂</w:t>
            </w:r>
            <w:r w:rsidR="00511EAD" w:rsidRPr="00AE0683">
              <w:rPr>
                <w:rFonts w:hint="eastAsia"/>
                <w:sz w:val="28"/>
                <w:szCs w:val="28"/>
              </w:rPr>
              <w:t>空瓶等固废未及时处置，杂乱堆放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511EAD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1EAD" w:rsidRPr="00AE0683" w:rsidRDefault="002806AB" w:rsidP="00FD0F19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5954" w:type="dxa"/>
            <w:vAlign w:val="center"/>
          </w:tcPr>
          <w:p w:rsidR="00511EAD" w:rsidRPr="00AE0683" w:rsidRDefault="00511EAD" w:rsidP="00FD0F19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废液标签</w:t>
            </w:r>
            <w:r w:rsidR="00BE67E2">
              <w:rPr>
                <w:rFonts w:hint="eastAsia"/>
                <w:sz w:val="28"/>
                <w:szCs w:val="28"/>
              </w:rPr>
              <w:t>未张贴</w:t>
            </w:r>
            <w:r w:rsidR="00BE67E2">
              <w:rPr>
                <w:sz w:val="28"/>
                <w:szCs w:val="28"/>
              </w:rPr>
              <w:t>或</w:t>
            </w:r>
            <w:r w:rsidRPr="00AE0683">
              <w:rPr>
                <w:rFonts w:hint="eastAsia"/>
                <w:sz w:val="28"/>
                <w:szCs w:val="28"/>
              </w:rPr>
              <w:t>不符合规范要求</w:t>
            </w:r>
          </w:p>
        </w:tc>
        <w:tc>
          <w:tcPr>
            <w:tcW w:w="844" w:type="dxa"/>
            <w:vAlign w:val="center"/>
          </w:tcPr>
          <w:p w:rsidR="00511EAD" w:rsidRPr="00AE0683" w:rsidRDefault="00511EAD" w:rsidP="00FD0F19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BB277F" w:rsidRPr="00AE0683" w:rsidTr="006F01AB">
        <w:trPr>
          <w:jc w:val="center"/>
        </w:trPr>
        <w:tc>
          <w:tcPr>
            <w:tcW w:w="846" w:type="dxa"/>
            <w:vMerge w:val="restart"/>
            <w:vAlign w:val="center"/>
          </w:tcPr>
          <w:p w:rsidR="00BB277F" w:rsidRPr="00AE0683" w:rsidRDefault="00BB277F" w:rsidP="00BB277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环境卫生</w:t>
            </w:r>
          </w:p>
        </w:tc>
        <w:tc>
          <w:tcPr>
            <w:tcW w:w="850" w:type="dxa"/>
            <w:vAlign w:val="center"/>
          </w:tcPr>
          <w:p w:rsidR="00BB277F" w:rsidRPr="00AE0683" w:rsidRDefault="002806AB" w:rsidP="00BB277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5954" w:type="dxa"/>
            <w:vAlign w:val="center"/>
          </w:tcPr>
          <w:p w:rsidR="00BB277F" w:rsidRPr="00AE0683" w:rsidRDefault="00BB277F" w:rsidP="00BB277F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实验台面、通风橱、</w:t>
            </w:r>
            <w:r w:rsidR="00384DC4">
              <w:rPr>
                <w:rFonts w:hint="eastAsia"/>
                <w:sz w:val="28"/>
                <w:szCs w:val="28"/>
              </w:rPr>
              <w:t>水槽</w:t>
            </w:r>
            <w:r w:rsidR="00384DC4">
              <w:rPr>
                <w:sz w:val="28"/>
                <w:szCs w:val="28"/>
              </w:rPr>
              <w:t>、</w:t>
            </w:r>
            <w:r w:rsidRPr="00AE0683">
              <w:rPr>
                <w:rFonts w:hint="eastAsia"/>
                <w:sz w:val="28"/>
                <w:szCs w:val="28"/>
              </w:rPr>
              <w:t>地面</w:t>
            </w:r>
            <w:r w:rsidR="00384DC4">
              <w:rPr>
                <w:rFonts w:hint="eastAsia"/>
                <w:sz w:val="28"/>
                <w:szCs w:val="28"/>
              </w:rPr>
              <w:t>等区域</w:t>
            </w:r>
            <w:r w:rsidRPr="00AE0683">
              <w:rPr>
                <w:rFonts w:hint="eastAsia"/>
                <w:sz w:val="28"/>
                <w:szCs w:val="28"/>
              </w:rPr>
              <w:t>脏乱</w:t>
            </w:r>
          </w:p>
        </w:tc>
        <w:tc>
          <w:tcPr>
            <w:tcW w:w="844" w:type="dxa"/>
            <w:vAlign w:val="center"/>
          </w:tcPr>
          <w:p w:rsidR="00BB277F" w:rsidRPr="00AE0683" w:rsidRDefault="00BB277F" w:rsidP="00BB277F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BB277F" w:rsidRPr="00AE0683" w:rsidTr="006F01AB">
        <w:trPr>
          <w:jc w:val="center"/>
        </w:trPr>
        <w:tc>
          <w:tcPr>
            <w:tcW w:w="846" w:type="dxa"/>
            <w:vMerge/>
            <w:vAlign w:val="center"/>
          </w:tcPr>
          <w:p w:rsidR="00BB277F" w:rsidRPr="00AE0683" w:rsidRDefault="00BB277F" w:rsidP="00BB277F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B277F" w:rsidRPr="00AE0683" w:rsidRDefault="002806AB" w:rsidP="00BB277F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5954" w:type="dxa"/>
            <w:vAlign w:val="center"/>
          </w:tcPr>
          <w:p w:rsidR="00BB277F" w:rsidRPr="00AE0683" w:rsidRDefault="00BB277F" w:rsidP="00BB277F">
            <w:pPr>
              <w:snapToGrid w:val="0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实验室</w:t>
            </w:r>
            <w:r>
              <w:rPr>
                <w:rFonts w:hint="eastAsia"/>
                <w:sz w:val="28"/>
                <w:szCs w:val="28"/>
              </w:rPr>
              <w:t>空气</w:t>
            </w:r>
            <w:r w:rsidR="00CC7AD8">
              <w:rPr>
                <w:rFonts w:hint="eastAsia"/>
                <w:sz w:val="28"/>
                <w:szCs w:val="28"/>
              </w:rPr>
              <w:t>质量极差</w:t>
            </w:r>
            <w:r>
              <w:rPr>
                <w:rFonts w:hint="eastAsia"/>
                <w:sz w:val="28"/>
                <w:szCs w:val="28"/>
              </w:rPr>
              <w:t>，有毒有害</w:t>
            </w:r>
            <w:r w:rsidRPr="00AE0683">
              <w:rPr>
                <w:rFonts w:hint="eastAsia"/>
                <w:sz w:val="28"/>
                <w:szCs w:val="28"/>
              </w:rPr>
              <w:t>刺激性气味大</w:t>
            </w:r>
          </w:p>
        </w:tc>
        <w:tc>
          <w:tcPr>
            <w:tcW w:w="844" w:type="dxa"/>
            <w:vAlign w:val="center"/>
          </w:tcPr>
          <w:p w:rsidR="00BB277F" w:rsidRPr="00AE0683" w:rsidRDefault="00BB277F" w:rsidP="00BB277F">
            <w:pPr>
              <w:snapToGrid w:val="0"/>
              <w:jc w:val="center"/>
              <w:rPr>
                <w:sz w:val="28"/>
                <w:szCs w:val="28"/>
              </w:rPr>
            </w:pPr>
            <w:r w:rsidRPr="00AE0683">
              <w:rPr>
                <w:rFonts w:hint="eastAsia"/>
                <w:sz w:val="28"/>
                <w:szCs w:val="28"/>
              </w:rPr>
              <w:t>3</w:t>
            </w:r>
          </w:p>
        </w:tc>
      </w:tr>
    </w:tbl>
    <w:p w:rsidR="007A40EE" w:rsidRDefault="00724FF3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未列入上表中的</w:t>
      </w:r>
      <w:r>
        <w:rPr>
          <w:sz w:val="28"/>
          <w:szCs w:val="28"/>
        </w:rPr>
        <w:t>其它安全隐患</w:t>
      </w:r>
      <w:r w:rsidR="00D9226C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</w:t>
      </w:r>
      <w:r w:rsidR="002553BA">
        <w:rPr>
          <w:rFonts w:hint="eastAsia"/>
          <w:sz w:val="28"/>
          <w:szCs w:val="28"/>
        </w:rPr>
        <w:t>安全</w:t>
      </w:r>
      <w:r>
        <w:rPr>
          <w:sz w:val="28"/>
          <w:szCs w:val="28"/>
        </w:rPr>
        <w:t>检查小组</w:t>
      </w:r>
      <w:r>
        <w:rPr>
          <w:rFonts w:hint="eastAsia"/>
          <w:sz w:val="28"/>
          <w:szCs w:val="28"/>
        </w:rPr>
        <w:t>现场</w:t>
      </w:r>
      <w:r w:rsidR="007221EB">
        <w:rPr>
          <w:rFonts w:hint="eastAsia"/>
          <w:sz w:val="28"/>
          <w:szCs w:val="28"/>
        </w:rPr>
        <w:t>检查核定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>酌情</w:t>
      </w:r>
      <w:r w:rsidR="00D9226C">
        <w:rPr>
          <w:rFonts w:hint="eastAsia"/>
          <w:sz w:val="28"/>
          <w:szCs w:val="28"/>
        </w:rPr>
        <w:t>予以</w:t>
      </w:r>
      <w:r>
        <w:rPr>
          <w:rFonts w:hint="eastAsia"/>
          <w:sz w:val="28"/>
          <w:szCs w:val="28"/>
        </w:rPr>
        <w:t>扣分</w:t>
      </w:r>
      <w:r w:rsidR="00D9226C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。</w:t>
      </w:r>
    </w:p>
    <w:p w:rsidR="0023043F" w:rsidRPr="00E370C9" w:rsidRDefault="0023043F" w:rsidP="00060657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 w:rsidRPr="00E370C9"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  <w:t>2</w:t>
      </w:r>
      <w:r w:rsidR="004C3E60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、</w:t>
      </w:r>
      <w:r w:rsidRPr="00E370C9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安全事故</w:t>
      </w:r>
      <w:r w:rsidR="0021663B" w:rsidRPr="00E370C9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扣分</w:t>
      </w:r>
    </w:p>
    <w:p w:rsidR="00353BC5" w:rsidRDefault="00A679B4" w:rsidP="001F3214">
      <w:pPr>
        <w:autoSpaceDE w:val="0"/>
        <w:autoSpaceDN w:val="0"/>
        <w:adjustRightInd w:val="0"/>
        <w:snapToGrid w:val="0"/>
        <w:spacing w:afterLines="50" w:after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由于</w:t>
      </w:r>
      <w:r w:rsidR="00192F4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负责人错误指挥、工作人员违章操作或未及时发现隐患造成人员伤亡、财产损失或污染环境危及公众安全</w:t>
      </w:r>
      <w:r w:rsidR="00370D9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的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安全事故，分为Ⅰ、Ⅱ、Ⅲ、Ⅳ四个等级。</w:t>
      </w:r>
      <w:r w:rsidR="00192F4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E50D6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若发生</w:t>
      </w:r>
      <w:r w:rsidR="00D35128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经核定为责任事故的各级安全事故</w:t>
      </w:r>
      <w:r w:rsidR="00E50D6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，在</w:t>
      </w:r>
      <w:r w:rsidR="00E212C7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23043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工作</w:t>
      </w:r>
      <w:r w:rsidR="00E50D6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考核中</w:t>
      </w:r>
      <w:r w:rsidR="00E37FE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参考</w:t>
      </w:r>
      <w:r w:rsidR="00E50D6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下列标准实施</w:t>
      </w:r>
      <w:r w:rsidR="00F97E4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E50D60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绩效</w:t>
      </w:r>
      <w:r w:rsidR="00E50D6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扣分</w:t>
      </w:r>
      <w:r w:rsidR="00E212C7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：</w:t>
      </w:r>
    </w:p>
    <w:tbl>
      <w:tblPr>
        <w:tblStyle w:val="a3"/>
        <w:tblW w:w="4994" w:type="pct"/>
        <w:jc w:val="center"/>
        <w:tblLook w:val="04A0" w:firstRow="1" w:lastRow="0" w:firstColumn="1" w:lastColumn="0" w:noHBand="0" w:noVBand="1"/>
      </w:tblPr>
      <w:tblGrid>
        <w:gridCol w:w="867"/>
        <w:gridCol w:w="6675"/>
        <w:gridCol w:w="942"/>
      </w:tblGrid>
      <w:tr w:rsidR="00A679B4" w:rsidTr="005D6E34">
        <w:trPr>
          <w:jc w:val="center"/>
        </w:trPr>
        <w:tc>
          <w:tcPr>
            <w:tcW w:w="511" w:type="pct"/>
            <w:vAlign w:val="center"/>
          </w:tcPr>
          <w:p w:rsidR="00D0337A" w:rsidRDefault="00A679B4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事故</w:t>
            </w:r>
          </w:p>
          <w:p w:rsidR="00A679B4" w:rsidRDefault="00A679B4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级别</w:t>
            </w:r>
          </w:p>
        </w:tc>
        <w:tc>
          <w:tcPr>
            <w:tcW w:w="3934" w:type="pct"/>
            <w:vAlign w:val="center"/>
          </w:tcPr>
          <w:p w:rsidR="00D0337A" w:rsidRDefault="00712702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事故</w:t>
            </w:r>
            <w:r w:rsidR="00A679B4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分级</w:t>
            </w:r>
            <w:r w:rsidR="00A679B4"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  <w:t>标准</w:t>
            </w:r>
          </w:p>
          <w:p w:rsidR="00A679B4" w:rsidRDefault="00D0337A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（有</w:t>
            </w:r>
            <w:r w:rsidR="00712702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下述</w:t>
            </w: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下列</w:t>
            </w:r>
            <w:r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  <w:t>情况之一</w:t>
            </w: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的）</w:t>
            </w:r>
          </w:p>
        </w:tc>
        <w:tc>
          <w:tcPr>
            <w:tcW w:w="555" w:type="pct"/>
            <w:vAlign w:val="center"/>
          </w:tcPr>
          <w:p w:rsidR="00A679B4" w:rsidRDefault="00AF4A6F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扣分上限</w:t>
            </w:r>
          </w:p>
        </w:tc>
      </w:tr>
      <w:tr w:rsidR="00A679B4" w:rsidTr="005D6E34">
        <w:trPr>
          <w:trHeight w:val="772"/>
          <w:jc w:val="center"/>
        </w:trPr>
        <w:tc>
          <w:tcPr>
            <w:tcW w:w="511" w:type="pct"/>
            <w:vAlign w:val="center"/>
          </w:tcPr>
          <w:p w:rsidR="00A679B4" w:rsidRDefault="00A679B4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IV</w:t>
            </w:r>
          </w:p>
        </w:tc>
        <w:tc>
          <w:tcPr>
            <w:tcW w:w="3934" w:type="pct"/>
            <w:vAlign w:val="center"/>
          </w:tcPr>
          <w:p w:rsidR="00A679B4" w:rsidRDefault="00712702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（1）直接经济损失在</w:t>
            </w:r>
            <w:r w:rsidR="00D0337A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="00D0337A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万元以下</w:t>
            </w:r>
            <w:r w:rsidR="00A679B4"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；</w:t>
            </w:r>
          </w:p>
          <w:p w:rsidR="00A679B4" w:rsidRDefault="00712702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="00AF4A6F"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  <w:t>2</w:t>
            </w: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</w:t>
            </w:r>
            <w:r w:rsidR="00D0337A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污染环境受到举报或投诉，经过核查</w:t>
            </w:r>
            <w:r w:rsidR="00192F4B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责任</w:t>
            </w:r>
            <w:r w:rsidR="00D0337A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属实</w:t>
            </w:r>
            <w:r w:rsidR="00A679B4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  <w:tc>
          <w:tcPr>
            <w:tcW w:w="555" w:type="pct"/>
            <w:vAlign w:val="center"/>
          </w:tcPr>
          <w:p w:rsidR="00A679B4" w:rsidRDefault="005329E7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  <w:t>30</w:t>
            </w:r>
          </w:p>
        </w:tc>
      </w:tr>
      <w:tr w:rsidR="00A679B4" w:rsidTr="005D6E34">
        <w:trPr>
          <w:jc w:val="center"/>
        </w:trPr>
        <w:tc>
          <w:tcPr>
            <w:tcW w:w="511" w:type="pct"/>
            <w:vAlign w:val="center"/>
          </w:tcPr>
          <w:p w:rsidR="00A679B4" w:rsidRDefault="00A679B4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III</w:t>
            </w:r>
          </w:p>
        </w:tc>
        <w:tc>
          <w:tcPr>
            <w:tcW w:w="3934" w:type="pct"/>
            <w:vAlign w:val="center"/>
          </w:tcPr>
          <w:p w:rsidR="00A679B4" w:rsidRPr="001F28F3" w:rsidRDefault="00A679B4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Pr="001F28F3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）直接经济损失在</w:t>
            </w:r>
            <w:r w:rsidR="00D0337A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="00D0337A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8"/>
                <w:szCs w:val="28"/>
              </w:rPr>
              <w:t>-</w:t>
            </w:r>
            <w:r w:rsidR="00712702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10</w:t>
            </w:r>
            <w:r w:rsidR="00D0337A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万元范围内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；</w:t>
            </w:r>
          </w:p>
          <w:p w:rsidR="00A679B4" w:rsidRPr="00A679B4" w:rsidRDefault="00A679B4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="00AF4A6F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2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）事故造成</w:t>
            </w:r>
            <w:r w:rsidR="00AF4A6F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人轻伤。</w:t>
            </w:r>
          </w:p>
        </w:tc>
        <w:tc>
          <w:tcPr>
            <w:tcW w:w="555" w:type="pct"/>
            <w:vAlign w:val="center"/>
          </w:tcPr>
          <w:p w:rsidR="00A679B4" w:rsidRDefault="005329E7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  <w:t>50</w:t>
            </w:r>
          </w:p>
        </w:tc>
      </w:tr>
      <w:tr w:rsidR="00A679B4" w:rsidTr="005D6E34">
        <w:trPr>
          <w:jc w:val="center"/>
        </w:trPr>
        <w:tc>
          <w:tcPr>
            <w:tcW w:w="511" w:type="pct"/>
            <w:vAlign w:val="center"/>
          </w:tcPr>
          <w:p w:rsidR="00A679B4" w:rsidRDefault="00A679B4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II</w:t>
            </w:r>
          </w:p>
        </w:tc>
        <w:tc>
          <w:tcPr>
            <w:tcW w:w="3934" w:type="pct"/>
            <w:vAlign w:val="center"/>
          </w:tcPr>
          <w:p w:rsidR="00A679B4" w:rsidRPr="001F28F3" w:rsidRDefault="00A679B4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Pr="001F28F3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）直接经济损失在</w:t>
            </w:r>
            <w:r w:rsidR="00712702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10</w:t>
            </w:r>
            <w:r w:rsidR="002E7834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-</w:t>
            </w:r>
            <w:r w:rsidR="00712702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30</w:t>
            </w:r>
            <w:r w:rsidR="00712702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万元范围内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；</w:t>
            </w:r>
          </w:p>
          <w:p w:rsidR="00A679B4" w:rsidRPr="00A679B4" w:rsidRDefault="00A679B4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="00AF4A6F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2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）事故造成</w:t>
            </w:r>
            <w:r w:rsidR="003E0066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2</w:t>
            </w:r>
            <w:r w:rsidR="00AF4A6F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-3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人轻伤。</w:t>
            </w:r>
          </w:p>
        </w:tc>
        <w:tc>
          <w:tcPr>
            <w:tcW w:w="555" w:type="pct"/>
            <w:vAlign w:val="center"/>
          </w:tcPr>
          <w:p w:rsidR="00A679B4" w:rsidRDefault="001849EF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  <w:t>80</w:t>
            </w:r>
          </w:p>
        </w:tc>
      </w:tr>
      <w:tr w:rsidR="00A679B4" w:rsidTr="005D6E34">
        <w:trPr>
          <w:jc w:val="center"/>
        </w:trPr>
        <w:tc>
          <w:tcPr>
            <w:tcW w:w="511" w:type="pct"/>
            <w:vAlign w:val="center"/>
          </w:tcPr>
          <w:p w:rsidR="00A679B4" w:rsidRDefault="00A679B4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I</w:t>
            </w:r>
          </w:p>
        </w:tc>
        <w:tc>
          <w:tcPr>
            <w:tcW w:w="3934" w:type="pct"/>
            <w:vAlign w:val="center"/>
          </w:tcPr>
          <w:p w:rsidR="00A679B4" w:rsidRPr="001F28F3" w:rsidRDefault="00A679B4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Pr="001F28F3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）直接经济损失在</w:t>
            </w:r>
            <w:r w:rsidR="00712702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30</w:t>
            </w:r>
            <w:r w:rsidR="00712702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8"/>
                <w:szCs w:val="28"/>
              </w:rPr>
              <w:t>万</w:t>
            </w:r>
            <w:r w:rsidR="00712702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以上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；</w:t>
            </w:r>
          </w:p>
          <w:p w:rsidR="00A679B4" w:rsidRPr="00A679B4" w:rsidRDefault="00A679B4" w:rsidP="00FD0F19">
            <w:pPr>
              <w:autoSpaceDE w:val="0"/>
              <w:autoSpaceDN w:val="0"/>
              <w:adjustRightInd w:val="0"/>
              <w:snapToGrid w:val="0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（</w:t>
            </w:r>
            <w:r w:rsidR="00AF4A6F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>2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）事故造成</w:t>
            </w:r>
            <w:r w:rsidRPr="001F28F3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 xml:space="preserve">4 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人及以上轻伤或</w:t>
            </w:r>
            <w:r w:rsidRPr="001F28F3">
              <w:rPr>
                <w:rFonts w:asciiTheme="minorEastAsia" w:hAnsiTheme="minorEastAsia" w:cs="Times New Roman"/>
                <w:color w:val="000000" w:themeColor="text1"/>
                <w:kern w:val="0"/>
                <w:sz w:val="28"/>
                <w:szCs w:val="28"/>
              </w:rPr>
              <w:t xml:space="preserve">1 </w:t>
            </w:r>
            <w:r w:rsidR="001E3DEE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人及以上重伤</w:t>
            </w:r>
            <w:r w:rsidRPr="001F28F3"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  <w:tc>
          <w:tcPr>
            <w:tcW w:w="555" w:type="pct"/>
            <w:vAlign w:val="center"/>
          </w:tcPr>
          <w:p w:rsidR="00A679B4" w:rsidRDefault="00AB69A8" w:rsidP="00FD0F1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EastAsia" w:hAnsiTheme="minorEastAsia" w:cs="AdobeSongStd-Light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AdobeSongStd-Light" w:hint="eastAsia"/>
                <w:color w:val="000000" w:themeColor="text1"/>
                <w:kern w:val="0"/>
                <w:sz w:val="28"/>
                <w:szCs w:val="28"/>
              </w:rPr>
              <w:t>100</w:t>
            </w:r>
          </w:p>
        </w:tc>
      </w:tr>
    </w:tbl>
    <w:p w:rsidR="009F5AA5" w:rsidRPr="009F5AA5" w:rsidRDefault="009F5AA5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9F5AA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lastRenderedPageBreak/>
        <w:t>以上</w:t>
      </w:r>
      <w:r w:rsidRPr="009F5AA5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事故分级标准仅供参考，具体事故</w:t>
      </w:r>
      <w:r w:rsidRPr="009F5AA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等级</w:t>
      </w:r>
      <w:r w:rsidR="00D6692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及</w:t>
      </w:r>
      <w:r w:rsidR="00D6692A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扣分情况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由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安全与环境保护委员会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组织事故调查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小组</w:t>
      </w:r>
      <w:r w:rsidR="0083429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勘察</w:t>
      </w:r>
      <w:r w:rsidR="007B4B7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现场</w:t>
      </w:r>
      <w:r w:rsidR="0083429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后</w:t>
      </w:r>
      <w:r w:rsidR="00834295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，根据</w:t>
      </w:r>
      <w:r w:rsidR="0042314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事故</w:t>
      </w:r>
      <w:r w:rsidR="0072719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伤亡</w:t>
      </w:r>
      <w:r w:rsidR="006978E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情况</w:t>
      </w:r>
      <w:r w:rsidR="0072719D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、</w:t>
      </w:r>
      <w:r w:rsidR="0072719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应急</w:t>
      </w:r>
      <w:r w:rsidR="006978EA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处置措施得当</w:t>
      </w:r>
      <w:r w:rsidR="006978E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与否</w:t>
      </w:r>
      <w:r w:rsidR="0042314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、</w:t>
      </w:r>
      <w:r w:rsidR="00423142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波及范围</w:t>
      </w:r>
      <w:r w:rsidR="00423142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、</w:t>
      </w:r>
      <w:r w:rsidR="008C673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造成</w:t>
      </w:r>
      <w:r w:rsidR="00834295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损失及影响大小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予以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评判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认定</w:t>
      </w:r>
      <w:r w:rsidR="00D76E7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</w:t>
      </w:r>
      <w:r w:rsidR="00D76E7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并</w:t>
      </w:r>
      <w:r w:rsidR="00D76E7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全院</w:t>
      </w:r>
      <w:r w:rsidR="00D76E7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公布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。</w:t>
      </w:r>
    </w:p>
    <w:p w:rsidR="00C75FCA" w:rsidRPr="00E370C9" w:rsidRDefault="00BF512F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kern w:val="0"/>
          <w:sz w:val="28"/>
          <w:szCs w:val="28"/>
        </w:rPr>
        <w:t>二</w:t>
      </w:r>
      <w:r>
        <w:rPr>
          <w:rFonts w:asciiTheme="minorEastAsia" w:hAnsiTheme="minorEastAsia" w:cs="Times New Roman"/>
          <w:b/>
          <w:color w:val="000000" w:themeColor="text1"/>
          <w:kern w:val="0"/>
          <w:sz w:val="28"/>
          <w:szCs w:val="28"/>
        </w:rPr>
        <w:t>、</w:t>
      </w:r>
      <w:r w:rsidR="00C75FCA" w:rsidRPr="00E370C9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安全考核结果</w:t>
      </w:r>
    </w:p>
    <w:p w:rsidR="00C75FCA" w:rsidRPr="001F28F3" w:rsidRDefault="00407EC3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根据年度</w:t>
      </w:r>
      <w:r w:rsidR="0052410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安全绩效</w:t>
      </w:r>
      <w:r w:rsidR="0094592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扣分</w:t>
      </w:r>
      <w:r w:rsidR="00945924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情况</w:t>
      </w:r>
      <w:r w:rsidR="00267C2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，将</w:t>
      </w:r>
      <w:r w:rsidR="0055597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安全工作</w:t>
      </w:r>
      <w:r w:rsidR="0055597A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考核结果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分为优秀、</w:t>
      </w:r>
      <w:r w:rsidR="00267C2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合格和不合</w:t>
      </w:r>
      <w:r w:rsidR="00135D6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格</w:t>
      </w:r>
      <w:r w:rsidR="00267C2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3</w:t>
      </w:r>
      <w:r w:rsidR="00135D6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个等级。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考核等级划分如下：</w:t>
      </w:r>
    </w:p>
    <w:p w:rsidR="00C75FCA" w:rsidRPr="001F28F3" w:rsidRDefault="00BF512F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BF512F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1、</w:t>
      </w:r>
      <w:r w:rsidR="00C75FCA" w:rsidRPr="00BF512F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优秀：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考核排名前</w:t>
      </w:r>
      <w:r w:rsidR="00C75FCA" w:rsidRPr="001F28F3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30%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（含</w:t>
      </w:r>
      <w:r w:rsidR="00C75FCA" w:rsidRPr="001F28F3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30%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），且年度未发生任何安全事故的</w:t>
      </w:r>
      <w:r w:rsidR="0052410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，原则上全年考核扣分不超过</w:t>
      </w:r>
      <w:r w:rsidR="0053181A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20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分（含</w:t>
      </w:r>
      <w:r w:rsidR="0053181A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20</w:t>
      </w:r>
      <w:r w:rsidR="00402FA9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分）；</w:t>
      </w:r>
    </w:p>
    <w:p w:rsidR="00C75FCA" w:rsidRPr="001F28F3" w:rsidRDefault="007D1842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  <w:t>2</w:t>
      </w:r>
      <w:r w:rsidR="00BF512F" w:rsidRPr="00BF512F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、</w:t>
      </w:r>
      <w:r w:rsidR="00437ECA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合</w:t>
      </w:r>
      <w:r w:rsidR="00C75FCA" w:rsidRPr="00BF512F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格：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年度安全考核扣分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不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超过</w:t>
      </w:r>
      <w:r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60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分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,且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年度未发生Ⅲ级（含Ⅲ级）以上事故的</w:t>
      </w:r>
      <w:r w:rsidR="0052410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；</w:t>
      </w:r>
    </w:p>
    <w:p w:rsidR="00C75FCA" w:rsidRPr="001F28F3" w:rsidRDefault="007D1842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  <w:t>3</w:t>
      </w:r>
      <w:r w:rsidR="00BF512F" w:rsidRPr="00BF512F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、</w:t>
      </w:r>
      <w:r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不合</w:t>
      </w:r>
      <w:r w:rsidR="00C75FCA" w:rsidRPr="00BF512F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格：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年度安全考核扣分超过</w:t>
      </w:r>
      <w:r w:rsidR="0053181A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60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分（含</w:t>
      </w:r>
      <w:r w:rsidR="0053181A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60</w:t>
      </w:r>
      <w:r w:rsidR="00AE1D25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分），或发生Ⅲ级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（含Ⅲ级）以上事故的</w:t>
      </w:r>
      <w:r w:rsidR="0052410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C75FCA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</w:p>
    <w:p w:rsidR="00D14E87" w:rsidRPr="00BF512F" w:rsidRDefault="00C75FCA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绩效</w:t>
      </w:r>
      <w:r w:rsidR="00396C7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扣分分值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相同的情况下，按照</w:t>
      </w:r>
      <w:r w:rsidR="0052410C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总人数由多到少排序</w:t>
      </w:r>
      <w:r w:rsidR="00AA6F60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  <w:r w:rsidR="00396C7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考核结果</w:t>
      </w:r>
      <w:r w:rsidR="00396C7F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具体以</w:t>
      </w:r>
      <w:r w:rsidR="00396C7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 w:rsidR="00396C7F" w:rsidRPr="00CB010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安全与环境保护委员会</w:t>
      </w:r>
      <w:r w:rsidR="00396C7F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讨论为准。</w:t>
      </w:r>
    </w:p>
    <w:p w:rsidR="00105B64" w:rsidRDefault="008A37CF" w:rsidP="00105B64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三</w:t>
      </w:r>
      <w:r w:rsidR="00853B2D" w:rsidRPr="00853B2D"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  <w:t>、</w:t>
      </w:r>
      <w:r w:rsidR="00853B2D" w:rsidRPr="00853B2D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安全</w:t>
      </w:r>
      <w:r w:rsidR="00356B95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考核</w:t>
      </w:r>
      <w:r w:rsidR="00B26F77">
        <w:rPr>
          <w:rFonts w:asciiTheme="minorEastAsia" w:hAnsiTheme="minorEastAsia" w:cs="AdobeSongStd-Light" w:hint="eastAsia"/>
          <w:b/>
          <w:color w:val="000000" w:themeColor="text1"/>
          <w:kern w:val="0"/>
          <w:sz w:val="28"/>
          <w:szCs w:val="28"/>
        </w:rPr>
        <w:t>处罚</w:t>
      </w:r>
    </w:p>
    <w:p w:rsidR="00105B64" w:rsidRDefault="00C75FCA" w:rsidP="00105B64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</w:t>
      </w:r>
      <w:r w:rsidR="007B4BAF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工作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考核</w:t>
      </w:r>
      <w:r w:rsidR="002C0B51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结果</w:t>
      </w:r>
      <w:r w:rsidR="00A9546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为不合</w:t>
      </w:r>
      <w:r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格的</w:t>
      </w:r>
      <w:r w:rsidR="00B1468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</w:t>
      </w:r>
      <w:r w:rsidR="00CB010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</w:t>
      </w:r>
      <w:r w:rsidR="00CB0105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学院</w:t>
      </w:r>
      <w:r w:rsidR="00986A0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处罚措施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如下</w:t>
      </w:r>
      <w:r w:rsidR="00986A0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：</w:t>
      </w:r>
    </w:p>
    <w:p w:rsidR="007A0755" w:rsidRPr="007A0755" w:rsidRDefault="007A0755" w:rsidP="00105B64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 w:rsidRPr="007A0755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1</w:t>
      </w:r>
      <w:r w:rsidRPr="007A075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、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对</w:t>
      </w:r>
      <w:r w:rsidR="00F435D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该</w:t>
      </w:r>
      <w:r w:rsidR="007463A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组进行</w:t>
      </w:r>
      <w:r w:rsidR="00F435DD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院内</w:t>
      </w: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通报批评</w:t>
      </w: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；</w:t>
      </w:r>
    </w:p>
    <w:p w:rsidR="00105B64" w:rsidRDefault="007A0755" w:rsidP="00105B64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2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、</w:t>
      </w:r>
      <w:r w:rsidR="004358D6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责令</w:t>
      </w:r>
      <w:r w:rsidR="00C5726A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该</w:t>
      </w:r>
      <w:r w:rsidR="00986A0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组</w:t>
      </w:r>
      <w:r w:rsidR="002F17E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立即</w:t>
      </w:r>
      <w:r w:rsidR="00CB0105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关停</w:t>
      </w:r>
      <w:r w:rsidR="002F17E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实验室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，</w:t>
      </w:r>
      <w:r w:rsidR="00986A0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直到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整改</w:t>
      </w:r>
      <w:r w:rsidR="00986A0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完成经学院检查合格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；</w:t>
      </w:r>
    </w:p>
    <w:p w:rsidR="00105B64" w:rsidRDefault="007A0755" w:rsidP="00105B64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3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、该</w:t>
      </w:r>
      <w:r w:rsidR="002F17E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组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全体</w:t>
      </w:r>
      <w:r w:rsidR="002F17E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工作</w:t>
      </w:r>
      <w:r w:rsidR="002F17E8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人员</w:t>
      </w:r>
      <w:r w:rsidR="002F17E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须重新参加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并</w:t>
      </w:r>
      <w:r w:rsidR="00986A0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通过</w:t>
      </w:r>
      <w:r w:rsidR="002F17E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学院实验室</w:t>
      </w:r>
      <w:r w:rsidR="002F17E8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安全考试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；</w:t>
      </w:r>
    </w:p>
    <w:p w:rsidR="00986A0E" w:rsidRPr="00B0512E" w:rsidRDefault="007A0755" w:rsidP="00105B64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4</w:t>
      </w:r>
      <w:r w:rsidR="00986A0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、</w:t>
      </w:r>
      <w:r w:rsidR="00E45663" w:rsidRPr="00E4566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视情节严重程度</w:t>
      </w:r>
      <w:r w:rsidR="00E45663" w:rsidRPr="00E4566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，</w:t>
      </w:r>
      <w:r w:rsidR="00E45663" w:rsidRPr="00E4566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对该</w:t>
      </w:r>
      <w:r w:rsidR="007463A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</w:t>
      </w:r>
      <w:r w:rsidR="00D83D2F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组负责人进行</w:t>
      </w:r>
      <w:r w:rsidR="00E45663" w:rsidRPr="00E4566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处罚</w:t>
      </w:r>
      <w:r w:rsidR="00F6531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；</w:t>
      </w:r>
      <w:r w:rsidR="00F65314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扣减导师的安全绩效考核分数，绩效奖励降档或取消。</w:t>
      </w:r>
    </w:p>
    <w:p w:rsidR="004F3EFE" w:rsidRPr="00B0512E" w:rsidRDefault="00B0512E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5、</w:t>
      </w:r>
      <w:r w:rsidR="00C75FCA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直接责任人为学生的事故，</w:t>
      </w:r>
      <w:r w:rsidR="00CD5F58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 w:rsidR="00CD5F58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将</w:t>
      </w:r>
      <w:r w:rsidR="00A43C17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责令</w:t>
      </w:r>
      <w:r w:rsidR="00E4566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该</w:t>
      </w:r>
      <w:r w:rsidR="00E4566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学生</w:t>
      </w:r>
      <w:proofErr w:type="gramStart"/>
      <w:r w:rsidR="00E45663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作出</w:t>
      </w:r>
      <w:proofErr w:type="gramEnd"/>
      <w:r w:rsidR="00A43C17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书面检查，并</w:t>
      </w:r>
      <w:r w:rsidR="00CD5F58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取消其年度评奖评优资</w:t>
      </w:r>
      <w:bookmarkStart w:id="0" w:name="_GoBack"/>
      <w:bookmarkEnd w:id="0"/>
      <w:r w:rsidR="00CD5F58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格。</w:t>
      </w:r>
      <w:r w:rsidR="00F65314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同时扣减导师当年或下一年的研究生招生指标（如是本科生、硕士生发生事故，扣减硕士生指标；如是博士生发生事故，扣减博士生指标），并不允许申请增加指标。</w:t>
      </w:r>
      <w:r w:rsidR="00CD5F58" w:rsidRPr="00B0512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 xml:space="preserve"> </w:t>
      </w:r>
    </w:p>
    <w:p w:rsidR="00F65314" w:rsidRPr="001F28F3" w:rsidRDefault="00B0512E" w:rsidP="00F65314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6、</w:t>
      </w:r>
      <w:r w:rsidR="00F6531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课题组若</w:t>
      </w:r>
      <w:r w:rsidR="00F65314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发生</w:t>
      </w:r>
      <w:r w:rsidR="00F65314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经核定为责任事故的各级安全事故，</w:t>
      </w:r>
      <w:r w:rsidR="00F6531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 w:rsidR="00F65314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将</w:t>
      </w:r>
      <w:r w:rsidR="00F65314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追究直接责任</w:t>
      </w:r>
      <w:r w:rsidR="00F6531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人、间接责任人</w:t>
      </w:r>
      <w:r w:rsidR="00F65314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和</w:t>
      </w:r>
      <w:r w:rsidR="00F65314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负责人</w:t>
      </w:r>
      <w:r w:rsidR="00F65314" w:rsidRPr="001F28F3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的责任，并给予处分，构成犯罪的由司法机关追究刑事责任。</w:t>
      </w:r>
    </w:p>
    <w:p w:rsidR="00F65314" w:rsidRDefault="00F65314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</w:pPr>
    </w:p>
    <w:p w:rsidR="002B2B4E" w:rsidRPr="002B2B4E" w:rsidRDefault="003E5952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2"/>
        <w:rPr>
          <w:rFonts w:asciiTheme="minorEastAsia" w:hAnsiTheme="minorEastAsia" w:cs="Times New Roman"/>
          <w:b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000000" w:themeColor="text1"/>
          <w:kern w:val="0"/>
          <w:sz w:val="28"/>
          <w:szCs w:val="28"/>
        </w:rPr>
        <w:t>四</w:t>
      </w:r>
      <w:r w:rsidR="00D47C69" w:rsidRPr="002B2B4E">
        <w:rPr>
          <w:rFonts w:asciiTheme="minorEastAsia" w:hAnsiTheme="minorEastAsia" w:cs="Times New Roman"/>
          <w:b/>
          <w:color w:val="000000" w:themeColor="text1"/>
          <w:kern w:val="0"/>
          <w:sz w:val="28"/>
          <w:szCs w:val="28"/>
        </w:rPr>
        <w:t>、</w:t>
      </w:r>
      <w:r w:rsidR="002B2B4E" w:rsidRPr="002B2B4E">
        <w:rPr>
          <w:rFonts w:asciiTheme="minorEastAsia" w:hAnsiTheme="minorEastAsia" w:cs="Times New Roman" w:hint="eastAsia"/>
          <w:b/>
          <w:color w:val="000000" w:themeColor="text1"/>
          <w:kern w:val="0"/>
          <w:sz w:val="28"/>
          <w:szCs w:val="28"/>
        </w:rPr>
        <w:t>附则</w:t>
      </w:r>
    </w:p>
    <w:p w:rsidR="000253BB" w:rsidRDefault="000253BB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lastRenderedPageBreak/>
        <w:t>1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</w:rPr>
        <w:t>、</w:t>
      </w:r>
      <w:r w:rsidR="00D47C69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本</w:t>
      </w:r>
      <w:r w:rsidR="00B304C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</w:rPr>
        <w:t>办法</w:t>
      </w:r>
      <w:r w:rsidR="00D47C69"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由</w:t>
      </w:r>
      <w:r w:rsidR="00D47C69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学院</w:t>
      </w:r>
      <w:r w:rsidR="00D47C69" w:rsidRPr="00CB0105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安全与环境保护委员会</w:t>
      </w:r>
      <w:r w:rsidR="00D47C69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</w:rPr>
        <w:t>负责解释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</w:rPr>
        <w:t>。</w:t>
      </w:r>
    </w:p>
    <w:p w:rsidR="000253BB" w:rsidRDefault="000253BB" w:rsidP="0032459E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2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</w:rPr>
        <w:t>、</w:t>
      </w:r>
      <w:r>
        <w:rPr>
          <w:rFonts w:asciiTheme="minorEastAsia" w:hAnsiTheme="minorEastAsia" w:cs="Times New Roman"/>
          <w:color w:val="000000" w:themeColor="text1"/>
          <w:kern w:val="0"/>
          <w:sz w:val="28"/>
          <w:szCs w:val="28"/>
        </w:rPr>
        <w:t>本办法</w:t>
      </w:r>
      <w:r w:rsidR="00BA1046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</w:rPr>
        <w:t>自</w:t>
      </w:r>
      <w:r w:rsidR="00FD41D1" w:rsidRPr="00B0512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2021</w:t>
      </w:r>
      <w:r w:rsidR="00C90A1F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年</w:t>
      </w:r>
      <w:r w:rsidR="001648AE" w:rsidRPr="00B0512E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10</w:t>
      </w:r>
      <w:r w:rsidR="00C90A1F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月</w:t>
      </w:r>
      <w:r w:rsidR="00BA1046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起</w:t>
      </w:r>
      <w:r w:rsidR="00C90A1F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执行</w:t>
      </w:r>
      <w:r w:rsidR="00BA1046" w:rsidRPr="00B0512E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</w:p>
    <w:p w:rsidR="00330180" w:rsidRPr="00872DEB" w:rsidRDefault="000253BB" w:rsidP="00330180">
      <w:pPr>
        <w:autoSpaceDE w:val="0"/>
        <w:autoSpaceDN w:val="0"/>
        <w:adjustRightInd w:val="0"/>
        <w:snapToGrid w:val="0"/>
        <w:spacing w:beforeLines="50" w:before="156"/>
        <w:ind w:firstLineChars="200" w:firstLine="560"/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3、</w:t>
      </w:r>
      <w:r w:rsidR="00872DE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如有未尽事宜，</w:t>
      </w:r>
      <w:r w:rsidR="00872DEB" w:rsidRPr="00872DE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按照</w:t>
      </w:r>
      <w:r w:rsidR="00B868A9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学校</w:t>
      </w:r>
      <w:r w:rsidR="00B868A9">
        <w:rPr>
          <w:rFonts w:asciiTheme="minorEastAsia" w:hAnsiTheme="minorEastAsia" w:cs="AdobeSongStd-Light"/>
          <w:color w:val="000000" w:themeColor="text1"/>
          <w:kern w:val="0"/>
          <w:sz w:val="28"/>
          <w:szCs w:val="28"/>
        </w:rPr>
        <w:t>规定和</w:t>
      </w:r>
      <w:r w:rsidR="00872DEB" w:rsidRPr="00872DE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国家相关法律法规执行</w:t>
      </w:r>
      <w:r w:rsidR="00872DEB">
        <w:rPr>
          <w:rFonts w:asciiTheme="minorEastAsia" w:hAnsiTheme="minorEastAsia" w:cs="AdobeSongStd-Light" w:hint="eastAsia"/>
          <w:color w:val="000000" w:themeColor="text1"/>
          <w:kern w:val="0"/>
          <w:sz w:val="28"/>
          <w:szCs w:val="28"/>
        </w:rPr>
        <w:t>。</w:t>
      </w:r>
    </w:p>
    <w:sectPr w:rsidR="00330180" w:rsidRPr="00872DEB" w:rsidSect="00192F1A">
      <w:footerReference w:type="default" r:id="rId7"/>
      <w:pgSz w:w="11906" w:h="16838"/>
      <w:pgMar w:top="1440" w:right="1701" w:bottom="1440" w:left="1701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97" w:rsidRDefault="00CA7B97" w:rsidP="0091161B">
      <w:r>
        <w:separator/>
      </w:r>
    </w:p>
  </w:endnote>
  <w:endnote w:type="continuationSeparator" w:id="0">
    <w:p w:rsidR="00CA7B97" w:rsidRDefault="00CA7B97" w:rsidP="0091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425820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192F1A" w:rsidRPr="00192F1A" w:rsidRDefault="00192F1A">
            <w:pPr>
              <w:pStyle w:val="a8"/>
              <w:jc w:val="center"/>
              <w:rPr>
                <w:sz w:val="22"/>
                <w:szCs w:val="22"/>
              </w:rPr>
            </w:pPr>
            <w:r w:rsidRPr="00192F1A">
              <w:rPr>
                <w:sz w:val="22"/>
                <w:szCs w:val="22"/>
                <w:lang w:val="zh-CN"/>
              </w:rPr>
              <w:t xml:space="preserve"> </w:t>
            </w:r>
            <w:r w:rsidRPr="00192F1A">
              <w:rPr>
                <w:b/>
                <w:bCs/>
                <w:sz w:val="22"/>
                <w:szCs w:val="22"/>
              </w:rPr>
              <w:fldChar w:fldCharType="begin"/>
            </w:r>
            <w:r w:rsidRPr="00192F1A">
              <w:rPr>
                <w:b/>
                <w:bCs/>
                <w:sz w:val="22"/>
                <w:szCs w:val="22"/>
              </w:rPr>
              <w:instrText>PAGE</w:instrText>
            </w:r>
            <w:r w:rsidRPr="00192F1A">
              <w:rPr>
                <w:b/>
                <w:bCs/>
                <w:sz w:val="22"/>
                <w:szCs w:val="22"/>
              </w:rPr>
              <w:fldChar w:fldCharType="separate"/>
            </w:r>
            <w:r w:rsidR="00B0512E">
              <w:rPr>
                <w:b/>
                <w:bCs/>
                <w:noProof/>
                <w:sz w:val="22"/>
                <w:szCs w:val="22"/>
              </w:rPr>
              <w:t>4</w:t>
            </w:r>
            <w:r w:rsidRPr="00192F1A">
              <w:rPr>
                <w:b/>
                <w:bCs/>
                <w:sz w:val="22"/>
                <w:szCs w:val="22"/>
              </w:rPr>
              <w:fldChar w:fldCharType="end"/>
            </w:r>
            <w:r w:rsidRPr="00192F1A">
              <w:rPr>
                <w:sz w:val="22"/>
                <w:szCs w:val="22"/>
                <w:lang w:val="zh-CN"/>
              </w:rPr>
              <w:t xml:space="preserve"> / </w:t>
            </w:r>
            <w:r w:rsidRPr="00192F1A">
              <w:rPr>
                <w:b/>
                <w:bCs/>
                <w:sz w:val="22"/>
                <w:szCs w:val="22"/>
              </w:rPr>
              <w:fldChar w:fldCharType="begin"/>
            </w:r>
            <w:r w:rsidRPr="00192F1A">
              <w:rPr>
                <w:b/>
                <w:bCs/>
                <w:sz w:val="22"/>
                <w:szCs w:val="22"/>
              </w:rPr>
              <w:instrText>NUMPAGES</w:instrText>
            </w:r>
            <w:r w:rsidRPr="00192F1A">
              <w:rPr>
                <w:b/>
                <w:bCs/>
                <w:sz w:val="22"/>
                <w:szCs w:val="22"/>
              </w:rPr>
              <w:fldChar w:fldCharType="separate"/>
            </w:r>
            <w:r w:rsidR="00B0512E">
              <w:rPr>
                <w:b/>
                <w:bCs/>
                <w:noProof/>
                <w:sz w:val="22"/>
                <w:szCs w:val="22"/>
              </w:rPr>
              <w:t>4</w:t>
            </w:r>
            <w:r w:rsidRPr="00192F1A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:rsidR="0091161B" w:rsidRDefault="009116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97" w:rsidRDefault="00CA7B97" w:rsidP="0091161B">
      <w:r>
        <w:separator/>
      </w:r>
    </w:p>
  </w:footnote>
  <w:footnote w:type="continuationSeparator" w:id="0">
    <w:p w:rsidR="00CA7B97" w:rsidRDefault="00CA7B97" w:rsidP="00911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75"/>
    <w:rsid w:val="00002837"/>
    <w:rsid w:val="00002E75"/>
    <w:rsid w:val="0000324E"/>
    <w:rsid w:val="00004A24"/>
    <w:rsid w:val="00006353"/>
    <w:rsid w:val="000066C1"/>
    <w:rsid w:val="0000772E"/>
    <w:rsid w:val="00012B6C"/>
    <w:rsid w:val="00014287"/>
    <w:rsid w:val="0002080E"/>
    <w:rsid w:val="0002322D"/>
    <w:rsid w:val="000253BB"/>
    <w:rsid w:val="00026D28"/>
    <w:rsid w:val="00031652"/>
    <w:rsid w:val="000444F9"/>
    <w:rsid w:val="00046468"/>
    <w:rsid w:val="00051E01"/>
    <w:rsid w:val="00052F33"/>
    <w:rsid w:val="00056018"/>
    <w:rsid w:val="00056B5B"/>
    <w:rsid w:val="00060657"/>
    <w:rsid w:val="00066399"/>
    <w:rsid w:val="000673B1"/>
    <w:rsid w:val="000677BC"/>
    <w:rsid w:val="00071A46"/>
    <w:rsid w:val="000729F1"/>
    <w:rsid w:val="00073108"/>
    <w:rsid w:val="0008174C"/>
    <w:rsid w:val="000933CC"/>
    <w:rsid w:val="0009344E"/>
    <w:rsid w:val="00094ABE"/>
    <w:rsid w:val="000969C2"/>
    <w:rsid w:val="000A2011"/>
    <w:rsid w:val="000A50A3"/>
    <w:rsid w:val="000A7FE0"/>
    <w:rsid w:val="000B0538"/>
    <w:rsid w:val="000B1FED"/>
    <w:rsid w:val="000B22FC"/>
    <w:rsid w:val="000B5BB6"/>
    <w:rsid w:val="000C60C4"/>
    <w:rsid w:val="000D2193"/>
    <w:rsid w:val="000D3A8C"/>
    <w:rsid w:val="000D5EAD"/>
    <w:rsid w:val="000E5A40"/>
    <w:rsid w:val="000F287E"/>
    <w:rsid w:val="00105B64"/>
    <w:rsid w:val="00113984"/>
    <w:rsid w:val="00116E78"/>
    <w:rsid w:val="00117582"/>
    <w:rsid w:val="00124EAF"/>
    <w:rsid w:val="0013369C"/>
    <w:rsid w:val="00135D6B"/>
    <w:rsid w:val="00135EB4"/>
    <w:rsid w:val="00150141"/>
    <w:rsid w:val="001648AE"/>
    <w:rsid w:val="00165622"/>
    <w:rsid w:val="00166046"/>
    <w:rsid w:val="001753A6"/>
    <w:rsid w:val="001777C6"/>
    <w:rsid w:val="001849EF"/>
    <w:rsid w:val="00187A20"/>
    <w:rsid w:val="0019229D"/>
    <w:rsid w:val="00192F1A"/>
    <w:rsid w:val="00192F4B"/>
    <w:rsid w:val="001A0A3E"/>
    <w:rsid w:val="001B56DF"/>
    <w:rsid w:val="001C17B0"/>
    <w:rsid w:val="001C2F9E"/>
    <w:rsid w:val="001D5AB0"/>
    <w:rsid w:val="001E3DEE"/>
    <w:rsid w:val="001E4167"/>
    <w:rsid w:val="001E7251"/>
    <w:rsid w:val="001F28F3"/>
    <w:rsid w:val="001F3214"/>
    <w:rsid w:val="001F5A31"/>
    <w:rsid w:val="001F6AF3"/>
    <w:rsid w:val="001F77C5"/>
    <w:rsid w:val="00200B90"/>
    <w:rsid w:val="002013D2"/>
    <w:rsid w:val="00207A9B"/>
    <w:rsid w:val="00213680"/>
    <w:rsid w:val="00213942"/>
    <w:rsid w:val="0021663B"/>
    <w:rsid w:val="002273EC"/>
    <w:rsid w:val="002300C7"/>
    <w:rsid w:val="0023043F"/>
    <w:rsid w:val="0023069A"/>
    <w:rsid w:val="00233C65"/>
    <w:rsid w:val="002425D5"/>
    <w:rsid w:val="002553BA"/>
    <w:rsid w:val="0026306A"/>
    <w:rsid w:val="00266E20"/>
    <w:rsid w:val="00267C25"/>
    <w:rsid w:val="00272274"/>
    <w:rsid w:val="00275069"/>
    <w:rsid w:val="002768F0"/>
    <w:rsid w:val="00277BA2"/>
    <w:rsid w:val="002806AB"/>
    <w:rsid w:val="002905C5"/>
    <w:rsid w:val="00290694"/>
    <w:rsid w:val="00292E40"/>
    <w:rsid w:val="002A4B1D"/>
    <w:rsid w:val="002B2B4E"/>
    <w:rsid w:val="002C0B51"/>
    <w:rsid w:val="002C4DBC"/>
    <w:rsid w:val="002C6FBA"/>
    <w:rsid w:val="002E16E6"/>
    <w:rsid w:val="002E7834"/>
    <w:rsid w:val="002F17E8"/>
    <w:rsid w:val="002F1E7B"/>
    <w:rsid w:val="002F683A"/>
    <w:rsid w:val="00302200"/>
    <w:rsid w:val="00305B06"/>
    <w:rsid w:val="003112FF"/>
    <w:rsid w:val="00316A3B"/>
    <w:rsid w:val="00316CFD"/>
    <w:rsid w:val="0032459E"/>
    <w:rsid w:val="0032490C"/>
    <w:rsid w:val="003252ED"/>
    <w:rsid w:val="00330180"/>
    <w:rsid w:val="003309B7"/>
    <w:rsid w:val="00333241"/>
    <w:rsid w:val="00333608"/>
    <w:rsid w:val="00336049"/>
    <w:rsid w:val="0033704F"/>
    <w:rsid w:val="0033710C"/>
    <w:rsid w:val="003374E0"/>
    <w:rsid w:val="003405C4"/>
    <w:rsid w:val="003453A3"/>
    <w:rsid w:val="00353BC5"/>
    <w:rsid w:val="00354AB4"/>
    <w:rsid w:val="003551BE"/>
    <w:rsid w:val="00356B95"/>
    <w:rsid w:val="0037093B"/>
    <w:rsid w:val="00370D92"/>
    <w:rsid w:val="00371E49"/>
    <w:rsid w:val="00371E56"/>
    <w:rsid w:val="00380DCE"/>
    <w:rsid w:val="003812EC"/>
    <w:rsid w:val="00381708"/>
    <w:rsid w:val="003827CF"/>
    <w:rsid w:val="003839AA"/>
    <w:rsid w:val="003846D5"/>
    <w:rsid w:val="00384D63"/>
    <w:rsid w:val="00384DC4"/>
    <w:rsid w:val="00384EA4"/>
    <w:rsid w:val="00386FC8"/>
    <w:rsid w:val="00390AF8"/>
    <w:rsid w:val="003961DD"/>
    <w:rsid w:val="00396C7F"/>
    <w:rsid w:val="00397817"/>
    <w:rsid w:val="003A54AB"/>
    <w:rsid w:val="003B0B6E"/>
    <w:rsid w:val="003B2B85"/>
    <w:rsid w:val="003B2E29"/>
    <w:rsid w:val="003C0D42"/>
    <w:rsid w:val="003D1944"/>
    <w:rsid w:val="003D21FD"/>
    <w:rsid w:val="003D7309"/>
    <w:rsid w:val="003E0066"/>
    <w:rsid w:val="003E0BE7"/>
    <w:rsid w:val="003E4897"/>
    <w:rsid w:val="003E5952"/>
    <w:rsid w:val="00400217"/>
    <w:rsid w:val="00401584"/>
    <w:rsid w:val="00402FA9"/>
    <w:rsid w:val="004044C3"/>
    <w:rsid w:val="00406536"/>
    <w:rsid w:val="00407CC9"/>
    <w:rsid w:val="00407EC3"/>
    <w:rsid w:val="00410659"/>
    <w:rsid w:val="00417DC2"/>
    <w:rsid w:val="00423142"/>
    <w:rsid w:val="00434C0C"/>
    <w:rsid w:val="0043529D"/>
    <w:rsid w:val="004358D6"/>
    <w:rsid w:val="00437ECA"/>
    <w:rsid w:val="00440D7B"/>
    <w:rsid w:val="00442859"/>
    <w:rsid w:val="00453D14"/>
    <w:rsid w:val="00453F40"/>
    <w:rsid w:val="00486B5B"/>
    <w:rsid w:val="00491175"/>
    <w:rsid w:val="00492B04"/>
    <w:rsid w:val="004979BB"/>
    <w:rsid w:val="004B2D77"/>
    <w:rsid w:val="004B6A92"/>
    <w:rsid w:val="004C3E60"/>
    <w:rsid w:val="004D058F"/>
    <w:rsid w:val="004E37ED"/>
    <w:rsid w:val="004E4B5B"/>
    <w:rsid w:val="004E53B7"/>
    <w:rsid w:val="004F6CD5"/>
    <w:rsid w:val="005079D9"/>
    <w:rsid w:val="0051008C"/>
    <w:rsid w:val="00511072"/>
    <w:rsid w:val="00511EAD"/>
    <w:rsid w:val="0052410C"/>
    <w:rsid w:val="0053181A"/>
    <w:rsid w:val="005329E7"/>
    <w:rsid w:val="00533385"/>
    <w:rsid w:val="005507D3"/>
    <w:rsid w:val="00552694"/>
    <w:rsid w:val="005549B9"/>
    <w:rsid w:val="0055597A"/>
    <w:rsid w:val="00562FD4"/>
    <w:rsid w:val="00572E8E"/>
    <w:rsid w:val="00573955"/>
    <w:rsid w:val="00576882"/>
    <w:rsid w:val="0058561F"/>
    <w:rsid w:val="00586EF3"/>
    <w:rsid w:val="00591F09"/>
    <w:rsid w:val="005A2C7F"/>
    <w:rsid w:val="005A3381"/>
    <w:rsid w:val="005A5DAE"/>
    <w:rsid w:val="005B0262"/>
    <w:rsid w:val="005B6B7D"/>
    <w:rsid w:val="005C2FCA"/>
    <w:rsid w:val="005C6738"/>
    <w:rsid w:val="005D57B5"/>
    <w:rsid w:val="005D6E34"/>
    <w:rsid w:val="005E5E59"/>
    <w:rsid w:val="005E67F2"/>
    <w:rsid w:val="005F1442"/>
    <w:rsid w:val="005F34D4"/>
    <w:rsid w:val="005F509B"/>
    <w:rsid w:val="00605926"/>
    <w:rsid w:val="0061600F"/>
    <w:rsid w:val="0062543C"/>
    <w:rsid w:val="00627633"/>
    <w:rsid w:val="00634175"/>
    <w:rsid w:val="006341D1"/>
    <w:rsid w:val="00637FE9"/>
    <w:rsid w:val="00641B73"/>
    <w:rsid w:val="0064280C"/>
    <w:rsid w:val="00646CFF"/>
    <w:rsid w:val="006475E7"/>
    <w:rsid w:val="00651080"/>
    <w:rsid w:val="00651574"/>
    <w:rsid w:val="006656A0"/>
    <w:rsid w:val="0067722C"/>
    <w:rsid w:val="0069305D"/>
    <w:rsid w:val="00693951"/>
    <w:rsid w:val="006978EA"/>
    <w:rsid w:val="006A3BD3"/>
    <w:rsid w:val="006A6D2F"/>
    <w:rsid w:val="006A7B3D"/>
    <w:rsid w:val="006B257C"/>
    <w:rsid w:val="006B6C66"/>
    <w:rsid w:val="006C52DA"/>
    <w:rsid w:val="006C7B17"/>
    <w:rsid w:val="006D1C6B"/>
    <w:rsid w:val="006D6A87"/>
    <w:rsid w:val="006E16E9"/>
    <w:rsid w:val="006E1BDB"/>
    <w:rsid w:val="006E4E3D"/>
    <w:rsid w:val="006E6536"/>
    <w:rsid w:val="006F0149"/>
    <w:rsid w:val="006F01AB"/>
    <w:rsid w:val="006F1598"/>
    <w:rsid w:val="006F2941"/>
    <w:rsid w:val="006F3228"/>
    <w:rsid w:val="006F6E76"/>
    <w:rsid w:val="006F7258"/>
    <w:rsid w:val="00700946"/>
    <w:rsid w:val="00703F77"/>
    <w:rsid w:val="00704083"/>
    <w:rsid w:val="00707AB7"/>
    <w:rsid w:val="00710E8A"/>
    <w:rsid w:val="00712702"/>
    <w:rsid w:val="00720732"/>
    <w:rsid w:val="007221EB"/>
    <w:rsid w:val="00723B21"/>
    <w:rsid w:val="00724FF3"/>
    <w:rsid w:val="00725BD8"/>
    <w:rsid w:val="0072719D"/>
    <w:rsid w:val="00733CC1"/>
    <w:rsid w:val="00735064"/>
    <w:rsid w:val="00740A81"/>
    <w:rsid w:val="007433E3"/>
    <w:rsid w:val="00745D9B"/>
    <w:rsid w:val="007463A5"/>
    <w:rsid w:val="00751412"/>
    <w:rsid w:val="00755B68"/>
    <w:rsid w:val="00756E6E"/>
    <w:rsid w:val="00760959"/>
    <w:rsid w:val="00770C62"/>
    <w:rsid w:val="0077280E"/>
    <w:rsid w:val="00773BD3"/>
    <w:rsid w:val="00777522"/>
    <w:rsid w:val="00780E77"/>
    <w:rsid w:val="0078556E"/>
    <w:rsid w:val="007A0067"/>
    <w:rsid w:val="007A0755"/>
    <w:rsid w:val="007A40EE"/>
    <w:rsid w:val="007B02DE"/>
    <w:rsid w:val="007B2758"/>
    <w:rsid w:val="007B4B75"/>
    <w:rsid w:val="007B4BAF"/>
    <w:rsid w:val="007B6B61"/>
    <w:rsid w:val="007D1842"/>
    <w:rsid w:val="007D5AD5"/>
    <w:rsid w:val="007D7000"/>
    <w:rsid w:val="007E7558"/>
    <w:rsid w:val="007F045A"/>
    <w:rsid w:val="007F061A"/>
    <w:rsid w:val="008016C7"/>
    <w:rsid w:val="008047A0"/>
    <w:rsid w:val="0081161A"/>
    <w:rsid w:val="00812740"/>
    <w:rsid w:val="00812D8B"/>
    <w:rsid w:val="00820E37"/>
    <w:rsid w:val="00823F95"/>
    <w:rsid w:val="00830E1B"/>
    <w:rsid w:val="00834295"/>
    <w:rsid w:val="00837A22"/>
    <w:rsid w:val="00847970"/>
    <w:rsid w:val="00851B36"/>
    <w:rsid w:val="00853B2D"/>
    <w:rsid w:val="00856D10"/>
    <w:rsid w:val="0085743D"/>
    <w:rsid w:val="00861BCA"/>
    <w:rsid w:val="008630E8"/>
    <w:rsid w:val="00872DEB"/>
    <w:rsid w:val="00886E79"/>
    <w:rsid w:val="00894665"/>
    <w:rsid w:val="008969EE"/>
    <w:rsid w:val="008A37CF"/>
    <w:rsid w:val="008B24E1"/>
    <w:rsid w:val="008B2D9F"/>
    <w:rsid w:val="008B2E46"/>
    <w:rsid w:val="008B4F0E"/>
    <w:rsid w:val="008B513F"/>
    <w:rsid w:val="008C1703"/>
    <w:rsid w:val="008C5211"/>
    <w:rsid w:val="008C673D"/>
    <w:rsid w:val="008D5A67"/>
    <w:rsid w:val="008E3904"/>
    <w:rsid w:val="008F2058"/>
    <w:rsid w:val="008F448F"/>
    <w:rsid w:val="008F4F6A"/>
    <w:rsid w:val="00900644"/>
    <w:rsid w:val="00904C0C"/>
    <w:rsid w:val="00905727"/>
    <w:rsid w:val="009067E3"/>
    <w:rsid w:val="009101FF"/>
    <w:rsid w:val="0091161B"/>
    <w:rsid w:val="00921823"/>
    <w:rsid w:val="0093286D"/>
    <w:rsid w:val="0093788E"/>
    <w:rsid w:val="00937C56"/>
    <w:rsid w:val="0094065E"/>
    <w:rsid w:val="009443E4"/>
    <w:rsid w:val="00945924"/>
    <w:rsid w:val="009526EC"/>
    <w:rsid w:val="0095790C"/>
    <w:rsid w:val="00957B57"/>
    <w:rsid w:val="009661A3"/>
    <w:rsid w:val="00976259"/>
    <w:rsid w:val="009857F3"/>
    <w:rsid w:val="00986A0E"/>
    <w:rsid w:val="00992050"/>
    <w:rsid w:val="009950D1"/>
    <w:rsid w:val="009955A6"/>
    <w:rsid w:val="009B7F97"/>
    <w:rsid w:val="009C26A0"/>
    <w:rsid w:val="009C4363"/>
    <w:rsid w:val="009D3A1B"/>
    <w:rsid w:val="009D3A8B"/>
    <w:rsid w:val="009D5F4B"/>
    <w:rsid w:val="009F02FE"/>
    <w:rsid w:val="009F0BC2"/>
    <w:rsid w:val="009F22BB"/>
    <w:rsid w:val="009F3F16"/>
    <w:rsid w:val="009F58E3"/>
    <w:rsid w:val="009F5AA5"/>
    <w:rsid w:val="00A04EE3"/>
    <w:rsid w:val="00A0554F"/>
    <w:rsid w:val="00A069B5"/>
    <w:rsid w:val="00A20881"/>
    <w:rsid w:val="00A279F0"/>
    <w:rsid w:val="00A410E8"/>
    <w:rsid w:val="00A41175"/>
    <w:rsid w:val="00A43C17"/>
    <w:rsid w:val="00A51F47"/>
    <w:rsid w:val="00A63B6E"/>
    <w:rsid w:val="00A66C37"/>
    <w:rsid w:val="00A679B4"/>
    <w:rsid w:val="00A72A05"/>
    <w:rsid w:val="00A7460C"/>
    <w:rsid w:val="00A75D56"/>
    <w:rsid w:val="00A772DE"/>
    <w:rsid w:val="00A86A40"/>
    <w:rsid w:val="00A90266"/>
    <w:rsid w:val="00A92DB8"/>
    <w:rsid w:val="00A9546E"/>
    <w:rsid w:val="00AA0C6F"/>
    <w:rsid w:val="00AA47B5"/>
    <w:rsid w:val="00AA6F60"/>
    <w:rsid w:val="00AB096F"/>
    <w:rsid w:val="00AB23E0"/>
    <w:rsid w:val="00AB2502"/>
    <w:rsid w:val="00AB69A8"/>
    <w:rsid w:val="00AC3AA2"/>
    <w:rsid w:val="00AC3B5D"/>
    <w:rsid w:val="00AC514F"/>
    <w:rsid w:val="00AC7E14"/>
    <w:rsid w:val="00AD2B68"/>
    <w:rsid w:val="00AD5813"/>
    <w:rsid w:val="00AD7184"/>
    <w:rsid w:val="00AE0683"/>
    <w:rsid w:val="00AE1D25"/>
    <w:rsid w:val="00AE2167"/>
    <w:rsid w:val="00AF3001"/>
    <w:rsid w:val="00AF42FE"/>
    <w:rsid w:val="00AF4A6F"/>
    <w:rsid w:val="00B01A6D"/>
    <w:rsid w:val="00B0512E"/>
    <w:rsid w:val="00B1468A"/>
    <w:rsid w:val="00B15F33"/>
    <w:rsid w:val="00B26F77"/>
    <w:rsid w:val="00B304C8"/>
    <w:rsid w:val="00B3110A"/>
    <w:rsid w:val="00B32398"/>
    <w:rsid w:val="00B357F4"/>
    <w:rsid w:val="00B35D93"/>
    <w:rsid w:val="00B526C5"/>
    <w:rsid w:val="00B56B4C"/>
    <w:rsid w:val="00B57231"/>
    <w:rsid w:val="00B61C40"/>
    <w:rsid w:val="00B65678"/>
    <w:rsid w:val="00B73308"/>
    <w:rsid w:val="00B776AF"/>
    <w:rsid w:val="00B868A9"/>
    <w:rsid w:val="00B968E7"/>
    <w:rsid w:val="00BA0FD9"/>
    <w:rsid w:val="00BA1046"/>
    <w:rsid w:val="00BA41BE"/>
    <w:rsid w:val="00BB277F"/>
    <w:rsid w:val="00BB2AFC"/>
    <w:rsid w:val="00BC4200"/>
    <w:rsid w:val="00BC64CC"/>
    <w:rsid w:val="00BD2E56"/>
    <w:rsid w:val="00BD73EE"/>
    <w:rsid w:val="00BE23CB"/>
    <w:rsid w:val="00BE43BB"/>
    <w:rsid w:val="00BE67E2"/>
    <w:rsid w:val="00BF2544"/>
    <w:rsid w:val="00BF3639"/>
    <w:rsid w:val="00BF512F"/>
    <w:rsid w:val="00BF5C09"/>
    <w:rsid w:val="00C045B3"/>
    <w:rsid w:val="00C17068"/>
    <w:rsid w:val="00C17D9B"/>
    <w:rsid w:val="00C2166B"/>
    <w:rsid w:val="00C279C1"/>
    <w:rsid w:val="00C304BD"/>
    <w:rsid w:val="00C40806"/>
    <w:rsid w:val="00C47763"/>
    <w:rsid w:val="00C54810"/>
    <w:rsid w:val="00C5726A"/>
    <w:rsid w:val="00C6076A"/>
    <w:rsid w:val="00C61C1E"/>
    <w:rsid w:val="00C725A0"/>
    <w:rsid w:val="00C75FCA"/>
    <w:rsid w:val="00C90A1F"/>
    <w:rsid w:val="00C91578"/>
    <w:rsid w:val="00CA0438"/>
    <w:rsid w:val="00CA0C1B"/>
    <w:rsid w:val="00CA2F08"/>
    <w:rsid w:val="00CA6C0A"/>
    <w:rsid w:val="00CA72C7"/>
    <w:rsid w:val="00CA7B97"/>
    <w:rsid w:val="00CA7D16"/>
    <w:rsid w:val="00CB0105"/>
    <w:rsid w:val="00CB0CD4"/>
    <w:rsid w:val="00CC6195"/>
    <w:rsid w:val="00CC65CC"/>
    <w:rsid w:val="00CC7525"/>
    <w:rsid w:val="00CC7AD8"/>
    <w:rsid w:val="00CD01F8"/>
    <w:rsid w:val="00CD38D7"/>
    <w:rsid w:val="00CD393D"/>
    <w:rsid w:val="00CD5F58"/>
    <w:rsid w:val="00CE0A5A"/>
    <w:rsid w:val="00CE122F"/>
    <w:rsid w:val="00CF219D"/>
    <w:rsid w:val="00CF2BC5"/>
    <w:rsid w:val="00D0337A"/>
    <w:rsid w:val="00D114AB"/>
    <w:rsid w:val="00D13822"/>
    <w:rsid w:val="00D14E87"/>
    <w:rsid w:val="00D35128"/>
    <w:rsid w:val="00D43D24"/>
    <w:rsid w:val="00D47C69"/>
    <w:rsid w:val="00D530C2"/>
    <w:rsid w:val="00D56989"/>
    <w:rsid w:val="00D6036C"/>
    <w:rsid w:val="00D61BEA"/>
    <w:rsid w:val="00D62920"/>
    <w:rsid w:val="00D6692A"/>
    <w:rsid w:val="00D66E6C"/>
    <w:rsid w:val="00D75C1F"/>
    <w:rsid w:val="00D76C37"/>
    <w:rsid w:val="00D76E73"/>
    <w:rsid w:val="00D77A3F"/>
    <w:rsid w:val="00D802AD"/>
    <w:rsid w:val="00D83D2F"/>
    <w:rsid w:val="00D85F6C"/>
    <w:rsid w:val="00D9226C"/>
    <w:rsid w:val="00D935FC"/>
    <w:rsid w:val="00D93955"/>
    <w:rsid w:val="00DA0EDB"/>
    <w:rsid w:val="00DB0911"/>
    <w:rsid w:val="00DB5B78"/>
    <w:rsid w:val="00DC1082"/>
    <w:rsid w:val="00DC15C9"/>
    <w:rsid w:val="00DC315E"/>
    <w:rsid w:val="00DC56B6"/>
    <w:rsid w:val="00DD5ED7"/>
    <w:rsid w:val="00DE18B3"/>
    <w:rsid w:val="00E05F2F"/>
    <w:rsid w:val="00E06321"/>
    <w:rsid w:val="00E11113"/>
    <w:rsid w:val="00E136D4"/>
    <w:rsid w:val="00E212C7"/>
    <w:rsid w:val="00E237CF"/>
    <w:rsid w:val="00E26110"/>
    <w:rsid w:val="00E262AB"/>
    <w:rsid w:val="00E3041B"/>
    <w:rsid w:val="00E324DA"/>
    <w:rsid w:val="00E3653F"/>
    <w:rsid w:val="00E370C9"/>
    <w:rsid w:val="00E371D2"/>
    <w:rsid w:val="00E37FE0"/>
    <w:rsid w:val="00E427AE"/>
    <w:rsid w:val="00E43148"/>
    <w:rsid w:val="00E453B7"/>
    <w:rsid w:val="00E45663"/>
    <w:rsid w:val="00E47613"/>
    <w:rsid w:val="00E50D60"/>
    <w:rsid w:val="00E56BC4"/>
    <w:rsid w:val="00E61C01"/>
    <w:rsid w:val="00E62BCF"/>
    <w:rsid w:val="00E63AAB"/>
    <w:rsid w:val="00E675EE"/>
    <w:rsid w:val="00E70512"/>
    <w:rsid w:val="00E73B29"/>
    <w:rsid w:val="00E80B9D"/>
    <w:rsid w:val="00E82AD0"/>
    <w:rsid w:val="00E8489A"/>
    <w:rsid w:val="00E867EF"/>
    <w:rsid w:val="00E87052"/>
    <w:rsid w:val="00E968E3"/>
    <w:rsid w:val="00E97B3A"/>
    <w:rsid w:val="00EA3F45"/>
    <w:rsid w:val="00EA43CF"/>
    <w:rsid w:val="00EB4E47"/>
    <w:rsid w:val="00EB6F65"/>
    <w:rsid w:val="00EC263A"/>
    <w:rsid w:val="00EC51E1"/>
    <w:rsid w:val="00EC7DB1"/>
    <w:rsid w:val="00ED1227"/>
    <w:rsid w:val="00EE41FE"/>
    <w:rsid w:val="00F017CE"/>
    <w:rsid w:val="00F127CC"/>
    <w:rsid w:val="00F13616"/>
    <w:rsid w:val="00F15064"/>
    <w:rsid w:val="00F153A9"/>
    <w:rsid w:val="00F15F0C"/>
    <w:rsid w:val="00F30081"/>
    <w:rsid w:val="00F31DF2"/>
    <w:rsid w:val="00F37B8F"/>
    <w:rsid w:val="00F435DD"/>
    <w:rsid w:val="00F44EDA"/>
    <w:rsid w:val="00F4688A"/>
    <w:rsid w:val="00F52E69"/>
    <w:rsid w:val="00F57062"/>
    <w:rsid w:val="00F60593"/>
    <w:rsid w:val="00F60E8B"/>
    <w:rsid w:val="00F6331E"/>
    <w:rsid w:val="00F64C96"/>
    <w:rsid w:val="00F65314"/>
    <w:rsid w:val="00F72D10"/>
    <w:rsid w:val="00F829E8"/>
    <w:rsid w:val="00F82FAC"/>
    <w:rsid w:val="00F853C9"/>
    <w:rsid w:val="00F908E6"/>
    <w:rsid w:val="00F9431A"/>
    <w:rsid w:val="00F97E4B"/>
    <w:rsid w:val="00FA0BF2"/>
    <w:rsid w:val="00FA143A"/>
    <w:rsid w:val="00FA6B71"/>
    <w:rsid w:val="00FA7FE9"/>
    <w:rsid w:val="00FB19B3"/>
    <w:rsid w:val="00FB5A02"/>
    <w:rsid w:val="00FC3324"/>
    <w:rsid w:val="00FC7EFC"/>
    <w:rsid w:val="00FD0F19"/>
    <w:rsid w:val="00FD41D1"/>
    <w:rsid w:val="00F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0B95"/>
  <w15:docId w15:val="{341D9F1A-3E8B-45D7-B2B5-05931CD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5EA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D5EA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1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16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1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04B3-FF3E-4BB1-940A-F57A705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youngxin</dc:creator>
  <cp:lastModifiedBy>sunjing</cp:lastModifiedBy>
  <cp:revision>6</cp:revision>
  <cp:lastPrinted>2021-10-20T00:24:00Z</cp:lastPrinted>
  <dcterms:created xsi:type="dcterms:W3CDTF">2021-09-30T02:31:00Z</dcterms:created>
  <dcterms:modified xsi:type="dcterms:W3CDTF">2021-10-22T00:37:00Z</dcterms:modified>
</cp:coreProperties>
</file>