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6BC" w:rsidRDefault="00666771">
      <w:pPr>
        <w:jc w:val="center"/>
        <w:rPr>
          <w:rFonts w:ascii="楷体" w:eastAsia="楷体" w:hAnsi="楷体"/>
          <w:b/>
          <w:sz w:val="30"/>
          <w:szCs w:val="30"/>
          <w:shd w:val="clear" w:color="auto" w:fill="FFFFFF"/>
        </w:rPr>
      </w:pPr>
      <w:bookmarkStart w:id="0" w:name="_GoBack"/>
      <w:bookmarkEnd w:id="0"/>
      <w:r>
        <w:rPr>
          <w:rFonts w:ascii="楷体" w:eastAsia="楷体" w:hAnsi="楷体" w:hint="eastAsia"/>
          <w:b/>
          <w:sz w:val="30"/>
          <w:szCs w:val="30"/>
          <w:shd w:val="clear" w:color="auto" w:fill="FFFFFF"/>
        </w:rPr>
        <w:t>核科学技术学院内部经费使用规则</w:t>
      </w:r>
    </w:p>
    <w:p w:rsidR="000006BC" w:rsidRDefault="00666771">
      <w:pPr>
        <w:jc w:val="center"/>
        <w:rPr>
          <w:rFonts w:ascii="楷体" w:eastAsia="楷体" w:hAnsi="楷体"/>
          <w:sz w:val="27"/>
          <w:szCs w:val="27"/>
          <w:shd w:val="clear" w:color="auto" w:fill="FFFFFF"/>
        </w:rPr>
      </w:pPr>
      <w:r>
        <w:rPr>
          <w:rFonts w:ascii="楷体" w:eastAsia="楷体" w:hAnsi="楷体" w:hint="eastAsia"/>
          <w:sz w:val="27"/>
          <w:szCs w:val="27"/>
          <w:shd w:val="clear" w:color="auto" w:fill="FFFFFF"/>
        </w:rPr>
        <w:t>（202</w:t>
      </w:r>
      <w:r w:rsidR="00E547B4">
        <w:rPr>
          <w:rFonts w:ascii="楷体" w:eastAsia="楷体" w:hAnsi="楷体" w:hint="eastAsia"/>
          <w:sz w:val="27"/>
          <w:szCs w:val="27"/>
          <w:shd w:val="clear" w:color="auto" w:fill="FFFFFF"/>
        </w:rPr>
        <w:t>3</w:t>
      </w:r>
      <w:r>
        <w:rPr>
          <w:rFonts w:ascii="楷体" w:eastAsia="楷体" w:hAnsi="楷体" w:hint="eastAsia"/>
          <w:sz w:val="27"/>
          <w:szCs w:val="27"/>
          <w:shd w:val="clear" w:color="auto" w:fill="FFFFFF"/>
        </w:rPr>
        <w:t>年</w:t>
      </w:r>
      <w:r w:rsidR="00E547B4">
        <w:rPr>
          <w:rFonts w:ascii="楷体" w:eastAsia="楷体" w:hAnsi="楷体" w:hint="eastAsia"/>
          <w:sz w:val="27"/>
          <w:szCs w:val="27"/>
          <w:shd w:val="clear" w:color="auto" w:fill="FFFFFF"/>
        </w:rPr>
        <w:t>7</w:t>
      </w:r>
      <w:r>
        <w:rPr>
          <w:rFonts w:ascii="楷体" w:eastAsia="楷体" w:hAnsi="楷体" w:hint="eastAsia"/>
          <w:sz w:val="27"/>
          <w:szCs w:val="27"/>
          <w:shd w:val="clear" w:color="auto" w:fill="FFFFFF"/>
        </w:rPr>
        <w:t>月,</w:t>
      </w:r>
      <w:r w:rsidR="003B1852">
        <w:rPr>
          <w:rFonts w:ascii="楷体" w:eastAsia="楷体" w:hAnsi="楷体" w:hint="eastAsia"/>
          <w:sz w:val="27"/>
          <w:szCs w:val="27"/>
          <w:shd w:val="clear" w:color="auto" w:fill="FFFFFF"/>
        </w:rPr>
        <w:t>讨论稿</w:t>
      </w:r>
      <w:r>
        <w:rPr>
          <w:rFonts w:ascii="楷体" w:eastAsia="楷体" w:hAnsi="楷体" w:hint="eastAsia"/>
          <w:sz w:val="27"/>
          <w:szCs w:val="27"/>
          <w:shd w:val="clear" w:color="auto" w:fill="FFFFFF"/>
        </w:rPr>
        <w:t>）</w:t>
      </w:r>
    </w:p>
    <w:p w:rsidR="00DF41BF" w:rsidRPr="00DF41BF" w:rsidRDefault="00DF41BF" w:rsidP="00DF41BF">
      <w:pPr>
        <w:spacing w:line="440" w:lineRule="exact"/>
        <w:ind w:firstLine="540"/>
        <w:rPr>
          <w:rFonts w:ascii="楷体" w:eastAsia="楷体" w:hAnsi="楷体"/>
          <w:sz w:val="27"/>
          <w:szCs w:val="27"/>
          <w:shd w:val="clear" w:color="auto" w:fill="FFFFFF"/>
        </w:rPr>
      </w:pPr>
      <w:r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为营造良好的学术氛围，支持鼓励学院年轻人快速成长成才，同时进一步规范和加强学院内部公共经费的管理，提高经费使用效率，促进学院健康发展，根据学校财务相关制度，结合学院实际情况，制定本规则。</w:t>
      </w:r>
    </w:p>
    <w:p w:rsidR="00DF41BF" w:rsidRPr="00DF41BF" w:rsidRDefault="00DF41BF" w:rsidP="00DF41BF">
      <w:pPr>
        <w:spacing w:before="240" w:line="440" w:lineRule="exact"/>
        <w:ind w:firstLine="539"/>
        <w:rPr>
          <w:rFonts w:ascii="楷体" w:eastAsia="楷体" w:hAnsi="楷体"/>
          <w:sz w:val="27"/>
          <w:szCs w:val="27"/>
          <w:shd w:val="clear" w:color="auto" w:fill="FFFFFF"/>
        </w:rPr>
      </w:pPr>
      <w:r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一、支持范围</w:t>
      </w:r>
      <w:r w:rsidR="00C243D9">
        <w:rPr>
          <w:rFonts w:ascii="楷体" w:eastAsia="楷体" w:hAnsi="楷体" w:hint="eastAsia"/>
          <w:sz w:val="27"/>
          <w:szCs w:val="27"/>
          <w:shd w:val="clear" w:color="auto" w:fill="FFFFFF"/>
        </w:rPr>
        <w:t>（属于以下三类之一）</w:t>
      </w:r>
    </w:p>
    <w:p w:rsidR="00DF41BF" w:rsidRPr="00DF41BF" w:rsidRDefault="00C243D9" w:rsidP="00DF41BF">
      <w:pPr>
        <w:spacing w:line="440" w:lineRule="exact"/>
        <w:ind w:firstLine="540"/>
        <w:rPr>
          <w:rFonts w:ascii="楷体" w:eastAsia="楷体" w:hAnsi="楷体"/>
          <w:sz w:val="27"/>
          <w:szCs w:val="27"/>
          <w:shd w:val="clear" w:color="auto" w:fill="FFFFFF"/>
        </w:rPr>
      </w:pPr>
      <w:r>
        <w:rPr>
          <w:rFonts w:ascii="楷体" w:eastAsia="楷体" w:hAnsi="楷体" w:hint="eastAsia"/>
          <w:sz w:val="27"/>
          <w:szCs w:val="27"/>
          <w:shd w:val="clear" w:color="auto" w:fill="FFFFFF"/>
        </w:rPr>
        <w:t>1</w:t>
      </w:r>
      <w:r w:rsidR="00411F6F">
        <w:rPr>
          <w:rFonts w:ascii="楷体" w:eastAsia="楷体" w:hAnsi="楷体" w:hint="eastAsia"/>
          <w:sz w:val="27"/>
          <w:szCs w:val="27"/>
          <w:shd w:val="clear" w:color="auto" w:fill="FFFFFF"/>
        </w:rPr>
        <w:t>.</w:t>
      </w:r>
      <w:r w:rsidR="00DF41BF"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两年内新入职人员,包括独立PI、中科院人才计划及以上的教职工</w:t>
      </w:r>
      <w:r w:rsidR="00E547B4">
        <w:rPr>
          <w:rFonts w:ascii="楷体" w:eastAsia="楷体" w:hAnsi="楷体" w:hint="eastAsia"/>
          <w:sz w:val="27"/>
          <w:szCs w:val="27"/>
          <w:shd w:val="clear" w:color="auto" w:fill="FFFFFF"/>
        </w:rPr>
        <w:t>、</w:t>
      </w:r>
      <w:r w:rsidR="00E547B4"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聘期制转固</w:t>
      </w:r>
      <w:r w:rsidR="00E547B4">
        <w:rPr>
          <w:rFonts w:ascii="楷体" w:eastAsia="楷体" w:hAnsi="楷体" w:hint="eastAsia"/>
          <w:sz w:val="27"/>
          <w:szCs w:val="27"/>
          <w:shd w:val="clear" w:color="auto" w:fill="FFFFFF"/>
        </w:rPr>
        <w:t>定教职</w:t>
      </w:r>
      <w:r w:rsidR="00E547B4"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的新进人员</w:t>
      </w:r>
      <w:r w:rsidR="00DF41BF"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；</w:t>
      </w:r>
    </w:p>
    <w:p w:rsidR="00DF41BF" w:rsidRPr="00DF41BF" w:rsidRDefault="00C243D9" w:rsidP="00DF41BF">
      <w:pPr>
        <w:spacing w:line="440" w:lineRule="exact"/>
        <w:ind w:firstLine="540"/>
        <w:rPr>
          <w:rFonts w:ascii="楷体" w:eastAsia="楷体" w:hAnsi="楷体"/>
          <w:sz w:val="27"/>
          <w:szCs w:val="27"/>
          <w:shd w:val="clear" w:color="auto" w:fill="FFFFFF"/>
        </w:rPr>
      </w:pPr>
      <w:r>
        <w:rPr>
          <w:rFonts w:ascii="楷体" w:eastAsia="楷体" w:hAnsi="楷体" w:hint="eastAsia"/>
          <w:sz w:val="27"/>
          <w:szCs w:val="27"/>
          <w:shd w:val="clear" w:color="auto" w:fill="FFFFFF"/>
        </w:rPr>
        <w:t>2</w:t>
      </w:r>
      <w:r w:rsidR="00411F6F">
        <w:rPr>
          <w:rFonts w:ascii="楷体" w:eastAsia="楷体" w:hAnsi="楷体" w:hint="eastAsia"/>
          <w:sz w:val="27"/>
          <w:szCs w:val="27"/>
          <w:shd w:val="clear" w:color="auto" w:fill="FFFFFF"/>
        </w:rPr>
        <w:t>.</w:t>
      </w:r>
      <w:r w:rsidR="00DF41BF"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支持40岁及以下</w:t>
      </w:r>
      <w:r w:rsidR="00E547B4">
        <w:rPr>
          <w:rFonts w:ascii="楷体" w:eastAsia="楷体" w:hAnsi="楷体" w:hint="eastAsia"/>
          <w:sz w:val="27"/>
          <w:szCs w:val="27"/>
          <w:shd w:val="clear" w:color="auto" w:fill="FFFFFF"/>
        </w:rPr>
        <w:t>，</w:t>
      </w:r>
      <w:r w:rsidR="00DF41BF"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且累计获得学院公共经费</w:t>
      </w:r>
      <w:r w:rsidR="00411F6F">
        <w:rPr>
          <w:rFonts w:ascii="楷体" w:eastAsia="楷体" w:hAnsi="楷体" w:hint="eastAsia"/>
          <w:sz w:val="27"/>
          <w:szCs w:val="27"/>
          <w:shd w:val="clear" w:color="auto" w:fill="FFFFFF"/>
        </w:rPr>
        <w:t>（</w:t>
      </w:r>
      <w:r w:rsidR="00411F6F"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定义见经费渠道</w:t>
      </w:r>
      <w:r w:rsidR="00411F6F">
        <w:rPr>
          <w:rFonts w:ascii="楷体" w:eastAsia="楷体" w:hAnsi="楷体" w:hint="eastAsia"/>
          <w:sz w:val="27"/>
          <w:szCs w:val="27"/>
          <w:shd w:val="clear" w:color="auto" w:fill="FFFFFF"/>
        </w:rPr>
        <w:t>）</w:t>
      </w:r>
      <w:r w:rsidR="00DF41BF"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支持不超过100万的年轻人</w:t>
      </w:r>
      <w:r w:rsidR="006456CD">
        <w:rPr>
          <w:rFonts w:ascii="楷体" w:eastAsia="楷体" w:hAnsi="楷体" w:hint="eastAsia"/>
          <w:sz w:val="27"/>
          <w:szCs w:val="27"/>
          <w:shd w:val="clear" w:color="auto" w:fill="FFFFFF"/>
        </w:rPr>
        <w:t>（不含特任副研究员、博士后）</w:t>
      </w:r>
      <w:r w:rsidR="00DF41BF"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；</w:t>
      </w:r>
    </w:p>
    <w:p w:rsidR="00DF41BF" w:rsidRPr="00DF41BF" w:rsidRDefault="00C243D9" w:rsidP="00DF41BF">
      <w:pPr>
        <w:spacing w:line="440" w:lineRule="exact"/>
        <w:ind w:firstLine="540"/>
        <w:rPr>
          <w:rFonts w:ascii="楷体" w:eastAsia="楷体" w:hAnsi="楷体"/>
          <w:sz w:val="27"/>
          <w:szCs w:val="27"/>
          <w:shd w:val="clear" w:color="auto" w:fill="FFFFFF"/>
        </w:rPr>
      </w:pPr>
      <w:r>
        <w:rPr>
          <w:rFonts w:ascii="楷体" w:eastAsia="楷体" w:hAnsi="楷体" w:hint="eastAsia"/>
          <w:sz w:val="27"/>
          <w:szCs w:val="27"/>
          <w:shd w:val="clear" w:color="auto" w:fill="FFFFFF"/>
        </w:rPr>
        <w:t>3</w:t>
      </w:r>
      <w:r w:rsidR="00411F6F">
        <w:rPr>
          <w:rFonts w:ascii="楷体" w:eastAsia="楷体" w:hAnsi="楷体" w:hint="eastAsia"/>
          <w:sz w:val="27"/>
          <w:szCs w:val="27"/>
          <w:shd w:val="clear" w:color="auto" w:fill="FFFFFF"/>
        </w:rPr>
        <w:t>.</w:t>
      </w:r>
      <w:r w:rsidR="00DF41BF"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有突出科研成果</w:t>
      </w:r>
      <w:r w:rsidR="00E547B4">
        <w:rPr>
          <w:rFonts w:ascii="楷体" w:eastAsia="楷体" w:hAnsi="楷体" w:hint="eastAsia"/>
          <w:sz w:val="27"/>
          <w:szCs w:val="27"/>
          <w:shd w:val="clear" w:color="auto" w:fill="FFFFFF"/>
        </w:rPr>
        <w:t>，</w:t>
      </w:r>
      <w:r w:rsidR="00DF41BF"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或取得突破性科研进展</w:t>
      </w:r>
      <w:r w:rsidR="00E547B4">
        <w:rPr>
          <w:rFonts w:ascii="楷体" w:eastAsia="楷体" w:hAnsi="楷体" w:hint="eastAsia"/>
          <w:sz w:val="27"/>
          <w:szCs w:val="27"/>
          <w:shd w:val="clear" w:color="auto" w:fill="FFFFFF"/>
        </w:rPr>
        <w:t>，或</w:t>
      </w:r>
      <w:r w:rsidR="00E547B4" w:rsidRPr="00E547B4">
        <w:rPr>
          <w:rFonts w:ascii="楷体" w:eastAsia="楷体" w:hAnsi="楷体" w:hint="eastAsia"/>
          <w:sz w:val="27"/>
          <w:szCs w:val="27"/>
          <w:shd w:val="clear" w:color="auto" w:fill="FFFFFF"/>
        </w:rPr>
        <w:t>有颠覆性研究新思想的</w:t>
      </w:r>
      <w:r w:rsidR="00DF41BF"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教师。</w:t>
      </w:r>
    </w:p>
    <w:p w:rsidR="00DF41BF" w:rsidRPr="00DF41BF" w:rsidRDefault="00DF41BF" w:rsidP="00DF41BF">
      <w:pPr>
        <w:spacing w:before="240" w:line="440" w:lineRule="exact"/>
        <w:ind w:firstLine="539"/>
        <w:rPr>
          <w:rFonts w:ascii="楷体" w:eastAsia="楷体" w:hAnsi="楷体"/>
          <w:sz w:val="27"/>
          <w:szCs w:val="27"/>
          <w:shd w:val="clear" w:color="auto" w:fill="FFFFFF"/>
        </w:rPr>
      </w:pPr>
      <w:r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二、经费渠道</w:t>
      </w:r>
    </w:p>
    <w:p w:rsidR="00DF41BF" w:rsidRPr="00DF41BF" w:rsidRDefault="00DF41BF" w:rsidP="00DF41BF">
      <w:pPr>
        <w:spacing w:line="440" w:lineRule="exact"/>
        <w:ind w:firstLine="540"/>
        <w:rPr>
          <w:rFonts w:ascii="楷体" w:eastAsia="楷体" w:hAnsi="楷体"/>
          <w:sz w:val="27"/>
          <w:szCs w:val="27"/>
          <w:shd w:val="clear" w:color="auto" w:fill="FFFFFF"/>
        </w:rPr>
      </w:pPr>
      <w:r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包括但不局限于以下学院从学校或其它渠道获得的公共渠道经费：如院级统筹增量经费、双一流学科建设经费、学校科研基本业务费、专项捐赠经费等。</w:t>
      </w:r>
    </w:p>
    <w:p w:rsidR="00DF41BF" w:rsidRPr="00DF41BF" w:rsidRDefault="00DF41BF" w:rsidP="00DF41BF">
      <w:pPr>
        <w:spacing w:before="240" w:line="440" w:lineRule="exact"/>
        <w:ind w:firstLine="539"/>
        <w:rPr>
          <w:rFonts w:ascii="楷体" w:eastAsia="楷体" w:hAnsi="楷体"/>
          <w:sz w:val="27"/>
          <w:szCs w:val="27"/>
          <w:shd w:val="clear" w:color="auto" w:fill="FFFFFF"/>
        </w:rPr>
      </w:pPr>
      <w:r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三、申请评审办法</w:t>
      </w:r>
    </w:p>
    <w:p w:rsidR="00DF41BF" w:rsidRPr="00DF41BF" w:rsidRDefault="00DF41BF" w:rsidP="00DF41BF">
      <w:pPr>
        <w:spacing w:line="440" w:lineRule="exact"/>
        <w:ind w:firstLine="540"/>
        <w:rPr>
          <w:rFonts w:ascii="楷体" w:eastAsia="楷体" w:hAnsi="楷体"/>
          <w:sz w:val="27"/>
          <w:szCs w:val="27"/>
          <w:shd w:val="clear" w:color="auto" w:fill="FFFFFF"/>
        </w:rPr>
      </w:pPr>
      <w:r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1</w:t>
      </w:r>
      <w:r w:rsidR="00411F6F">
        <w:rPr>
          <w:rFonts w:ascii="楷体" w:eastAsia="楷体" w:hAnsi="楷体" w:hint="eastAsia"/>
          <w:sz w:val="27"/>
          <w:szCs w:val="27"/>
          <w:shd w:val="clear" w:color="auto" w:fill="FFFFFF"/>
        </w:rPr>
        <w:t>.</w:t>
      </w:r>
      <w:r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属于以上支持范围内的人员根据实际需求，以项目为依托提出申请</w:t>
      </w:r>
      <w:r w:rsidR="006010CA">
        <w:rPr>
          <w:rFonts w:ascii="楷体" w:eastAsia="楷体" w:hAnsi="楷体" w:hint="eastAsia"/>
          <w:sz w:val="27"/>
          <w:szCs w:val="27"/>
          <w:shd w:val="clear" w:color="auto" w:fill="FFFFFF"/>
        </w:rPr>
        <w:t>；</w:t>
      </w:r>
    </w:p>
    <w:p w:rsidR="00DF41BF" w:rsidRPr="00DF41BF" w:rsidRDefault="00DF41BF" w:rsidP="00DF41BF">
      <w:pPr>
        <w:spacing w:line="440" w:lineRule="exact"/>
        <w:ind w:firstLine="540"/>
        <w:rPr>
          <w:rFonts w:ascii="楷体" w:eastAsia="楷体" w:hAnsi="楷体"/>
          <w:sz w:val="27"/>
          <w:szCs w:val="27"/>
          <w:shd w:val="clear" w:color="auto" w:fill="FFFFFF"/>
        </w:rPr>
      </w:pPr>
      <w:r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2</w:t>
      </w:r>
      <w:r w:rsidR="00411F6F">
        <w:rPr>
          <w:rFonts w:ascii="楷体" w:eastAsia="楷体" w:hAnsi="楷体" w:hint="eastAsia"/>
          <w:sz w:val="27"/>
          <w:szCs w:val="27"/>
          <w:shd w:val="clear" w:color="auto" w:fill="FFFFFF"/>
        </w:rPr>
        <w:t>.</w:t>
      </w:r>
      <w:r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学院学术委员会对以上申请进行评议，提供评审意见，包括是否支持、支持经费额度及项目排序；优先支持围绕学院十四五发展规划重点支持方向建设平台</w:t>
      </w:r>
      <w:r w:rsidR="006010CA">
        <w:rPr>
          <w:rFonts w:ascii="楷体" w:eastAsia="楷体" w:hAnsi="楷体" w:hint="eastAsia"/>
          <w:sz w:val="27"/>
          <w:szCs w:val="27"/>
          <w:shd w:val="clear" w:color="auto" w:fill="FFFFFF"/>
        </w:rPr>
        <w:t>；</w:t>
      </w:r>
    </w:p>
    <w:p w:rsidR="00DF41BF" w:rsidRPr="00DF41BF" w:rsidRDefault="00DF41BF" w:rsidP="00DF41BF">
      <w:pPr>
        <w:spacing w:line="440" w:lineRule="exact"/>
        <w:ind w:firstLine="540"/>
        <w:rPr>
          <w:rFonts w:ascii="楷体" w:eastAsia="楷体" w:hAnsi="楷体"/>
          <w:sz w:val="27"/>
          <w:szCs w:val="27"/>
          <w:shd w:val="clear" w:color="auto" w:fill="FFFFFF"/>
        </w:rPr>
      </w:pPr>
      <w:r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3</w:t>
      </w:r>
      <w:r w:rsidR="00411F6F">
        <w:rPr>
          <w:rFonts w:ascii="楷体" w:eastAsia="楷体" w:hAnsi="楷体" w:hint="eastAsia"/>
          <w:sz w:val="27"/>
          <w:szCs w:val="27"/>
          <w:shd w:val="clear" w:color="auto" w:fill="FFFFFF"/>
        </w:rPr>
        <w:t>.</w:t>
      </w:r>
      <w:r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学院党政联席会对学术委员会评审结果进行审核决定</w:t>
      </w:r>
      <w:r w:rsidR="006010CA">
        <w:rPr>
          <w:rFonts w:ascii="楷体" w:eastAsia="楷体" w:hAnsi="楷体" w:hint="eastAsia"/>
          <w:sz w:val="27"/>
          <w:szCs w:val="27"/>
          <w:shd w:val="clear" w:color="auto" w:fill="FFFFFF"/>
        </w:rPr>
        <w:t>；</w:t>
      </w:r>
    </w:p>
    <w:p w:rsidR="00DF41BF" w:rsidRPr="00DF41BF" w:rsidRDefault="00DF41BF" w:rsidP="00DF41BF">
      <w:pPr>
        <w:spacing w:line="440" w:lineRule="exact"/>
        <w:ind w:firstLine="540"/>
        <w:rPr>
          <w:rFonts w:ascii="楷体" w:eastAsia="楷体" w:hAnsi="楷体"/>
          <w:sz w:val="27"/>
          <w:szCs w:val="27"/>
          <w:shd w:val="clear" w:color="auto" w:fill="FFFFFF"/>
        </w:rPr>
      </w:pPr>
      <w:r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4</w:t>
      </w:r>
      <w:r w:rsidR="00411F6F">
        <w:rPr>
          <w:rFonts w:ascii="楷体" w:eastAsia="楷体" w:hAnsi="楷体" w:hint="eastAsia"/>
          <w:sz w:val="27"/>
          <w:szCs w:val="27"/>
          <w:shd w:val="clear" w:color="auto" w:fill="FFFFFF"/>
        </w:rPr>
        <w:t>.</w:t>
      </w:r>
      <w:r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对</w:t>
      </w:r>
      <w:proofErr w:type="gramStart"/>
      <w:r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拟支持</w:t>
      </w:r>
      <w:proofErr w:type="gramEnd"/>
      <w:r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的经费在学院内公示三日</w:t>
      </w:r>
      <w:r w:rsidR="006010CA">
        <w:rPr>
          <w:rFonts w:ascii="楷体" w:eastAsia="楷体" w:hAnsi="楷体" w:hint="eastAsia"/>
          <w:sz w:val="27"/>
          <w:szCs w:val="27"/>
          <w:shd w:val="clear" w:color="auto" w:fill="FFFFFF"/>
        </w:rPr>
        <w:t>；</w:t>
      </w:r>
    </w:p>
    <w:p w:rsidR="00DF41BF" w:rsidRPr="00DF41BF" w:rsidRDefault="00DF41BF" w:rsidP="00DF41BF">
      <w:pPr>
        <w:spacing w:line="440" w:lineRule="exact"/>
        <w:ind w:firstLine="540"/>
        <w:rPr>
          <w:rFonts w:ascii="楷体" w:eastAsia="楷体" w:hAnsi="楷体"/>
          <w:sz w:val="27"/>
          <w:szCs w:val="27"/>
          <w:shd w:val="clear" w:color="auto" w:fill="FFFFFF"/>
        </w:rPr>
      </w:pPr>
      <w:r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5</w:t>
      </w:r>
      <w:r w:rsidR="00411F6F">
        <w:rPr>
          <w:rFonts w:ascii="楷体" w:eastAsia="楷体" w:hAnsi="楷体" w:hint="eastAsia"/>
          <w:sz w:val="27"/>
          <w:szCs w:val="27"/>
          <w:shd w:val="clear" w:color="auto" w:fill="FFFFFF"/>
        </w:rPr>
        <w:t>.</w:t>
      </w:r>
      <w:proofErr w:type="gramStart"/>
      <w:r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经费获</w:t>
      </w:r>
      <w:proofErr w:type="gramEnd"/>
      <w:r w:rsidRPr="00DF41BF">
        <w:rPr>
          <w:rFonts w:ascii="楷体" w:eastAsia="楷体" w:hAnsi="楷体" w:hint="eastAsia"/>
          <w:sz w:val="27"/>
          <w:szCs w:val="27"/>
          <w:shd w:val="clear" w:color="auto" w:fill="FFFFFF"/>
        </w:rPr>
        <w:t>批者应按照学校相关规定使用经费，经费使用结束后需写出总结报告交学院办公室存档。</w:t>
      </w:r>
    </w:p>
    <w:p w:rsidR="00DF41BF" w:rsidRPr="00DF41BF" w:rsidRDefault="00DF41BF" w:rsidP="00DF41BF">
      <w:pPr>
        <w:spacing w:line="440" w:lineRule="exact"/>
        <w:ind w:firstLine="540"/>
        <w:rPr>
          <w:rFonts w:ascii="楷体" w:eastAsia="楷体" w:hAnsi="楷体"/>
          <w:sz w:val="27"/>
          <w:szCs w:val="27"/>
          <w:shd w:val="clear" w:color="auto" w:fill="FFFFFF"/>
        </w:rPr>
      </w:pPr>
    </w:p>
    <w:sectPr w:rsidR="00DF41BF" w:rsidRPr="00DF41BF" w:rsidSect="00000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C1B" w:rsidRDefault="00431C1B" w:rsidP="00F41D3C">
      <w:r>
        <w:separator/>
      </w:r>
    </w:p>
  </w:endnote>
  <w:endnote w:type="continuationSeparator" w:id="0">
    <w:p w:rsidR="00431C1B" w:rsidRDefault="00431C1B" w:rsidP="00F41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C1B" w:rsidRDefault="00431C1B" w:rsidP="00F41D3C">
      <w:r>
        <w:separator/>
      </w:r>
    </w:p>
  </w:footnote>
  <w:footnote w:type="continuationSeparator" w:id="0">
    <w:p w:rsidR="00431C1B" w:rsidRDefault="00431C1B" w:rsidP="00F41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F4A0E"/>
    <w:multiLevelType w:val="singleLevel"/>
    <w:tmpl w:val="60CF4A0E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60CF4B2C"/>
    <w:multiLevelType w:val="singleLevel"/>
    <w:tmpl w:val="60CF4B2C"/>
    <w:lvl w:ilvl="0">
      <w:start w:val="3"/>
      <w:numFmt w:val="decimal"/>
      <w:suff w:val="nothing"/>
      <w:lvlText w:val="%1）"/>
      <w:lvlJc w:val="left"/>
    </w:lvl>
  </w:abstractNum>
  <w:abstractNum w:abstractNumId="2" w15:restartNumberingAfterBreak="0">
    <w:nsid w:val="60CF4BC8"/>
    <w:multiLevelType w:val="singleLevel"/>
    <w:tmpl w:val="60CF4BC8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60CF4DC5"/>
    <w:multiLevelType w:val="singleLevel"/>
    <w:tmpl w:val="60CF4DC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81"/>
    <w:rsid w:val="DDBE7C1B"/>
    <w:rsid w:val="000006BC"/>
    <w:rsid w:val="00067B43"/>
    <w:rsid w:val="00071A25"/>
    <w:rsid w:val="000A4AA6"/>
    <w:rsid w:val="000C67C8"/>
    <w:rsid w:val="00144A96"/>
    <w:rsid w:val="00144DB5"/>
    <w:rsid w:val="00172A4B"/>
    <w:rsid w:val="001A123D"/>
    <w:rsid w:val="001C4C92"/>
    <w:rsid w:val="00200D28"/>
    <w:rsid w:val="002872B4"/>
    <w:rsid w:val="002A5081"/>
    <w:rsid w:val="003014A1"/>
    <w:rsid w:val="00394160"/>
    <w:rsid w:val="003B1852"/>
    <w:rsid w:val="004114D9"/>
    <w:rsid w:val="00411F6F"/>
    <w:rsid w:val="00431C1B"/>
    <w:rsid w:val="00445963"/>
    <w:rsid w:val="004473E2"/>
    <w:rsid w:val="004676E7"/>
    <w:rsid w:val="004960B3"/>
    <w:rsid w:val="006010CA"/>
    <w:rsid w:val="006456CD"/>
    <w:rsid w:val="00666771"/>
    <w:rsid w:val="00685A57"/>
    <w:rsid w:val="006D5E4C"/>
    <w:rsid w:val="006D7EA4"/>
    <w:rsid w:val="00753B2C"/>
    <w:rsid w:val="007C0C0D"/>
    <w:rsid w:val="00814085"/>
    <w:rsid w:val="008177C1"/>
    <w:rsid w:val="00836F17"/>
    <w:rsid w:val="00846152"/>
    <w:rsid w:val="009715FB"/>
    <w:rsid w:val="00A61528"/>
    <w:rsid w:val="00B07A07"/>
    <w:rsid w:val="00B37EA2"/>
    <w:rsid w:val="00B53C69"/>
    <w:rsid w:val="00C243D9"/>
    <w:rsid w:val="00D27AA2"/>
    <w:rsid w:val="00D41E99"/>
    <w:rsid w:val="00D73355"/>
    <w:rsid w:val="00DF41BF"/>
    <w:rsid w:val="00E1338E"/>
    <w:rsid w:val="00E547B4"/>
    <w:rsid w:val="00E7124B"/>
    <w:rsid w:val="00F16C2A"/>
    <w:rsid w:val="00F40C82"/>
    <w:rsid w:val="00F41D3C"/>
    <w:rsid w:val="00F42049"/>
    <w:rsid w:val="00F45C4D"/>
    <w:rsid w:val="00F91C5C"/>
    <w:rsid w:val="00F95DF1"/>
    <w:rsid w:val="00FA6CBF"/>
    <w:rsid w:val="00FB747A"/>
    <w:rsid w:val="00FC02F4"/>
    <w:rsid w:val="77D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9097CE-19E1-4D0A-9D68-3950FB4A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06B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000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000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sid w:val="0000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sid w:val="000006BC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0006BC"/>
    <w:rPr>
      <w:sz w:val="18"/>
      <w:szCs w:val="18"/>
    </w:rPr>
  </w:style>
  <w:style w:type="character" w:customStyle="1" w:styleId="highlight">
    <w:name w:val="highlight"/>
    <w:basedOn w:val="a0"/>
    <w:qFormat/>
    <w:rsid w:val="000006BC"/>
  </w:style>
  <w:style w:type="paragraph" w:styleId="a8">
    <w:name w:val="Balloon Text"/>
    <w:basedOn w:val="a"/>
    <w:link w:val="a9"/>
    <w:uiPriority w:val="99"/>
    <w:semiHidden/>
    <w:unhideWhenUsed/>
    <w:rsid w:val="00F41D3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41D3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>Microsoft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ustc</cp:lastModifiedBy>
  <cp:revision>2</cp:revision>
  <dcterms:created xsi:type="dcterms:W3CDTF">2023-10-16T09:21:00Z</dcterms:created>
  <dcterms:modified xsi:type="dcterms:W3CDTF">2023-10-16T09:21:00Z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