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600EA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数据模版导入和导出。</w:t>
      </w:r>
    </w:p>
    <w:p w14:paraId="5BA375C5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</w:rPr>
        <w:t>功能区加采购明细，应付账款和销售销售明细，应收账款。</w:t>
      </w:r>
    </w:p>
    <w:p w14:paraId="2A03C364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</w:rPr>
        <w:t>塘口档案管理：加增氧机数量，投苗规格，目前规格，目前存塘量（以饵料系数估算）。</w:t>
      </w:r>
    </w:p>
    <w:p w14:paraId="5B18BDDA">
      <w:pPr>
        <w:numPr>
          <w:ilvl w:val="0"/>
          <w:numId w:val="1"/>
        </w:numPr>
        <w:ind w:left="0" w:leftChars="0" w:firstLine="420" w:firstLineChars="0"/>
      </w:pPr>
      <w:r>
        <w:rPr>
          <w:rFonts w:hint="eastAsia"/>
        </w:rPr>
        <w:t>养殖成本加：1.塘租（按年交租分摊到每月每年每个塘，按面积分摊。2.设备：对应每个塘的设备数量计入。3.基础建设，按使用年限，按面积分摊。4.人工，每月，按面积分摊。5.电费：按设备数量分摊。6.鱼苗/虾苗，按实际投入。7.饲料，按实际投入。8.动保，按实际投入。9.其他费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65587"/>
    <w:multiLevelType w:val="singleLevel"/>
    <w:tmpl w:val="5846558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D4625"/>
    <w:rsid w:val="7A4D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2026-07-14T09:04:00Z</dcterms:created>
  <dc:creator>春宝</dc:creator>
  <cp:lastModifiedBy>春宝</cp:lastModifiedBy>
  <dcterms:modified xsi:type="dcterms:W3CDTF">2026-07-14T09:06:37Z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E820740394854B939BECB340C1319530_11</vt:lpwstr>
  </property>
  <property fmtid="{D5CDD505-2E9C-101B-9397-08002B2CF9AE}" pid="4" name="KSOTemplateDocerSaveRecord">
    <vt:lpwstr>eyJoZGlkIjoiNGFmZDQ4N2IzOWQ1NmMwOTkzYzdkY2EzZmZjYWRiN2UiLCJ1c2VySWQiOiIyOTcxOTYwMjUifQ==</vt:lpwstr>
  </property>
</Properties>
</file>