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2249" w14:textId="3D46653E" w:rsidR="00DF07DA" w:rsidRDefault="005D6C11" w:rsidP="005D6C11">
      <w:pPr>
        <w:pStyle w:val="a3"/>
      </w:pPr>
      <w:r>
        <w:rPr>
          <w:rFonts w:hint="eastAsia"/>
        </w:rPr>
        <w:t>油管频道传播</w:t>
      </w:r>
      <w:proofErr w:type="gramStart"/>
      <w:r>
        <w:rPr>
          <w:rFonts w:hint="eastAsia"/>
        </w:rPr>
        <w:t>力指数</w:t>
      </w:r>
      <w:proofErr w:type="gramEnd"/>
      <w:r>
        <w:rPr>
          <w:rFonts w:hint="eastAsia"/>
        </w:rPr>
        <w:t>分析</w:t>
      </w:r>
      <w:r w:rsidR="00032F95">
        <w:rPr>
          <w:rFonts w:hint="eastAsia"/>
        </w:rPr>
        <w:t>报告</w:t>
      </w:r>
    </w:p>
    <w:p w14:paraId="492EFF76" w14:textId="37C77CE8" w:rsidR="00066D78" w:rsidRDefault="00032F95">
      <w:pPr>
        <w:ind w:firstLine="420"/>
      </w:pPr>
      <w:r>
        <w:rPr>
          <w:rFonts w:hint="eastAsia"/>
        </w:rPr>
        <w:t>本报告将分析</w:t>
      </w:r>
      <w:proofErr w:type="spellStart"/>
      <w:r>
        <w:rPr>
          <w:rFonts w:hint="eastAsia"/>
        </w:rPr>
        <w:t>U</w:t>
      </w:r>
      <w:r>
        <w:t>S</w:t>
      </w:r>
      <w:r>
        <w:rPr>
          <w:rFonts w:hint="eastAsia"/>
        </w:rPr>
        <w:t>v</w:t>
      </w:r>
      <w:r w:rsidR="00D42707">
        <w:t>i</w:t>
      </w:r>
      <w:r>
        <w:rPr>
          <w:rFonts w:hint="eastAsia"/>
        </w:rPr>
        <w:t>d</w:t>
      </w:r>
      <w:r w:rsidR="00D42707">
        <w:t>e</w:t>
      </w:r>
      <w:r>
        <w:rPr>
          <w:rFonts w:hint="eastAsia"/>
        </w:rPr>
        <w:t>o</w:t>
      </w:r>
      <w:proofErr w:type="spellEnd"/>
      <w:r w:rsidR="00D42707">
        <w:rPr>
          <w:rFonts w:hint="eastAsia"/>
        </w:rPr>
        <w:t>文件中的</w:t>
      </w:r>
      <w:r w:rsidR="005D6C11">
        <w:rPr>
          <w:rFonts w:hint="eastAsia"/>
        </w:rPr>
        <w:t>各个频道与视频的</w:t>
      </w:r>
      <w:r w:rsidR="00D42707">
        <w:rPr>
          <w:rFonts w:hint="eastAsia"/>
        </w:rPr>
        <w:t>数据，对该文件中的数据进行清洗与根据指标权重体系进行计算</w:t>
      </w:r>
      <w:r w:rsidR="005D6C11">
        <w:rPr>
          <w:rFonts w:hint="eastAsia"/>
        </w:rPr>
        <w:t>各个频道的转播力指数</w:t>
      </w:r>
      <w:r w:rsidR="00D42707">
        <w:rPr>
          <w:rFonts w:hint="eastAsia"/>
        </w:rPr>
        <w:t>，基于计算结果得出相应结论。</w:t>
      </w:r>
    </w:p>
    <w:p w14:paraId="7C19EC94" w14:textId="6DEEC66D" w:rsidR="005D6C11" w:rsidRDefault="005D6C11" w:rsidP="005D6C11">
      <w:pPr>
        <w:pStyle w:val="1"/>
      </w:pPr>
      <w:r>
        <w:rPr>
          <w:rFonts w:hint="eastAsia"/>
        </w:rPr>
        <w:t>指标权重体系</w:t>
      </w:r>
    </w:p>
    <w:p w14:paraId="57FB078D" w14:textId="33BCB1A3" w:rsidR="00032F95" w:rsidRDefault="00032F95">
      <w:pPr>
        <w:ind w:firstLine="420"/>
      </w:pPr>
      <w:r>
        <w:rPr>
          <w:rFonts w:hint="eastAsia"/>
        </w:rPr>
        <w:t>该指标权重体系有三个级别的指标。一级指标为各个频道</w:t>
      </w:r>
      <w:r w:rsidR="00D42707">
        <w:rPr>
          <w:rFonts w:hint="eastAsia"/>
        </w:rPr>
        <w:t>，二级指标分别为生产力、开放度、传播力</w:t>
      </w:r>
      <w:r w:rsidR="00066D78">
        <w:rPr>
          <w:rFonts w:hint="eastAsia"/>
        </w:rPr>
        <w:t>、互动力与视频质量。分别占</w:t>
      </w:r>
      <w:r w:rsidR="00066D78">
        <w:rPr>
          <w:rFonts w:hint="eastAsia"/>
        </w:rPr>
        <w:t>20%</w:t>
      </w:r>
      <w:r w:rsidR="00066D78">
        <w:rPr>
          <w:rFonts w:hint="eastAsia"/>
        </w:rPr>
        <w:t>、</w:t>
      </w:r>
      <w:r w:rsidR="00066D78">
        <w:rPr>
          <w:rFonts w:hint="eastAsia"/>
        </w:rPr>
        <w:t>10%</w:t>
      </w:r>
      <w:r w:rsidR="00066D78">
        <w:rPr>
          <w:rFonts w:hint="eastAsia"/>
        </w:rPr>
        <w:t>、</w:t>
      </w:r>
      <w:r w:rsidR="00066D78">
        <w:rPr>
          <w:rFonts w:hint="eastAsia"/>
        </w:rPr>
        <w:t>30%</w:t>
      </w:r>
      <w:r w:rsidR="00066D78">
        <w:rPr>
          <w:rFonts w:hint="eastAsia"/>
        </w:rPr>
        <w:t>、</w:t>
      </w:r>
      <w:r w:rsidR="00066D78">
        <w:rPr>
          <w:rFonts w:hint="eastAsia"/>
        </w:rPr>
        <w:t>30%</w:t>
      </w:r>
      <w:r w:rsidR="00066D78">
        <w:rPr>
          <w:rFonts w:hint="eastAsia"/>
        </w:rPr>
        <w:t>与</w:t>
      </w:r>
      <w:r w:rsidR="00066D78">
        <w:rPr>
          <w:rFonts w:hint="eastAsia"/>
        </w:rPr>
        <w:t>10%</w:t>
      </w:r>
      <w:r w:rsidR="00066D78">
        <w:rPr>
          <w:rFonts w:hint="eastAsia"/>
        </w:rPr>
        <w:t>。在二级指标生产力</w:t>
      </w:r>
      <w:r w:rsidR="005D6C11">
        <w:rPr>
          <w:rFonts w:hint="eastAsia"/>
        </w:rPr>
        <w:t>中，上榜视频总条数与每月上榜视频条数分别占</w:t>
      </w:r>
      <w:r w:rsidR="005D6C11">
        <w:rPr>
          <w:rFonts w:hint="eastAsia"/>
        </w:rPr>
        <w:t>10%</w:t>
      </w:r>
      <w:r w:rsidR="005D6C11">
        <w:rPr>
          <w:rFonts w:hint="eastAsia"/>
        </w:rPr>
        <w:t>；在二级指标开放度中，视频是否可评论与视频是否可评价分别占</w:t>
      </w:r>
      <w:r w:rsidR="005D6C11">
        <w:rPr>
          <w:rFonts w:hint="eastAsia"/>
        </w:rPr>
        <w:t>5%</w:t>
      </w:r>
      <w:r w:rsidR="005D6C11">
        <w:rPr>
          <w:rFonts w:hint="eastAsia"/>
        </w:rPr>
        <w:t>；在传播</w:t>
      </w:r>
      <w:proofErr w:type="gramStart"/>
      <w:r w:rsidR="005D6C11">
        <w:rPr>
          <w:rFonts w:hint="eastAsia"/>
        </w:rPr>
        <w:t>力指标</w:t>
      </w:r>
      <w:proofErr w:type="gramEnd"/>
      <w:r w:rsidR="005D6C11">
        <w:rPr>
          <w:rFonts w:hint="eastAsia"/>
        </w:rPr>
        <w:t>中，视频总播放量、单个视频均播放量与最高播放量分别占</w:t>
      </w:r>
      <w:r w:rsidR="005D6C11">
        <w:rPr>
          <w:rFonts w:hint="eastAsia"/>
        </w:rPr>
        <w:t>10%</w:t>
      </w:r>
      <w:r w:rsidR="005D6C11">
        <w:rPr>
          <w:rFonts w:hint="eastAsia"/>
        </w:rPr>
        <w:t>；在互动</w:t>
      </w:r>
      <w:proofErr w:type="gramStart"/>
      <w:r w:rsidR="005D6C11">
        <w:rPr>
          <w:rFonts w:hint="eastAsia"/>
        </w:rPr>
        <w:t>力指标</w:t>
      </w:r>
      <w:proofErr w:type="gramEnd"/>
      <w:r w:rsidR="005D6C11">
        <w:rPr>
          <w:rFonts w:hint="eastAsia"/>
        </w:rPr>
        <w:t>中，视频总评论数、单个视频均评论数、视频总评价数与单个视频均评价数分别占</w:t>
      </w:r>
      <w:r w:rsidR="005D6C11">
        <w:rPr>
          <w:rFonts w:hint="eastAsia"/>
        </w:rPr>
        <w:t>10%</w:t>
      </w:r>
      <w:r w:rsidR="005D6C11">
        <w:rPr>
          <w:rFonts w:hint="eastAsia"/>
        </w:rPr>
        <w:t>、</w:t>
      </w:r>
      <w:r w:rsidR="005D6C11">
        <w:rPr>
          <w:rFonts w:hint="eastAsia"/>
        </w:rPr>
        <w:t>5%</w:t>
      </w:r>
      <w:r w:rsidR="005D6C11">
        <w:rPr>
          <w:rFonts w:hint="eastAsia"/>
        </w:rPr>
        <w:t>、</w:t>
      </w:r>
      <w:r w:rsidR="005D6C11">
        <w:rPr>
          <w:rFonts w:hint="eastAsia"/>
        </w:rPr>
        <w:t>10%</w:t>
      </w:r>
      <w:r w:rsidR="005D6C11">
        <w:rPr>
          <w:rFonts w:hint="eastAsia"/>
        </w:rPr>
        <w:t>、</w:t>
      </w:r>
      <w:r w:rsidR="005D6C11">
        <w:rPr>
          <w:rFonts w:hint="eastAsia"/>
        </w:rPr>
        <w:t>5%</w:t>
      </w:r>
      <w:r w:rsidR="005D6C11">
        <w:rPr>
          <w:rFonts w:hint="eastAsia"/>
        </w:rPr>
        <w:t>；在视频质量指标中，总喜爱数</w:t>
      </w:r>
      <w:r w:rsidR="005D6C11">
        <w:rPr>
          <w:rFonts w:hint="eastAsia"/>
        </w:rPr>
        <w:t>/</w:t>
      </w:r>
      <w:r w:rsidR="005D6C11">
        <w:rPr>
          <w:rFonts w:hint="eastAsia"/>
        </w:rPr>
        <w:t>总评价数与总喜爱数</w:t>
      </w:r>
      <w:r w:rsidR="005D6C11">
        <w:rPr>
          <w:rFonts w:hint="eastAsia"/>
        </w:rPr>
        <w:t>/</w:t>
      </w:r>
      <w:r w:rsidR="005D6C11">
        <w:rPr>
          <w:rFonts w:hint="eastAsia"/>
        </w:rPr>
        <w:t>总播放量分别占</w:t>
      </w:r>
      <w:r w:rsidR="005D6C11">
        <w:rPr>
          <w:rFonts w:hint="eastAsia"/>
        </w:rPr>
        <w:t>5%</w:t>
      </w:r>
    </w:p>
    <w:p w14:paraId="68F776E8" w14:textId="55CE9501" w:rsidR="00975C56" w:rsidRDefault="00975C56" w:rsidP="00975C56">
      <w:pPr>
        <w:ind w:firstLine="420"/>
        <w:jc w:val="center"/>
      </w:pPr>
      <w:r>
        <w:rPr>
          <w:noProof/>
        </w:rPr>
        <w:drawing>
          <wp:inline distT="0" distB="0" distL="0" distR="0" wp14:anchorId="355E8D97" wp14:editId="02F82249">
            <wp:extent cx="5128895" cy="270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2A42" w14:textId="4E07303E" w:rsidR="00975C56" w:rsidRDefault="00975C56" w:rsidP="00975C56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20F80">
        <w:rPr>
          <w:noProof/>
        </w:rPr>
        <w:t>1</w:t>
      </w:r>
      <w:r>
        <w:fldChar w:fldCharType="end"/>
      </w:r>
      <w:r>
        <w:rPr>
          <w:rFonts w:hint="eastAsia"/>
        </w:rPr>
        <w:t>指标权重体系</w:t>
      </w:r>
    </w:p>
    <w:p w14:paraId="5E7BB7C2" w14:textId="7BCEFAC0" w:rsidR="005D6C11" w:rsidRDefault="005D6C11" w:rsidP="005D6C11">
      <w:pPr>
        <w:pStyle w:val="1"/>
      </w:pPr>
      <w:r>
        <w:rPr>
          <w:rFonts w:hint="eastAsia"/>
        </w:rPr>
        <w:t>数据清洗</w:t>
      </w:r>
      <w:r w:rsidR="00975C56">
        <w:rPr>
          <w:rFonts w:hint="eastAsia"/>
        </w:rPr>
        <w:t>与计算</w:t>
      </w:r>
    </w:p>
    <w:p w14:paraId="175687F8" w14:textId="1E7E652F" w:rsidR="005D6C11" w:rsidRDefault="005D6C11" w:rsidP="005D6C11">
      <w:pPr>
        <w:ind w:firstLine="420"/>
      </w:pPr>
      <w:r>
        <w:rPr>
          <w:rFonts w:hint="eastAsia"/>
        </w:rPr>
        <w:t>为提高效率，本次计算使用了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数据库与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语句。主要涉及到运用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语句使频道</w:t>
      </w:r>
      <w:r w:rsidR="00975C56">
        <w:rPr>
          <w:rFonts w:hint="eastAsia"/>
        </w:rPr>
        <w:t>中上榜</w:t>
      </w:r>
      <w:r>
        <w:rPr>
          <w:rFonts w:hint="eastAsia"/>
        </w:rPr>
        <w:t>的各个视频</w:t>
      </w:r>
      <w:r w:rsidR="00975C56">
        <w:rPr>
          <w:rFonts w:hint="eastAsia"/>
        </w:rPr>
        <w:t>数据得以相加整合。其中，在视频是否可评论与视频是否可评价两个指标中，可评论与可评价将被令为</w:t>
      </w:r>
      <w:r w:rsidR="00975C56">
        <w:rPr>
          <w:rFonts w:hint="eastAsia"/>
        </w:rPr>
        <w:t>1</w:t>
      </w:r>
      <w:r w:rsidR="00975C56">
        <w:rPr>
          <w:rFonts w:hint="eastAsia"/>
        </w:rPr>
        <w:t>，反之则为</w:t>
      </w:r>
      <w:r w:rsidR="00975C56">
        <w:rPr>
          <w:rFonts w:hint="eastAsia"/>
        </w:rPr>
        <w:t>0</w:t>
      </w:r>
      <w:r w:rsidR="00975C56">
        <w:rPr>
          <w:rFonts w:hint="eastAsia"/>
        </w:rPr>
        <w:t>。从</w:t>
      </w:r>
      <w:r w:rsidR="00975C56">
        <w:rPr>
          <w:rFonts w:hint="eastAsia"/>
        </w:rPr>
        <w:t>a</w:t>
      </w:r>
      <w:r w:rsidR="00975C56">
        <w:t>ccess</w:t>
      </w:r>
      <w:r w:rsidR="00975C56">
        <w:rPr>
          <w:rFonts w:hint="eastAsia"/>
        </w:rPr>
        <w:t>数据库中导出后生成为</w:t>
      </w:r>
      <w:r w:rsidR="00975C56">
        <w:rPr>
          <w:rFonts w:hint="eastAsia"/>
        </w:rPr>
        <w:t>e</w:t>
      </w:r>
      <w:r w:rsidR="00975C56">
        <w:t>xcel</w:t>
      </w:r>
      <w:r w:rsidR="00975C56">
        <w:rPr>
          <w:rFonts w:hint="eastAsia"/>
        </w:rPr>
        <w:t>表。部分计算清洗结果如图</w:t>
      </w:r>
      <w:r w:rsidR="00975C56">
        <w:rPr>
          <w:rFonts w:hint="eastAsia"/>
        </w:rPr>
        <w:t>2</w:t>
      </w:r>
      <w:r w:rsidR="00975C56">
        <w:rPr>
          <w:rFonts w:hint="eastAsia"/>
        </w:rPr>
        <w:t>所示。</w:t>
      </w:r>
    </w:p>
    <w:p w14:paraId="6B9C1785" w14:textId="1D721A84" w:rsidR="00975C56" w:rsidRDefault="00975C56" w:rsidP="005D6C11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43A3AA85" wp14:editId="64886C71">
            <wp:extent cx="5263515" cy="12369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094D" w14:textId="4967B39C" w:rsidR="00975C56" w:rsidRDefault="00975C56" w:rsidP="00975C56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20F80">
        <w:rPr>
          <w:noProof/>
        </w:rPr>
        <w:t>2</w:t>
      </w:r>
      <w:r>
        <w:fldChar w:fldCharType="end"/>
      </w:r>
      <w:r>
        <w:rPr>
          <w:rFonts w:hint="eastAsia"/>
        </w:rPr>
        <w:t>数据清洗结果示例</w:t>
      </w:r>
    </w:p>
    <w:p w14:paraId="45AC696A" w14:textId="75159291" w:rsidR="00E20F80" w:rsidRDefault="00975C56" w:rsidP="00975C56">
      <w:pPr>
        <w:ind w:firstLine="420"/>
      </w:pPr>
      <w:r>
        <w:rPr>
          <w:rFonts w:hint="eastAsia"/>
        </w:rPr>
        <w:t>数据清洗完毕后，将对数据进行计算。</w:t>
      </w:r>
      <w:r w:rsidR="00AF38D6">
        <w:rPr>
          <w:rFonts w:hint="eastAsia"/>
        </w:rPr>
        <w:t>本次计算参考了清</w:t>
      </w:r>
      <w:proofErr w:type="gramStart"/>
      <w:r w:rsidR="00AF38D6">
        <w:rPr>
          <w:rFonts w:hint="eastAsia"/>
        </w:rPr>
        <w:t>博指数</w:t>
      </w:r>
      <w:proofErr w:type="gramEnd"/>
      <w:r w:rsidR="00AF38D6">
        <w:rPr>
          <w:rFonts w:hint="eastAsia"/>
        </w:rPr>
        <w:t>对</w:t>
      </w:r>
      <w:r w:rsidR="00AF38D6" w:rsidRPr="00AF38D6">
        <w:t>B</w:t>
      </w:r>
      <w:r w:rsidR="00AF38D6" w:rsidRPr="00AF38D6">
        <w:t>站视频传播指数</w:t>
      </w:r>
      <w:r w:rsidR="00AF38D6" w:rsidRPr="00AF38D6">
        <w:t>BVCI</w:t>
      </w:r>
      <w:r w:rsidR="00AF38D6">
        <w:rPr>
          <w:rFonts w:hint="eastAsia"/>
        </w:rPr>
        <w:t>的计算过程。其中涉及到对各个指标标准化的过程。</w:t>
      </w:r>
      <w:r w:rsidR="00E20F80">
        <w:rPr>
          <w:rFonts w:hint="eastAsia"/>
        </w:rPr>
        <w:t>各个指标标准化过程如图</w:t>
      </w:r>
      <w:r w:rsidR="00E20F80">
        <w:rPr>
          <w:rFonts w:hint="eastAsia"/>
        </w:rPr>
        <w:t>3</w:t>
      </w:r>
      <w:r w:rsidR="00E20F80">
        <w:rPr>
          <w:rFonts w:hint="eastAsia"/>
        </w:rPr>
        <w:t>所示。</w:t>
      </w:r>
    </w:p>
    <w:p w14:paraId="0AF4806D" w14:textId="3B020F30" w:rsidR="00E20F80" w:rsidRDefault="00E20F80" w:rsidP="00E20F80">
      <w:pPr>
        <w:ind w:firstLine="420"/>
        <w:jc w:val="center"/>
      </w:pPr>
      <w:r>
        <w:rPr>
          <w:noProof/>
        </w:rPr>
        <w:drawing>
          <wp:inline distT="0" distB="0" distL="0" distR="0" wp14:anchorId="5AE3A37A" wp14:editId="57445EA7">
            <wp:extent cx="3487420" cy="30657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71FD" w14:textId="148FCBBE" w:rsidR="00E20F80" w:rsidRDefault="00E20F80" w:rsidP="00E20F80">
      <w:pPr>
        <w:pStyle w:val="a5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指标标准化</w:t>
      </w:r>
    </w:p>
    <w:p w14:paraId="07BA609F" w14:textId="76A57CA9" w:rsidR="00E20F80" w:rsidRDefault="00AF38D6" w:rsidP="00975C56">
      <w:pPr>
        <w:ind w:firstLine="420"/>
      </w:pPr>
      <w:r>
        <w:rPr>
          <w:rFonts w:hint="eastAsia"/>
        </w:rPr>
        <w:t>最终计算油管频道传播</w:t>
      </w:r>
      <w:proofErr w:type="gramStart"/>
      <w:r>
        <w:rPr>
          <w:rFonts w:hint="eastAsia"/>
        </w:rPr>
        <w:t>力指数</w:t>
      </w:r>
      <w:proofErr w:type="gramEnd"/>
      <w:r>
        <w:rPr>
          <w:rFonts w:hint="eastAsia"/>
        </w:rPr>
        <w:t>的公式为：</w:t>
      </w:r>
    </w:p>
    <w:p w14:paraId="5D7022A8" w14:textId="7EBF30A7" w:rsidR="00975C56" w:rsidRDefault="00AF38D6" w:rsidP="00975C56">
      <w:pPr>
        <w:ind w:firstLine="420"/>
      </w:pPr>
      <w:r w:rsidRPr="00AF38D6">
        <w:t>TubeVCI={LN(X1*100000+1)*0.05+LN(X2*100000+1)*0.05+LN(X3*100000+1)*0.1+LN(X4*100000+1)*0.1+LN(X5+1)*0.1+LN(X6+1)*0.1+LN(X7+1)*0.05+LN(X8*100+1)*0.1+LN(X9*100+1)*0.05+LN(X10*100+1)*0.1+LN(X11*100+1)*0.05+LN(X12*1000000+1)*0.05+LN(X13*10000000+1)*0.05}^2*100</w:t>
      </w:r>
    </w:p>
    <w:p w14:paraId="306B1DF7" w14:textId="646CFCBA" w:rsidR="00AF38D6" w:rsidRDefault="00AF38D6" w:rsidP="00975C56">
      <w:pPr>
        <w:ind w:firstLine="420"/>
      </w:pPr>
      <w:r>
        <w:rPr>
          <w:rFonts w:hint="eastAsia"/>
        </w:rPr>
        <w:t>传播</w:t>
      </w:r>
      <w:proofErr w:type="gramStart"/>
      <w:r>
        <w:rPr>
          <w:rFonts w:hint="eastAsia"/>
        </w:rPr>
        <w:t>力指数</w:t>
      </w:r>
      <w:proofErr w:type="gramEnd"/>
      <w:r>
        <w:rPr>
          <w:rFonts w:hint="eastAsia"/>
        </w:rPr>
        <w:t>计算结果如图</w:t>
      </w:r>
      <w:r w:rsidR="00E20F80">
        <w:rPr>
          <w:rFonts w:hint="eastAsia"/>
        </w:rPr>
        <w:t>4</w:t>
      </w:r>
      <w:r>
        <w:rPr>
          <w:rFonts w:hint="eastAsia"/>
        </w:rPr>
        <w:t>所示。（此处选取前</w:t>
      </w:r>
      <w:r>
        <w:rPr>
          <w:rFonts w:hint="eastAsia"/>
        </w:rPr>
        <w:t>20</w:t>
      </w:r>
      <w:r>
        <w:rPr>
          <w:rFonts w:hint="eastAsia"/>
        </w:rPr>
        <w:t>名）</w:t>
      </w:r>
    </w:p>
    <w:p w14:paraId="15B85093" w14:textId="2FE43F75" w:rsidR="00AF38D6" w:rsidRDefault="00AF38D6" w:rsidP="00AF38D6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1C5CB49" wp14:editId="79775D40">
            <wp:extent cx="2696210" cy="38512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269F" w14:textId="594419A1" w:rsidR="00AF38D6" w:rsidRDefault="00AF38D6" w:rsidP="00AF38D6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20F80">
        <w:rPr>
          <w:noProof/>
        </w:rPr>
        <w:t>4</w:t>
      </w:r>
      <w:r>
        <w:fldChar w:fldCharType="end"/>
      </w:r>
      <w:r>
        <w:rPr>
          <w:rFonts w:hint="eastAsia"/>
        </w:rPr>
        <w:t>传播</w:t>
      </w:r>
      <w:proofErr w:type="gramStart"/>
      <w:r>
        <w:rPr>
          <w:rFonts w:hint="eastAsia"/>
        </w:rPr>
        <w:t>力指数</w:t>
      </w:r>
      <w:proofErr w:type="gramEnd"/>
      <w:r>
        <w:rPr>
          <w:rFonts w:hint="eastAsia"/>
        </w:rPr>
        <w:t>计算结果</w:t>
      </w:r>
    </w:p>
    <w:p w14:paraId="05B686C5" w14:textId="374407CC" w:rsidR="00AF38D6" w:rsidRDefault="00AF38D6" w:rsidP="00AF38D6">
      <w:pPr>
        <w:pStyle w:val="1"/>
      </w:pPr>
      <w:r>
        <w:rPr>
          <w:rFonts w:hint="eastAsia"/>
        </w:rPr>
        <w:t>研究发现</w:t>
      </w:r>
    </w:p>
    <w:p w14:paraId="47EC0137" w14:textId="2B4DC980" w:rsidR="00AF38D6" w:rsidRDefault="00AF38D6" w:rsidP="00AF38D6">
      <w:pPr>
        <w:ind w:firstLine="420"/>
      </w:pPr>
      <w:r>
        <w:rPr>
          <w:rFonts w:hint="eastAsia"/>
        </w:rPr>
        <w:t>根据该指标权重体系，通过最后的计算结果可发现，前</w:t>
      </w:r>
      <w:r>
        <w:rPr>
          <w:rFonts w:hint="eastAsia"/>
        </w:rPr>
        <w:t>20</w:t>
      </w:r>
      <w:r>
        <w:rPr>
          <w:rFonts w:hint="eastAsia"/>
        </w:rPr>
        <w:t>名的榜单中，其中欧美音乐相关的频道有</w:t>
      </w:r>
      <w:r>
        <w:rPr>
          <w:rFonts w:hint="eastAsia"/>
        </w:rPr>
        <w:t>8</w:t>
      </w:r>
      <w:r>
        <w:rPr>
          <w:rFonts w:hint="eastAsia"/>
        </w:rPr>
        <w:t>个，</w:t>
      </w:r>
      <w:proofErr w:type="gramStart"/>
      <w:r>
        <w:rPr>
          <w:rFonts w:hint="eastAsia"/>
        </w:rPr>
        <w:t>韩流相关有</w:t>
      </w:r>
      <w:proofErr w:type="gramEnd"/>
      <w:r>
        <w:rPr>
          <w:rFonts w:hint="eastAsia"/>
        </w:rPr>
        <w:t>3</w:t>
      </w:r>
      <w:r>
        <w:rPr>
          <w:rFonts w:hint="eastAsia"/>
        </w:rPr>
        <w:t>个，</w:t>
      </w:r>
      <w:r>
        <w:rPr>
          <w:rFonts w:hint="eastAsia"/>
        </w:rPr>
        <w:t>Vlogger</w:t>
      </w:r>
      <w:r>
        <w:rPr>
          <w:rFonts w:hint="eastAsia"/>
        </w:rPr>
        <w:t>制作的频道有</w:t>
      </w:r>
      <w:r>
        <w:rPr>
          <w:rFonts w:hint="eastAsia"/>
        </w:rPr>
        <w:t>4</w:t>
      </w:r>
      <w:r>
        <w:rPr>
          <w:rFonts w:hint="eastAsia"/>
        </w:rPr>
        <w:t>个，影视与电影相关的有</w:t>
      </w:r>
      <w:r>
        <w:rPr>
          <w:rFonts w:hint="eastAsia"/>
        </w:rPr>
        <w:t>4</w:t>
      </w:r>
      <w:r>
        <w:rPr>
          <w:rFonts w:hint="eastAsia"/>
        </w:rPr>
        <w:t>个。其中排名第一的</w:t>
      </w:r>
      <w:proofErr w:type="spellStart"/>
      <w:r>
        <w:rPr>
          <w:rFonts w:hint="eastAsia"/>
        </w:rPr>
        <w:t>i</w:t>
      </w:r>
      <w:r>
        <w:t>bighit</w:t>
      </w:r>
      <w:proofErr w:type="spellEnd"/>
      <w:r>
        <w:rPr>
          <w:rFonts w:hint="eastAsia"/>
        </w:rPr>
        <w:t>频道</w:t>
      </w:r>
      <w:proofErr w:type="gramStart"/>
      <w:r>
        <w:rPr>
          <w:rFonts w:hint="eastAsia"/>
        </w:rPr>
        <w:t>为韩流相关</w:t>
      </w:r>
      <w:proofErr w:type="gramEnd"/>
      <w:r>
        <w:rPr>
          <w:rFonts w:hint="eastAsia"/>
        </w:rPr>
        <w:t>，种类最多的是欧美音乐相关，可见</w:t>
      </w:r>
      <w:proofErr w:type="gramStart"/>
      <w:r>
        <w:rPr>
          <w:rFonts w:hint="eastAsia"/>
        </w:rPr>
        <w:t>饭圈文化</w:t>
      </w:r>
      <w:proofErr w:type="gramEnd"/>
      <w:r>
        <w:rPr>
          <w:rFonts w:hint="eastAsia"/>
        </w:rPr>
        <w:t>的</w:t>
      </w:r>
      <w:r w:rsidR="004C61DD">
        <w:rPr>
          <w:rFonts w:hint="eastAsia"/>
        </w:rPr>
        <w:t>盛行</w:t>
      </w:r>
      <w:r>
        <w:rPr>
          <w:rFonts w:hint="eastAsia"/>
        </w:rPr>
        <w:t>，其依然是娱乐产业的主流。</w:t>
      </w:r>
    </w:p>
    <w:p w14:paraId="1F024463" w14:textId="394AFF24" w:rsidR="004C61DD" w:rsidRDefault="004C61DD" w:rsidP="00AF38D6">
      <w:pPr>
        <w:ind w:firstLine="420"/>
      </w:pPr>
      <w:r>
        <w:rPr>
          <w:rFonts w:hint="eastAsia"/>
        </w:rPr>
        <w:t>另外我还对标签使用次数进行了一个统计，结果如图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0D2AE751" w14:textId="6602E067" w:rsidR="004C61DD" w:rsidRDefault="004C61DD" w:rsidP="004C61DD">
      <w:pPr>
        <w:ind w:firstLine="420"/>
        <w:jc w:val="center"/>
      </w:pPr>
      <w:r w:rsidRPr="004C61DD">
        <w:rPr>
          <w:noProof/>
        </w:rPr>
        <w:lastRenderedPageBreak/>
        <w:drawing>
          <wp:inline distT="0" distB="0" distL="0" distR="0" wp14:anchorId="5F14DD25" wp14:editId="453A3B54">
            <wp:extent cx="2356338" cy="4033072"/>
            <wp:effectExtent l="0" t="0" r="6350" b="5715"/>
            <wp:docPr id="819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92BC360-FB74-4511-8A0E-710738D5C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图片 2">
                      <a:extLst>
                        <a:ext uri="{FF2B5EF4-FFF2-40B4-BE49-F238E27FC236}">
                          <a16:creationId xmlns:a16="http://schemas.microsoft.com/office/drawing/2014/main" id="{B92BC360-FB74-4511-8A0E-710738D5C2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590" cy="40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B5EC" w14:textId="4EECC662" w:rsidR="004C61DD" w:rsidRDefault="004C61DD" w:rsidP="004C61DD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20F8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标签使用次数</w:t>
      </w:r>
    </w:p>
    <w:p w14:paraId="2116E162" w14:textId="70B109C8" w:rsidR="004C61DD" w:rsidRDefault="004C61DD" w:rsidP="004C61DD">
      <w:pPr>
        <w:ind w:firstLine="420"/>
      </w:pPr>
      <w:r>
        <w:rPr>
          <w:rFonts w:hint="eastAsia"/>
        </w:rPr>
        <w:t>从计算结果可发现</w:t>
      </w:r>
      <w:r>
        <w:rPr>
          <w:rFonts w:hint="eastAsia"/>
        </w:rPr>
        <w:t>f</w:t>
      </w:r>
      <w:r>
        <w:t>unny</w:t>
      </w:r>
      <w:r>
        <w:rPr>
          <w:rFonts w:hint="eastAsia"/>
        </w:rPr>
        <w:t>与</w:t>
      </w:r>
      <w:r>
        <w:rPr>
          <w:rFonts w:hint="eastAsia"/>
        </w:rPr>
        <w:t>comedy</w:t>
      </w:r>
      <w:r>
        <w:rPr>
          <w:rFonts w:hint="eastAsia"/>
        </w:rPr>
        <w:t>的使用次数相比于</w:t>
      </w:r>
      <w:r>
        <w:rPr>
          <w:rFonts w:hint="eastAsia"/>
        </w:rPr>
        <w:t>s</w:t>
      </w:r>
      <w:r>
        <w:t>cience</w:t>
      </w:r>
      <w:r>
        <w:rPr>
          <w:rFonts w:hint="eastAsia"/>
        </w:rPr>
        <w:t>、</w:t>
      </w:r>
      <w:r>
        <w:t>news</w:t>
      </w:r>
      <w:r>
        <w:rPr>
          <w:rFonts w:hint="eastAsia"/>
        </w:rPr>
        <w:t>等标签遥遥领先。可得知</w:t>
      </w:r>
      <w:proofErr w:type="spellStart"/>
      <w:r>
        <w:t>Y</w:t>
      </w:r>
      <w:r>
        <w:rPr>
          <w:rFonts w:hint="eastAsia"/>
        </w:rPr>
        <w:t>outube</w:t>
      </w:r>
      <w:proofErr w:type="spellEnd"/>
      <w:r>
        <w:rPr>
          <w:rFonts w:hint="eastAsia"/>
        </w:rPr>
        <w:t>的使用者还是更倾向于在互联网中发现乐趣，使用的目的通常是为了放松与产生愉悦，视频产业仍是以娱乐、轻松为主导的。</w:t>
      </w:r>
    </w:p>
    <w:p w14:paraId="1CF61BC9" w14:textId="02735AD9" w:rsidR="004C61DD" w:rsidRPr="004C61DD" w:rsidRDefault="004C61DD" w:rsidP="004C61DD">
      <w:pPr>
        <w:ind w:firstLineChars="0" w:firstLine="0"/>
      </w:pPr>
    </w:p>
    <w:sectPr w:rsidR="004C61DD" w:rsidRPr="004C6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47C28"/>
    <w:multiLevelType w:val="hybridMultilevel"/>
    <w:tmpl w:val="D6DA02BA"/>
    <w:lvl w:ilvl="0" w:tplc="96967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95"/>
    <w:rsid w:val="00032F95"/>
    <w:rsid w:val="00036499"/>
    <w:rsid w:val="00066D78"/>
    <w:rsid w:val="004C61DD"/>
    <w:rsid w:val="005D6C11"/>
    <w:rsid w:val="00975C56"/>
    <w:rsid w:val="00AF38D6"/>
    <w:rsid w:val="00C40D4D"/>
    <w:rsid w:val="00D42707"/>
    <w:rsid w:val="00DF07DA"/>
    <w:rsid w:val="00E2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9721"/>
  <w15:chartTrackingRefBased/>
  <w15:docId w15:val="{103469F0-8045-49DE-9958-7DE582CD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1DD"/>
    <w:pPr>
      <w:widowControl w:val="0"/>
      <w:spacing w:line="30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5D6C11"/>
    <w:pPr>
      <w:keepNext/>
      <w:keepLines/>
      <w:spacing w:before="340" w:after="330" w:line="578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6C11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6C1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6C11"/>
    <w:rPr>
      <w:b/>
      <w:bCs/>
      <w:kern w:val="44"/>
      <w:sz w:val="30"/>
      <w:szCs w:val="44"/>
    </w:rPr>
  </w:style>
  <w:style w:type="paragraph" w:styleId="a5">
    <w:name w:val="caption"/>
    <w:basedOn w:val="a"/>
    <w:next w:val="a"/>
    <w:uiPriority w:val="35"/>
    <w:unhideWhenUsed/>
    <w:qFormat/>
    <w:rsid w:val="00975C56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4C61DD"/>
    <w:pPr>
      <w:spacing w:line="240" w:lineRule="auto"/>
      <w:ind w:firstLine="4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35C09-E6E0-4DFB-89F7-08541D43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小铭小铭 活泼机灵</dc:creator>
  <cp:keywords/>
  <dc:description/>
  <cp:lastModifiedBy>小铭小铭 活泼机灵</cp:lastModifiedBy>
  <cp:revision>2</cp:revision>
  <dcterms:created xsi:type="dcterms:W3CDTF">2020-07-19T03:13:00Z</dcterms:created>
  <dcterms:modified xsi:type="dcterms:W3CDTF">2020-07-19T04:24:00Z</dcterms:modified>
</cp:coreProperties>
</file>