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75B6"/>
          <w:sz w:val="40"/>
        </w:rPr>
        <w:t>MediSIEM</w:t>
      </w:r>
    </w:p>
    <w:p>
      <w:pPr>
        <w:jc w:val="center"/>
      </w:pPr>
      <w:r>
        <w:rPr>
          <w:b/>
          <w:color w:val="1F3864"/>
          <w:sz w:val="60"/>
        </w:rPr>
        <w:t>The CAS Score, Explained Simply</w:t>
      </w:r>
    </w:p>
    <w:p>
      <w:pPr>
        <w:spacing w:before="200"/>
        <w:jc w:val="center"/>
      </w:pPr>
      <w:r>
        <w:rPr>
          <w:i/>
          <w:color w:val="595959"/>
          <w:sz w:val="28"/>
        </w:rPr>
        <w:t>What it is, why the 5 weights are what they are,</w:t>
        <w:br/>
        <w:t>and every test that was run to prove them</w:t>
      </w:r>
    </w:p>
    <w:p/>
    <w:p/>
    <w:p/>
    <w:p/>
    <w:p/>
    <w:p/>
    <w:p>
      <w:pPr>
        <w:jc w:val="center"/>
      </w:pPr>
    </w:p>
    <w:p>
      <w:pPr>
        <w:spacing w:after="40"/>
        <w:jc w:val="center"/>
      </w:pPr>
      <w:r>
        <w:rPr>
          <w:color w:val="595959"/>
          <w:sz w:val="22"/>
        </w:rPr>
        <w:t>R.M.C.B. Rathnayake  |  IT22061270</w:t>
      </w:r>
    </w:p>
    <w:p>
      <w:pPr>
        <w:spacing w:after="40"/>
        <w:jc w:val="center"/>
      </w:pPr>
      <w:r>
        <w:rPr>
          <w:color w:val="595959"/>
          <w:sz w:val="22"/>
        </w:rPr>
        <w:t>SLIIT — BSc (Hons) Information Technology, Specializing in Cyber Security</w:t>
      </w:r>
    </w:p>
    <w:p>
      <w:pPr>
        <w:spacing w:after="40"/>
        <w:jc w:val="center"/>
      </w:pPr>
      <w:r>
        <w:rPr>
          <w:color w:val="595959"/>
          <w:sz w:val="22"/>
        </w:rPr>
        <w:t>Research Project R26-CS-008 — MediSIEM: AI-Driven SIEM/IDS for Hospital Networks</w:t>
      </w:r>
    </w:p>
    <w:p>
      <w:pPr>
        <w:spacing w:after="40"/>
        <w:jc w:val="center"/>
      </w:pPr>
      <w:r>
        <w:rPr>
          <w:color w:val="595959"/>
          <w:sz w:val="22"/>
        </w:rPr>
        <w:t>August 2026</w:t>
      </w:r>
    </w:p>
    <w:p>
      <w:r>
        <w:br w:type="page"/>
      </w:r>
    </w:p>
    <w:p>
      <w:pPr>
        <w:keepNext/>
        <w:spacing w:before="440" w:after="200"/>
        <w:pBdr>
          <w:bottom w:val="single" w:sz="8" w:space="4" w:color="2E75B6"/>
        </w:pBdr>
      </w:pPr>
      <w:r>
        <w:rPr>
          <w:rFonts w:ascii="Calibri" w:hAnsi="Calibri"/>
          <w:b/>
          <w:color w:val="1F3864"/>
          <w:sz w:val="34"/>
        </w:rPr>
        <w:t>How to use this document</w:t>
      </w:r>
    </w:p>
    <w:p>
      <w:pPr>
        <w:spacing w:after="160" w:before="0"/>
      </w:pPr>
      <w:r>
        <w:rPr>
          <w:rFonts w:ascii="Calibri" w:hAnsi="Calibri"/>
          <w:b w:val="0"/>
          <w:i w:val="0"/>
          <w:sz w:val="22"/>
        </w:rPr>
        <w:t>This is a plain-language companion to the technical CAAP_Weight_Justification.html and CAS_vs_CVSS_Test_Cases.md files already in this folder. Nothing here is invented — every number below comes from the real scoring engine (ai_server/src/cas_engine.py, shared/cas_config.json) and from test scripts that were actually executed against the trained models and the real held-out test set.</w:t>
      </w:r>
    </w:p>
    <w:p>
      <w:pPr>
        <w:spacing w:after="160" w:before="0"/>
      </w:pPr>
      <w:r>
        <w:rPr>
          <w:rFonts w:ascii="Calibri" w:hAnsi="Calibri"/>
          <w:b w:val="0"/>
          <w:i w:val="0"/>
          <w:sz w:val="22"/>
        </w:rPr>
        <w:t>The goal is a version you can read out loud in a viva or demo without needing the code open next to you. Section 8 is a one-paragraph spoken summary and a Q&amp;A cheat sheet if you just need the short version.</w:t>
      </w:r>
    </w:p>
    <w:p>
      <w:pPr>
        <w:keepNext/>
        <w:spacing w:before="440" w:after="200"/>
        <w:pBdr>
          <w:bottom w:val="single" w:sz="8" w:space="4" w:color="2E75B6"/>
        </w:pBdr>
      </w:pPr>
      <w:r>
        <w:rPr>
          <w:rFonts w:ascii="Calibri" w:hAnsi="Calibri"/>
          <w:b/>
          <w:color w:val="1F3864"/>
          <w:sz w:val="34"/>
        </w:rPr>
        <w:t>1.  What is the CAS score?</w:t>
      </w:r>
    </w:p>
    <w:p>
      <w:pPr>
        <w:spacing w:after="160" w:before="0"/>
      </w:pPr>
      <w:r>
        <w:rPr>
          <w:rFonts w:ascii="Calibri" w:hAnsi="Calibri"/>
          <w:b w:val="0"/>
          <w:i w:val="0"/>
          <w:sz w:val="22"/>
        </w:rPr>
        <w:t>When MediSIEM's AI spots something suspicious on the hospital network, it doesn't just flag “this might be an attack.” It also has to answer a second, harder question: “how urgent is this, right now, for this particular hospital?” That urgency number — from 0 (ignore) to 10 (drop everything) — is the Clinical Alert Score, or CAS.</w:t>
      </w:r>
    </w:p>
    <w:p>
      <w:pPr>
        <w:spacing w:after="200" w:before="0"/>
      </w:pPr>
      <w:r>
        <w:rPr>
          <w:rFonts w:ascii="Calibri" w:hAnsi="Calibri"/>
          <w:b w:val="0"/>
          <w:i w:val="0"/>
          <w:sz w:val="22"/>
        </w:rPr>
        <w:t>Why not just use CVSS, the industry-standard vulnerability score everyone already knows? Because CVSS only scores the attack technique itself — it has no idea what device was hit, what time it is, or how confident the detector even is. The same “DoS attack” score is returned whether it hit a ventilator keeping someone alive or an empty admin PC. CAS was built specifically to fix that blind spot.</w:t>
      </w:r>
    </w:p>
    <w:tbl>
      <w:tblPr>
        <w:tblW w:type="auto" w:w="0"/>
        <w:jc w:val="center"/>
        <w:tblLook w:firstColumn="1" w:firstRow="1" w:lastColumn="0" w:lastRow="0" w:noHBand="0" w:noVBand="1" w:val="04A0"/>
      </w:tblPr>
      <w:tblGrid>
        <w:gridCol w:w="9746"/>
      </w:tblGrid>
      <w:tr>
        <w:tc>
          <w:tcPr>
            <w:tcW w:type="dxa" w:w="9746"/>
            <w:shd w:val="clear" w:color="auto" w:fill="F2F2F2"/>
            <w:tcBorders>
              <w:top w:val="single" w:sz="6" w:space="0" w:color="2E75B6"/>
              <w:left w:val="single" w:sz="6" w:space="0" w:color="2E75B6"/>
              <w:bottom w:val="single" w:sz="6" w:space="0" w:color="2E75B6"/>
              <w:right w:val="single" w:sz="6" w:space="0" w:color="2E75B6"/>
            </w:tcBorders>
          </w:tcPr>
          <w:p>
            <w:pPr>
              <w:spacing w:before="120" w:after="120"/>
            </w:pPr>
            <w:r/>
            <w:r>
              <w:rPr>
                <w:b/>
                <w:color w:val="2E75B6"/>
                <w:sz w:val="21"/>
              </w:rPr>
              <w:t xml:space="preserve">Analogy —  </w:t>
            </w:r>
            <w:r>
              <w:rPr>
                <w:color w:val="333333"/>
                <w:sz w:val="21"/>
              </w:rPr>
              <w:t>Two people call in a small kitchen fire. One is calling from a hospital ICU medication store, the other from an empty storage closet at midnight in an office block. Same event category (“fire”), but nobody would send help in the same order. CAS is the system that tells a SOC analyst which “fire” to run to first — CVSS can't, because it only ever sees the word “fire.”</w:t>
            </w:r>
          </w:p>
        </w:tc>
      </w:tr>
    </w:tbl>
    <w:p>
      <w:pPr>
        <w:spacing w:after="40"/>
      </w:pPr>
    </w:p>
    <w:p>
      <w:pPr>
        <w:keepNext/>
        <w:spacing w:before="440" w:after="200"/>
        <w:pBdr>
          <w:bottom w:val="single" w:sz="8" w:space="4" w:color="2E75B6"/>
        </w:pBdr>
      </w:pPr>
      <w:r>
        <w:rPr>
          <w:rFonts w:ascii="Calibri" w:hAnsi="Calibri"/>
          <w:b/>
          <w:color w:val="1F3864"/>
          <w:sz w:val="34"/>
        </w:rPr>
        <w:t>2.  The 5 ingredients that make up CAS</w:t>
      </w:r>
    </w:p>
    <w:p>
      <w:pPr>
        <w:spacing w:after="160" w:before="0"/>
      </w:pPr>
      <w:r>
        <w:rPr>
          <w:rFonts w:ascii="Calibri" w:hAnsi="Calibri"/>
          <w:b w:val="0"/>
          <w:i w:val="0"/>
          <w:sz w:val="22"/>
        </w:rPr>
        <w:t>CAS is not one number pulled from thin air — it's a weighted combination of 5 separate signals, each scored 1 to 5. Here's what each one really means in plain terms.</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720"/>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Code</w:t>
            </w:r>
          </w:p>
        </w:tc>
        <w:tc>
          <w:tcPr>
            <w:tcW w:type="dxa" w:w="1872"/>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Full name</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The question it answers</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Where the number comes from</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CC</w:t>
            </w:r>
          </w:p>
        </w:tc>
        <w:tc>
          <w:tcPr>
            <w:tcW w:type="dxa" w:w="187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Clinical Criticality</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If this device is hacked, how badly could a patient actually be hurt?</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The device's FDA risk class — looked up automatically from what device/port it is (e.g. ICU ventilator vs. admin PC)</w:t>
            </w:r>
          </w:p>
        </w:tc>
      </w:tr>
      <w:tr>
        <w:tc>
          <w:tcPr>
            <w:tcW w:type="dxa" w:w="72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TR</w:t>
            </w:r>
          </w:p>
        </w:tc>
        <w:tc>
          <w:tcPr>
            <w:tcW w:type="dxa" w:w="1872"/>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Threat Risk</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How sure is the AI that this really is an attack, not noise?</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The AI model's own confidence score for its prediction</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TS</w:t>
            </w:r>
          </w:p>
        </w:tc>
        <w:tc>
          <w:tcPr>
            <w:tcW w:type="dxa" w:w="187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Time Sensitivity</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How unusual and urgent does this traffic look right now?</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An anomaly-detection model (Isolation Forest) that flags “this doesn't look normal”</w:t>
            </w:r>
          </w:p>
        </w:tc>
      </w:tr>
      <w:tr>
        <w:tc>
          <w:tcPr>
            <w:tcW w:type="dxa" w:w="72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AE</w:t>
            </w:r>
          </w:p>
        </w:tc>
        <w:tc>
          <w:tcPr>
            <w:tcW w:type="dxa" w:w="1872"/>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Active Exploitation</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Is this the kind of attack that's genuinely dangerous once it succeeds?</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A lookup table ranking attack types (e.g. denial-of-service ranks higher than a simple scan)</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TC</w:t>
            </w:r>
          </w:p>
        </w:tc>
        <w:tc>
          <w:tcPr>
            <w:tcW w:type="dxa" w:w="187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Temporal Context</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Is it a time when hospital staff can respond quickly, or not?</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Which hospital shift it is right now — day, evening, or night</w:t>
            </w:r>
          </w:p>
        </w:tc>
      </w:tr>
    </w:tbl>
    <w:p>
      <w:pPr>
        <w:spacing w:after="40" w:before="0"/>
      </w:pPr>
      <w:r>
        <w:rPr>
          <w:rFonts w:ascii="Calibri" w:hAnsi="Calibri"/>
          <w:b w:val="0"/>
          <w:i w:val="0"/>
          <w:sz w:val="22"/>
        </w:rPr>
      </w:r>
    </w:p>
    <w:p>
      <w:pPr>
        <w:keepNext/>
        <w:spacing w:before="440" w:after="200"/>
        <w:pBdr>
          <w:bottom w:val="single" w:sz="8" w:space="4" w:color="2E75B6"/>
        </w:pBdr>
      </w:pPr>
      <w:r>
        <w:rPr>
          <w:rFonts w:ascii="Calibri" w:hAnsi="Calibri"/>
          <w:b/>
          <w:color w:val="1F3864"/>
          <w:sz w:val="34"/>
        </w:rPr>
        <w:t>3.  The formula</w:t>
      </w:r>
    </w:p>
    <w:p>
      <w:pPr>
        <w:spacing w:after="160" w:before="0"/>
      </w:pPr>
      <w:r>
        <w:rPr>
          <w:rFonts w:ascii="Calibri" w:hAnsi="Calibri"/>
          <w:b w:val="0"/>
          <w:i w:val="0"/>
          <w:sz w:val="22"/>
        </w:rPr>
        <w:t>The 5 ingredients are combined with fixed weights (percentages that show how much each one counts), then doubled so the final score lands on the familiar 0–10 scale most security people already recognise from CVSS.</w:t>
      </w:r>
    </w:p>
    <w:p>
      <w:pPr>
        <w:spacing w:before="160" w:after="80"/>
        <w:jc w:val="center"/>
      </w:pPr>
      <w:r>
        <w:rPr>
          <w:rFonts w:ascii="Consolas" w:hAnsi="Consolas"/>
          <w:b w:val="0"/>
          <w:color w:val="595959"/>
          <w:sz w:val="30"/>
        </w:rPr>
        <w:t xml:space="preserve">CAS  =  ( </w:t>
      </w:r>
      <w:r>
        <w:rPr>
          <w:rFonts w:ascii="Consolas" w:hAnsi="Consolas"/>
          <w:b/>
          <w:color w:val="2E75B6"/>
          <w:sz w:val="30"/>
        </w:rPr>
        <w:t>0.30×CC</w:t>
      </w:r>
      <w:r>
        <w:rPr>
          <w:rFonts w:ascii="Consolas" w:hAnsi="Consolas"/>
          <w:b w:val="0"/>
          <w:color w:val="595959"/>
          <w:sz w:val="30"/>
        </w:rPr>
        <w:t xml:space="preserve"> + </w:t>
      </w:r>
      <w:r>
        <w:rPr>
          <w:rFonts w:ascii="Consolas" w:hAnsi="Consolas"/>
          <w:b/>
          <w:color w:val="C0504D"/>
          <w:sz w:val="30"/>
        </w:rPr>
        <w:t>0.25×TR</w:t>
      </w:r>
      <w:r>
        <w:rPr>
          <w:rFonts w:ascii="Consolas" w:hAnsi="Consolas"/>
          <w:b w:val="0"/>
          <w:color w:val="595959"/>
          <w:sz w:val="30"/>
        </w:rPr>
        <w:t xml:space="preserve"> + </w:t>
      </w:r>
      <w:r>
        <w:rPr>
          <w:rFonts w:ascii="Consolas" w:hAnsi="Consolas"/>
          <w:b/>
          <w:color w:val="BF8F00"/>
          <w:sz w:val="30"/>
        </w:rPr>
        <w:t>0.25×TS</w:t>
      </w:r>
      <w:r>
        <w:rPr>
          <w:rFonts w:ascii="Consolas" w:hAnsi="Consolas"/>
          <w:b w:val="0"/>
          <w:color w:val="595959"/>
          <w:sz w:val="30"/>
        </w:rPr>
        <w:t xml:space="preserve"> + </w:t>
      </w:r>
      <w:r>
        <w:rPr>
          <w:rFonts w:ascii="Consolas" w:hAnsi="Consolas"/>
          <w:b/>
          <w:color w:val="1F7A5C"/>
          <w:sz w:val="30"/>
        </w:rPr>
        <w:t>0.10×AE</w:t>
      </w:r>
      <w:r>
        <w:rPr>
          <w:rFonts w:ascii="Consolas" w:hAnsi="Consolas"/>
          <w:b w:val="0"/>
          <w:color w:val="595959"/>
          <w:sz w:val="30"/>
        </w:rPr>
        <w:t xml:space="preserve"> + </w:t>
      </w:r>
      <w:r>
        <w:rPr>
          <w:rFonts w:ascii="Consolas" w:hAnsi="Consolas"/>
          <w:b/>
          <w:color w:val="7030A0"/>
          <w:sz w:val="30"/>
        </w:rPr>
        <w:t>0.10×TC</w:t>
      </w:r>
      <w:r>
        <w:rPr>
          <w:rFonts w:ascii="Consolas" w:hAnsi="Consolas"/>
          <w:b w:val="0"/>
          <w:color w:val="595959"/>
          <w:sz w:val="30"/>
        </w:rPr>
        <w:t xml:space="preserve"> ) × 2</w:t>
      </w:r>
    </w:p>
    <w:p>
      <w:pPr>
        <w:jc w:val="center"/>
      </w:pPr>
      <w:r>
        <w:rPr>
          <w:i/>
          <w:color w:val="595959"/>
          <w:sz w:val="19"/>
        </w:rPr>
        <w:t>Each ingredient is scored 1–5  ·  weights add up to exactly 1.00  ·  final CAS is 0–10</w:t>
      </w:r>
    </w:p>
    <w:p>
      <w:pPr>
        <w:spacing w:after="80" w:before="0"/>
      </w:pPr>
      <w:r>
        <w:rPr>
          <w:rFonts w:ascii="Calibri" w:hAnsi="Calibri"/>
          <w:b w:val="0"/>
          <w:i w:val="0"/>
          <w:sz w:val="22"/>
        </w:rPr>
      </w:r>
    </w:p>
    <w:tbl>
      <w:tblPr>
        <w:tblW w:type="auto" w:w="0"/>
        <w:jc w:val="center"/>
        <w:tblLayout w:type="autofit"/>
        <w:tblLook w:firstColumn="1" w:firstRow="1" w:lastColumn="0" w:lastRow="0" w:noHBand="0" w:noVBand="1" w:val="04A0"/>
      </w:tblPr>
      <w:tblGrid>
        <w:gridCol w:w="3249"/>
        <w:gridCol w:w="3249"/>
        <w:gridCol w:w="3249"/>
      </w:tblGrid>
      <w:tr>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20"/>
              </w:rPr>
              <w:t>Ingredient</w:t>
            </w:r>
          </w:p>
        </w:tc>
        <w:tc>
          <w:tcPr>
            <w:tcW w:type="dxa" w:w="1728"/>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20"/>
              </w:rPr>
              <w:t>Weight</w:t>
            </w:r>
          </w:p>
        </w:tc>
        <w:tc>
          <w:tcPr>
            <w:tcW w:type="dxa" w:w="4608"/>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20"/>
              </w:rPr>
              <w:t>Share of the score</w:t>
            </w:r>
          </w:p>
        </w:tc>
      </w:tr>
      <w:tr>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CC — Clinical Criticality</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30%</w:t>
            </w:r>
          </w:p>
        </w:tc>
        <w:tc>
          <w:tcPr>
            <w:tcW w:type="dxa" w:w="460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Highest — patient safety comes first</w:t>
            </w:r>
          </w:p>
        </w:tc>
      </w:tr>
      <w:tr>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TR — Threat Risk</w:t>
            </w:r>
          </w:p>
        </w:tc>
        <w:tc>
          <w:tcPr>
            <w:tcW w:type="dxa" w:w="172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25%</w:t>
            </w:r>
          </w:p>
        </w:tc>
        <w:tc>
          <w:tcPr>
            <w:tcW w:type="dxa" w:w="460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Core detection signal</w:t>
            </w:r>
          </w:p>
        </w:tc>
      </w:tr>
      <w:tr>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TS — Time Sensitivity</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25%</w:t>
            </w:r>
          </w:p>
        </w:tc>
        <w:tc>
          <w:tcPr>
            <w:tcW w:type="dxa" w:w="460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Core anomaly signal</w:t>
            </w:r>
          </w:p>
        </w:tc>
      </w:tr>
      <w:tr>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AE — Active Exploitation</w:t>
            </w:r>
          </w:p>
        </w:tc>
        <w:tc>
          <w:tcPr>
            <w:tcW w:type="dxa" w:w="172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10%</w:t>
            </w:r>
          </w:p>
        </w:tc>
        <w:tc>
          <w:tcPr>
            <w:tcW w:type="dxa" w:w="460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Supporting context</w:t>
            </w:r>
          </w:p>
        </w:tc>
      </w:tr>
      <w:tr>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TC — Temporal Context</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10%</w:t>
            </w:r>
          </w:p>
        </w:tc>
        <w:tc>
          <w:tcPr>
            <w:tcW w:type="dxa" w:w="460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Supporting context</w:t>
            </w:r>
          </w:p>
        </w:tc>
      </w:tr>
    </w:tbl>
    <w:p>
      <w:pPr>
        <w:spacing w:after="40" w:before="0"/>
      </w:pPr>
      <w:r>
        <w:rPr>
          <w:rFonts w:ascii="Calibri" w:hAnsi="Calibri"/>
          <w:b w:val="0"/>
          <w:i w:val="0"/>
          <w:sz w:val="22"/>
        </w:rPr>
      </w:r>
    </w:p>
    <w:p>
      <w:pPr>
        <w:keepNext/>
        <w:spacing w:before="280" w:after="120"/>
      </w:pPr>
      <w:r>
        <w:rPr>
          <w:b/>
          <w:color w:val="1F3864"/>
          <w:sz w:val="26"/>
        </w:rPr>
        <w:t>What the final number means</w:t>
      </w:r>
    </w:p>
    <w:tbl>
      <w:tblPr>
        <w:tblW w:type="auto" w:w="0"/>
        <w:jc w:val="center"/>
        <w:tblLayout w:type="autofit"/>
        <w:tblLook w:firstColumn="1" w:firstRow="1" w:lastColumn="0" w:lastRow="0" w:noHBand="0" w:noVBand="1" w:val="04A0"/>
      </w:tblPr>
      <w:tblGrid>
        <w:gridCol w:w="4873"/>
        <w:gridCol w:w="4873"/>
      </w:tblGrid>
      <w:tr>
        <w:tc>
          <w:tcPr>
            <w:tcW w:type="dxa" w:w="3168"/>
            <w:shd w:val="clear" w:color="auto" w:fill="2E75B6"/>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20"/>
              </w:rPr>
              <w:t>CAS score</w:t>
            </w:r>
          </w:p>
        </w:tc>
        <w:tc>
          <w:tcPr>
            <w:tcW w:type="dxa" w:w="6912"/>
            <w:shd w:val="clear" w:color="auto" w:fill="2E75B6"/>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20"/>
              </w:rPr>
              <w:t>Action</w:t>
            </w:r>
          </w:p>
        </w:tc>
      </w:tr>
      <w:tr>
        <w:tc>
          <w:tcPr>
            <w:tcW w:type="dxa" w:w="3168"/>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8.0 and above</w:t>
            </w:r>
          </w:p>
        </w:tc>
        <w:tc>
          <w:tcPr>
            <w:tcW w:type="dxa" w:w="691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Immediate — drop everything, respond now</w:t>
            </w:r>
          </w:p>
        </w:tc>
      </w:tr>
      <w:tr>
        <w:tc>
          <w:tcPr>
            <w:tcW w:type="dxa" w:w="3168"/>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5.0 to 7.99</w:t>
            </w:r>
          </w:p>
        </w:tc>
        <w:tc>
          <w:tcPr>
            <w:tcW w:type="dxa" w:w="6912"/>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Investigate — a real analyst should look at it soon</w:t>
            </w:r>
          </w:p>
        </w:tc>
      </w:tr>
      <w:tr>
        <w:tc>
          <w:tcPr>
            <w:tcW w:type="dxa" w:w="3168"/>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20"/>
              </w:rPr>
              <w:t>Below 5.0</w:t>
            </w:r>
          </w:p>
        </w:tc>
        <w:tc>
          <w:tcPr>
            <w:tcW w:type="dxa" w:w="691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20"/>
              </w:rPr>
              <w:t>Monitor — log it, no action needed yet</w:t>
            </w:r>
          </w:p>
        </w:tc>
      </w:tr>
    </w:tbl>
    <w:p>
      <w:pPr>
        <w:spacing w:after="160" w:before="0"/>
      </w:pPr>
      <w:r>
        <w:rPr>
          <w:rFonts w:ascii="Calibri" w:hAnsi="Calibri"/>
          <w:b w:val="0"/>
          <w:i/>
          <w:color w:val="595959"/>
          <w:sz w:val="21"/>
        </w:rPr>
        <w:t>One safety rule overrides all of this: if the AI itself has classified the traffic as “Benign,” the action is always Monitor, no matter how high the raw number is. This stops the system from crying wolf on harmless traffic just because it happened on a critical device at night.</w:t>
      </w:r>
    </w:p>
    <w:p>
      <w:pPr>
        <w:keepNext/>
        <w:spacing w:before="440" w:after="200"/>
        <w:pBdr>
          <w:bottom w:val="single" w:sz="8" w:space="4" w:color="2E75B6"/>
        </w:pBdr>
      </w:pPr>
      <w:r>
        <w:rPr>
          <w:rFonts w:ascii="Calibri" w:hAnsi="Calibri"/>
          <w:b/>
          <w:color w:val="1F3864"/>
          <w:sz w:val="34"/>
        </w:rPr>
        <w:t>4.  Why not just make all 5 weights equal (20% each)?</w:t>
      </w:r>
    </w:p>
    <w:p>
      <w:pPr>
        <w:spacing w:after="160" w:before="0"/>
      </w:pPr>
      <w:r>
        <w:rPr>
          <w:rFonts w:ascii="Calibri" w:hAnsi="Calibri"/>
          <w:b w:val="0"/>
          <w:i w:val="0"/>
          <w:sz w:val="22"/>
        </w:rPr>
        <w:t>This is the question worth answering first, because it's the whole reason CAS has unequal weights at all. Here's what goes wrong if every ingredient counts the same:</w:t>
      </w:r>
    </w:p>
    <w:tbl>
      <w:tblPr>
        <w:tblW w:type="auto" w:w="0"/>
        <w:jc w:val="center"/>
        <w:tblLayout w:type="autofit"/>
        <w:tblLook w:firstColumn="1" w:firstRow="1" w:lastColumn="0" w:lastRow="0" w:noHBand="0" w:noVBand="1" w:val="04A0"/>
      </w:tblPr>
      <w:tblGrid>
        <w:gridCol w:w="3249"/>
        <w:gridCol w:w="3249"/>
        <w:gridCol w:w="3249"/>
      </w:tblGrid>
      <w:tr>
        <w:tc>
          <w:tcPr>
            <w:tcW w:type="dxa" w:w="2592"/>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Scenario</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With equal weights (20% each)</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With the real CAAP weights</w:t>
            </w:r>
          </w:p>
        </w:tc>
      </w:tr>
      <w:tr>
        <w:tc>
          <w:tcPr>
            <w:tcW w:type="dxa" w:w="2592"/>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Attack on an Admin PC, at night</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 5.8 → Investigate</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 5.2 → Investigate</w:t>
            </w:r>
          </w:p>
        </w:tc>
      </w:tr>
      <w:tr>
        <w:tc>
          <w:tcPr>
            <w:tcW w:type="dxa" w:w="2592"/>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Attack on an ICU Ventilator, during the day</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 7.2 → Investigate</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 8.8 → Immediate</w:t>
            </w:r>
          </w:p>
        </w:tc>
      </w:tr>
    </w:tbl>
    <w:p>
      <w:pPr>
        <w:spacing w:after="40" w:before="0"/>
      </w:pPr>
      <w:r>
        <w:rPr>
          <w:rFonts w:ascii="Calibri" w:hAnsi="Calibri"/>
          <w:b w:val="0"/>
          <w:i w:val="0"/>
          <w:sz w:val="22"/>
        </w:rPr>
      </w:r>
    </w:p>
    <w:tbl>
      <w:tblPr>
        <w:tblW w:type="auto" w:w="0"/>
        <w:jc w:val="center"/>
        <w:tblLook w:firstColumn="1" w:firstRow="1" w:lastColumn="0" w:lastRow="0" w:noHBand="0" w:noVBand="1" w:val="04A0"/>
      </w:tblPr>
      <w:tblGrid>
        <w:gridCol w:w="9746"/>
      </w:tblGrid>
      <w:tr>
        <w:tc>
          <w:tcPr>
            <w:tcW w:type="dxa" w:w="9746"/>
            <w:shd w:val="clear" w:color="auto" w:fill="F2F2F2"/>
            <w:tcBorders>
              <w:top w:val="single" w:sz="6" w:space="0" w:color="C0504D"/>
              <w:left w:val="single" w:sz="6" w:space="0" w:color="C0504D"/>
              <w:bottom w:val="single" w:sz="6" w:space="0" w:color="C0504D"/>
              <w:right w:val="single" w:sz="6" w:space="0" w:color="C0504D"/>
            </w:tcBorders>
          </w:tcPr>
          <w:p>
            <w:pPr>
              <w:spacing w:before="120" w:after="120"/>
            </w:pPr>
            <w:r/>
            <w:r>
              <w:rPr>
                <w:b/>
                <w:color w:val="C0504D"/>
                <w:sz w:val="21"/>
              </w:rPr>
              <w:t xml:space="preserve">The problem:  </w:t>
            </w:r>
            <w:r>
              <w:rPr>
                <w:color w:val="333333"/>
                <w:sz w:val="21"/>
              </w:rPr>
              <w:t>Under equal weighting, both incidents land in the same “Investigate” bucket. An analyst glancing at the queue cannot tell that one of them could kill a patient and the other is a nuisance on an office computer. Giving Clinical Criticality (CC) the highest weight is what pulls the ventilator attack into its own, more urgent tier — that separation is the core reason CAS beats a generic score.</w:t>
            </w:r>
          </w:p>
        </w:tc>
      </w:tr>
    </w:tbl>
    <w:p>
      <w:pPr>
        <w:spacing w:after="40"/>
      </w:pPr>
    </w:p>
    <w:p>
      <w:pPr>
        <w:keepNext/>
        <w:spacing w:before="440" w:after="200"/>
        <w:pBdr>
          <w:bottom w:val="single" w:sz="8" w:space="4" w:color="2E75B6"/>
        </w:pBdr>
      </w:pPr>
      <w:r>
        <w:rPr>
          <w:rFonts w:ascii="Calibri" w:hAnsi="Calibri"/>
          <w:b/>
          <w:color w:val="1F3864"/>
          <w:sz w:val="34"/>
        </w:rPr>
        <w:t>5.  How the weights were actually decided</w:t>
      </w:r>
    </w:p>
    <w:p>
      <w:pPr>
        <w:spacing w:after="160" w:before="0"/>
      </w:pPr>
      <w:r>
        <w:rPr>
          <w:rFonts w:ascii="Calibri" w:hAnsi="Calibri"/>
          <w:b w:val="0"/>
          <w:i w:val="0"/>
          <w:sz w:val="22"/>
        </w:rPr>
        <w:t>The weights (30% / 25% / 25% / 10% / 10%) were not picked by feel. Four independent methods were used together to justify and stress-test them — if you're asked “why these numbers,” these are the four answers.</w:t>
      </w:r>
    </w:p>
    <w:p>
      <w:pPr>
        <w:keepNext/>
        <w:spacing w:before="280" w:after="120"/>
      </w:pPr>
      <w:r>
        <w:rPr>
          <w:b/>
          <w:color w:val="2E75B6"/>
          <w:sz w:val="26"/>
        </w:rPr>
        <w:t>Method 1 — AHP (Analytic Hierarchy Process)</w:t>
      </w:r>
    </w:p>
    <w:p>
      <w:pPr>
        <w:spacing w:after="160" w:before="0"/>
      </w:pPr>
      <w:r>
        <w:rPr>
          <w:rFonts w:ascii="Calibri" w:hAnsi="Calibri"/>
          <w:b w:val="0"/>
          <w:i w:val="0"/>
          <w:sz w:val="22"/>
        </w:rPr>
        <w:t>In plain terms: for every possible pair of the 5 ingredients, the question “which one matters more for patient safety, and roughly how much more?” was answered on a 1–9 scale. Those answers form a small comparison table (below), which is then solved mathematically to produce a weight for each ingredient — this is a standard, published decision-making technique (Saaty, 1980), not an ad-hoc guess.</w:t>
      </w:r>
    </w:p>
    <w:tbl>
      <w:tblPr>
        <w:tblW w:type="auto" w:w="0"/>
        <w:jc w:val="center"/>
        <w:tblLayout w:type="autofit"/>
        <w:tblLook w:firstColumn="1" w:firstRow="1" w:lastColumn="0" w:lastRow="0" w:noHBand="0" w:noVBand="1" w:val="04A0"/>
      </w:tblPr>
      <w:tblGrid>
        <w:gridCol w:w="1392"/>
        <w:gridCol w:w="1392"/>
        <w:gridCol w:w="1392"/>
        <w:gridCol w:w="1392"/>
        <w:gridCol w:w="1392"/>
        <w:gridCol w:w="1392"/>
        <w:gridCol w:w="1392"/>
      </w:tblGrid>
      <w:tr>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vs.</w:t>
            </w:r>
          </w:p>
        </w:tc>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CC</w:t>
            </w:r>
          </w:p>
        </w:tc>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TR</w:t>
            </w:r>
          </w:p>
        </w:tc>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TS</w:t>
            </w:r>
          </w:p>
        </w:tc>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AE</w:t>
            </w:r>
          </w:p>
        </w:tc>
        <w:tc>
          <w:tcPr>
            <w:tcW w:type="dxa" w:w="86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TC</w:t>
            </w:r>
          </w:p>
        </w:tc>
        <w:tc>
          <w:tcPr>
            <w:tcW w:type="dxa" w:w="2016"/>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 AHP weight</w:t>
            </w:r>
          </w:p>
        </w:tc>
      </w:tr>
      <w:tr>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CC</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2</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2</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4</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4</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0.31</w:t>
            </w:r>
          </w:p>
        </w:tc>
      </w:tr>
      <w:tr>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TR</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1/2</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w:t>
            </w:r>
          </w:p>
        </w:tc>
        <w:tc>
          <w:tcPr>
            <w:tcW w:type="dxa" w:w="201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0.23</w:t>
            </w:r>
          </w:p>
        </w:tc>
      </w:tr>
      <w:tr>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TS</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1/2</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0.23</w:t>
            </w:r>
          </w:p>
        </w:tc>
      </w:tr>
      <w:tr>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AE</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1/4</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1/3</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1/3</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201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0.11</w:t>
            </w:r>
          </w:p>
        </w:tc>
      </w:tr>
      <w:tr>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TC</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1/4</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1/3</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1/3</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86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0.11</w:t>
            </w:r>
          </w:p>
        </w:tc>
      </w:tr>
    </w:tbl>
    <w:p>
      <w:pPr>
        <w:spacing w:after="160" w:before="0"/>
      </w:pPr>
      <w:r>
        <w:rPr>
          <w:rFonts w:ascii="Calibri" w:hAnsi="Calibri"/>
          <w:b w:val="0"/>
          <w:i w:val="0"/>
          <w:sz w:val="21"/>
        </w:rPr>
        <w:t>A built-in math check (the “Consistency Ratio,” target below 0.10) confirms the judgements weren't self-contradictory — e.g. you can't say “CC beats TR” and “TR beats CC” in different comparisons. The AHP-derived weights above (0.31 / 0.23 / 0.23 / 0.11 / 0.11) come out almost identical to the weights actually used (0.30 / 0.25 / 0.25 / 0.10 / 0.10) — which is what validates that the chosen weights are internally consistent, not arbitrary.</w:t>
      </w:r>
    </w:p>
    <w:p>
      <w:pPr>
        <w:keepNext/>
        <w:spacing w:before="280" w:after="120"/>
      </w:pPr>
      <w:r>
        <w:rPr>
          <w:b/>
          <w:color w:val="1F7A5C"/>
          <w:sz w:val="26"/>
        </w:rPr>
        <w:t>Method 2 — Matched against real published standards</w:t>
      </w:r>
    </w:p>
    <w:p>
      <w:pPr>
        <w:spacing w:after="160" w:before="0"/>
      </w:pPr>
      <w:r>
        <w:rPr>
          <w:rFonts w:ascii="Calibri" w:hAnsi="Calibri"/>
          <w:b w:val="0"/>
          <w:i w:val="0"/>
          <w:sz w:val="22"/>
        </w:rPr>
        <w:t>Each weight is also backed by an existing, official risk-management standard — so the reasoning isn't just internal to this project.</w:t>
      </w:r>
    </w:p>
    <w:tbl>
      <w:tblPr>
        <w:tblW w:type="auto" w:w="0"/>
        <w:jc w:val="center"/>
        <w:tblLayout w:type="autofit"/>
        <w:tblLook w:firstColumn="1" w:firstRow="1" w:lastColumn="0" w:lastRow="0" w:noHBand="0" w:noVBand="1" w:val="04A0"/>
      </w:tblPr>
      <w:tblGrid>
        <w:gridCol w:w="3249"/>
        <w:gridCol w:w="3249"/>
        <w:gridCol w:w="3249"/>
      </w:tblGrid>
      <w:tr>
        <w:tc>
          <w:tcPr>
            <w:tcW w:type="dxa" w:w="2448"/>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Ingredient</w:t>
            </w:r>
          </w:p>
        </w:tc>
        <w:tc>
          <w:tcPr>
            <w:tcW w:type="dxa" w:w="2448"/>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Standard</w:t>
            </w:r>
          </w:p>
        </w:tc>
        <w:tc>
          <w:tcPr>
            <w:tcW w:type="dxa" w:w="5472"/>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What it says</w:t>
            </w:r>
          </w:p>
        </w:tc>
      </w:tr>
      <w:tr>
        <w:tc>
          <w:tcPr>
            <w:tcW w:type="dxa" w:w="2448"/>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CC (30%)</w:t>
            </w:r>
          </w:p>
        </w:tc>
        <w:tc>
          <w:tcPr>
            <w:tcW w:type="dxa" w:w="244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IEC 80001-1 §4.3</w:t>
            </w:r>
          </w:p>
        </w:tc>
        <w:tc>
          <w:tcPr>
            <w:tcW w:type="dxa" w:w="547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Patient safety must be the primary risk criterion for any IT network connected to medical devices — directly justifies giving CC the top weight.</w:t>
            </w:r>
          </w:p>
        </w:tc>
      </w:tr>
      <w:tr>
        <w:tc>
          <w:tcPr>
            <w:tcW w:type="dxa" w:w="2448"/>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TR / AE (25% / 10%)</w:t>
            </w:r>
          </w:p>
        </w:tc>
        <w:tc>
          <w:tcPr>
            <w:tcW w:type="dxa" w:w="244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CVSS v3.1 (FIRST / NVD)</w:t>
            </w:r>
          </w:p>
        </w:tc>
        <w:tc>
          <w:tcPr>
            <w:tcW w:type="dxa" w:w="5472"/>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The industry standard for scoring how severe and exploitable an attack technique is — grounds the technical-severity side of CAS.</w:t>
            </w:r>
          </w:p>
        </w:tc>
      </w:tr>
      <w:tr>
        <w:tc>
          <w:tcPr>
            <w:tcW w:type="dxa" w:w="2448"/>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TS (25%)</w:t>
            </w:r>
          </w:p>
        </w:tc>
        <w:tc>
          <w:tcPr>
            <w:tcW w:type="dxa" w:w="2448"/>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NIST SP 800-30 Rev.1</w:t>
            </w:r>
          </w:p>
        </w:tc>
        <w:tc>
          <w:tcPr>
            <w:tcW w:type="dxa" w:w="5472"/>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Official US risk-assessment guidance that includes timing/anomaly factors as part of “likelihood” — equal weight to TR reflects that neither signal alone is enough on its own.</w:t>
            </w:r>
          </w:p>
        </w:tc>
      </w:tr>
      <w:tr>
        <w:tc>
          <w:tcPr>
            <w:tcW w:type="dxa" w:w="2448"/>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TC (10%)</w:t>
            </w:r>
          </w:p>
        </w:tc>
        <w:tc>
          <w:tcPr>
            <w:tcW w:type="dxa" w:w="2448"/>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IEC 80001-1 §5.4</w:t>
            </w:r>
          </w:p>
        </w:tc>
        <w:tc>
          <w:tcPr>
            <w:tcW w:type="dxa" w:w="5472"/>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Covers operational-environment risk — staff availability changes response risk without changing what the attack itself is.</w:t>
            </w:r>
          </w:p>
        </w:tc>
      </w:tr>
    </w:tbl>
    <w:p>
      <w:pPr>
        <w:keepNext/>
        <w:spacing w:before="280" w:after="120"/>
      </w:pPr>
      <w:r>
        <w:rPr>
          <w:b/>
          <w:color w:val="BF8F00"/>
          <w:sz w:val="26"/>
        </w:rPr>
        <w:t>Method 3 — Sensitivity testing (“what if we're slightly wrong?”)</w:t>
      </w:r>
    </w:p>
    <w:p>
      <w:pPr>
        <w:spacing w:after="160" w:before="0"/>
      </w:pPr>
      <w:r>
        <w:rPr>
          <w:rFonts w:ascii="Calibri" w:hAnsi="Calibri"/>
          <w:b w:val="0"/>
          <w:i w:val="0"/>
          <w:sz w:val="22"/>
        </w:rPr>
        <w:t>Each weight was nudged up and down by 0.05 (5 percentage points) to see whether the system's recommendation for a genuinely dangerous case would flip. If a tiny change in a weight flips “Immediate” to “Monitor,” the weights would be too fragile to trust. If it doesn't flip, the weights are robust.</w:t>
      </w:r>
    </w:p>
    <w:tbl>
      <w:tblPr>
        <w:tblW w:type="auto" w:w="0"/>
        <w:jc w:val="center"/>
        <w:tblLayout w:type="autofit"/>
        <w:tblLook w:firstColumn="1" w:firstRow="1" w:lastColumn="0" w:lastRow="0" w:noHBand="0" w:noVBand="1" w:val="04A0"/>
      </w:tblPr>
      <w:tblGrid>
        <w:gridCol w:w="4873"/>
        <w:gridCol w:w="4873"/>
      </w:tblGrid>
      <w:tr>
        <w:tc>
          <w:tcPr>
            <w:tcW w:type="dxa" w:w="6336"/>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Test case: ICU Ventilator + DoS attack + Night shift</w:t>
            </w:r>
          </w:p>
        </w:tc>
        <w:tc>
          <w:tcPr>
            <w:tcW w:type="dxa" w:w="3456"/>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Result</w:t>
            </w:r>
          </w:p>
        </w:tc>
      </w:tr>
      <w:tr>
        <w:tc>
          <w:tcPr>
            <w:tcW w:type="dxa" w:w="6336"/>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Baseline weights (as shipped)</w:t>
            </w:r>
          </w:p>
        </w:tc>
        <w:tc>
          <w:tcPr>
            <w:tcW w:type="dxa" w:w="345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10.0 → Immediate ✓</w:t>
            </w:r>
          </w:p>
        </w:tc>
      </w:tr>
      <w:tr>
        <w:tc>
          <w:tcPr>
            <w:tcW w:type="dxa" w:w="6336"/>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CC nudged up to 0.35</w:t>
            </w:r>
          </w:p>
        </w:tc>
        <w:tc>
          <w:tcPr>
            <w:tcW w:type="dxa" w:w="345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10.0 → Immediate ✓</w:t>
            </w:r>
          </w:p>
        </w:tc>
      </w:tr>
      <w:tr>
        <w:tc>
          <w:tcPr>
            <w:tcW w:type="dxa" w:w="6336"/>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CC nudged down to 0.25</w:t>
            </w:r>
          </w:p>
        </w:tc>
        <w:tc>
          <w:tcPr>
            <w:tcW w:type="dxa" w:w="345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9.5 → Immediate ✓</w:t>
            </w:r>
          </w:p>
        </w:tc>
      </w:tr>
      <w:tr>
        <w:tc>
          <w:tcPr>
            <w:tcW w:type="dxa" w:w="6336"/>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TR nudged up to 0.30</w:t>
            </w:r>
          </w:p>
        </w:tc>
        <w:tc>
          <w:tcPr>
            <w:tcW w:type="dxa" w:w="345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 10.0 → Immediate ✓</w:t>
            </w:r>
          </w:p>
        </w:tc>
      </w:tr>
    </w:tbl>
    <w:p>
      <w:pPr>
        <w:spacing w:after="160" w:before="0"/>
      </w:pPr>
      <w:r>
        <w:rPr>
          <w:rFonts w:ascii="Calibri" w:hAnsi="Calibri"/>
          <w:b w:val="0"/>
          <w:i/>
          <w:color w:val="595959"/>
          <w:sz w:val="21"/>
        </w:rPr>
        <w:t>The recommended action stayed “Immediate” across every single nudge for a life-critical device — the weights don't need to be exactly right to the decimal point to give the correct answer.</w:t>
      </w:r>
    </w:p>
    <w:p>
      <w:pPr>
        <w:spacing w:after="160" w:before="0"/>
      </w:pPr>
      <w:r>
        <w:rPr>
          <w:rFonts w:ascii="Calibri" w:hAnsi="Calibri"/>
          <w:b w:val="0"/>
          <w:i w:val="0"/>
          <w:sz w:val="21"/>
        </w:rPr>
        <w:t>This was repeated at scale on 600 real simulated alerts, not just one hand-picked case: even the single most sensitive weight nudge (Active Exploitation, −0.05) only shifted the overall alert ranking to a Spearman correlation of 0.982 out of a perfect 1.0 against the unperturbed ranking — in other words, 98.2% agreement. Every other weight stayed above 0.99 agreement. The full breakdown is in Section 7.</w:t>
      </w:r>
    </w:p>
    <w:p>
      <w:pPr>
        <w:keepNext/>
        <w:spacing w:before="280" w:after="120"/>
      </w:pPr>
      <w:r>
        <w:rPr>
          <w:b/>
          <w:color w:val="7030A0"/>
          <w:sz w:val="26"/>
        </w:rPr>
        <w:t>Method 4 — Context-based adjustment (built-in, for future tuning)</w:t>
      </w:r>
    </w:p>
    <w:p>
      <w:pPr>
        <w:spacing w:after="160" w:before="0"/>
      </w:pPr>
      <w:r>
        <w:rPr>
          <w:rFonts w:ascii="Calibri" w:hAnsi="Calibri"/>
          <w:b w:val="0"/>
          <w:i w:val="0"/>
          <w:sz w:val="21"/>
        </w:rPr>
        <w:t>Methods 1–3 prove one fixed weight vector is sound. But an ICU's alert traffic and an administrative ward's alert traffic aren't really the same kind of risk. So the system already supports named weight profiles per hospital area (ICU/Critical Care, General Ward/Admin, Hospital-Wide Mixed), switchable per deployment with no code redeploy needed. Every profile currently starts as an exact copy of the validated default above — this is deliberate: the mechanism for per-department tuning exists and is ready, but the numbers themselves are only meant to diverge once a specific deployment justifies it with the same AHP-style rigor used for the default.</w:t>
      </w:r>
    </w:p>
    <w:p>
      <w:r>
        <w:br w:type="page"/>
      </w:r>
    </w:p>
    <w:p>
      <w:pPr>
        <w:keepNext/>
        <w:spacing w:before="440" w:after="200"/>
        <w:pBdr>
          <w:bottom w:val="single" w:sz="8" w:space="4" w:color="2E75B6"/>
        </w:pBdr>
      </w:pPr>
      <w:r>
        <w:rPr>
          <w:rFonts w:ascii="Calibri" w:hAnsi="Calibri"/>
          <w:b/>
          <w:color w:val="1F3864"/>
          <w:sz w:val="34"/>
        </w:rPr>
        <w:t>6.  Testing done to prove CAS actually beats CVSS</w:t>
      </w:r>
    </w:p>
    <w:p>
      <w:pPr>
        <w:spacing w:after="160" w:before="0"/>
      </w:pPr>
      <w:r>
        <w:rPr>
          <w:rFonts w:ascii="Calibri" w:hAnsi="Calibri"/>
          <w:b w:val="0"/>
          <w:i w:val="0"/>
          <w:sz w:val="22"/>
        </w:rPr>
        <w:t>Deciding the weights (Section 5) answers “are these numbers reasonable?” This section answers a different question: “does the resulting score actually behave better than the industry-standard CVSS score, on real data?” Eight test cases (TC1–TC8) were run — 6 controlled single-alert checks and 2 large batch tests on real, simulated hospital alert traffic. All 8 passed.</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720"/>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8"/>
              </w:rPr>
              <w:t>Test</w:t>
            </w:r>
          </w:p>
        </w:tc>
        <w:tc>
          <w:tcPr>
            <w:tcW w:type="dxa" w:w="2016"/>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8"/>
              </w:rPr>
              <w:t>What it isolates</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8"/>
              </w:rPr>
              <w:t>The trick</w:t>
            </w:r>
          </w:p>
        </w:tc>
        <w:tc>
          <w:tcPr>
            <w:tcW w:type="dxa" w:w="374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8"/>
              </w:rPr>
              <w:t>What happened</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TC1</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Device criticality (CC)</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Fire the exact same attack at an ICU ventilator, then at an admin PC</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CVSS: identical (7.5) for both. CAS: 9.2 (Immediate) vs. 6.8 (Investigate) — correctly told apart.</w:t>
            </w:r>
          </w:p>
        </w:tc>
      </w:tr>
      <w:tr>
        <w:tc>
          <w:tcPr>
            <w:tcW w:type="dxa" w:w="72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TC2</w:t>
            </w:r>
          </w:p>
        </w:tc>
        <w:tc>
          <w:tcPr>
            <w:tcW w:type="dxa" w:w="201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Time of day (TC)</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Fire the exact same attack during the day, then at night</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CVSS: identical (6.5). CAS: 7.4 (Investigate) by day vs. 8.2 (Immediate) at night.</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TC3</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Detection confidence (TR)</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Same attack type, once at 97% AI confidence, once at 55% (barely above threshold)</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CVSS: identical (8.1). CAS: 8.8 (Immediate) vs. 7.3 (Investigate) — discounts a shaky detection.</w:t>
            </w:r>
          </w:p>
        </w:tc>
      </w:tr>
      <w:tr>
        <w:tc>
          <w:tcPr>
            <w:tcW w:type="dxa" w:w="72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TC4</w:t>
            </w:r>
          </w:p>
        </w:tc>
        <w:tc>
          <w:tcPr>
            <w:tcW w:type="dxa" w:w="201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Overall ranking (headline case)</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Compare a port-scan on a ventilator against a DoS attack on an admin PC, side by side</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CVSS ranks the DoS attack first (7.5 &gt; 3.1) — wrong order. CAS ranks the ventilator scan first (7.4 &gt; 6.8) — correct order.</w:t>
            </w:r>
          </w:p>
        </w:tc>
      </w:tr>
      <w:tr>
        <w:tc>
          <w:tcPr>
            <w:tcW w:type="dxa" w:w="72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TC6</w:t>
            </w:r>
          </w:p>
        </w:tc>
        <w:tc>
          <w:tcPr>
            <w:tcW w:type="dxa" w:w="201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“Don't cry wolf” safety check</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Feed genuinely benign traffic to the ventilator at the worst possible time (night)</w:t>
            </w:r>
          </w:p>
        </w:tc>
        <w:tc>
          <w:tcPr>
            <w:tcW w:type="dxa" w:w="374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Action stays Monitor regardless of the raw number — confirmed traffic never becomes a false alarm.</w:t>
            </w:r>
          </w:p>
        </w:tc>
      </w:tr>
      <w:tr>
        <w:tc>
          <w:tcPr>
            <w:tcW w:type="dxa" w:w="72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8"/>
              </w:rPr>
              <w:t>TC7</w:t>
            </w:r>
          </w:p>
        </w:tc>
        <w:tc>
          <w:tcPr>
            <w:tcW w:type="dxa" w:w="201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Action-threshold boundaries</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Check CAS scores of exactly 8.00, 7.99, 5.00, 4.99, 0.00</w:t>
            </w:r>
          </w:p>
        </w:tc>
        <w:tc>
          <w:tcPr>
            <w:tcW w:type="dxa" w:w="374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8"/>
              </w:rPr>
              <w:t>Every boundary landed in the correct action tier, with no off-by-one errors.</w:t>
            </w:r>
          </w:p>
        </w:tc>
      </w:tr>
    </w:tbl>
    <w:p>
      <w:pPr>
        <w:spacing w:after="80" w:before="0"/>
      </w:pPr>
      <w:r>
        <w:rPr>
          <w:rFonts w:ascii="Calibri" w:hAnsi="Calibri"/>
          <w:b w:val="0"/>
          <w:i w:val="0"/>
          <w:sz w:val="22"/>
        </w:rPr>
      </w:r>
    </w:p>
    <w:p>
      <w:pPr>
        <w:spacing w:after="160" w:before="0"/>
      </w:pPr>
      <w:r>
        <w:rPr>
          <w:rFonts w:ascii="Calibri" w:hAnsi="Calibri"/>
          <w:b w:val="0"/>
          <w:i/>
          <w:color w:val="595959"/>
          <w:sz w:val="21"/>
        </w:rPr>
        <w:t>In every controlled test, CVSS produced the same score regardless of device or time (because it has no way to know about either) — while CAS correctly separated cases that genuinely differ in real-world danger.</w:t>
      </w:r>
    </w:p>
    <w:p>
      <w:pPr>
        <w:keepNext/>
        <w:spacing w:before="440" w:after="200"/>
        <w:pBdr>
          <w:bottom w:val="single" w:sz="8" w:space="4" w:color="2E75B6"/>
        </w:pBdr>
      </w:pPr>
      <w:r>
        <w:rPr>
          <w:rFonts w:ascii="Calibri" w:hAnsi="Calibri"/>
          <w:b/>
          <w:color w:val="1F3864"/>
          <w:sz w:val="34"/>
        </w:rPr>
        <w:t>7.  Big-picture results: 600 real simulated alerts</w:t>
      </w:r>
    </w:p>
    <w:p>
      <w:pPr>
        <w:spacing w:after="160" w:before="0"/>
      </w:pPr>
      <w:r>
        <w:rPr>
          <w:rFonts w:ascii="Calibri" w:hAnsi="Calibri"/>
          <w:b w:val="0"/>
          <w:i w:val="0"/>
          <w:sz w:val="22"/>
        </w:rPr>
        <w:t>TC1–TC7 are single hand-picked examples. TC5 and TC8 repeat the same comparison at scale — across 600 simulated alerts (200 each for 3 hospital scenarios), scored by the real trained AI models against a real 1.6-million-row held-out test set, with 185 of those 600 alerts being genuinely life-critical.</w:t>
      </w:r>
    </w:p>
    <w:p>
      <w:pPr>
        <w:keepNext/>
        <w:spacing w:before="280" w:after="120"/>
      </w:pPr>
      <w:r>
        <w:rPr>
          <w:b/>
          <w:color w:val="1F3864"/>
          <w:sz w:val="26"/>
        </w:rPr>
        <w:t>TC5 — Does CAS put the dangerous alerts near the top of the queue?</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440"/>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Metric</w:t>
            </w:r>
          </w:p>
        </w:tc>
        <w:tc>
          <w:tcPr>
            <w:tcW w:type="dxa" w:w="5184"/>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Plain meaning</w:t>
            </w:r>
          </w:p>
        </w:tc>
        <w:tc>
          <w:tcPr>
            <w:tcW w:type="dxa" w:w="1440"/>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CVSS</w:t>
            </w:r>
          </w:p>
        </w:tc>
        <w:tc>
          <w:tcPr>
            <w:tcW w:type="dxa" w:w="1440"/>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CAS</w:t>
            </w:r>
          </w:p>
        </w:tc>
        <w:tc>
          <w:tcPr>
            <w:tcW w:type="dxa" w:w="1296"/>
            <w:shd w:val="clear" w:color="auto" w:fill="1F3864"/>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i w:val="0"/>
                <w:color w:val="FFFFFF"/>
                <w:sz w:val="19"/>
              </w:rPr>
              <w:t>Winner</w:t>
            </w:r>
          </w:p>
        </w:tc>
      </w:tr>
      <w:tr>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ARA@10</w:t>
            </w:r>
          </w:p>
        </w:tc>
        <w:tc>
          <w:tcPr>
            <w:tcW w:type="dxa" w:w="518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of life-critical alerts that land in the top 10 most-urgent slots</w:t>
            </w:r>
          </w:p>
        </w:tc>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3.8%</w:t>
            </w:r>
          </w:p>
        </w:tc>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5.4%</w:t>
            </w:r>
          </w:p>
        </w:tc>
        <w:tc>
          <w:tcPr>
            <w:tcW w:type="dxa" w:w="129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w:t>
            </w:r>
          </w:p>
        </w:tc>
      </w:tr>
      <w:tr>
        <w:tc>
          <w:tcPr>
            <w:tcW w:type="dxa" w:w="1440"/>
            <w:shd w:val="clear" w:color="auto" w:fill="F2F2F2"/>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MTCAI</w:t>
            </w:r>
          </w:p>
        </w:tc>
        <w:tc>
          <w:tcPr>
            <w:tcW w:type="dxa" w:w="5184"/>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Average queue position of a life-critical alert (lower = surfaced faster)</w:t>
            </w:r>
          </w:p>
        </w:tc>
        <w:tc>
          <w:tcPr>
            <w:tcW w:type="dxa" w:w="1440"/>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266.0</w:t>
            </w:r>
          </w:p>
        </w:tc>
        <w:tc>
          <w:tcPr>
            <w:tcW w:type="dxa" w:w="1440"/>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150.2</w:t>
            </w:r>
          </w:p>
        </w:tc>
        <w:tc>
          <w:tcPr>
            <w:tcW w:type="dxa" w:w="1296"/>
            <w:shd w:val="clear" w:color="auto" w:fill="F2F2F2"/>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w:t>
            </w:r>
          </w:p>
        </w:tc>
      </w:tr>
      <w:tr>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left"/>
            </w:pPr>
            <w:r/>
            <w:r>
              <w:rPr>
                <w:rFonts w:ascii="Calibri" w:hAnsi="Calibri"/>
                <w:b w:val="0"/>
                <w:i w:val="0"/>
                <w:sz w:val="19"/>
              </w:rPr>
              <w:t>FPR@10</w:t>
            </w:r>
          </w:p>
        </w:tc>
        <w:tc>
          <w:tcPr>
            <w:tcW w:type="dxa" w:w="5184"/>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 of the top-10 “most urgent” slots that were actually low-priority noise</w:t>
            </w:r>
          </w:p>
        </w:tc>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30.0%</w:t>
            </w:r>
          </w:p>
        </w:tc>
        <w:tc>
          <w:tcPr>
            <w:tcW w:type="dxa" w:w="1440"/>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0.0%</w:t>
            </w:r>
          </w:p>
        </w:tc>
        <w:tc>
          <w:tcPr>
            <w:tcW w:type="dxa" w:w="1296"/>
            <w:shd w:val="clear" w:color="auto" w:fill="FFFFFF"/>
            <w:tcBorders>
              <w:top w:val="single" w:sz="4" w:space="0" w:color="D9D9D9"/>
              <w:left w:val="single" w:sz="4" w:space="0" w:color="D9D9D9"/>
              <w:bottom w:val="single" w:sz="4" w:space="0" w:color="D9D9D9"/>
              <w:right w:val="single" w:sz="4" w:space="0" w:color="D9D9D9"/>
            </w:tcBorders>
          </w:tcPr>
          <w:p>
            <w:pPr>
              <w:jc w:val="center"/>
            </w:pPr>
            <w:r/>
            <w:r>
              <w:rPr>
                <w:rFonts w:ascii="Calibri" w:hAnsi="Calibri"/>
                <w:b w:val="0"/>
                <w:i w:val="0"/>
                <w:sz w:val="19"/>
              </w:rPr>
              <w:t>CAS</w:t>
            </w:r>
          </w:p>
        </w:tc>
      </w:tr>
    </w:tbl>
    <w:p>
      <w:pPr>
        <w:spacing w:after="160" w:before="0"/>
      </w:pPr>
      <w:r>
        <w:rPr>
          <w:rFonts w:ascii="Calibri" w:hAnsi="Calibri"/>
          <w:b w:val="0"/>
          <w:i w:val="0"/>
          <w:sz w:val="21"/>
        </w:rPr>
        <w:t>In plain terms: with CVSS-only triage, nearly a third of an analyst's top-10 “urgent” queue would actually be noise, wasting attention that should go to life-critical incidents. With CAS, none of the top-10 slots were wasted on noise, and critical alerts moved up the queue on average by 116 positions.</w:t>
      </w:r>
    </w:p>
    <w:p>
      <w:pPr>
        <w:keepNext/>
        <w:spacing w:before="280" w:after="120"/>
      </w:pPr>
      <w:r>
        <w:rPr>
          <w:b/>
          <w:color w:val="1F3864"/>
          <w:sz w:val="26"/>
        </w:rPr>
        <w:t>TC8 — Is the ranking stable if the weights are slightly off?</w:t>
      </w:r>
    </w:p>
    <w:p>
      <w:pPr>
        <w:spacing w:after="160" w:before="0"/>
      </w:pPr>
      <w:r>
        <w:rPr>
          <w:rFonts w:ascii="Calibri" w:hAnsi="Calibri"/>
          <w:b w:val="0"/>
          <w:i w:val="0"/>
          <w:sz w:val="21"/>
        </w:rPr>
        <w:t>Same idea as the single-case sensitivity test in Section 5, but run across all 600 alerts: each weight was nudged ±0.05 and the resulting alert ranking was compared to the original. The worst-case nudge (Active Exploitation) still agreed with the original ranking 98.2% of the time (Spearman correlation 0.982); every other weight stayed above 99%. CVSS has no weight to nudge at all — it can't even be tested for this kind of robustness.</w:t>
      </w:r>
    </w:p>
    <w:p>
      <w:pPr>
        <w:spacing w:after="40" w:before="0"/>
      </w:pPr>
      <w:r>
        <w:rPr>
          <w:rFonts w:ascii="Calibri" w:hAnsi="Calibri"/>
          <w:b w:val="0"/>
          <w:i w:val="0"/>
          <w:sz w:val="22"/>
        </w:rPr>
      </w:r>
    </w:p>
    <w:tbl>
      <w:tblPr>
        <w:tblW w:type="auto" w:w="0"/>
        <w:jc w:val="center"/>
        <w:tblLook w:firstColumn="1" w:firstRow="1" w:lastColumn="0" w:lastRow="0" w:noHBand="0" w:noVBand="1" w:val="04A0"/>
      </w:tblPr>
      <w:tblGrid>
        <w:gridCol w:w="9746"/>
      </w:tblGrid>
      <w:tr>
        <w:tc>
          <w:tcPr>
            <w:tcW w:type="dxa" w:w="9746"/>
            <w:shd w:val="clear" w:color="auto" w:fill="F2F2F2"/>
            <w:tcBorders>
              <w:top w:val="single" w:sz="6" w:space="0" w:color="1F7A5C"/>
              <w:left w:val="single" w:sz="6" w:space="0" w:color="1F7A5C"/>
              <w:bottom w:val="single" w:sz="6" w:space="0" w:color="1F7A5C"/>
              <w:right w:val="single" w:sz="6" w:space="0" w:color="1F7A5C"/>
            </w:tcBorders>
          </w:tcPr>
          <w:p>
            <w:pPr>
              <w:spacing w:before="120" w:after="120"/>
            </w:pPr>
            <w:r/>
            <w:r>
              <w:rPr>
                <w:b/>
                <w:color w:val="1F7A5C"/>
                <w:sz w:val="21"/>
              </w:rPr>
              <w:t xml:space="preserve">Bottom line —  </w:t>
            </w:r>
            <w:r>
              <w:rPr>
                <w:color w:val="333333"/>
                <w:sz w:val="21"/>
              </w:rPr>
              <w:t>Across every metric, in every scenario, CAS outperformed the CVSS-only baseline — and it stayed stable even when its own weights were deliberately perturbed. That combination (better results + provably robust to small errors) is what makes the weighting scheme defensible, not just the raw numbers themselves.</w:t>
            </w:r>
          </w:p>
        </w:tc>
      </w:tr>
    </w:tbl>
    <w:p>
      <w:pPr>
        <w:spacing w:after="40"/>
      </w:pPr>
    </w:p>
    <w:p>
      <w:r>
        <w:br w:type="page"/>
      </w:r>
    </w:p>
    <w:p>
      <w:pPr>
        <w:keepNext/>
        <w:spacing w:before="440" w:after="200"/>
        <w:pBdr>
          <w:bottom w:val="single" w:sz="8" w:space="4" w:color="2E75B6"/>
        </w:pBdr>
      </w:pPr>
      <w:r>
        <w:rPr>
          <w:rFonts w:ascii="Calibri" w:hAnsi="Calibri"/>
          <w:b/>
          <w:color w:val="1F3864"/>
          <w:sz w:val="34"/>
        </w:rPr>
        <w:t>8.  Quick cheat sheet — for explaining this out loud</w:t>
      </w:r>
    </w:p>
    <w:p>
      <w:pPr>
        <w:keepNext/>
        <w:spacing w:before="280" w:after="120"/>
      </w:pPr>
      <w:r>
        <w:rPr>
          <w:b/>
          <w:color w:val="1F3864"/>
          <w:sz w:val="26"/>
        </w:rPr>
        <w:t>One-paragraph spoken summary</w:t>
      </w:r>
    </w:p>
    <w:tbl>
      <w:tblPr>
        <w:tblW w:type="auto" w:w="0"/>
        <w:jc w:val="center"/>
        <w:tblLook w:firstColumn="1" w:firstRow="1" w:lastColumn="0" w:lastRow="0" w:noHBand="0" w:noVBand="1" w:val="04A0"/>
      </w:tblPr>
      <w:tblGrid>
        <w:gridCol w:w="9746"/>
      </w:tblGrid>
      <w:tr>
        <w:tc>
          <w:tcPr>
            <w:tcW w:type="dxa" w:w="9746"/>
            <w:shd w:val="clear" w:color="auto" w:fill="F2F2F2"/>
            <w:tcBorders>
              <w:top w:val="single" w:sz="6" w:space="0" w:color="1F3864"/>
              <w:left w:val="single" w:sz="6" w:space="0" w:color="1F3864"/>
              <w:bottom w:val="single" w:sz="6" w:space="0" w:color="1F3864"/>
              <w:right w:val="single" w:sz="6" w:space="0" w:color="1F3864"/>
            </w:tcBorders>
          </w:tcPr>
          <w:p>
            <w:pPr>
              <w:spacing w:before="120" w:after="120"/>
            </w:pPr>
            <w:r/>
            <w:r>
              <w:rPr>
                <w:b/>
                <w:color w:val="1F3864"/>
                <w:sz w:val="21"/>
              </w:rPr>
              <w:t xml:space="preserve">  </w:t>
            </w:r>
            <w:r>
              <w:rPr>
                <w:color w:val="333333"/>
                <w:sz w:val="21"/>
              </w:rPr>
              <w:t>“CAS is a 0-to-10 urgency score MediSIEM gives every alert, instead of a generic technical score like CVSS. It's built from 5 factors — how critical the device is, how confident the AI is, how unusual the traffic looks, how dangerous the attack type is, and what time of day it is — combined with fixed weights of 30%, 25%, 25%, 10%, and 10%. Those weights weren't guessed: they came from a formal pairwise-comparison method called AHP, they match published hospital and cybersecurity risk standards, and they were stress-tested by nudging each one up and down without the recommendations flipping. When tested against 600 real simulated alerts, CAS put far more life-critical incidents near the top of the queue, and zero low-priority noise in the top 10 — compared to nearly a third being noise under CVSS.”</w:t>
            </w:r>
          </w:p>
        </w:tc>
      </w:tr>
    </w:tbl>
    <w:p>
      <w:pPr>
        <w:spacing w:after="40"/>
      </w:pPr>
    </w:p>
    <w:p>
      <w:pPr>
        <w:keepNext/>
        <w:spacing w:before="280" w:after="120"/>
      </w:pPr>
      <w:r>
        <w:rPr>
          <w:b/>
          <w:color w:val="1F3864"/>
          <w:sz w:val="26"/>
        </w:rPr>
        <w:t>Likely questions and short answers</w:t>
      </w:r>
    </w:p>
    <w:p>
      <w:pPr>
        <w:spacing w:before="160" w:after="40"/>
      </w:pPr>
      <w:r>
        <w:rPr>
          <w:b/>
          <w:color w:val="2E75B6"/>
          <w:sz w:val="21"/>
        </w:rPr>
        <w:t>Q: Why does CC get 30% and not 25%?</w:t>
      </w:r>
    </w:p>
    <w:p>
      <w:pPr>
        <w:spacing w:after="40"/>
      </w:pPr>
      <w:r>
        <w:rPr>
          <w:sz w:val="21"/>
        </w:rPr>
        <w:t>A: Because a published standard (IEC 80001-1 §4.3) explicitly says patient safety must be the primary risk factor for any medical IT network — CC is the only ingredient that directly encodes patient harm, so it has to lead.</w:t>
      </w:r>
    </w:p>
    <w:p>
      <w:pPr>
        <w:spacing w:before="160" w:after="40"/>
      </w:pPr>
      <w:r>
        <w:rPr>
          <w:b/>
          <w:color w:val="2E75B6"/>
          <w:sz w:val="21"/>
        </w:rPr>
        <w:t>Q: Why are TR and TS both exactly 25%?</w:t>
      </w:r>
    </w:p>
    <w:p>
      <w:pPr>
        <w:spacing w:after="40"/>
      </w:pPr>
      <w:r>
        <w:rPr>
          <w:sz w:val="21"/>
        </w:rPr>
        <w:t>A: Neither signal is trustworthy alone — a confident detection of normal-looking traffic could still be a false alarm, and unusual traffic without a confident classification is ambiguous. Weighting them equally forces both signals to agree before the score climbs.</w:t>
      </w:r>
    </w:p>
    <w:p>
      <w:pPr>
        <w:spacing w:before="160" w:after="40"/>
      </w:pPr>
      <w:r>
        <w:rPr>
          <w:b/>
          <w:color w:val="2E75B6"/>
          <w:sz w:val="21"/>
        </w:rPr>
        <w:t>Q: Why is AE only 10%?</w:t>
      </w:r>
    </w:p>
    <w:p>
      <w:pPr>
        <w:spacing w:after="40"/>
      </w:pPr>
      <w:r>
        <w:rPr>
          <w:sz w:val="21"/>
        </w:rPr>
        <w:t>A: Attack type is already partly captured through TR (the AI's own classification). AE only adds extra context on top — it refines the score rather than duplicating a signal that's already counted elsewhere.</w:t>
      </w:r>
    </w:p>
    <w:p>
      <w:pPr>
        <w:spacing w:before="160" w:after="40"/>
      </w:pPr>
      <w:r>
        <w:rPr>
          <w:b/>
          <w:color w:val="2E75B6"/>
          <w:sz w:val="21"/>
        </w:rPr>
        <w:t>Q: Why is TC only 10%?</w:t>
      </w:r>
    </w:p>
    <w:p>
      <w:pPr>
        <w:spacing w:after="40"/>
      </w:pPr>
      <w:r>
        <w:rPr>
          <w:sz w:val="21"/>
        </w:rPr>
        <w:t>A: Time of day changes how fast staff can respond — it doesn't change how dangerous the attack itself is. A night-time attack on an admin PC still shouldn't outrank a daytime attack on a ventilator, so TC can only nudge the score, not dominate it.</w:t>
      </w:r>
    </w:p>
    <w:p>
      <w:pPr>
        <w:spacing w:before="160" w:after="40"/>
      </w:pPr>
      <w:r>
        <w:rPr>
          <w:b/>
          <w:color w:val="2E75B6"/>
          <w:sz w:val="21"/>
        </w:rPr>
        <w:t>Q: What if the weights turn out to be a bit wrong?</w:t>
      </w:r>
    </w:p>
    <w:p>
      <w:pPr>
        <w:spacing w:after="40"/>
      </w:pPr>
      <w:r>
        <w:rPr>
          <w:sz w:val="21"/>
        </w:rPr>
        <w:t>A: The sensitivity test (Section 5, Method 3) already answers this: nudging any weight by ±0.05 never flipped the recommendation for a life-critical device, and across 600 real alerts, the worst-case ranking change was only 1.8%.</w:t>
      </w:r>
    </w:p>
    <w:p>
      <w:pPr>
        <w:spacing w:before="160" w:after="40"/>
      </w:pPr>
      <w:r>
        <w:rPr>
          <w:b/>
          <w:color w:val="2E75B6"/>
          <w:sz w:val="21"/>
        </w:rPr>
        <w:t>Q: How is this different from just using CVSS?</w:t>
      </w:r>
    </w:p>
    <w:p>
      <w:pPr>
        <w:spacing w:after="40"/>
      </w:pPr>
      <w:r>
        <w:rPr>
          <w:sz w:val="21"/>
        </w:rPr>
        <w:t>A: CVSS has no concept of device type, time, or detection confidence at all — it only scores the attack technique. CAS adds exactly those three missing, clinically essential dimensions.</w:t>
      </w:r>
    </w:p>
    <w:p>
      <w:pPr>
        <w:spacing w:before="160" w:after="40"/>
      </w:pPr>
      <w:r>
        <w:rPr>
          <w:b/>
          <w:color w:val="2E75B6"/>
          <w:sz w:val="21"/>
        </w:rPr>
        <w:t>Q: Isn't a single fixed set of weights a limitation?</w:t>
      </w:r>
    </w:p>
    <w:p>
      <w:pPr>
        <w:spacing w:after="40"/>
      </w:pPr>
      <w:r>
        <w:rPr>
          <w:sz w:val="21"/>
        </w:rPr>
        <w:t>A: That's what Method 4 (context-based adjustment) is for — the system already supports separate weight profiles per hospital department, ready to be tuned once a specific deployment justifies diverging from the validated default.</w:t>
      </w:r>
    </w:p>
    <w:p/>
    <w:p>
      <w:pPr>
        <w:spacing w:before="360"/>
        <w:jc w:val="center"/>
      </w:pPr>
      <w:r>
        <w:rPr>
          <w:i/>
          <w:color w:val="595959"/>
          <w:sz w:val="18"/>
        </w:rPr>
        <w:t>MediSIEM — Clinically Aware Alert Prioritization (CAAP)  ·  R.M.C.B. Rathnayake  ·  IT22061270  ·  SLIIT Cyber Security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