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color w:val="1B2A4A"/>
          <w:sz w:val="60"/>
        </w:rPr>
        <w:t>The Clinical Alert Score (CAS)</w:t>
      </w:r>
    </w:p>
    <w:p>
      <w:pPr>
        <w:spacing w:after="120"/>
        <w:jc w:val="center"/>
      </w:pPr>
      <w:r>
        <w:rPr>
          <w:color w:val="0B5FA5"/>
          <w:sz w:val="30"/>
        </w:rPr>
        <w:t>A Complete Technical Guide — Formula, Weightings, Justification, and Viva Q&amp;A</w:t>
      </w:r>
    </w:p>
    <w:p>
      <w:pPr>
        <w:spacing w:before="480"/>
        <w:jc w:val="center"/>
      </w:pPr>
      <w:r>
        <w:rPr>
          <w:color w:val="555555"/>
          <w:sz w:val="22"/>
        </w:rPr>
        <w:t>CAAP — Clinically Aware Alert Prioritization</w:t>
        <w:br/>
        <w:t>MediSIEM · R.M.C.B. Rathnayake · IT22061270 · SLIIT Cyber Security</w:t>
      </w:r>
    </w:p>
    <w:p>
      <w:pPr>
        <w:spacing w:before="5600"/>
        <w:jc w:val="center"/>
      </w:pPr>
      <w:r>
        <w:rPr>
          <w:i/>
          <w:color w:val="555555"/>
          <w:sz w:val="20"/>
        </w:rPr>
        <w:t>Prepared as a defense-ready reference: every formula, weight, threshold, and</w:t>
        <w:br/>
        <w:t>evaluation number below is quoted directly from the running codebase and the</w:t>
        <w:br/>
        <w:t>actual train/test results, not illustrative filler.</w:t>
      </w:r>
    </w:p>
    <w:p>
      <w:r>
        <w:br w:type="page"/>
      </w:r>
    </w:p>
    <w:p>
      <w:pPr>
        <w:pStyle w:val="Heading1"/>
      </w:pPr>
      <w:r>
        <w:t>1. What CAS Is, and Why It Exists</w:t>
      </w:r>
    </w:p>
    <w:p>
      <w:r>
        <w:t>A conventional SIEM ranks alerts by signature severity alone — Wazuh's rule.level, or a CVSS score. That number is the same whether the attacked device is an idle admin workstation or a networked ICU ventilator. In a hospital SOC that is the wrong priority order: the alert that matters most is the one on a device that can cause patient harm if it is compromised, and generic severity scoring has no concept of that at all.</w:t>
      </w:r>
    </w:p>
    <w:p>
      <w:r>
        <w:t>The Clinical Alert Score (CAS) is a single 0–10 number computed for every alert that folds device-specific clinical context into the score itself, so that triage ranking is clinically aware by construction — not left to an analyst to mentally re-prioritize a flat list of severity numbers.</w:t>
      </w:r>
    </w:p>
    <w:p>
      <w:pPr>
        <w:pStyle w:val="Heading2"/>
      </w:pPr>
      <w:r>
        <w:t>1.1 The five dimensions at a glance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B2A4A"/>
          </w:tcPr>
          <w:p>
            <w:r/>
            <w:r>
              <w:rPr>
                <w:b/>
                <w:color w:val="FFFFFF"/>
                <w:sz w:val="20"/>
              </w:rPr>
              <w:t>Symbol</w:t>
            </w:r>
          </w:p>
        </w:tc>
        <w:tc>
          <w:tcPr>
            <w:tcW w:type="dxa" w:w="2448"/>
            <w:shd w:val="clear" w:color="auto" w:fill="1B2A4A"/>
          </w:tcPr>
          <w:p>
            <w:r/>
            <w:r>
              <w:rPr>
                <w:b/>
                <w:color w:val="FFFFFF"/>
                <w:sz w:val="20"/>
              </w:rPr>
              <w:t>Name</w:t>
            </w:r>
          </w:p>
        </w:tc>
        <w:tc>
          <w:tcPr>
            <w:tcW w:type="dxa" w:w="1440"/>
            <w:shd w:val="clear" w:color="auto" w:fill="1B2A4A"/>
          </w:tcPr>
          <w:p>
            <w:r/>
            <w:r>
              <w:rPr>
                <w:b/>
                <w:color w:val="FFFFFF"/>
                <w:sz w:val="20"/>
              </w:rPr>
              <w:t>Weight</w:t>
            </w:r>
          </w:p>
        </w:tc>
        <w:tc>
          <w:tcPr>
            <w:tcW w:type="dxa" w:w="5040"/>
            <w:shd w:val="clear" w:color="auto" w:fill="1B2A4A"/>
          </w:tcPr>
          <w:p>
            <w:r/>
            <w:r>
              <w:rPr>
                <w:b/>
                <w:color w:val="FFFFFF"/>
                <w:sz w:val="20"/>
              </w:rPr>
              <w:t>What it captures</w:t>
            </w:r>
          </w:p>
        </w:tc>
      </w:tr>
      <w:tr>
        <w:tc>
          <w:tcPr>
            <w:tcW w:type="dxa" w:w="864"/>
          </w:tcPr>
          <w:p>
            <w:r/>
            <w:r>
              <w:rPr>
                <w:sz w:val="20"/>
              </w:rPr>
              <w:t>CC</w:t>
            </w:r>
          </w:p>
        </w:tc>
        <w:tc>
          <w:tcPr>
            <w:tcW w:type="dxa" w:w="2448"/>
          </w:tcPr>
          <w:p>
            <w:r/>
            <w:r>
              <w:rPr>
                <w:sz w:val="20"/>
              </w:rPr>
              <w:t>Clinical Criticality</w:t>
            </w:r>
          </w:p>
        </w:tc>
        <w:tc>
          <w:tcPr>
            <w:tcW w:type="dxa" w:w="1440"/>
          </w:tcPr>
          <w:p>
            <w:r/>
            <w:r>
              <w:rPr>
                <w:sz w:val="20"/>
              </w:rPr>
              <w:t>0.30 (highest)</w:t>
            </w:r>
          </w:p>
        </w:tc>
        <w:tc>
          <w:tcPr>
            <w:tcW w:type="dxa" w:w="5040"/>
          </w:tcPr>
          <w:p>
            <w:r/>
            <w:r>
              <w:rPr>
                <w:sz w:val="20"/>
              </w:rPr>
              <w:t>How much patient harm follows if this device is compromised</w:t>
            </w:r>
          </w:p>
        </w:tc>
      </w:tr>
      <w:tr>
        <w:tc>
          <w:tcPr>
            <w:tcW w:type="dxa" w:w="864"/>
          </w:tcPr>
          <w:p>
            <w:r/>
            <w:r>
              <w:rPr>
                <w:sz w:val="20"/>
              </w:rPr>
              <w:t>TR</w:t>
            </w:r>
          </w:p>
        </w:tc>
        <w:tc>
          <w:tcPr>
            <w:tcW w:type="dxa" w:w="2448"/>
          </w:tcPr>
          <w:p>
            <w:r/>
            <w:r>
              <w:rPr>
                <w:sz w:val="20"/>
              </w:rPr>
              <w:t>Threat Risk</w:t>
            </w:r>
          </w:p>
        </w:tc>
        <w:tc>
          <w:tcPr>
            <w:tcW w:type="dxa" w:w="1440"/>
          </w:tcPr>
          <w:p>
            <w:r/>
            <w:r>
              <w:rPr>
                <w:sz w:val="20"/>
              </w:rPr>
              <w:t>0.25</w:t>
            </w:r>
          </w:p>
        </w:tc>
        <w:tc>
          <w:tcPr>
            <w:tcW w:type="dxa" w:w="5040"/>
          </w:tcPr>
          <w:p>
            <w:r/>
            <w:r>
              <w:rPr>
                <w:sz w:val="20"/>
              </w:rPr>
              <w:t>How confident the model is this is a real attack, and of what kind</w:t>
            </w:r>
          </w:p>
        </w:tc>
      </w:tr>
      <w:tr>
        <w:tc>
          <w:tcPr>
            <w:tcW w:type="dxa" w:w="864"/>
          </w:tcPr>
          <w:p>
            <w:r/>
            <w:r>
              <w:rPr>
                <w:sz w:val="20"/>
              </w:rPr>
              <w:t>TS</w:t>
            </w:r>
          </w:p>
        </w:tc>
        <w:tc>
          <w:tcPr>
            <w:tcW w:type="dxa" w:w="2448"/>
          </w:tcPr>
          <w:p>
            <w:r/>
            <w:r>
              <w:rPr>
                <w:sz w:val="20"/>
              </w:rPr>
              <w:t>Time/Behavioural Sensitivity</w:t>
            </w:r>
          </w:p>
        </w:tc>
        <w:tc>
          <w:tcPr>
            <w:tcW w:type="dxa" w:w="1440"/>
          </w:tcPr>
          <w:p>
            <w:r/>
            <w:r>
              <w:rPr>
                <w:sz w:val="20"/>
              </w:rPr>
              <w:t>0.25</w:t>
            </w:r>
          </w:p>
        </w:tc>
        <w:tc>
          <w:tcPr>
            <w:tcW w:type="dxa" w:w="5040"/>
          </w:tcPr>
          <w:p>
            <w:r/>
            <w:r>
              <w:rPr>
                <w:sz w:val="20"/>
              </w:rPr>
              <w:t>How anomalous this traffic is against the device’s learned normal baseline</w:t>
            </w:r>
          </w:p>
        </w:tc>
      </w:tr>
      <w:tr>
        <w:tc>
          <w:tcPr>
            <w:tcW w:type="dxa" w:w="864"/>
          </w:tcPr>
          <w:p>
            <w:r/>
            <w:r>
              <w:rPr>
                <w:sz w:val="20"/>
              </w:rPr>
              <w:t>AE</w:t>
            </w:r>
          </w:p>
        </w:tc>
        <w:tc>
          <w:tcPr>
            <w:tcW w:type="dxa" w:w="2448"/>
          </w:tcPr>
          <w:p>
            <w:r/>
            <w:r>
              <w:rPr>
                <w:sz w:val="20"/>
              </w:rPr>
              <w:t>Active Exploitation</w:t>
            </w:r>
          </w:p>
        </w:tc>
        <w:tc>
          <w:tcPr>
            <w:tcW w:type="dxa" w:w="1440"/>
          </w:tcPr>
          <w:p>
            <w:r/>
            <w:r>
              <w:rPr>
                <w:sz w:val="20"/>
              </w:rPr>
              <w:t>0.10</w:t>
            </w:r>
          </w:p>
        </w:tc>
        <w:tc>
          <w:tcPr>
            <w:tcW w:type="dxa" w:w="5040"/>
          </w:tcPr>
          <w:p>
            <w:r/>
            <w:r>
              <w:rPr>
                <w:sz w:val="20"/>
              </w:rPr>
              <w:t>Whether this matches a known-exploited vulnerability, not just a theoretical one</w:t>
            </w:r>
          </w:p>
        </w:tc>
      </w:tr>
      <w:tr>
        <w:tc>
          <w:tcPr>
            <w:tcW w:type="dxa" w:w="864"/>
          </w:tcPr>
          <w:p>
            <w:r/>
            <w:r>
              <w:rPr>
                <w:sz w:val="20"/>
              </w:rPr>
              <w:t>TC</w:t>
            </w:r>
          </w:p>
        </w:tc>
        <w:tc>
          <w:tcPr>
            <w:tcW w:type="dxa" w:w="2448"/>
          </w:tcPr>
          <w:p>
            <w:r/>
            <w:r>
              <w:rPr>
                <w:sz w:val="20"/>
              </w:rPr>
              <w:t>Temporal Context</w:t>
            </w:r>
          </w:p>
        </w:tc>
        <w:tc>
          <w:tcPr>
            <w:tcW w:type="dxa" w:w="1440"/>
          </w:tcPr>
          <w:p>
            <w:r/>
            <w:r>
              <w:rPr>
                <w:sz w:val="20"/>
              </w:rPr>
              <w:t>0.10</w:t>
            </w:r>
          </w:p>
        </w:tc>
        <w:tc>
          <w:tcPr>
            <w:tcW w:type="dxa" w:w="5040"/>
          </w:tcPr>
          <w:p>
            <w:r/>
            <w:r>
              <w:rPr>
                <w:sz w:val="20"/>
              </w:rPr>
              <w:t>Whether this is happening when fewer staff are on duty to respond</w:t>
            </w:r>
          </w:p>
        </w:tc>
      </w:tr>
    </w:tbl>
    <w:p/>
    <w:p>
      <w:pPr>
        <w:pStyle w:val="Heading1"/>
      </w:pPr>
      <w:r>
        <w:t>2. The Formula</w:t>
      </w:r>
    </w:p>
    <w:p>
      <w:r>
        <w:t>CAS is a straightforward weighted sum of the five dimension scores. Two equivalent forms of it exist in the project — one used by the live, running system, and one used by the offline evaluation/teaching materials — and both are explained here since a reviewer may reasonably ask about either.</w:t>
      </w:r>
    </w:p>
    <w:p>
      <w:pPr>
        <w:pStyle w:val="Heading2"/>
      </w:pPr>
      <w:r>
        <w:t>2.1 Canonical formula</w:t>
      </w:r>
    </w:p>
    <w:p>
      <w:pPr>
        <w:spacing w:before="160" w:after="160"/>
        <w:jc w:val="center"/>
      </w:pPr>
      <w:r>
        <w:rPr>
          <w:rFonts w:ascii="Consolas" w:hAnsi="Consolas"/>
          <w:b/>
          <w:color w:val="1B2A4A"/>
          <w:sz w:val="26"/>
        </w:rPr>
        <w:t>CAS  =  0.25·TR  +  0.30·CC  +  0.25·TS  +  0.10·AE  +  0.10·TC</w:t>
      </w:r>
    </w:p>
    <w:p>
      <w:pPr>
        <w:jc w:val="center"/>
      </w:pPr>
      <w:r>
        <w:rPr>
          <w:i/>
          <w:color w:val="555555"/>
          <w:sz w:val="20"/>
        </w:rPr>
        <w:t>Weights sum to 1.00. Result is clamped to a 0–10 range.</w:t>
      </w:r>
    </w:p>
    <w:p>
      <w:pPr>
        <w:pStyle w:val="Heading2"/>
      </w:pPr>
      <w:r>
        <w:t>2.2 Two scale conventions — reconciled</w:t>
      </w:r>
    </w:p>
    <w:p>
      <w:r>
        <w:t>The formula above is dimension-agnostic about scale; the codebase implements it two ways that are mathematically equivalent but structured differently:</w:t>
      </w:r>
    </w:p>
    <w:p>
      <w:pPr>
        <w:pStyle w:val="ListBullet"/>
      </w:pPr>
      <w:r>
        <w:rPr>
          <w:b/>
        </w:rPr>
        <w:t xml:space="preserve">Live system (ai_server/src/app.py, the code that actually answers POST /predict): </w:t>
      </w:r>
      <w:r>
        <w:t>each of the five dimension-scoring functions already returns a value directly on a 1–10 scale (e.g. rf_to_tr_score() returns 1 + confidence×9, and the CC lookup table already stores values like 10, 8, 6, 4, 2). The weighted sum is computed once and used as-is — no extra rescaling step.</w:t>
      </w:r>
    </w:p>
    <w:p>
      <w:pPr>
        <w:pStyle w:val="ListBullet"/>
      </w:pPr>
      <w:r>
        <w:rPr>
          <w:b/>
        </w:rPr>
        <w:t xml:space="preserve">Evaluation / teaching harness (ai_server/src/cas_engine.py, used by hospital_scenarios.py, test.py, and the interactive CAAP_Weight_Justification.html calculator): </w:t>
      </w:r>
      <w:r>
        <w:t>each dimension is scored on a simpler 1–5 scale, the weighted sum is computed, and the result is then doubled (×2) to land on the same 0–10 range. This is a deliberate pedagogical simplification — five discrete integer levels per dimension are much easier to reason about by hand than a continuous 1–10 RF-confidence-derived score.</w:t>
      </w:r>
    </w:p>
    <w:p>
      <w:r>
        <w:t>Both forms produce the same CAS for the same underlying situation, because doubling a 1–5 score is arithmetically identical to scoring directly on a 1–10 scale. Nothing about the weights (0.25 / 0.30 / 0.25 / 0.10 / 0.10) changes between the two — only where the ×2 rescale happens.</w:t>
      </w:r>
    </w:p>
    <w:p>
      <w:pPr>
        <w:pStyle w:val="Heading1"/>
      </w:pPr>
      <w:r>
        <w:t>3. The Five Dimensions in Detail</w:t>
      </w:r>
    </w:p>
    <w:p>
      <w:pPr>
        <w:pStyle w:val="Heading2"/>
      </w:pPr>
      <w:r>
        <w:t>3.1 TR — Threat Risk (weight 0.25)</w:t>
      </w:r>
    </w:p>
    <w:p>
      <w:r>
        <w:t>What it measures: how confident the classifier is that this traffic is a genuine attack, and which attack family it belongs to.</w:t>
      </w:r>
    </w:p>
    <w:p>
      <w:r>
        <w:t>Live computation — rf_to_tr_score(confidence), ai_server/src/app.py:</w:t>
      </w:r>
    </w:p>
    <w:p>
      <w:pPr>
        <w:spacing w:before="160" w:after="160"/>
        <w:jc w:val="center"/>
      </w:pPr>
      <w:r>
        <w:rPr>
          <w:rFonts w:ascii="Consolas" w:hAnsi="Consolas"/>
          <w:b/>
          <w:color w:val="1B2A4A"/>
          <w:sz w:val="26"/>
        </w:rPr>
        <w:t>TR = round(1 + confidence × 9, 2)</w:t>
      </w:r>
    </w:p>
    <w:p>
      <w:r>
        <w:t>confidence is the Random Forest’s own predict_proba() value for its winning class (0–1). At confidence = 1.0 (certain), TR = 10. At confidence = 0.0 (RF has no signal at all), TR = 1 — never 0, since even a maximally uncertain classification still represents some non-zero risk floor.</w:t>
      </w:r>
    </w:p>
    <w:p>
      <w:r>
        <w:t>Evaluation-harness equivalent (cas_engine.py, 1–5 scale): a discretized confidence banding — the interactive calculator maps RF confidence ≥95% → 5, ≥85% → 4, ≥70% → 3, ≥50% → 2, else → 1.</w:t>
      </w:r>
    </w:p>
    <w:p>
      <w:r>
        <w:t>Standards grounding: TR extends CVSS’s exploitability concept by making it dynamic and data-driven — rather than a static per-vulnerability number, it is re-evaluated per alert from the model’s own confidence in that specific traffic sample.</w:t>
      </w:r>
    </w:p>
    <w:p>
      <w:pPr>
        <w:pStyle w:val="Heading2"/>
      </w:pPr>
      <w:r>
        <w:t>3.2 CC — Clinical Criticality (weight 0.30, the highest)</w:t>
      </w:r>
    </w:p>
    <w:p>
      <w:r>
        <w:t>What it measures: how much patient harm follows if the specific device this alert concerns is compromised. This is the dimension that makes CAS clinically aware — CVSS has no equivalent.</w:t>
      </w:r>
    </w:p>
    <w:p>
      <w:r>
        <w:t>Live computation — lookup_cc(device_type, device_criticality), ai_server/src/app.py:</w:t>
      </w:r>
    </w:p>
    <w:p>
      <w:r>
        <w:t>Two-tier lookup, real admin-configured data preferred over a hardcoded table: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B2A4A"/>
          </w:tcPr>
          <w:p>
            <w:r/>
            <w:r>
              <w:rPr>
                <w:b/>
                <w:color w:val="FFFFFF"/>
                <w:sz w:val="20"/>
              </w:rPr>
              <w:t>Priority</w:t>
            </w:r>
          </w:p>
        </w:tc>
        <w:tc>
          <w:tcPr>
            <w:tcW w:type="dxa" w:w="4752"/>
            <w:shd w:val="clear" w:color="auto" w:fill="1B2A4A"/>
          </w:tcPr>
          <w:p>
            <w:r/>
            <w:r>
              <w:rPr>
                <w:b/>
                <w:color w:val="FFFFFF"/>
                <w:sz w:val="20"/>
              </w:rPr>
              <w:t>Source</w:t>
            </w:r>
          </w:p>
        </w:tc>
        <w:tc>
          <w:tcPr>
            <w:tcW w:type="dxa" w:w="3168"/>
            <w:shd w:val="clear" w:color="auto" w:fill="1B2A4A"/>
          </w:tcPr>
          <w:p>
            <w:r/>
            <w:r>
              <w:rPr>
                <w:b/>
                <w:color w:val="FFFFFF"/>
                <w:sz w:val="20"/>
              </w:rPr>
              <w:t>Mapping</w:t>
            </w:r>
          </w:p>
        </w:tc>
      </w:tr>
      <w:tr>
        <w:tc>
          <w:tcPr>
            <w:tcW w:type="dxa" w:w="1872"/>
          </w:tcPr>
          <w:p>
            <w:r/>
            <w:r>
              <w:rPr>
                <w:sz w:val="20"/>
              </w:rPr>
              <w:t>1st (preferred)</w:t>
            </w:r>
          </w:p>
        </w:tc>
        <w:tc>
          <w:tcPr>
            <w:tcW w:type="dxa" w:w="4752"/>
          </w:tcPr>
          <w:p>
            <w:r/>
            <w:r>
              <w:rPr>
                <w:sz w:val="20"/>
              </w:rPr>
              <w:t>Real, admin-set MedicalDevice.criticality (from the hospital’s own device inventory)</w:t>
            </w:r>
          </w:p>
        </w:tc>
        <w:tc>
          <w:tcPr>
            <w:tcW w:type="dxa" w:w="3168"/>
          </w:tcPr>
          <w:p>
            <w:r/>
            <w:r>
              <w:rPr>
                <w:sz w:val="20"/>
              </w:rPr>
              <w:t>critical→10, high→7, medium→4, low→2</w:t>
            </w:r>
          </w:p>
        </w:tc>
      </w:tr>
      <w:tr>
        <w:tc>
          <w:tcPr>
            <w:tcW w:type="dxa" w:w="1872"/>
          </w:tcPr>
          <w:p>
            <w:r/>
            <w:r>
              <w:rPr>
                <w:sz w:val="20"/>
              </w:rPr>
              <w:t>2nd (fallback)</w:t>
            </w:r>
          </w:p>
        </w:tc>
        <w:tc>
          <w:tcPr>
            <w:tcW w:type="dxa" w:w="4752"/>
          </w:tcPr>
          <w:p>
            <w:r/>
            <w:r>
              <w:rPr>
                <w:sz w:val="20"/>
              </w:rPr>
              <w:t>CC_LOOKUP — a small hardcoded device_type table, used only if no real criticality is available</w:t>
            </w:r>
          </w:p>
        </w:tc>
        <w:tc>
          <w:tcPr>
            <w:tcW w:type="dxa" w:w="3168"/>
          </w:tcPr>
          <w:p>
            <w:r/>
            <w:r>
              <w:rPr>
                <w:sz w:val="20"/>
              </w:rPr>
              <w:t>ICU Ventilator=10, Infusion Pump=8, Cardiac Monitor=8, CT/MRI System=6, Workstation=4</w:t>
            </w:r>
          </w:p>
        </w:tc>
      </w:tr>
      <w:tr>
        <w:tc>
          <w:tcPr>
            <w:tcW w:type="dxa" w:w="1872"/>
          </w:tcPr>
          <w:p>
            <w:r/>
            <w:r>
              <w:rPr>
                <w:sz w:val="20"/>
              </w:rPr>
              <w:t>3rd (default)</w:t>
            </w:r>
          </w:p>
        </w:tc>
        <w:tc>
          <w:tcPr>
            <w:tcW w:type="dxa" w:w="4752"/>
          </w:tcPr>
          <w:p>
            <w:r/>
            <w:r>
              <w:rPr>
                <w:sz w:val="20"/>
              </w:rPr>
              <w:t>Any unrecognized device_type with no criticality set</w:t>
            </w:r>
          </w:p>
        </w:tc>
        <w:tc>
          <w:tcPr>
            <w:tcW w:type="dxa" w:w="3168"/>
          </w:tcPr>
          <w:p>
            <w:r/>
            <w:r>
              <w:rPr>
                <w:sz w:val="20"/>
              </w:rPr>
              <w:t>DEFAULT_CC = 2 (lowest tier)</w:t>
            </w:r>
          </w:p>
        </w:tc>
      </w:tr>
    </w:tbl>
    <w:p/>
    <w:p>
      <w:r>
        <w:t>This is deliberately not a machine-learned value. Clinical criticality is a policy fact — a biomedical engineer or hospital administrator declares that a given ventilator is life-critical; that is not something that should be statistically inferred from network traffic. The rule-based CC_LOOKUP fallback table’s own default values are additionally traceable to two official sources (not internal opinion): U.S. FDA 21 CFR Part 860 (medical device classification — Class III = life-sustaining, Class II = moderate risk, Class I = low risk) and FDA’s 2023 Cybersecurity in Medical Devices guidance (risk-based, device-class-aware scoring is expected).</w:t>
      </w:r>
    </w:p>
    <w:p>
      <w:r>
        <w:t>Evaluation-harness equivalent (cas_engine.py): the same FDA-sourced 1–5 CC table, doubled at the end along with every other dimension.</w:t>
      </w:r>
    </w:p>
    <w:p>
      <w:pPr>
        <w:pStyle w:val="Heading2"/>
      </w:pPr>
      <w:r>
        <w:t>3.3 TS — Time/Behavioural Sensitivity (weight 0.25)</w:t>
      </w:r>
    </w:p>
    <w:p>
      <w:r>
        <w:t>What it measures: how far this traffic deviates from what this network has learned to be "normal" — independent of whether it matches a known attack signature. This is CAS’s genuine anomaly-detection capability.</w:t>
      </w:r>
    </w:p>
    <w:p>
      <w:r>
        <w:t>Live computation — if_to_ts_score(anomaly_score, hour_of_day), ai_server/src/app.py:</w:t>
      </w:r>
    </w:p>
    <w:p>
      <w:pPr>
        <w:pStyle w:val="ListBullet"/>
      </w:pPr>
      <w:r>
        <w:rPr>
          <w:b/>
        </w:rPr>
        <w:t xml:space="preserve">If Isolation Forest’s decision_function() score is below the trained IF_THRESHOLD (i.e. flagged anomalous): </w:t>
      </w:r>
      <w:r>
        <w:t>TS = 10 (maximum), regardless of time of day.</w:t>
      </w:r>
    </w:p>
    <w:p>
      <w:pPr>
        <w:pStyle w:val="ListBullet"/>
      </w:pPr>
      <w:r>
        <w:rPr>
          <w:b/>
        </w:rPr>
        <w:t xml:space="preserve">Otherwise (routine, non-anomalous traffic), TS is driven purely by time of day: </w:t>
      </w:r>
      <w:r>
        <w:t>night shift (00:00–06:00 or 22:00–24:00, fewer staff on duty) → TS = 6; day/evening → TS = 2.</w:t>
      </w:r>
    </w:p>
    <w:p>
      <w:r>
        <w:t>The Isolation Forest that produces anomaly_score is trained in a one-class configuration — fit only on rows labeled Benign, never on attack traffic — so it genuinely learns what "normal for this network" looks like and flags deviation from that boundary, which is what lets it catch attack patterns the Random Forest was never trained to recognize by name.</w:t>
      </w:r>
    </w:p>
    <w:p>
      <w:r>
        <w:t>Standards grounding: NIST SP 800-30 Rev. 1 includes temporal/behavioural factors in likelihood assessment. TS is weighted equal to TR deliberately — neither a confident classification alone, nor an anomaly signal alone, is sufficient on its own; equal weight means both signals must actually agree before an alert is pushed toward Immediate.</w:t>
      </w:r>
    </w:p>
    <w:p>
      <w:pPr>
        <w:pStyle w:val="Heading2"/>
      </w:pPr>
      <w:r>
        <w:t>3.4 AE — Active Exploitation (weight 0.10)</w:t>
      </w:r>
    </w:p>
    <w:p>
      <w:r>
        <w:t>What it measures: whether this specific threat matches something known to be actively exploited in the wild right now, versus a theoretical risk.</w:t>
      </w:r>
    </w:p>
    <w:p>
      <w:r>
        <w:t>Live computation — lookup_ae(cve_known_exploited), ai_server/src/app.py:</w:t>
      </w:r>
    </w:p>
    <w:p>
      <w:pPr>
        <w:spacing w:before="160" w:after="160"/>
        <w:jc w:val="center"/>
      </w:pPr>
      <w:r>
        <w:rPr>
          <w:rFonts w:ascii="Consolas" w:hAnsi="Consolas"/>
          <w:b/>
          <w:color w:val="1B2A4A"/>
          <w:sz w:val="26"/>
        </w:rPr>
        <w:t>AE = 10.0 if cve_known_exploited else 2.0</w:t>
      </w:r>
    </w:p>
    <w:p>
      <w:r>
        <w:t>cve_known_exploited is computed upstream (backend/services/caapService.js) from two independent signals combined with OR: (1) a match against CISA’s Known Exploited Vulnerabilities (KEV) catalog — a free, government-maintained feed of vulnerabilities with confirmed real-world exploitation — or a MITRE ATT&amp;CK technique match as a fallback when there is no CVE reference at all; and (2) the source IP’s AbuseIPDB reputation score crossing a malicious threshold, independently of any CVE. Either signal alone is enough to set AE to its maximum.</w:t>
      </w:r>
    </w:p>
    <w:p>
      <w:r>
        <w:t>Standards grounding: sourced from CVSS/NVD exploitability concepts, but made concrete and current via CISA KEV rather than a static per-CVE severity number that can go stale.</w:t>
      </w:r>
    </w:p>
    <w:p>
      <w:r>
        <w:t>Why only 0.10: attack type is already substantially captured by TR (the classifier identifies the attack family). AE supplies supplementary real-world-exploitation context on top of that — refining the score rather than duplicating the TR signal — so a supporting weight, not a leading one, is appropriate.</w:t>
      </w:r>
    </w:p>
    <w:p>
      <w:pPr>
        <w:pStyle w:val="Heading2"/>
      </w:pPr>
      <w:r>
        <w:t>3.5 TC — Temporal Context (weight 0.10)</w:t>
      </w:r>
    </w:p>
    <w:p>
      <w:r>
        <w:t>What it measures: whether this alert is firing at a time when the hospital has fewer staff available to respond.</w:t>
      </w:r>
    </w:p>
    <w:p>
      <w:r>
        <w:t>Live computation — lookup_tc(hour_of_day), ai_server/src/app.py:</w:t>
      </w:r>
    </w:p>
    <w:p>
      <w:pPr>
        <w:spacing w:before="160" w:after="160"/>
        <w:jc w:val="center"/>
      </w:pPr>
      <w:r>
        <w:rPr>
          <w:rFonts w:ascii="Consolas" w:hAnsi="Consolas"/>
          <w:b/>
          <w:color w:val="1B2A4A"/>
          <w:sz w:val="26"/>
        </w:rPr>
        <w:t>TC = 8.0 if night shift (22:00–06:00) else 4.0</w:t>
      </w:r>
    </w:p>
    <w:p>
      <w:r>
        <w:t>Standards grounding: IEC 80001-1 §5.4 (operational environment risk) — staffing levels affect real-world response capability without changing the underlying technical severity of the attack itself.</w:t>
      </w:r>
    </w:p>
    <w:p>
      <w:r>
        <w:t>Why only 0.10: TC is explicitly a modifier, not a primary risk driver. A night-shift attack on an idle admin workstation must never be allowed to outrank a day-shift attack on an ICU ventilator — keeping TC’s weight small relative to CC guarantees that device criticality, not shift timing, remains the dominant separator between alerts.</w:t>
      </w:r>
    </w:p>
    <w:p>
      <w:r>
        <w:br w:type="page"/>
      </w:r>
    </w:p>
    <w:p>
      <w:pPr>
        <w:pStyle w:val="Heading1"/>
      </w:pPr>
      <w:r>
        <w:t>4. Why These Weights — Three Independent Justifications</w:t>
      </w:r>
    </w:p>
    <w:p>
      <w:r>
        <w:t>The weights (0.30 / 0.25 / 0.25 / 0.10 / 0.10) are not an arbitrary or "felt right" choice. Three independent methods converge on essentially the same assignment, which is the strongest possible defense of a weighting scheme: it is not sensitive to which justification method is used.</w:t>
      </w:r>
    </w:p>
    <w:p>
      <w:pPr>
        <w:pStyle w:val="Heading2"/>
      </w:pPr>
      <w:r>
        <w:t>4.1 Method 1 — Analytic Hierarchy Process (AHP)</w:t>
      </w:r>
    </w:p>
    <w:p>
      <w:r>
        <w:t>AHP (Saaty, 1980) derives weights from pairwise comparisons rather than assigning them directly: for every pair of dimensions, state how many times more important one is than the other on a 1–9 scale, build the resulting comparison matrix, and solve for its principal eigenvector — that eigenvector is the derived weight vector.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shd w:val="clear" w:color="auto" w:fill="1B2A4A"/>
          </w:tcPr>
          <w:p>
            <w:r/>
            <w:r>
              <w:rPr>
                <w:b/>
                <w:color w:val="FFFFFF"/>
                <w:sz w:val="20"/>
              </w:rPr>
            </w:r>
          </w:p>
        </w:tc>
        <w:tc>
          <w:tcPr>
            <w:tcW w:type="dxa" w:w="1080"/>
            <w:shd w:val="clear" w:color="auto" w:fill="1B2A4A"/>
          </w:tcPr>
          <w:p>
            <w:r/>
            <w:r>
              <w:rPr>
                <w:b/>
                <w:color w:val="FFFFFF"/>
                <w:sz w:val="20"/>
              </w:rPr>
              <w:t>CC</w:t>
            </w:r>
          </w:p>
        </w:tc>
        <w:tc>
          <w:tcPr>
            <w:tcW w:type="dxa" w:w="1080"/>
            <w:shd w:val="clear" w:color="auto" w:fill="1B2A4A"/>
          </w:tcPr>
          <w:p>
            <w:r/>
            <w:r>
              <w:rPr>
                <w:b/>
                <w:color w:val="FFFFFF"/>
                <w:sz w:val="20"/>
              </w:rPr>
              <w:t>TR</w:t>
            </w:r>
          </w:p>
        </w:tc>
        <w:tc>
          <w:tcPr>
            <w:tcW w:type="dxa" w:w="1080"/>
            <w:shd w:val="clear" w:color="auto" w:fill="1B2A4A"/>
          </w:tcPr>
          <w:p>
            <w:r/>
            <w:r>
              <w:rPr>
                <w:b/>
                <w:color w:val="FFFFFF"/>
                <w:sz w:val="20"/>
              </w:rPr>
              <w:t>TS</w:t>
            </w:r>
          </w:p>
        </w:tc>
        <w:tc>
          <w:tcPr>
            <w:tcW w:type="dxa" w:w="1080"/>
            <w:shd w:val="clear" w:color="auto" w:fill="1B2A4A"/>
          </w:tcPr>
          <w:p>
            <w:r/>
            <w:r>
              <w:rPr>
                <w:b/>
                <w:color w:val="FFFFFF"/>
                <w:sz w:val="20"/>
              </w:rPr>
              <w:t>AE</w:t>
            </w:r>
          </w:p>
        </w:tc>
        <w:tc>
          <w:tcPr>
            <w:tcW w:type="dxa" w:w="1080"/>
            <w:shd w:val="clear" w:color="auto" w:fill="1B2A4A"/>
          </w:tcPr>
          <w:p>
            <w:r/>
            <w:r>
              <w:rPr>
                <w:b/>
                <w:color w:val="FFFFFF"/>
                <w:sz w:val="20"/>
              </w:rPr>
              <w:t>TC</w:t>
            </w:r>
          </w:p>
        </w:tc>
        <w:tc>
          <w:tcPr>
            <w:tcW w:type="dxa" w:w="2016"/>
            <w:shd w:val="clear" w:color="auto" w:fill="1B2A4A"/>
          </w:tcPr>
          <w:p>
            <w:r/>
            <w:r>
              <w:rPr>
                <w:b/>
                <w:color w:val="FFFFFF"/>
                <w:sz w:val="20"/>
              </w:rPr>
              <w:t>→ Derived weight</w:t>
            </w:r>
          </w:p>
        </w:tc>
      </w:tr>
      <w:tr>
        <w:tc>
          <w:tcPr>
            <w:tcW w:type="dxa" w:w="864"/>
          </w:tcPr>
          <w:p>
            <w:r/>
            <w:r>
              <w:rPr>
                <w:sz w:val="20"/>
              </w:rPr>
              <w:t>CC</w:t>
            </w:r>
          </w:p>
        </w:tc>
        <w:tc>
          <w:tcPr>
            <w:tcW w:type="dxa" w:w="1080"/>
          </w:tcPr>
          <w:p>
            <w:r/>
            <w:r>
              <w:rPr>
                <w:sz w:val="20"/>
              </w:rPr>
              <w:t>1</w:t>
            </w:r>
          </w:p>
        </w:tc>
        <w:tc>
          <w:tcPr>
            <w:tcW w:type="dxa" w:w="1080"/>
          </w:tcPr>
          <w:p>
            <w:r/>
            <w:r>
              <w:rPr>
                <w:sz w:val="20"/>
              </w:rPr>
              <w:t>2</w:t>
            </w:r>
          </w:p>
        </w:tc>
        <w:tc>
          <w:tcPr>
            <w:tcW w:type="dxa" w:w="1080"/>
          </w:tcPr>
          <w:p>
            <w:r/>
            <w:r>
              <w:rPr>
                <w:sz w:val="20"/>
              </w:rPr>
              <w:t>2</w:t>
            </w:r>
          </w:p>
        </w:tc>
        <w:tc>
          <w:tcPr>
            <w:tcW w:type="dxa" w:w="1080"/>
          </w:tcPr>
          <w:p>
            <w:r/>
            <w:r>
              <w:rPr>
                <w:sz w:val="20"/>
              </w:rPr>
              <w:t>4</w:t>
            </w:r>
          </w:p>
        </w:tc>
        <w:tc>
          <w:tcPr>
            <w:tcW w:type="dxa" w:w="1080"/>
          </w:tcPr>
          <w:p>
            <w:r/>
            <w:r>
              <w:rPr>
                <w:sz w:val="20"/>
              </w:rPr>
              <w:t>4</w:t>
            </w:r>
          </w:p>
        </w:tc>
        <w:tc>
          <w:tcPr>
            <w:tcW w:type="dxa" w:w="2016"/>
          </w:tcPr>
          <w:p>
            <w:r/>
            <w:r>
              <w:rPr>
                <w:sz w:val="20"/>
              </w:rPr>
              <w:t>≈ 0.31</w:t>
            </w:r>
          </w:p>
        </w:tc>
      </w:tr>
      <w:tr>
        <w:tc>
          <w:tcPr>
            <w:tcW w:type="dxa" w:w="864"/>
          </w:tcPr>
          <w:p>
            <w:r/>
            <w:r>
              <w:rPr>
                <w:sz w:val="20"/>
              </w:rPr>
              <w:t>TR</w:t>
            </w:r>
          </w:p>
        </w:tc>
        <w:tc>
          <w:tcPr>
            <w:tcW w:type="dxa" w:w="1080"/>
          </w:tcPr>
          <w:p>
            <w:r/>
            <w:r>
              <w:rPr>
                <w:sz w:val="20"/>
              </w:rPr>
              <w:t>1/2</w:t>
            </w:r>
          </w:p>
        </w:tc>
        <w:tc>
          <w:tcPr>
            <w:tcW w:type="dxa" w:w="1080"/>
          </w:tcPr>
          <w:p>
            <w:r/>
            <w:r>
              <w:rPr>
                <w:sz w:val="20"/>
              </w:rPr>
              <w:t>1</w:t>
            </w:r>
          </w:p>
        </w:tc>
        <w:tc>
          <w:tcPr>
            <w:tcW w:type="dxa" w:w="1080"/>
          </w:tcPr>
          <w:p>
            <w:r/>
            <w:r>
              <w:rPr>
                <w:sz w:val="20"/>
              </w:rPr>
              <w:t>1</w:t>
            </w:r>
          </w:p>
        </w:tc>
        <w:tc>
          <w:tcPr>
            <w:tcW w:type="dxa" w:w="1080"/>
          </w:tcPr>
          <w:p>
            <w:r/>
            <w:r>
              <w:rPr>
                <w:sz w:val="20"/>
              </w:rPr>
              <w:t>3</w:t>
            </w:r>
          </w:p>
        </w:tc>
        <w:tc>
          <w:tcPr>
            <w:tcW w:type="dxa" w:w="1080"/>
          </w:tcPr>
          <w:p>
            <w:r/>
            <w:r>
              <w:rPr>
                <w:sz w:val="20"/>
              </w:rPr>
              <w:t>3</w:t>
            </w:r>
          </w:p>
        </w:tc>
        <w:tc>
          <w:tcPr>
            <w:tcW w:type="dxa" w:w="2016"/>
          </w:tcPr>
          <w:p>
            <w:r/>
            <w:r>
              <w:rPr>
                <w:sz w:val="20"/>
              </w:rPr>
              <w:t>≈ 0.23</w:t>
            </w:r>
          </w:p>
        </w:tc>
      </w:tr>
      <w:tr>
        <w:tc>
          <w:tcPr>
            <w:tcW w:type="dxa" w:w="864"/>
          </w:tcPr>
          <w:p>
            <w:r/>
            <w:r>
              <w:rPr>
                <w:sz w:val="20"/>
              </w:rPr>
              <w:t>TS</w:t>
            </w:r>
          </w:p>
        </w:tc>
        <w:tc>
          <w:tcPr>
            <w:tcW w:type="dxa" w:w="1080"/>
          </w:tcPr>
          <w:p>
            <w:r/>
            <w:r>
              <w:rPr>
                <w:sz w:val="20"/>
              </w:rPr>
              <w:t>1/2</w:t>
            </w:r>
          </w:p>
        </w:tc>
        <w:tc>
          <w:tcPr>
            <w:tcW w:type="dxa" w:w="1080"/>
          </w:tcPr>
          <w:p>
            <w:r/>
            <w:r>
              <w:rPr>
                <w:sz w:val="20"/>
              </w:rPr>
              <w:t>1</w:t>
            </w:r>
          </w:p>
        </w:tc>
        <w:tc>
          <w:tcPr>
            <w:tcW w:type="dxa" w:w="1080"/>
          </w:tcPr>
          <w:p>
            <w:r/>
            <w:r>
              <w:rPr>
                <w:sz w:val="20"/>
              </w:rPr>
              <w:t>1</w:t>
            </w:r>
          </w:p>
        </w:tc>
        <w:tc>
          <w:tcPr>
            <w:tcW w:type="dxa" w:w="1080"/>
          </w:tcPr>
          <w:p>
            <w:r/>
            <w:r>
              <w:rPr>
                <w:sz w:val="20"/>
              </w:rPr>
              <w:t>3</w:t>
            </w:r>
          </w:p>
        </w:tc>
        <w:tc>
          <w:tcPr>
            <w:tcW w:type="dxa" w:w="1080"/>
          </w:tcPr>
          <w:p>
            <w:r/>
            <w:r>
              <w:rPr>
                <w:sz w:val="20"/>
              </w:rPr>
              <w:t>3</w:t>
            </w:r>
          </w:p>
        </w:tc>
        <w:tc>
          <w:tcPr>
            <w:tcW w:type="dxa" w:w="2016"/>
          </w:tcPr>
          <w:p>
            <w:r/>
            <w:r>
              <w:rPr>
                <w:sz w:val="20"/>
              </w:rPr>
              <w:t>≈ 0.23</w:t>
            </w:r>
          </w:p>
        </w:tc>
      </w:tr>
      <w:tr>
        <w:tc>
          <w:tcPr>
            <w:tcW w:type="dxa" w:w="864"/>
          </w:tcPr>
          <w:p>
            <w:r/>
            <w:r>
              <w:rPr>
                <w:sz w:val="20"/>
              </w:rPr>
              <w:t>AE</w:t>
            </w:r>
          </w:p>
        </w:tc>
        <w:tc>
          <w:tcPr>
            <w:tcW w:type="dxa" w:w="1080"/>
          </w:tcPr>
          <w:p>
            <w:r/>
            <w:r>
              <w:rPr>
                <w:sz w:val="20"/>
              </w:rPr>
              <w:t>1/4</w:t>
            </w:r>
          </w:p>
        </w:tc>
        <w:tc>
          <w:tcPr>
            <w:tcW w:type="dxa" w:w="1080"/>
          </w:tcPr>
          <w:p>
            <w:r/>
            <w:r>
              <w:rPr>
                <w:sz w:val="20"/>
              </w:rPr>
              <w:t>1/3</w:t>
            </w:r>
          </w:p>
        </w:tc>
        <w:tc>
          <w:tcPr>
            <w:tcW w:type="dxa" w:w="1080"/>
          </w:tcPr>
          <w:p>
            <w:r/>
            <w:r>
              <w:rPr>
                <w:sz w:val="20"/>
              </w:rPr>
              <w:t>1/3</w:t>
            </w:r>
          </w:p>
        </w:tc>
        <w:tc>
          <w:tcPr>
            <w:tcW w:type="dxa" w:w="1080"/>
          </w:tcPr>
          <w:p>
            <w:r/>
            <w:r>
              <w:rPr>
                <w:sz w:val="20"/>
              </w:rPr>
              <w:t>1</w:t>
            </w:r>
          </w:p>
        </w:tc>
        <w:tc>
          <w:tcPr>
            <w:tcW w:type="dxa" w:w="1080"/>
          </w:tcPr>
          <w:p>
            <w:r/>
            <w:r>
              <w:rPr>
                <w:sz w:val="20"/>
              </w:rPr>
              <w:t>1</w:t>
            </w:r>
          </w:p>
        </w:tc>
        <w:tc>
          <w:tcPr>
            <w:tcW w:type="dxa" w:w="2016"/>
          </w:tcPr>
          <w:p>
            <w:r/>
            <w:r>
              <w:rPr>
                <w:sz w:val="20"/>
              </w:rPr>
              <w:t>≈ 0.11</w:t>
            </w:r>
          </w:p>
        </w:tc>
      </w:tr>
      <w:tr>
        <w:tc>
          <w:tcPr>
            <w:tcW w:type="dxa" w:w="864"/>
          </w:tcPr>
          <w:p>
            <w:r/>
            <w:r>
              <w:rPr>
                <w:sz w:val="20"/>
              </w:rPr>
              <w:t>TC</w:t>
            </w:r>
          </w:p>
        </w:tc>
        <w:tc>
          <w:tcPr>
            <w:tcW w:type="dxa" w:w="1080"/>
          </w:tcPr>
          <w:p>
            <w:r/>
            <w:r>
              <w:rPr>
                <w:sz w:val="20"/>
              </w:rPr>
              <w:t>1/4</w:t>
            </w:r>
          </w:p>
        </w:tc>
        <w:tc>
          <w:tcPr>
            <w:tcW w:type="dxa" w:w="1080"/>
          </w:tcPr>
          <w:p>
            <w:r/>
            <w:r>
              <w:rPr>
                <w:sz w:val="20"/>
              </w:rPr>
              <w:t>1/3</w:t>
            </w:r>
          </w:p>
        </w:tc>
        <w:tc>
          <w:tcPr>
            <w:tcW w:type="dxa" w:w="1080"/>
          </w:tcPr>
          <w:p>
            <w:r/>
            <w:r>
              <w:rPr>
                <w:sz w:val="20"/>
              </w:rPr>
              <w:t>1/3</w:t>
            </w:r>
          </w:p>
        </w:tc>
        <w:tc>
          <w:tcPr>
            <w:tcW w:type="dxa" w:w="1080"/>
          </w:tcPr>
          <w:p>
            <w:r/>
            <w:r>
              <w:rPr>
                <w:sz w:val="20"/>
              </w:rPr>
              <w:t>1</w:t>
            </w:r>
          </w:p>
        </w:tc>
        <w:tc>
          <w:tcPr>
            <w:tcW w:type="dxa" w:w="1080"/>
          </w:tcPr>
          <w:p>
            <w:r/>
            <w:r>
              <w:rPr>
                <w:sz w:val="20"/>
              </w:rPr>
              <w:t>1</w:t>
            </w:r>
          </w:p>
        </w:tc>
        <w:tc>
          <w:tcPr>
            <w:tcW w:type="dxa" w:w="2016"/>
          </w:tcPr>
          <w:p>
            <w:r/>
            <w:r>
              <w:rPr>
                <w:sz w:val="20"/>
              </w:rPr>
              <w:t>≈ 0.11</w:t>
            </w:r>
          </w:p>
        </w:tc>
      </w:tr>
    </w:tbl>
    <w:p/>
    <w:p>
      <w:r>
        <w:t>The AHP-derived vector (≈31 / 23 / 23 / 11 / 11) is essentially identical to the weights actually used (30 / 25 / 25 / 10 / 10) — confirming the chosen weights are internally consistent with the stated pairwise importance judgements, not just asserted.</w:t>
      </w:r>
    </w:p>
    <w:p>
      <w:r>
        <w:t>Consistency Ratio (CR): a matrix built from truly inconsistent judgements (e.g. "A&gt;B, B&gt;C, but C&gt;A") produces a high CR; a CR below 0.10 is the conventional threshold for "the judgements are logically coherent enough to trust." CR = CI / RI, where RI = 1.12 for a 5×5 matrix. This matrix satisfies CR &lt; 0.10.</w:t>
      </w:r>
    </w:p>
    <w:p>
      <w:pPr>
        <w:pStyle w:val="Heading2"/>
      </w:pPr>
      <w:r>
        <w:t>4.2 Method 2 — Alignment with published standards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B2A4A"/>
          </w:tcPr>
          <w:p>
            <w:r/>
            <w:r>
              <w:rPr>
                <w:b/>
                <w:color w:val="FFFFFF"/>
                <w:sz w:val="20"/>
              </w:rPr>
              <w:t>Standard</w:t>
            </w:r>
          </w:p>
        </w:tc>
        <w:tc>
          <w:tcPr>
            <w:tcW w:type="dxa" w:w="1584"/>
            <w:shd w:val="clear" w:color="auto" w:fill="1B2A4A"/>
          </w:tcPr>
          <w:p>
            <w:r/>
            <w:r>
              <w:rPr>
                <w:b/>
                <w:color w:val="FFFFFF"/>
                <w:sz w:val="20"/>
              </w:rPr>
              <w:t>Dimension(s)</w:t>
            </w:r>
          </w:p>
        </w:tc>
        <w:tc>
          <w:tcPr>
            <w:tcW w:type="dxa" w:w="6480"/>
            <w:shd w:val="clear" w:color="auto" w:fill="1B2A4A"/>
          </w:tcPr>
          <w:p>
            <w:r/>
            <w:r>
              <w:rPr>
                <w:b/>
                <w:color w:val="FFFFFF"/>
                <w:sz w:val="20"/>
              </w:rPr>
              <w:t>What it establishes</w:t>
            </w:r>
          </w:p>
        </w:tc>
      </w:tr>
      <w:tr>
        <w:tc>
          <w:tcPr>
            <w:tcW w:type="dxa" w:w="2304"/>
          </w:tcPr>
          <w:p>
            <w:r/>
            <w:r>
              <w:rPr>
                <w:sz w:val="20"/>
              </w:rPr>
              <w:t>IEC 80001-1:2010 §4.3</w:t>
            </w:r>
          </w:p>
        </w:tc>
        <w:tc>
          <w:tcPr>
            <w:tcW w:type="dxa" w:w="1584"/>
          </w:tcPr>
          <w:p>
            <w:r/>
            <w:r>
              <w:rPr>
                <w:sz w:val="20"/>
              </w:rPr>
              <w:t>CC (0.30)</w:t>
            </w:r>
          </w:p>
        </w:tc>
        <w:tc>
          <w:tcPr>
            <w:tcW w:type="dxa" w:w="6480"/>
          </w:tcPr>
          <w:p>
            <w:r/>
            <w:r>
              <w:rPr>
                <w:sz w:val="20"/>
              </w:rPr>
              <w:t>"Patient safety is the primary risk criterion for medical IT networks" — directly justifies CC receiving the single highest weight.</w:t>
            </w:r>
          </w:p>
        </w:tc>
      </w:tr>
      <w:tr>
        <w:tc>
          <w:tcPr>
            <w:tcW w:type="dxa" w:w="2304"/>
          </w:tcPr>
          <w:p>
            <w:r/>
            <w:r>
              <w:rPr>
                <w:sz w:val="20"/>
              </w:rPr>
              <w:t>CVSS v3.1 (FIRST / NVD)</w:t>
            </w:r>
          </w:p>
        </w:tc>
        <w:tc>
          <w:tcPr>
            <w:tcW w:type="dxa" w:w="1584"/>
          </w:tcPr>
          <w:p>
            <w:r/>
            <w:r>
              <w:rPr>
                <w:sz w:val="20"/>
              </w:rPr>
              <w:t>TR (0.25), AE (0.10)</w:t>
            </w:r>
          </w:p>
        </w:tc>
        <w:tc>
          <w:tcPr>
            <w:tcW w:type="dxa" w:w="6480"/>
          </w:tcPr>
          <w:p>
            <w:r/>
            <w:r>
              <w:rPr>
                <w:sz w:val="20"/>
              </w:rPr>
              <w:t>Exploitability and impact metrics ground the general shape of TR and AE; CAS extends CVSS by making TR dynamic (per-alert ML confidence) rather than a static per-CVE number.</w:t>
            </w:r>
          </w:p>
        </w:tc>
      </w:tr>
      <w:tr>
        <w:tc>
          <w:tcPr>
            <w:tcW w:type="dxa" w:w="2304"/>
          </w:tcPr>
          <w:p>
            <w:r/>
            <w:r>
              <w:rPr>
                <w:sz w:val="20"/>
              </w:rPr>
              <w:t>NIST SP 800-30 Rev. 1</w:t>
            </w:r>
          </w:p>
        </w:tc>
        <w:tc>
          <w:tcPr>
            <w:tcW w:type="dxa" w:w="1584"/>
          </w:tcPr>
          <w:p>
            <w:r/>
            <w:r>
              <w:rPr>
                <w:sz w:val="20"/>
              </w:rPr>
              <w:t>TS (0.25)</w:t>
            </w:r>
          </w:p>
        </w:tc>
        <w:tc>
          <w:tcPr>
            <w:tcW w:type="dxa" w:w="6480"/>
          </w:tcPr>
          <w:p>
            <w:r/>
            <w:r>
              <w:rPr>
                <w:sz w:val="20"/>
              </w:rPr>
              <w:t>Temporal/behavioural anomaly factors are an explicit input to likelihood assessment in this framework — grounds TS being weighted equal to, not subordinate to, TR.</w:t>
            </w:r>
          </w:p>
        </w:tc>
      </w:tr>
      <w:tr>
        <w:tc>
          <w:tcPr>
            <w:tcW w:type="dxa" w:w="2304"/>
          </w:tcPr>
          <w:p>
            <w:r/>
            <w:r>
              <w:rPr>
                <w:sz w:val="20"/>
              </w:rPr>
              <w:t>IEC 80001-1:2010 §5.4</w:t>
            </w:r>
          </w:p>
        </w:tc>
        <w:tc>
          <w:tcPr>
            <w:tcW w:type="dxa" w:w="1584"/>
          </w:tcPr>
          <w:p>
            <w:r/>
            <w:r>
              <w:rPr>
                <w:sz w:val="20"/>
              </w:rPr>
              <w:t>TC (0.10)</w:t>
            </w:r>
          </w:p>
        </w:tc>
        <w:tc>
          <w:tcPr>
            <w:tcW w:type="dxa" w:w="6480"/>
          </w:tcPr>
          <w:p>
            <w:r/>
            <w:r>
              <w:rPr>
                <w:sz w:val="20"/>
              </w:rPr>
              <w:t>Operational environment risk (staffing, response capacity) is a recognized risk factor — grounds TC as a real but secondary modifier.</w:t>
            </w:r>
          </w:p>
        </w:tc>
      </w:tr>
    </w:tbl>
    <w:p/>
    <w:p>
      <w:pPr>
        <w:pStyle w:val="Heading2"/>
      </w:pPr>
      <w:r>
        <w:t>4.3 Method 3 — Sensitivity / perturbation analysis (empirical)</w:t>
      </w:r>
    </w:p>
    <w:p>
      <w:r>
        <w:t>If a weighting scheme is well-chosen, small errors in the exact weight values should not flip triage decisions. Each dimension’s weight was perturbed by ±0.05 (renormalized so all five still sum to 1.00) and the resulting CAS scores were recomputed across the evaluation dataset. Results from the actual perturbation run (ai_server/reports/cas_sensitivity_analysis.csv):</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1B2A4A"/>
          </w:tcPr>
          <w:p>
            <w:r/>
            <w:r>
              <w:rPr>
                <w:b/>
                <w:color w:val="FFFFFF"/>
                <w:sz w:val="20"/>
              </w:rPr>
              <w:t>Dimension</w:t>
            </w:r>
          </w:p>
        </w:tc>
        <w:tc>
          <w:tcPr>
            <w:tcW w:type="dxa" w:w="1008"/>
            <w:shd w:val="clear" w:color="auto" w:fill="1B2A4A"/>
          </w:tcPr>
          <w:p>
            <w:r/>
            <w:r>
              <w:rPr>
                <w:b/>
                <w:color w:val="FFFFFF"/>
                <w:sz w:val="20"/>
              </w:rPr>
              <w:t>Δ weight</w:t>
            </w:r>
          </w:p>
        </w:tc>
        <w:tc>
          <w:tcPr>
            <w:tcW w:type="dxa" w:w="1584"/>
            <w:shd w:val="clear" w:color="auto" w:fill="1B2A4A"/>
          </w:tcPr>
          <w:p>
            <w:r/>
            <w:r>
              <w:rPr>
                <w:b/>
                <w:color w:val="FFFFFF"/>
                <w:sz w:val="20"/>
              </w:rPr>
              <w:t>Perturbed weight</w:t>
            </w:r>
          </w:p>
        </w:tc>
        <w:tc>
          <w:tcPr>
            <w:tcW w:type="dxa" w:w="1584"/>
            <w:shd w:val="clear" w:color="auto" w:fill="1B2A4A"/>
          </w:tcPr>
          <w:p>
            <w:r/>
            <w:r>
              <w:rPr>
                <w:b/>
                <w:color w:val="FFFFFF"/>
                <w:sz w:val="20"/>
              </w:rPr>
              <w:t>Mean |Δ score|</w:t>
            </w:r>
          </w:p>
        </w:tc>
        <w:tc>
          <w:tcPr>
            <w:tcW w:type="dxa" w:w="1440"/>
            <w:shd w:val="clear" w:color="auto" w:fill="1B2A4A"/>
          </w:tcPr>
          <w:p>
            <w:r/>
            <w:r>
              <w:rPr>
                <w:b/>
                <w:color w:val="FFFFFF"/>
                <w:sz w:val="20"/>
              </w:rPr>
              <w:t>Max |Δ score|</w:t>
            </w:r>
          </w:p>
        </w:tc>
        <w:tc>
          <w:tcPr>
            <w:tcW w:type="dxa" w:w="1584"/>
            <w:shd w:val="clear" w:color="auto" w:fill="1B2A4A"/>
          </w:tcPr>
          <w:p>
            <w:r/>
            <w:r>
              <w:rPr>
                <w:b/>
                <w:color w:val="FFFFFF"/>
                <w:sz w:val="20"/>
              </w:rPr>
              <w:t>Rank correlation</w:t>
            </w:r>
          </w:p>
        </w:tc>
      </w:tr>
      <w:tr>
        <w:tc>
          <w:tcPr>
            <w:tcW w:type="dxa" w:w="1152"/>
          </w:tcPr>
          <w:p>
            <w:r/>
            <w:r>
              <w:rPr>
                <w:sz w:val="20"/>
              </w:rPr>
              <w:t>TR</w:t>
            </w:r>
          </w:p>
        </w:tc>
        <w:tc>
          <w:tcPr>
            <w:tcW w:type="dxa" w:w="1008"/>
          </w:tcPr>
          <w:p>
            <w:r/>
            <w:r>
              <w:rPr>
                <w:sz w:val="20"/>
              </w:rPr>
              <w:t>+0.05</w:t>
            </w:r>
          </w:p>
        </w:tc>
        <w:tc>
          <w:tcPr>
            <w:tcW w:type="dxa" w:w="1584"/>
          </w:tcPr>
          <w:p>
            <w:r/>
            <w:r>
              <w:rPr>
                <w:sz w:val="20"/>
              </w:rPr>
              <w:t>0.286</w:t>
            </w:r>
          </w:p>
        </w:tc>
        <w:tc>
          <w:tcPr>
            <w:tcW w:type="dxa" w:w="1584"/>
          </w:tcPr>
          <w:p>
            <w:r/>
            <w:r>
              <w:rPr>
                <w:sz w:val="20"/>
              </w:rPr>
              <w:t>0.113</w:t>
            </w:r>
          </w:p>
        </w:tc>
        <w:tc>
          <w:tcPr>
            <w:tcW w:type="dxa" w:w="1440"/>
          </w:tcPr>
          <w:p>
            <w:r/>
            <w:r>
              <w:rPr>
                <w:sz w:val="20"/>
              </w:rPr>
              <w:t>0.22</w:t>
            </w:r>
          </w:p>
        </w:tc>
        <w:tc>
          <w:tcPr>
            <w:tcW w:type="dxa" w:w="1584"/>
          </w:tcPr>
          <w:p>
            <w:r/>
            <w:r>
              <w:rPr>
                <w:sz w:val="20"/>
              </w:rPr>
              <w:t>0.999</w:t>
            </w:r>
          </w:p>
        </w:tc>
      </w:tr>
      <w:tr>
        <w:tc>
          <w:tcPr>
            <w:tcW w:type="dxa" w:w="1152"/>
          </w:tcPr>
          <w:p>
            <w:r/>
            <w:r>
              <w:rPr>
                <w:sz w:val="20"/>
              </w:rPr>
              <w:t>TR</w:t>
            </w:r>
          </w:p>
        </w:tc>
        <w:tc>
          <w:tcPr>
            <w:tcW w:type="dxa" w:w="1008"/>
          </w:tcPr>
          <w:p>
            <w:r/>
            <w:r>
              <w:rPr>
                <w:sz w:val="20"/>
              </w:rPr>
              <w:t>−0.05</w:t>
            </w:r>
          </w:p>
        </w:tc>
        <w:tc>
          <w:tcPr>
            <w:tcW w:type="dxa" w:w="1584"/>
          </w:tcPr>
          <w:p>
            <w:r/>
            <w:r>
              <w:rPr>
                <w:sz w:val="20"/>
              </w:rPr>
              <w:t>0.211</w:t>
            </w:r>
          </w:p>
        </w:tc>
        <w:tc>
          <w:tcPr>
            <w:tcW w:type="dxa" w:w="1584"/>
          </w:tcPr>
          <w:p>
            <w:r/>
            <w:r>
              <w:rPr>
                <w:sz w:val="20"/>
              </w:rPr>
              <w:t>0.125</w:t>
            </w:r>
          </w:p>
        </w:tc>
        <w:tc>
          <w:tcPr>
            <w:tcW w:type="dxa" w:w="1440"/>
          </w:tcPr>
          <w:p>
            <w:r/>
            <w:r>
              <w:rPr>
                <w:sz w:val="20"/>
              </w:rPr>
              <w:t>0.24</w:t>
            </w:r>
          </w:p>
        </w:tc>
        <w:tc>
          <w:tcPr>
            <w:tcW w:type="dxa" w:w="1584"/>
          </w:tcPr>
          <w:p>
            <w:r/>
            <w:r>
              <w:rPr>
                <w:sz w:val="20"/>
              </w:rPr>
              <w:t>0.999</w:t>
            </w:r>
          </w:p>
        </w:tc>
      </w:tr>
      <w:tr>
        <w:tc>
          <w:tcPr>
            <w:tcW w:type="dxa" w:w="1152"/>
          </w:tcPr>
          <w:p>
            <w:r/>
            <w:r>
              <w:rPr>
                <w:sz w:val="20"/>
              </w:rPr>
              <w:t>CC</w:t>
            </w:r>
          </w:p>
        </w:tc>
        <w:tc>
          <w:tcPr>
            <w:tcW w:type="dxa" w:w="1008"/>
          </w:tcPr>
          <w:p>
            <w:r/>
            <w:r>
              <w:rPr>
                <w:sz w:val="20"/>
              </w:rPr>
              <w:t>+0.05</w:t>
            </w:r>
          </w:p>
        </w:tc>
        <w:tc>
          <w:tcPr>
            <w:tcW w:type="dxa" w:w="1584"/>
          </w:tcPr>
          <w:p>
            <w:r/>
            <w:r>
              <w:rPr>
                <w:sz w:val="20"/>
              </w:rPr>
              <w:t>0.333</w:t>
            </w:r>
          </w:p>
        </w:tc>
        <w:tc>
          <w:tcPr>
            <w:tcW w:type="dxa" w:w="1584"/>
          </w:tcPr>
          <w:p>
            <w:r/>
            <w:r>
              <w:rPr>
                <w:sz w:val="20"/>
              </w:rPr>
              <w:t>0.082</w:t>
            </w:r>
          </w:p>
        </w:tc>
        <w:tc>
          <w:tcPr>
            <w:tcW w:type="dxa" w:w="1440"/>
          </w:tcPr>
          <w:p>
            <w:r/>
            <w:r>
              <w:rPr>
                <w:sz w:val="20"/>
              </w:rPr>
              <w:t>0.24</w:t>
            </w:r>
          </w:p>
        </w:tc>
        <w:tc>
          <w:tcPr>
            <w:tcW w:type="dxa" w:w="1584"/>
          </w:tcPr>
          <w:p>
            <w:r/>
            <w:r>
              <w:rPr>
                <w:sz w:val="20"/>
              </w:rPr>
              <w:t>0.994</w:t>
            </w:r>
          </w:p>
        </w:tc>
      </w:tr>
      <w:tr>
        <w:tc>
          <w:tcPr>
            <w:tcW w:type="dxa" w:w="1152"/>
          </w:tcPr>
          <w:p>
            <w:r/>
            <w:r>
              <w:rPr>
                <w:sz w:val="20"/>
              </w:rPr>
              <w:t>CC</w:t>
            </w:r>
          </w:p>
        </w:tc>
        <w:tc>
          <w:tcPr>
            <w:tcW w:type="dxa" w:w="1008"/>
          </w:tcPr>
          <w:p>
            <w:r/>
            <w:r>
              <w:rPr>
                <w:sz w:val="20"/>
              </w:rPr>
              <w:t>−0.05</w:t>
            </w:r>
          </w:p>
        </w:tc>
        <w:tc>
          <w:tcPr>
            <w:tcW w:type="dxa" w:w="1584"/>
          </w:tcPr>
          <w:p>
            <w:r/>
            <w:r>
              <w:rPr>
                <w:sz w:val="20"/>
              </w:rPr>
              <w:t>0.263</w:t>
            </w:r>
          </w:p>
        </w:tc>
        <w:tc>
          <w:tcPr>
            <w:tcW w:type="dxa" w:w="1584"/>
          </w:tcPr>
          <w:p>
            <w:r/>
            <w:r>
              <w:rPr>
                <w:sz w:val="20"/>
              </w:rPr>
              <w:t>0.091</w:t>
            </w:r>
          </w:p>
        </w:tc>
        <w:tc>
          <w:tcPr>
            <w:tcW w:type="dxa" w:w="1440"/>
          </w:tcPr>
          <w:p>
            <w:r/>
            <w:r>
              <w:rPr>
                <w:sz w:val="20"/>
              </w:rPr>
              <w:t>0.27</w:t>
            </w:r>
          </w:p>
        </w:tc>
        <w:tc>
          <w:tcPr>
            <w:tcW w:type="dxa" w:w="1584"/>
          </w:tcPr>
          <w:p>
            <w:r/>
            <w:r>
              <w:rPr>
                <w:sz w:val="20"/>
              </w:rPr>
              <w:t>0.994</w:t>
            </w:r>
          </w:p>
        </w:tc>
      </w:tr>
      <w:tr>
        <w:tc>
          <w:tcPr>
            <w:tcW w:type="dxa" w:w="1152"/>
          </w:tcPr>
          <w:p>
            <w:r/>
            <w:r>
              <w:rPr>
                <w:sz w:val="20"/>
              </w:rPr>
              <w:t>TS</w:t>
            </w:r>
          </w:p>
        </w:tc>
        <w:tc>
          <w:tcPr>
            <w:tcW w:type="dxa" w:w="1008"/>
          </w:tcPr>
          <w:p>
            <w:r/>
            <w:r>
              <w:rPr>
                <w:sz w:val="20"/>
              </w:rPr>
              <w:t>+0.05</w:t>
            </w:r>
          </w:p>
        </w:tc>
        <w:tc>
          <w:tcPr>
            <w:tcW w:type="dxa" w:w="1584"/>
          </w:tcPr>
          <w:p>
            <w:r/>
            <w:r>
              <w:rPr>
                <w:sz w:val="20"/>
              </w:rPr>
              <w:t>0.286</w:t>
            </w:r>
          </w:p>
        </w:tc>
        <w:tc>
          <w:tcPr>
            <w:tcW w:type="dxa" w:w="1584"/>
          </w:tcPr>
          <w:p>
            <w:r/>
            <w:r>
              <w:rPr>
                <w:sz w:val="20"/>
              </w:rPr>
              <w:t>0.042</w:t>
            </w:r>
          </w:p>
        </w:tc>
        <w:tc>
          <w:tcPr>
            <w:tcW w:type="dxa" w:w="1440"/>
          </w:tcPr>
          <w:p>
            <w:r/>
            <w:r>
              <w:rPr>
                <w:sz w:val="20"/>
              </w:rPr>
              <w:t>0.20</w:t>
            </w:r>
          </w:p>
        </w:tc>
        <w:tc>
          <w:tcPr>
            <w:tcW w:type="dxa" w:w="1584"/>
          </w:tcPr>
          <w:p>
            <w:r/>
            <w:r>
              <w:rPr>
                <w:sz w:val="20"/>
              </w:rPr>
              <w:t>0.999</w:t>
            </w:r>
          </w:p>
        </w:tc>
      </w:tr>
      <w:tr>
        <w:tc>
          <w:tcPr>
            <w:tcW w:type="dxa" w:w="1152"/>
          </w:tcPr>
          <w:p>
            <w:r/>
            <w:r>
              <w:rPr>
                <w:sz w:val="20"/>
              </w:rPr>
              <w:t>TS</w:t>
            </w:r>
          </w:p>
        </w:tc>
        <w:tc>
          <w:tcPr>
            <w:tcW w:type="dxa" w:w="1008"/>
          </w:tcPr>
          <w:p>
            <w:r/>
            <w:r>
              <w:rPr>
                <w:sz w:val="20"/>
              </w:rPr>
              <w:t>−0.05</w:t>
            </w:r>
          </w:p>
        </w:tc>
        <w:tc>
          <w:tcPr>
            <w:tcW w:type="dxa" w:w="1584"/>
          </w:tcPr>
          <w:p>
            <w:r/>
            <w:r>
              <w:rPr>
                <w:sz w:val="20"/>
              </w:rPr>
              <w:t>0.211</w:t>
            </w:r>
          </w:p>
        </w:tc>
        <w:tc>
          <w:tcPr>
            <w:tcW w:type="dxa" w:w="1584"/>
          </w:tcPr>
          <w:p>
            <w:r/>
            <w:r>
              <w:rPr>
                <w:sz w:val="20"/>
              </w:rPr>
              <w:t>0.048</w:t>
            </w:r>
          </w:p>
        </w:tc>
        <w:tc>
          <w:tcPr>
            <w:tcW w:type="dxa" w:w="1440"/>
          </w:tcPr>
          <w:p>
            <w:r/>
            <w:r>
              <w:rPr>
                <w:sz w:val="20"/>
              </w:rPr>
              <w:t>0.22</w:t>
            </w:r>
          </w:p>
        </w:tc>
        <w:tc>
          <w:tcPr>
            <w:tcW w:type="dxa" w:w="1584"/>
          </w:tcPr>
          <w:p>
            <w:r/>
            <w:r>
              <w:rPr>
                <w:sz w:val="20"/>
              </w:rPr>
              <w:t>0.999</w:t>
            </w:r>
          </w:p>
        </w:tc>
      </w:tr>
      <w:tr>
        <w:tc>
          <w:tcPr>
            <w:tcW w:type="dxa" w:w="1152"/>
          </w:tcPr>
          <w:p>
            <w:r/>
            <w:r>
              <w:rPr>
                <w:sz w:val="20"/>
              </w:rPr>
              <w:t>AE</w:t>
            </w:r>
          </w:p>
        </w:tc>
        <w:tc>
          <w:tcPr>
            <w:tcW w:type="dxa" w:w="1008"/>
          </w:tcPr>
          <w:p>
            <w:r/>
            <w:r>
              <w:rPr>
                <w:sz w:val="20"/>
              </w:rPr>
              <w:t>+0.05</w:t>
            </w:r>
          </w:p>
        </w:tc>
        <w:tc>
          <w:tcPr>
            <w:tcW w:type="dxa" w:w="1584"/>
          </w:tcPr>
          <w:p>
            <w:r/>
            <w:r>
              <w:rPr>
                <w:sz w:val="20"/>
              </w:rPr>
              <w:t>0.143</w:t>
            </w:r>
          </w:p>
        </w:tc>
        <w:tc>
          <w:tcPr>
            <w:tcW w:type="dxa" w:w="1584"/>
          </w:tcPr>
          <w:p>
            <w:r/>
            <w:r>
              <w:rPr>
                <w:sz w:val="20"/>
              </w:rPr>
              <w:t>0.211</w:t>
            </w:r>
          </w:p>
        </w:tc>
        <w:tc>
          <w:tcPr>
            <w:tcW w:type="dxa" w:w="1440"/>
          </w:tcPr>
          <w:p>
            <w:r/>
            <w:r>
              <w:rPr>
                <w:sz w:val="20"/>
              </w:rPr>
              <w:t>0.40</w:t>
            </w:r>
          </w:p>
        </w:tc>
        <w:tc>
          <w:tcPr>
            <w:tcW w:type="dxa" w:w="1584"/>
          </w:tcPr>
          <w:p>
            <w:r/>
            <w:r>
              <w:rPr>
                <w:sz w:val="20"/>
              </w:rPr>
              <w:t>0.985</w:t>
            </w:r>
          </w:p>
        </w:tc>
      </w:tr>
      <w:tr>
        <w:tc>
          <w:tcPr>
            <w:tcW w:type="dxa" w:w="1152"/>
          </w:tcPr>
          <w:p>
            <w:r/>
            <w:r>
              <w:rPr>
                <w:sz w:val="20"/>
              </w:rPr>
              <w:t>AE</w:t>
            </w:r>
          </w:p>
        </w:tc>
        <w:tc>
          <w:tcPr>
            <w:tcW w:type="dxa" w:w="1008"/>
          </w:tcPr>
          <w:p>
            <w:r/>
            <w:r>
              <w:rPr>
                <w:sz w:val="20"/>
              </w:rPr>
              <w:t>−0.05</w:t>
            </w:r>
          </w:p>
        </w:tc>
        <w:tc>
          <w:tcPr>
            <w:tcW w:type="dxa" w:w="1584"/>
          </w:tcPr>
          <w:p>
            <w:r/>
            <w:r>
              <w:rPr>
                <w:sz w:val="20"/>
              </w:rPr>
              <w:t>0.053</w:t>
            </w:r>
          </w:p>
        </w:tc>
        <w:tc>
          <w:tcPr>
            <w:tcW w:type="dxa" w:w="1584"/>
          </w:tcPr>
          <w:p>
            <w:r/>
            <w:r>
              <w:rPr>
                <w:sz w:val="20"/>
              </w:rPr>
              <w:t>0.234</w:t>
            </w:r>
          </w:p>
        </w:tc>
        <w:tc>
          <w:tcPr>
            <w:tcW w:type="dxa" w:w="1440"/>
          </w:tcPr>
          <w:p>
            <w:r/>
            <w:r>
              <w:rPr>
                <w:sz w:val="20"/>
              </w:rPr>
              <w:t>0.45</w:t>
            </w:r>
          </w:p>
        </w:tc>
        <w:tc>
          <w:tcPr>
            <w:tcW w:type="dxa" w:w="1584"/>
          </w:tcPr>
          <w:p>
            <w:r/>
            <w:r>
              <w:rPr>
                <w:sz w:val="20"/>
              </w:rPr>
              <w:t>0.974</w:t>
            </w:r>
          </w:p>
        </w:tc>
      </w:tr>
      <w:tr>
        <w:tc>
          <w:tcPr>
            <w:tcW w:type="dxa" w:w="1152"/>
          </w:tcPr>
          <w:p>
            <w:r/>
            <w:r>
              <w:rPr>
                <w:sz w:val="20"/>
              </w:rPr>
              <w:t>TC</w:t>
            </w:r>
          </w:p>
        </w:tc>
        <w:tc>
          <w:tcPr>
            <w:tcW w:type="dxa" w:w="1008"/>
          </w:tcPr>
          <w:p>
            <w:r/>
            <w:r>
              <w:rPr>
                <w:sz w:val="20"/>
              </w:rPr>
              <w:t>+0.05</w:t>
            </w:r>
          </w:p>
        </w:tc>
        <w:tc>
          <w:tcPr>
            <w:tcW w:type="dxa" w:w="1584"/>
          </w:tcPr>
          <w:p>
            <w:r/>
            <w:r>
              <w:rPr>
                <w:sz w:val="20"/>
              </w:rPr>
              <w:t>0.143</w:t>
            </w:r>
          </w:p>
        </w:tc>
        <w:tc>
          <w:tcPr>
            <w:tcW w:type="dxa" w:w="1584"/>
          </w:tcPr>
          <w:p>
            <w:r/>
            <w:r>
              <w:rPr>
                <w:sz w:val="20"/>
              </w:rPr>
              <w:t>0.145</w:t>
            </w:r>
          </w:p>
        </w:tc>
        <w:tc>
          <w:tcPr>
            <w:tcW w:type="dxa" w:w="1440"/>
          </w:tcPr>
          <w:p>
            <w:r/>
            <w:r>
              <w:rPr>
                <w:sz w:val="20"/>
              </w:rPr>
              <w:t>0.32</w:t>
            </w:r>
          </w:p>
        </w:tc>
        <w:tc>
          <w:tcPr>
            <w:tcW w:type="dxa" w:w="1584"/>
          </w:tcPr>
          <w:p>
            <w:r/>
            <w:r>
              <w:rPr>
                <w:sz w:val="20"/>
              </w:rPr>
              <w:t>0.990</w:t>
            </w:r>
          </w:p>
        </w:tc>
      </w:tr>
      <w:tr>
        <w:tc>
          <w:tcPr>
            <w:tcW w:type="dxa" w:w="1152"/>
          </w:tcPr>
          <w:p>
            <w:r/>
            <w:r>
              <w:rPr>
                <w:sz w:val="20"/>
              </w:rPr>
              <w:t>TC</w:t>
            </w:r>
          </w:p>
        </w:tc>
        <w:tc>
          <w:tcPr>
            <w:tcW w:type="dxa" w:w="1008"/>
          </w:tcPr>
          <w:p>
            <w:r/>
            <w:r>
              <w:rPr>
                <w:sz w:val="20"/>
              </w:rPr>
              <w:t>−0.05</w:t>
            </w:r>
          </w:p>
        </w:tc>
        <w:tc>
          <w:tcPr>
            <w:tcW w:type="dxa" w:w="1584"/>
          </w:tcPr>
          <w:p>
            <w:r/>
            <w:r>
              <w:rPr>
                <w:sz w:val="20"/>
              </w:rPr>
              <w:t>0.053</w:t>
            </w:r>
          </w:p>
        </w:tc>
        <w:tc>
          <w:tcPr>
            <w:tcW w:type="dxa" w:w="1584"/>
          </w:tcPr>
          <w:p>
            <w:r/>
            <w:r>
              <w:rPr>
                <w:sz w:val="20"/>
              </w:rPr>
              <w:t>0.161</w:t>
            </w:r>
          </w:p>
        </w:tc>
        <w:tc>
          <w:tcPr>
            <w:tcW w:type="dxa" w:w="1440"/>
          </w:tcPr>
          <w:p>
            <w:r/>
            <w:r>
              <w:rPr>
                <w:sz w:val="20"/>
              </w:rPr>
              <w:t>0.35</w:t>
            </w:r>
          </w:p>
        </w:tc>
        <w:tc>
          <w:tcPr>
            <w:tcW w:type="dxa" w:w="1584"/>
          </w:tcPr>
          <w:p>
            <w:r/>
            <w:r>
              <w:rPr>
                <w:sz w:val="20"/>
              </w:rPr>
              <w:t>0.986</w:t>
            </w:r>
          </w:p>
        </w:tc>
      </w:tr>
    </w:tbl>
    <w:p/>
    <w:p>
      <w:r>
        <w:t>Rank correlation (Spearman) between the baseline CAS ranking and every perturbed-weight ranking stays at 0.97–0.999 across all ten perturbations — meaning the relative triage order of alerts is essentially unchanged even when a weight is off by 0.05 (a 16–50% relative change depending on the dimension). AE and TC (the two smallest-weight dimensions) show the largest score-magnitude shift and the most rank-correlation drop when perturbed, which is exactly the expected, correct behaviour: a small-weight dimension being slightly wrong should be able to move individual scores a bit, without a large-weight dimension like CC ever losing its role as the dominant separator. This is empirical evidence the weights are robust, not just plausible on paper.</w:t>
      </w:r>
    </w:p>
    <w:p>
      <w:pPr>
        <w:pStyle w:val="Heading2"/>
      </w:pPr>
      <w:r>
        <w:t>4.4 Why not equal weights (0.20 each)?</w:t>
      </w:r>
    </w:p>
    <w:p>
      <w:r>
        <w:t>With every dimension weighted equally, two clinically very different situations collapse into the same triage tier:</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3744"/>
            <w:shd w:val="clear" w:color="auto" w:fill="1B2A4A"/>
          </w:tcPr>
          <w:p>
            <w:r/>
            <w:r>
              <w:rPr>
                <w:b/>
                <w:color w:val="FFFFFF"/>
                <w:sz w:val="20"/>
              </w:rPr>
              <w:t>Scenario</w:t>
            </w:r>
          </w:p>
        </w:tc>
        <w:tc>
          <w:tcPr>
            <w:tcW w:type="dxa" w:w="864"/>
            <w:shd w:val="clear" w:color="auto" w:fill="1B2A4A"/>
          </w:tcPr>
          <w:p>
            <w:r/>
            <w:r>
              <w:rPr>
                <w:b/>
                <w:color w:val="FFFFFF"/>
                <w:sz w:val="20"/>
              </w:rPr>
              <w:t>CC</w:t>
            </w:r>
          </w:p>
        </w:tc>
        <w:tc>
          <w:tcPr>
            <w:tcW w:type="dxa" w:w="864"/>
            <w:shd w:val="clear" w:color="auto" w:fill="1B2A4A"/>
          </w:tcPr>
          <w:p>
            <w:r/>
            <w:r>
              <w:rPr>
                <w:b/>
                <w:color w:val="FFFFFF"/>
                <w:sz w:val="20"/>
              </w:rPr>
              <w:t>TR</w:t>
            </w:r>
          </w:p>
        </w:tc>
        <w:tc>
          <w:tcPr>
            <w:tcW w:type="dxa" w:w="864"/>
            <w:shd w:val="clear" w:color="auto" w:fill="1B2A4A"/>
          </w:tcPr>
          <w:p>
            <w:r/>
            <w:r>
              <w:rPr>
                <w:b/>
                <w:color w:val="FFFFFF"/>
                <w:sz w:val="20"/>
              </w:rPr>
              <w:t>TS</w:t>
            </w:r>
          </w:p>
        </w:tc>
        <w:tc>
          <w:tcPr>
            <w:tcW w:type="dxa" w:w="864"/>
            <w:shd w:val="clear" w:color="auto" w:fill="1B2A4A"/>
          </w:tcPr>
          <w:p>
            <w:r/>
            <w:r>
              <w:rPr>
                <w:b/>
                <w:color w:val="FFFFFF"/>
                <w:sz w:val="20"/>
              </w:rPr>
              <w:t>AE</w:t>
            </w:r>
          </w:p>
        </w:tc>
        <w:tc>
          <w:tcPr>
            <w:tcW w:type="dxa" w:w="864"/>
            <w:shd w:val="clear" w:color="auto" w:fill="1B2A4A"/>
          </w:tcPr>
          <w:p>
            <w:r/>
            <w:r>
              <w:rPr>
                <w:b/>
                <w:color w:val="FFFFFF"/>
                <w:sz w:val="20"/>
              </w:rPr>
              <w:t>TC</w:t>
            </w:r>
          </w:p>
        </w:tc>
        <w:tc>
          <w:tcPr>
            <w:tcW w:type="dxa" w:w="2160"/>
            <w:shd w:val="clear" w:color="auto" w:fill="1B2A4A"/>
          </w:tcPr>
          <w:p>
            <w:r/>
            <w:r>
              <w:rPr>
                <w:b/>
                <w:color w:val="FFFFFF"/>
                <w:sz w:val="20"/>
              </w:rPr>
              <w:t>Equal-weight CAS</w:t>
            </w:r>
          </w:p>
        </w:tc>
        <w:tc>
          <w:tcPr>
            <w:tcW w:type="dxa" w:w="1728"/>
            <w:shd w:val="clear" w:color="auto" w:fill="1B2A4A"/>
          </w:tcPr>
          <w:p>
            <w:r/>
            <w:r>
              <w:rPr>
                <w:b/>
                <w:color w:val="FFFFFF"/>
                <w:sz w:val="20"/>
              </w:rPr>
              <w:t>Tier</w:t>
            </w:r>
          </w:p>
        </w:tc>
      </w:tr>
      <w:tr>
        <w:tc>
          <w:tcPr>
            <w:tcW w:type="dxa" w:w="3744"/>
          </w:tcPr>
          <w:p>
            <w:r/>
            <w:r>
              <w:rPr>
                <w:sz w:val="20"/>
              </w:rPr>
              <w:t>Admin PC, night shift attack</w:t>
            </w:r>
          </w:p>
        </w:tc>
        <w:tc>
          <w:tcPr>
            <w:tcW w:type="dxa" w:w="864"/>
          </w:tcPr>
          <w:p>
            <w:r/>
            <w:r>
              <w:rPr>
                <w:sz w:val="20"/>
              </w:rPr>
              <w:t>0.5</w:t>
            </w:r>
          </w:p>
        </w:tc>
        <w:tc>
          <w:tcPr>
            <w:tcW w:type="dxa" w:w="864"/>
          </w:tcPr>
          <w:p>
            <w:r/>
            <w:r>
              <w:rPr>
                <w:sz w:val="20"/>
              </w:rPr>
              <w:t>4</w:t>
            </w:r>
          </w:p>
        </w:tc>
        <w:tc>
          <w:tcPr>
            <w:tcW w:type="dxa" w:w="864"/>
          </w:tcPr>
          <w:p>
            <w:r/>
            <w:r>
              <w:rPr>
                <w:sz w:val="20"/>
              </w:rPr>
              <w:t>3</w:t>
            </w:r>
          </w:p>
        </w:tc>
        <w:tc>
          <w:tcPr>
            <w:tcW w:type="dxa" w:w="864"/>
          </w:tcPr>
          <w:p>
            <w:r/>
            <w:r>
              <w:rPr>
                <w:sz w:val="20"/>
              </w:rPr>
              <w:t>2</w:t>
            </w:r>
          </w:p>
        </w:tc>
        <w:tc>
          <w:tcPr>
            <w:tcW w:type="dxa" w:w="864"/>
          </w:tcPr>
          <w:p>
            <w:r/>
            <w:r>
              <w:rPr>
                <w:sz w:val="20"/>
              </w:rPr>
              <w:t>5</w:t>
            </w:r>
          </w:p>
        </w:tc>
        <w:tc>
          <w:tcPr>
            <w:tcW w:type="dxa" w:w="2160"/>
          </w:tcPr>
          <w:p>
            <w:r/>
            <w:r>
              <w:rPr>
                <w:sz w:val="20"/>
              </w:rPr>
              <w:t>≈ 5.8</w:t>
            </w:r>
          </w:p>
        </w:tc>
        <w:tc>
          <w:tcPr>
            <w:tcW w:type="dxa" w:w="1728"/>
          </w:tcPr>
          <w:p>
            <w:r/>
            <w:r>
              <w:rPr>
                <w:sz w:val="20"/>
              </w:rPr>
              <w:t>Investigate</w:t>
            </w:r>
          </w:p>
        </w:tc>
      </w:tr>
      <w:tr>
        <w:tc>
          <w:tcPr>
            <w:tcW w:type="dxa" w:w="3744"/>
          </w:tcPr>
          <w:p>
            <w:r/>
            <w:r>
              <w:rPr>
                <w:sz w:val="20"/>
              </w:rPr>
              <w:t>ICU Ventilator, day shift attack</w:t>
            </w:r>
          </w:p>
        </w:tc>
        <w:tc>
          <w:tcPr>
            <w:tcW w:type="dxa" w:w="864"/>
          </w:tcPr>
          <w:p>
            <w:r/>
            <w:r>
              <w:rPr>
                <w:sz w:val="20"/>
              </w:rPr>
              <w:t>5</w:t>
            </w:r>
          </w:p>
        </w:tc>
        <w:tc>
          <w:tcPr>
            <w:tcW w:type="dxa" w:w="864"/>
          </w:tcPr>
          <w:p>
            <w:r/>
            <w:r>
              <w:rPr>
                <w:sz w:val="20"/>
              </w:rPr>
              <w:t>4</w:t>
            </w:r>
          </w:p>
        </w:tc>
        <w:tc>
          <w:tcPr>
            <w:tcW w:type="dxa" w:w="864"/>
          </w:tcPr>
          <w:p>
            <w:r/>
            <w:r>
              <w:rPr>
                <w:sz w:val="20"/>
              </w:rPr>
              <w:t>3</w:t>
            </w:r>
          </w:p>
        </w:tc>
        <w:tc>
          <w:tcPr>
            <w:tcW w:type="dxa" w:w="864"/>
          </w:tcPr>
          <w:p>
            <w:r/>
            <w:r>
              <w:rPr>
                <w:sz w:val="20"/>
              </w:rPr>
              <w:t>5</w:t>
            </w:r>
          </w:p>
        </w:tc>
        <w:tc>
          <w:tcPr>
            <w:tcW w:type="dxa" w:w="864"/>
          </w:tcPr>
          <w:p>
            <w:r/>
            <w:r>
              <w:rPr>
                <w:sz w:val="20"/>
              </w:rPr>
              <w:t>1</w:t>
            </w:r>
          </w:p>
        </w:tc>
        <w:tc>
          <w:tcPr>
            <w:tcW w:type="dxa" w:w="2160"/>
          </w:tcPr>
          <w:p>
            <w:r/>
            <w:r>
              <w:rPr>
                <w:sz w:val="20"/>
              </w:rPr>
              <w:t>≈ 7.2</w:t>
            </w:r>
          </w:p>
        </w:tc>
        <w:tc>
          <w:tcPr>
            <w:tcW w:type="dxa" w:w="1728"/>
          </w:tcPr>
          <w:p>
            <w:r/>
            <w:r>
              <w:rPr>
                <w:sz w:val="20"/>
              </w:rPr>
              <w:t>Investigate</w:t>
            </w:r>
          </w:p>
        </w:tc>
      </w:tr>
    </w:tbl>
    <w:p/>
    <w:p>
      <w:r>
        <w:t>Both land in "Investigate" — an analyst reading the queue cannot tell which one might endanger a patient. With the actual CAS weights, the ICU ventilator case scores ≈8.8 (Immediate) while the admin PC case scores ≈5.2 (Investigate) — CC’s elevated weight is precisely what creates that separation. This separation — not the ML models themselves — is CAAP’s core contribution over a severity-only or equally-weighted scheme.</w:t>
      </w:r>
    </w:p>
    <w:p>
      <w:r>
        <w:br w:type="page"/>
      </w:r>
    </w:p>
    <w:p>
      <w:pPr>
        <w:pStyle w:val="Heading1"/>
      </w:pPr>
      <w:r>
        <w:t>5. Action Thresholds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B2A4A"/>
          </w:tcPr>
          <w:p>
            <w:r/>
            <w:r>
              <w:rPr>
                <w:b/>
                <w:color w:val="FFFFFF"/>
                <w:sz w:val="20"/>
              </w:rPr>
              <w:t>CAS range</w:t>
            </w:r>
          </w:p>
        </w:tc>
        <w:tc>
          <w:tcPr>
            <w:tcW w:type="dxa" w:w="1872"/>
            <w:shd w:val="clear" w:color="auto" w:fill="1B2A4A"/>
          </w:tcPr>
          <w:p>
            <w:r/>
            <w:r>
              <w:rPr>
                <w:b/>
                <w:color w:val="FFFFFF"/>
                <w:sz w:val="20"/>
              </w:rPr>
              <w:t>Action</w:t>
            </w:r>
          </w:p>
        </w:tc>
        <w:tc>
          <w:tcPr>
            <w:tcW w:type="dxa" w:w="6480"/>
            <w:shd w:val="clear" w:color="auto" w:fill="1B2A4A"/>
          </w:tcPr>
          <w:p>
            <w:r/>
            <w:r>
              <w:rPr>
                <w:b/>
                <w:color w:val="FFFFFF"/>
                <w:sz w:val="20"/>
              </w:rPr>
              <w:t>Meaning</w:t>
            </w:r>
          </w:p>
        </w:tc>
      </w:tr>
      <w:tr>
        <w:tc>
          <w:tcPr>
            <w:tcW w:type="dxa" w:w="2016"/>
          </w:tcPr>
          <w:p>
            <w:r/>
            <w:r>
              <w:rPr>
                <w:sz w:val="20"/>
              </w:rPr>
              <w:t>≥ 8.0</w:t>
            </w:r>
          </w:p>
        </w:tc>
        <w:tc>
          <w:tcPr>
            <w:tcW w:type="dxa" w:w="1872"/>
          </w:tcPr>
          <w:p>
            <w:r/>
            <w:r>
              <w:rPr>
                <w:sz w:val="20"/>
              </w:rPr>
              <w:t>Immediate</w:t>
            </w:r>
          </w:p>
        </w:tc>
        <w:tc>
          <w:tcPr>
            <w:tcW w:type="dxa" w:w="6480"/>
          </w:tcPr>
          <w:p>
            <w:r/>
            <w:r>
              <w:rPr>
                <w:sz w:val="20"/>
              </w:rPr>
              <w:t>Requires response now — shown first, typically triggers a notification</w:t>
            </w:r>
          </w:p>
        </w:tc>
      </w:tr>
      <w:tr>
        <w:tc>
          <w:tcPr>
            <w:tcW w:type="dxa" w:w="2016"/>
          </w:tcPr>
          <w:p>
            <w:r/>
            <w:r>
              <w:rPr>
                <w:sz w:val="20"/>
              </w:rPr>
              <w:t>5.0 – 7.99</w:t>
            </w:r>
          </w:p>
        </w:tc>
        <w:tc>
          <w:tcPr>
            <w:tcW w:type="dxa" w:w="1872"/>
          </w:tcPr>
          <w:p>
            <w:r/>
            <w:r>
              <w:rPr>
                <w:sz w:val="20"/>
              </w:rPr>
              <w:t>Investigate</w:t>
            </w:r>
          </w:p>
        </w:tc>
        <w:tc>
          <w:tcPr>
            <w:tcW w:type="dxa" w:w="6480"/>
          </w:tcPr>
          <w:p>
            <w:r/>
            <w:r>
              <w:rPr>
                <w:sz w:val="20"/>
              </w:rPr>
              <w:t>Queued for analyst review, not urgent enough for an interrupt</w:t>
            </w:r>
          </w:p>
        </w:tc>
      </w:tr>
      <w:tr>
        <w:tc>
          <w:tcPr>
            <w:tcW w:type="dxa" w:w="2016"/>
          </w:tcPr>
          <w:p>
            <w:r/>
            <w:r>
              <w:rPr>
                <w:sz w:val="20"/>
              </w:rPr>
              <w:t>&lt; 5.0</w:t>
            </w:r>
          </w:p>
        </w:tc>
        <w:tc>
          <w:tcPr>
            <w:tcW w:type="dxa" w:w="1872"/>
          </w:tcPr>
          <w:p>
            <w:r/>
            <w:r>
              <w:rPr>
                <w:sz w:val="20"/>
              </w:rPr>
              <w:t>Monitor</w:t>
            </w:r>
          </w:p>
        </w:tc>
        <w:tc>
          <w:tcPr>
            <w:tcW w:type="dxa" w:w="6480"/>
          </w:tcPr>
          <w:p>
            <w:r/>
            <w:r>
              <w:rPr>
                <w:sz w:val="20"/>
              </w:rPr>
              <w:t>Logged and visible, low expected clinical/operational risk</w:t>
            </w:r>
          </w:p>
        </w:tc>
      </w:tr>
    </w:tbl>
    <w:p/>
    <w:p>
      <w:r>
        <w:t>cas_to_action(), ai_server/src/app.py, iterates thresholds highest-first and returns the first one the score meets or exceeds; anything below 5.0 falls through to the Monitor default.</w:t>
      </w:r>
    </w:p>
    <w:p>
      <w:pPr>
        <w:pStyle w:val="Heading1"/>
      </w:pPr>
      <w:r>
        <w:t>6. Worked Examples — CAS vs. CVSS Side by Side</w:t>
      </w:r>
    </w:p>
    <w:p>
      <w:r>
        <w:t>Four scenarios, same underlying calculation method, illustrating how CAS separates cases that a CVSS-style score cannot.</w:t>
      </w:r>
    </w:p>
    <w:p>
      <w:pPr>
        <w:pStyle w:val="Heading2"/>
      </w:pPr>
      <w:r>
        <w:t>ICU Ventilator — DoS_TCP, Night Shift</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B2A4A"/>
          </w:tcPr>
          <w:p>
            <w:r/>
            <w:r>
              <w:rPr>
                <w:b/>
                <w:color w:val="FFFFFF"/>
                <w:sz w:val="20"/>
              </w:rPr>
              <w:t>Dimension</w:t>
            </w:r>
          </w:p>
        </w:tc>
        <w:tc>
          <w:tcPr>
            <w:tcW w:type="dxa" w:w="1296"/>
            <w:shd w:val="clear" w:color="auto" w:fill="1B2A4A"/>
          </w:tcPr>
          <w:p>
            <w:r/>
            <w:r>
              <w:rPr>
                <w:b/>
                <w:color w:val="FFFFFF"/>
                <w:sz w:val="20"/>
              </w:rPr>
              <w:t>Score (1–5)</w:t>
            </w:r>
          </w:p>
        </w:tc>
        <w:tc>
          <w:tcPr>
            <w:tcW w:type="dxa" w:w="6336"/>
            <w:shd w:val="clear" w:color="auto" w:fill="1B2A4A"/>
          </w:tcPr>
          <w:p>
            <w:r/>
            <w:r>
              <w:rPr>
                <w:b/>
                <w:color w:val="FFFFFF"/>
                <w:sz w:val="20"/>
              </w:rPr>
              <w:t>Why</w:t>
            </w:r>
          </w:p>
        </w:tc>
      </w:tr>
      <w:tr>
        <w:tc>
          <w:tcPr>
            <w:tcW w:type="dxa" w:w="1296"/>
          </w:tcPr>
          <w:p>
            <w:r/>
            <w:r>
              <w:rPr>
                <w:sz w:val="20"/>
              </w:rPr>
              <w:t>CC</w:t>
            </w:r>
          </w:p>
        </w:tc>
        <w:tc>
          <w:tcPr>
            <w:tcW w:type="dxa" w:w="1296"/>
          </w:tcPr>
          <w:p>
            <w:r/>
            <w:r>
              <w:rPr>
                <w:sz w:val="20"/>
              </w:rPr>
              <w:t>5</w:t>
            </w:r>
          </w:p>
        </w:tc>
        <w:tc>
          <w:tcPr>
            <w:tcW w:type="dxa" w:w="6336"/>
          </w:tcPr>
          <w:p>
            <w:r/>
            <w:r>
              <w:rPr>
                <w:sz w:val="20"/>
              </w:rPr>
              <w:t>ICU Ventilator — top criticality tier</w:t>
            </w:r>
          </w:p>
        </w:tc>
      </w:tr>
      <w:tr>
        <w:tc>
          <w:tcPr>
            <w:tcW w:type="dxa" w:w="1296"/>
          </w:tcPr>
          <w:p>
            <w:r/>
            <w:r>
              <w:rPr>
                <w:sz w:val="20"/>
              </w:rPr>
              <w:t>TR</w:t>
            </w:r>
          </w:p>
        </w:tc>
        <w:tc>
          <w:tcPr>
            <w:tcW w:type="dxa" w:w="1296"/>
          </w:tcPr>
          <w:p>
            <w:r/>
            <w:r>
              <w:rPr>
                <w:sz w:val="20"/>
              </w:rPr>
              <w:t>5</w:t>
            </w:r>
          </w:p>
        </w:tc>
        <w:tc>
          <w:tcPr>
            <w:tcW w:type="dxa" w:w="6336"/>
          </w:tcPr>
          <w:p>
            <w:r/>
            <w:r>
              <w:rPr>
                <w:sz w:val="20"/>
              </w:rPr>
              <w:t>Very high RF confidence this is DoS_TCP</w:t>
            </w:r>
          </w:p>
        </w:tc>
      </w:tr>
      <w:tr>
        <w:tc>
          <w:tcPr>
            <w:tcW w:type="dxa" w:w="1296"/>
          </w:tcPr>
          <w:p>
            <w:r/>
            <w:r>
              <w:rPr>
                <w:sz w:val="20"/>
              </w:rPr>
              <w:t>TS</w:t>
            </w:r>
          </w:p>
        </w:tc>
        <w:tc>
          <w:tcPr>
            <w:tcW w:type="dxa" w:w="1296"/>
          </w:tcPr>
          <w:p>
            <w:r/>
            <w:r>
              <w:rPr>
                <w:sz w:val="20"/>
              </w:rPr>
              <w:t>5</w:t>
            </w:r>
          </w:p>
        </w:tc>
        <w:tc>
          <w:tcPr>
            <w:tcW w:type="dxa" w:w="6336"/>
          </w:tcPr>
          <w:p>
            <w:r/>
            <w:r>
              <w:rPr>
                <w:sz w:val="20"/>
              </w:rPr>
              <w:t>Isolation Forest flags this traffic as anomalous</w:t>
            </w:r>
          </w:p>
        </w:tc>
      </w:tr>
      <w:tr>
        <w:tc>
          <w:tcPr>
            <w:tcW w:type="dxa" w:w="1296"/>
          </w:tcPr>
          <w:p>
            <w:r/>
            <w:r>
              <w:rPr>
                <w:sz w:val="20"/>
              </w:rPr>
              <w:t>AE</w:t>
            </w:r>
          </w:p>
        </w:tc>
        <w:tc>
          <w:tcPr>
            <w:tcW w:type="dxa" w:w="1296"/>
          </w:tcPr>
          <w:p>
            <w:r/>
            <w:r>
              <w:rPr>
                <w:sz w:val="20"/>
              </w:rPr>
              <w:t>5</w:t>
            </w:r>
          </w:p>
        </w:tc>
        <w:tc>
          <w:tcPr>
            <w:tcW w:type="dxa" w:w="6336"/>
          </w:tcPr>
          <w:p>
            <w:r/>
            <w:r>
              <w:rPr>
                <w:sz w:val="20"/>
              </w:rPr>
              <w:t>DoS pattern matches known-exploited technique class</w:t>
            </w:r>
          </w:p>
        </w:tc>
      </w:tr>
      <w:tr>
        <w:tc>
          <w:tcPr>
            <w:tcW w:type="dxa" w:w="1296"/>
          </w:tcPr>
          <w:p>
            <w:r/>
            <w:r>
              <w:rPr>
                <w:sz w:val="20"/>
              </w:rPr>
              <w:t>TC</w:t>
            </w:r>
          </w:p>
        </w:tc>
        <w:tc>
          <w:tcPr>
            <w:tcW w:type="dxa" w:w="1296"/>
          </w:tcPr>
          <w:p>
            <w:r/>
            <w:r>
              <w:rPr>
                <w:sz w:val="20"/>
              </w:rPr>
              <w:t>5</w:t>
            </w:r>
          </w:p>
        </w:tc>
        <w:tc>
          <w:tcPr>
            <w:tcW w:type="dxa" w:w="6336"/>
          </w:tcPr>
          <w:p>
            <w:r/>
            <w:r>
              <w:rPr>
                <w:sz w:val="20"/>
              </w:rPr>
              <w:t>Night shift — minimal staff on duty</w:t>
            </w:r>
          </w:p>
        </w:tc>
      </w:tr>
    </w:tbl>
    <w:p/>
    <w:p>
      <w:pPr>
        <w:spacing w:before="160" w:after="160"/>
        <w:jc w:val="center"/>
      </w:pPr>
      <w:r>
        <w:rPr>
          <w:rFonts w:ascii="Consolas" w:hAnsi="Consolas"/>
          <w:b/>
          <w:color w:val="1B2A4A"/>
          <w:sz w:val="26"/>
        </w:rPr>
        <w:t>(0.30×5 + 0.25×5 + 0.25×5 + 0.10×5 + 0.10×5) × 2 = 5.00 × 2 = 10.0</w:t>
      </w:r>
    </w:p>
    <w:p>
      <w:pPr>
        <w:jc w:val="center"/>
      </w:pPr>
      <w:r>
        <w:rPr>
          <w:b/>
          <w:color w:val="C02B2B"/>
          <w:sz w:val="26"/>
        </w:rPr>
        <w:t xml:space="preserve">CAS = 10.0   </w:t>
      </w:r>
      <w:r>
        <w:rPr>
          <w:color w:val="555555"/>
          <w:sz w:val="22"/>
        </w:rPr>
        <w:t>→ Immediate    (CVSS-equivalent: 7.5)</w:t>
      </w:r>
    </w:p>
    <w:p>
      <w:r>
        <w:t>CVSS 7.5 (High) is technically defensible but clinically blind — it has no concept of what this device does. CAS 10.0 correctly reflects that a denial-of-service attack against a ventilator at 3 a.m., with essentially no on-site backup staff, is a patient-fatality-risk event, not merely a "high severity" network incident.</w:t>
      </w:r>
    </w:p>
    <w:p>
      <w:pPr>
        <w:pStyle w:val="Heading2"/>
      </w:pPr>
      <w:r>
        <w:t>Cardiac Monitor — ARP Spoofing, Evening Shift</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B2A4A"/>
          </w:tcPr>
          <w:p>
            <w:r/>
            <w:r>
              <w:rPr>
                <w:b/>
                <w:color w:val="FFFFFF"/>
                <w:sz w:val="20"/>
              </w:rPr>
              <w:t>Dimension</w:t>
            </w:r>
          </w:p>
        </w:tc>
        <w:tc>
          <w:tcPr>
            <w:tcW w:type="dxa" w:w="1296"/>
            <w:shd w:val="clear" w:color="auto" w:fill="1B2A4A"/>
          </w:tcPr>
          <w:p>
            <w:r/>
            <w:r>
              <w:rPr>
                <w:b/>
                <w:color w:val="FFFFFF"/>
                <w:sz w:val="20"/>
              </w:rPr>
              <w:t>Score (1–5)</w:t>
            </w:r>
          </w:p>
        </w:tc>
        <w:tc>
          <w:tcPr>
            <w:tcW w:type="dxa" w:w="6336"/>
            <w:shd w:val="clear" w:color="auto" w:fill="1B2A4A"/>
          </w:tcPr>
          <w:p>
            <w:r/>
            <w:r>
              <w:rPr>
                <w:b/>
                <w:color w:val="FFFFFF"/>
                <w:sz w:val="20"/>
              </w:rPr>
              <w:t>Why</w:t>
            </w:r>
          </w:p>
        </w:tc>
      </w:tr>
      <w:tr>
        <w:tc>
          <w:tcPr>
            <w:tcW w:type="dxa" w:w="1296"/>
          </w:tcPr>
          <w:p>
            <w:r/>
            <w:r>
              <w:rPr>
                <w:sz w:val="20"/>
              </w:rPr>
              <w:t>CC</w:t>
            </w:r>
          </w:p>
        </w:tc>
        <w:tc>
          <w:tcPr>
            <w:tcW w:type="dxa" w:w="1296"/>
          </w:tcPr>
          <w:p>
            <w:r/>
            <w:r>
              <w:rPr>
                <w:sz w:val="20"/>
              </w:rPr>
              <w:t>4</w:t>
            </w:r>
          </w:p>
        </w:tc>
        <w:tc>
          <w:tcPr>
            <w:tcW w:type="dxa" w:w="6336"/>
          </w:tcPr>
          <w:p>
            <w:r/>
            <w:r>
              <w:rPr>
                <w:sz w:val="20"/>
              </w:rPr>
              <w:t>Cardiac Monitor — high criticality</w:t>
            </w:r>
          </w:p>
        </w:tc>
      </w:tr>
      <w:tr>
        <w:tc>
          <w:tcPr>
            <w:tcW w:type="dxa" w:w="1296"/>
          </w:tcPr>
          <w:p>
            <w:r/>
            <w:r>
              <w:rPr>
                <w:sz w:val="20"/>
              </w:rPr>
              <w:t>TR</w:t>
            </w:r>
          </w:p>
        </w:tc>
        <w:tc>
          <w:tcPr>
            <w:tcW w:type="dxa" w:w="1296"/>
          </w:tcPr>
          <w:p>
            <w:r/>
            <w:r>
              <w:rPr>
                <w:sz w:val="20"/>
              </w:rPr>
              <w:t>5</w:t>
            </w:r>
          </w:p>
        </w:tc>
        <w:tc>
          <w:tcPr>
            <w:tcW w:type="dxa" w:w="6336"/>
          </w:tcPr>
          <w:p>
            <w:r/>
            <w:r>
              <w:rPr>
                <w:sz w:val="20"/>
              </w:rPr>
              <w:t>High RF confidence — ARP spoofing pattern</w:t>
            </w:r>
          </w:p>
        </w:tc>
      </w:tr>
      <w:tr>
        <w:tc>
          <w:tcPr>
            <w:tcW w:type="dxa" w:w="1296"/>
          </w:tcPr>
          <w:p>
            <w:r/>
            <w:r>
              <w:rPr>
                <w:sz w:val="20"/>
              </w:rPr>
              <w:t>TS</w:t>
            </w:r>
          </w:p>
        </w:tc>
        <w:tc>
          <w:tcPr>
            <w:tcW w:type="dxa" w:w="1296"/>
          </w:tcPr>
          <w:p>
            <w:r/>
            <w:r>
              <w:rPr>
                <w:sz w:val="20"/>
              </w:rPr>
              <w:t>4</w:t>
            </w:r>
          </w:p>
        </w:tc>
        <w:tc>
          <w:tcPr>
            <w:tcW w:type="dxa" w:w="6336"/>
          </w:tcPr>
          <w:p>
            <w:r/>
            <w:r>
              <w:rPr>
                <w:sz w:val="20"/>
              </w:rPr>
              <w:t>Elevated anomaly signal</w:t>
            </w:r>
          </w:p>
        </w:tc>
      </w:tr>
      <w:tr>
        <w:tc>
          <w:tcPr>
            <w:tcW w:type="dxa" w:w="1296"/>
          </w:tcPr>
          <w:p>
            <w:r/>
            <w:r>
              <w:rPr>
                <w:sz w:val="20"/>
              </w:rPr>
              <w:t>AE</w:t>
            </w:r>
          </w:p>
        </w:tc>
        <w:tc>
          <w:tcPr>
            <w:tcW w:type="dxa" w:w="1296"/>
          </w:tcPr>
          <w:p>
            <w:r/>
            <w:r>
              <w:rPr>
                <w:sz w:val="20"/>
              </w:rPr>
              <w:t>4</w:t>
            </w:r>
          </w:p>
        </w:tc>
        <w:tc>
          <w:tcPr>
            <w:tcW w:type="dxa" w:w="6336"/>
          </w:tcPr>
          <w:p>
            <w:r/>
            <w:r>
              <w:rPr>
                <w:sz w:val="20"/>
              </w:rPr>
              <w:t>ARP spoofing = a real MITM technique in IoMT networks</w:t>
            </w:r>
          </w:p>
        </w:tc>
      </w:tr>
      <w:tr>
        <w:tc>
          <w:tcPr>
            <w:tcW w:type="dxa" w:w="1296"/>
          </w:tcPr>
          <w:p>
            <w:r/>
            <w:r>
              <w:rPr>
                <w:sz w:val="20"/>
              </w:rPr>
              <w:t>TC</w:t>
            </w:r>
          </w:p>
        </w:tc>
        <w:tc>
          <w:tcPr>
            <w:tcW w:type="dxa" w:w="1296"/>
          </w:tcPr>
          <w:p>
            <w:r/>
            <w:r>
              <w:rPr>
                <w:sz w:val="20"/>
              </w:rPr>
              <w:t>3</w:t>
            </w:r>
          </w:p>
        </w:tc>
        <w:tc>
          <w:tcPr>
            <w:tcW w:type="dxa" w:w="6336"/>
          </w:tcPr>
          <w:p>
            <w:r/>
            <w:r>
              <w:rPr>
                <w:sz w:val="20"/>
              </w:rPr>
              <w:t>Evening shift — reduced but non-minimal staffing</w:t>
            </w:r>
          </w:p>
        </w:tc>
      </w:tr>
    </w:tbl>
    <w:p/>
    <w:p>
      <w:pPr>
        <w:spacing w:before="160" w:after="160"/>
        <w:jc w:val="center"/>
      </w:pPr>
      <w:r>
        <w:rPr>
          <w:rFonts w:ascii="Consolas" w:hAnsi="Consolas"/>
          <w:b/>
          <w:color w:val="1B2A4A"/>
          <w:sz w:val="26"/>
        </w:rPr>
        <w:t>(0.30×4 + 0.25×5 + 0.25×4 + 0.10×4 + 0.10×3) × 2 = 4.20 × 2 = 8.4</w:t>
      </w:r>
    </w:p>
    <w:p>
      <w:pPr>
        <w:jc w:val="center"/>
      </w:pPr>
      <w:r>
        <w:rPr>
          <w:b/>
          <w:color w:val="C02B2B"/>
          <w:sz w:val="26"/>
        </w:rPr>
        <w:t xml:space="preserve">CAS = 8.4   </w:t>
      </w:r>
      <w:r>
        <w:rPr>
          <w:color w:val="555555"/>
          <w:sz w:val="22"/>
        </w:rPr>
        <w:t>→ Immediate    (CVSS-equivalent: 7.0)</w:t>
      </w:r>
    </w:p>
    <w:p>
      <w:r>
        <w:t>CVSS 7.0 (High) reads identically to a generic server compromise. CAS 8.4 correctly escalates the combination of a cardiac monitoring device and a man-in-the-middle technique to Immediate — a falsified cardiac reading is a direct patient-safety issue CVSS has no way to weight in.</w:t>
      </w:r>
    </w:p>
    <w:p>
      <w:pPr>
        <w:pStyle w:val="Heading2"/>
      </w:pPr>
      <w:r>
        <w:t>Infusion Pump — MQTT Flood, Day Shift</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B2A4A"/>
          </w:tcPr>
          <w:p>
            <w:r/>
            <w:r>
              <w:rPr>
                <w:b/>
                <w:color w:val="FFFFFF"/>
                <w:sz w:val="20"/>
              </w:rPr>
              <w:t>Dimension</w:t>
            </w:r>
          </w:p>
        </w:tc>
        <w:tc>
          <w:tcPr>
            <w:tcW w:type="dxa" w:w="1296"/>
            <w:shd w:val="clear" w:color="auto" w:fill="1B2A4A"/>
          </w:tcPr>
          <w:p>
            <w:r/>
            <w:r>
              <w:rPr>
                <w:b/>
                <w:color w:val="FFFFFF"/>
                <w:sz w:val="20"/>
              </w:rPr>
              <w:t>Score (1–5)</w:t>
            </w:r>
          </w:p>
        </w:tc>
        <w:tc>
          <w:tcPr>
            <w:tcW w:type="dxa" w:w="6336"/>
            <w:shd w:val="clear" w:color="auto" w:fill="1B2A4A"/>
          </w:tcPr>
          <w:p>
            <w:r/>
            <w:r>
              <w:rPr>
                <w:b/>
                <w:color w:val="FFFFFF"/>
                <w:sz w:val="20"/>
              </w:rPr>
              <w:t>Why</w:t>
            </w:r>
          </w:p>
        </w:tc>
      </w:tr>
      <w:tr>
        <w:tc>
          <w:tcPr>
            <w:tcW w:type="dxa" w:w="1296"/>
          </w:tcPr>
          <w:p>
            <w:r/>
            <w:r>
              <w:rPr>
                <w:sz w:val="20"/>
              </w:rPr>
              <w:t>CC</w:t>
            </w:r>
          </w:p>
        </w:tc>
        <w:tc>
          <w:tcPr>
            <w:tcW w:type="dxa" w:w="1296"/>
          </w:tcPr>
          <w:p>
            <w:r/>
            <w:r>
              <w:rPr>
                <w:sz w:val="20"/>
              </w:rPr>
              <w:t>4</w:t>
            </w:r>
          </w:p>
        </w:tc>
        <w:tc>
          <w:tcPr>
            <w:tcW w:type="dxa" w:w="6336"/>
          </w:tcPr>
          <w:p>
            <w:r/>
            <w:r>
              <w:rPr>
                <w:sz w:val="20"/>
              </w:rPr>
              <w:t>Infusion Pump — high criticality</w:t>
            </w:r>
          </w:p>
        </w:tc>
      </w:tr>
      <w:tr>
        <w:tc>
          <w:tcPr>
            <w:tcW w:type="dxa" w:w="1296"/>
          </w:tcPr>
          <w:p>
            <w:r/>
            <w:r>
              <w:rPr>
                <w:sz w:val="20"/>
              </w:rPr>
              <w:t>TR</w:t>
            </w:r>
          </w:p>
        </w:tc>
        <w:tc>
          <w:tcPr>
            <w:tcW w:type="dxa" w:w="1296"/>
          </w:tcPr>
          <w:p>
            <w:r/>
            <w:r>
              <w:rPr>
                <w:sz w:val="20"/>
              </w:rPr>
              <w:t>4</w:t>
            </w:r>
          </w:p>
        </w:tc>
        <w:tc>
          <w:tcPr>
            <w:tcW w:type="dxa" w:w="6336"/>
          </w:tcPr>
          <w:p>
            <w:r/>
            <w:r>
              <w:rPr>
                <w:sz w:val="20"/>
              </w:rPr>
              <w:t>Solid RF confidence — MQTT flood pattern</w:t>
            </w:r>
          </w:p>
        </w:tc>
      </w:tr>
      <w:tr>
        <w:tc>
          <w:tcPr>
            <w:tcW w:type="dxa" w:w="1296"/>
          </w:tcPr>
          <w:p>
            <w:r/>
            <w:r>
              <w:rPr>
                <w:sz w:val="20"/>
              </w:rPr>
              <w:t>TS</w:t>
            </w:r>
          </w:p>
        </w:tc>
        <w:tc>
          <w:tcPr>
            <w:tcW w:type="dxa" w:w="1296"/>
          </w:tcPr>
          <w:p>
            <w:r/>
            <w:r>
              <w:rPr>
                <w:sz w:val="20"/>
              </w:rPr>
              <w:t>4</w:t>
            </w:r>
          </w:p>
        </w:tc>
        <w:tc>
          <w:tcPr>
            <w:tcW w:type="dxa" w:w="6336"/>
          </w:tcPr>
          <w:p>
            <w:r/>
            <w:r>
              <w:rPr>
                <w:sz w:val="20"/>
              </w:rPr>
              <w:t>Moderately elevated anomaly signal</w:t>
            </w:r>
          </w:p>
        </w:tc>
      </w:tr>
      <w:tr>
        <w:tc>
          <w:tcPr>
            <w:tcW w:type="dxa" w:w="1296"/>
          </w:tcPr>
          <w:p>
            <w:r/>
            <w:r>
              <w:rPr>
                <w:sz w:val="20"/>
              </w:rPr>
              <w:t>AE</w:t>
            </w:r>
          </w:p>
        </w:tc>
        <w:tc>
          <w:tcPr>
            <w:tcW w:type="dxa" w:w="1296"/>
          </w:tcPr>
          <w:p>
            <w:r/>
            <w:r>
              <w:rPr>
                <w:sz w:val="20"/>
              </w:rPr>
              <w:t>4</w:t>
            </w:r>
          </w:p>
        </w:tc>
        <w:tc>
          <w:tcPr>
            <w:tcW w:type="dxa" w:w="6336"/>
          </w:tcPr>
          <w:p>
            <w:r/>
            <w:r>
              <w:rPr>
                <w:sz w:val="20"/>
              </w:rPr>
              <w:t>Known publish-flood technique</w:t>
            </w:r>
          </w:p>
        </w:tc>
      </w:tr>
      <w:tr>
        <w:tc>
          <w:tcPr>
            <w:tcW w:type="dxa" w:w="1296"/>
          </w:tcPr>
          <w:p>
            <w:r/>
            <w:r>
              <w:rPr>
                <w:sz w:val="20"/>
              </w:rPr>
              <w:t>TC</w:t>
            </w:r>
          </w:p>
        </w:tc>
        <w:tc>
          <w:tcPr>
            <w:tcW w:type="dxa" w:w="1296"/>
          </w:tcPr>
          <w:p>
            <w:r/>
            <w:r>
              <w:rPr>
                <w:sz w:val="20"/>
              </w:rPr>
              <w:t>1</w:t>
            </w:r>
          </w:p>
        </w:tc>
        <w:tc>
          <w:tcPr>
            <w:tcW w:type="dxa" w:w="6336"/>
          </w:tcPr>
          <w:p>
            <w:r/>
            <w:r>
              <w:rPr>
                <w:sz w:val="20"/>
              </w:rPr>
              <w:t>Day shift — full clinical staff present</w:t>
            </w:r>
          </w:p>
        </w:tc>
      </w:tr>
    </w:tbl>
    <w:p/>
    <w:p>
      <w:pPr>
        <w:spacing w:before="160" w:after="160"/>
        <w:jc w:val="center"/>
      </w:pPr>
      <w:r>
        <w:rPr>
          <w:rFonts w:ascii="Consolas" w:hAnsi="Consolas"/>
          <w:b/>
          <w:color w:val="1B2A4A"/>
          <w:sz w:val="26"/>
        </w:rPr>
        <w:t>(0.30×4 + 0.25×4 + 0.25×4 + 0.10×4 + 0.10×1) × 2 = 3.40 × 2 = 6.8</w:t>
      </w:r>
    </w:p>
    <w:p>
      <w:pPr>
        <w:jc w:val="center"/>
      </w:pPr>
      <w:r>
        <w:rPr>
          <w:b/>
          <w:color w:val="0B5FA5"/>
          <w:sz w:val="26"/>
        </w:rPr>
        <w:t xml:space="preserve">CAS = 6.8   </w:t>
      </w:r>
      <w:r>
        <w:rPr>
          <w:color w:val="555555"/>
          <w:sz w:val="22"/>
        </w:rPr>
        <w:t>→ Investigate    (CVSS-equivalent: 7.0)</w:t>
      </w:r>
    </w:p>
    <w:p>
      <w:r>
        <w:t>CVSS 7.0 — identical to the cardiac monitor case above, despite the very different real-world urgency. CAS 6.8 correctly de-escalates relative to the night-shift cardiac case: same device-criticality tier, same attack confidence, but full staff are on hand to respond during the day. This is TC doing exactly its job — a context-appropriate adjustment, not a false alarm.</w:t>
      </w:r>
    </w:p>
    <w:p>
      <w:pPr>
        <w:pStyle w:val="Heading2"/>
      </w:pPr>
      <w:r>
        <w:t>Admin PC — Reconnaissance Scan, Night Shift</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B2A4A"/>
          </w:tcPr>
          <w:p>
            <w:r/>
            <w:r>
              <w:rPr>
                <w:b/>
                <w:color w:val="FFFFFF"/>
                <w:sz w:val="20"/>
              </w:rPr>
              <w:t>Dimension</w:t>
            </w:r>
          </w:p>
        </w:tc>
        <w:tc>
          <w:tcPr>
            <w:tcW w:type="dxa" w:w="1296"/>
            <w:shd w:val="clear" w:color="auto" w:fill="1B2A4A"/>
          </w:tcPr>
          <w:p>
            <w:r/>
            <w:r>
              <w:rPr>
                <w:b/>
                <w:color w:val="FFFFFF"/>
                <w:sz w:val="20"/>
              </w:rPr>
              <w:t>Score (1–5)</w:t>
            </w:r>
          </w:p>
        </w:tc>
        <w:tc>
          <w:tcPr>
            <w:tcW w:type="dxa" w:w="6336"/>
            <w:shd w:val="clear" w:color="auto" w:fill="1B2A4A"/>
          </w:tcPr>
          <w:p>
            <w:r/>
            <w:r>
              <w:rPr>
                <w:b/>
                <w:color w:val="FFFFFF"/>
                <w:sz w:val="20"/>
              </w:rPr>
              <w:t>Why</w:t>
            </w:r>
          </w:p>
        </w:tc>
      </w:tr>
      <w:tr>
        <w:tc>
          <w:tcPr>
            <w:tcW w:type="dxa" w:w="1296"/>
          </w:tcPr>
          <w:p>
            <w:r/>
            <w:r>
              <w:rPr>
                <w:sz w:val="20"/>
              </w:rPr>
              <w:t>CC</w:t>
            </w:r>
          </w:p>
        </w:tc>
        <w:tc>
          <w:tcPr>
            <w:tcW w:type="dxa" w:w="1296"/>
          </w:tcPr>
          <w:p>
            <w:r/>
            <w:r>
              <w:rPr>
                <w:sz w:val="20"/>
              </w:rPr>
              <w:t>1</w:t>
            </w:r>
          </w:p>
        </w:tc>
        <w:tc>
          <w:tcPr>
            <w:tcW w:type="dxa" w:w="6336"/>
          </w:tcPr>
          <w:p>
            <w:r/>
            <w:r>
              <w:rPr>
                <w:sz w:val="20"/>
              </w:rPr>
              <w:t>Admin PC — lowest criticality tier</w:t>
            </w:r>
          </w:p>
        </w:tc>
      </w:tr>
      <w:tr>
        <w:tc>
          <w:tcPr>
            <w:tcW w:type="dxa" w:w="1296"/>
          </w:tcPr>
          <w:p>
            <w:r/>
            <w:r>
              <w:rPr>
                <w:sz w:val="20"/>
              </w:rPr>
              <w:t>TR</w:t>
            </w:r>
          </w:p>
        </w:tc>
        <w:tc>
          <w:tcPr>
            <w:tcW w:type="dxa" w:w="1296"/>
          </w:tcPr>
          <w:p>
            <w:r/>
            <w:r>
              <w:rPr>
                <w:sz w:val="20"/>
              </w:rPr>
              <w:t>3</w:t>
            </w:r>
          </w:p>
        </w:tc>
        <w:tc>
          <w:tcPr>
            <w:tcW w:type="dxa" w:w="6336"/>
          </w:tcPr>
          <w:p>
            <w:r/>
            <w:r>
              <w:rPr>
                <w:sz w:val="20"/>
              </w:rPr>
              <w:t>Moderate RF confidence — recon pattern</w:t>
            </w:r>
          </w:p>
        </w:tc>
      </w:tr>
      <w:tr>
        <w:tc>
          <w:tcPr>
            <w:tcW w:type="dxa" w:w="1296"/>
          </w:tcPr>
          <w:p>
            <w:r/>
            <w:r>
              <w:rPr>
                <w:sz w:val="20"/>
              </w:rPr>
              <w:t>TS</w:t>
            </w:r>
          </w:p>
        </w:tc>
        <w:tc>
          <w:tcPr>
            <w:tcW w:type="dxa" w:w="1296"/>
          </w:tcPr>
          <w:p>
            <w:r/>
            <w:r>
              <w:rPr>
                <w:sz w:val="20"/>
              </w:rPr>
              <w:t>2</w:t>
            </w:r>
          </w:p>
        </w:tc>
        <w:tc>
          <w:tcPr>
            <w:tcW w:type="dxa" w:w="6336"/>
          </w:tcPr>
          <w:p>
            <w:r/>
            <w:r>
              <w:rPr>
                <w:sz w:val="20"/>
              </w:rPr>
              <w:t>Low anomaly signal — routine-looking traffic</w:t>
            </w:r>
          </w:p>
        </w:tc>
      </w:tr>
      <w:tr>
        <w:tc>
          <w:tcPr>
            <w:tcW w:type="dxa" w:w="1296"/>
          </w:tcPr>
          <w:p>
            <w:r/>
            <w:r>
              <w:rPr>
                <w:sz w:val="20"/>
              </w:rPr>
              <w:t>AE</w:t>
            </w:r>
          </w:p>
        </w:tc>
        <w:tc>
          <w:tcPr>
            <w:tcW w:type="dxa" w:w="1296"/>
          </w:tcPr>
          <w:p>
            <w:r/>
            <w:r>
              <w:rPr>
                <w:sz w:val="20"/>
              </w:rPr>
              <w:t>2</w:t>
            </w:r>
          </w:p>
        </w:tc>
        <w:tc>
          <w:tcPr>
            <w:tcW w:type="dxa" w:w="6336"/>
          </w:tcPr>
          <w:p>
            <w:r/>
            <w:r>
              <w:rPr>
                <w:sz w:val="20"/>
              </w:rPr>
              <w:t>Reconnaissance — not itself a known-exploited technique</w:t>
            </w:r>
          </w:p>
        </w:tc>
      </w:tr>
      <w:tr>
        <w:tc>
          <w:tcPr>
            <w:tcW w:type="dxa" w:w="1296"/>
          </w:tcPr>
          <w:p>
            <w:r/>
            <w:r>
              <w:rPr>
                <w:sz w:val="20"/>
              </w:rPr>
              <w:t>TC</w:t>
            </w:r>
          </w:p>
        </w:tc>
        <w:tc>
          <w:tcPr>
            <w:tcW w:type="dxa" w:w="1296"/>
          </w:tcPr>
          <w:p>
            <w:r/>
            <w:r>
              <w:rPr>
                <w:sz w:val="20"/>
              </w:rPr>
              <w:t>5</w:t>
            </w:r>
          </w:p>
        </w:tc>
        <w:tc>
          <w:tcPr>
            <w:tcW w:type="dxa" w:w="6336"/>
          </w:tcPr>
          <w:p>
            <w:r/>
            <w:r>
              <w:rPr>
                <w:sz w:val="20"/>
              </w:rPr>
              <w:t>Night shift — minimal staff on duty</w:t>
            </w:r>
          </w:p>
        </w:tc>
      </w:tr>
    </w:tbl>
    <w:p/>
    <w:p>
      <w:pPr>
        <w:spacing w:before="160" w:after="160"/>
        <w:jc w:val="center"/>
      </w:pPr>
      <w:r>
        <w:rPr>
          <w:rFonts w:ascii="Consolas" w:hAnsi="Consolas"/>
          <w:b/>
          <w:color w:val="1B2A4A"/>
          <w:sz w:val="26"/>
        </w:rPr>
        <w:t>(0.30×1 + 0.25×3 + 0.25×2 + 0.10×2 + 0.10×5) × 2 = 1.90 × 2 = 3.8</w:t>
      </w:r>
    </w:p>
    <w:p>
      <w:pPr>
        <w:jc w:val="center"/>
      </w:pPr>
      <w:r>
        <w:rPr>
          <w:b/>
          <w:color w:val="1E7B34"/>
          <w:sz w:val="26"/>
        </w:rPr>
        <w:t xml:space="preserve">CAS = 3.8   </w:t>
      </w:r>
      <w:r>
        <w:rPr>
          <w:color w:val="555555"/>
          <w:sz w:val="22"/>
        </w:rPr>
        <w:t>→ Monitor    (CVSS-equivalent: 6.5)</w:t>
      </w:r>
    </w:p>
    <w:p>
      <w:r>
        <w:t>CVSS 6.5 (Medium) still reads as "notable." CAS 3.8 correctly keeps this at Monitor — despite the off-hours timing pushing TC to its maximum, the device’s minimal clinical criticality dominates and keeps the overall score well under the Investigate threshold. An administrative workstation scan carries essentially no direct patient-harm potential.</w:t>
      </w:r>
    </w:p>
    <w:p>
      <w:r>
        <w:br w:type="page"/>
      </w:r>
    </w:p>
    <w:p>
      <w:pPr>
        <w:pStyle w:val="Heading1"/>
      </w:pPr>
      <w:r>
        <w:t>7. What Happens When the AI Server Is Unreachable</w:t>
      </w:r>
    </w:p>
    <w:p>
      <w:r>
        <w:t>The live scoring path calls the Flask AI server’s /predict endpoint (backend/services/caapService.js). If that call fails — the AI server is down, unreachable, or times out — the system does not drop the alert or block the pipeline. It degrades to a rule-level + device-criticality estimate, computed entirely in Node, and logs the degradation loudly so it is never silently mistaken for a genuine ML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B2A4A"/>
          </w:tcPr>
          <w:p>
            <w:r/>
            <w:r>
              <w:rPr>
                <w:b/>
                <w:color w:val="FFFFFF"/>
                <w:sz w:val="20"/>
              </w:rPr>
              <w:t>Dimension</w:t>
            </w:r>
          </w:p>
        </w:tc>
        <w:tc>
          <w:tcPr>
            <w:tcW w:type="dxa" w:w="4176"/>
            <w:shd w:val="clear" w:color="auto" w:fill="1B2A4A"/>
          </w:tcPr>
          <w:p>
            <w:r/>
            <w:r>
              <w:rPr>
                <w:b/>
                <w:color w:val="FFFFFF"/>
                <w:sz w:val="20"/>
              </w:rPr>
              <w:t>Live (ML) source</w:t>
            </w:r>
          </w:p>
        </w:tc>
        <w:tc>
          <w:tcPr>
            <w:tcW w:type="dxa" w:w="4464"/>
            <w:shd w:val="clear" w:color="auto" w:fill="1B2A4A"/>
          </w:tcPr>
          <w:p>
            <w:r/>
            <w:r>
              <w:rPr>
                <w:b/>
                <w:color w:val="FFFFFF"/>
                <w:sz w:val="20"/>
              </w:rPr>
              <w:t>Offline fallback source</w:t>
            </w:r>
          </w:p>
        </w:tc>
      </w:tr>
      <w:tr>
        <w:tc>
          <w:tcPr>
            <w:tcW w:type="dxa" w:w="1008"/>
          </w:tcPr>
          <w:p>
            <w:r/>
            <w:r>
              <w:rPr>
                <w:sz w:val="20"/>
              </w:rPr>
              <w:t>TR</w:t>
            </w:r>
          </w:p>
        </w:tc>
        <w:tc>
          <w:tcPr>
            <w:tcW w:type="dxa" w:w="4176"/>
          </w:tcPr>
          <w:p>
            <w:r/>
            <w:r>
              <w:rPr>
                <w:sz w:val="20"/>
              </w:rPr>
              <w:t>Random Forest confidence → rf_to_tr_score()</w:t>
            </w:r>
          </w:p>
        </w:tc>
        <w:tc>
          <w:tcPr>
            <w:tcW w:type="dxa" w:w="4464"/>
          </w:tcPr>
          <w:p>
            <w:r/>
            <w:r>
              <w:rPr>
                <w:sz w:val="20"/>
              </w:rPr>
              <w:t>Wazuh rule.level rescaled onto the same 1–10 band via ruleLevelToTrScore()</w:t>
            </w:r>
          </w:p>
        </w:tc>
      </w:tr>
      <w:tr>
        <w:tc>
          <w:tcPr>
            <w:tcW w:type="dxa" w:w="1008"/>
          </w:tcPr>
          <w:p>
            <w:r/>
            <w:r>
              <w:rPr>
                <w:sz w:val="20"/>
              </w:rPr>
              <w:t>CC</w:t>
            </w:r>
          </w:p>
        </w:tc>
        <w:tc>
          <w:tcPr>
            <w:tcW w:type="dxa" w:w="4176"/>
          </w:tcPr>
          <w:p>
            <w:r/>
            <w:r>
              <w:rPr>
                <w:sz w:val="20"/>
              </w:rPr>
              <w:t>lookup_cc() — real device criticality preferred, CC_LOOKUP fallback</w:t>
            </w:r>
          </w:p>
        </w:tc>
        <w:tc>
          <w:tcPr>
            <w:tcW w:type="dxa" w:w="4464"/>
          </w:tcPr>
          <w:p>
            <w:r/>
            <w:r>
              <w:rPr>
                <w:sz w:val="20"/>
              </w:rPr>
              <w:t>Same real device criticality, via the identical CRITICALITY_TO_CC mapping</w:t>
            </w:r>
          </w:p>
        </w:tc>
      </w:tr>
      <w:tr>
        <w:tc>
          <w:tcPr>
            <w:tcW w:type="dxa" w:w="1008"/>
          </w:tcPr>
          <w:p>
            <w:r/>
            <w:r>
              <w:rPr>
                <w:sz w:val="20"/>
              </w:rPr>
              <w:t>TS</w:t>
            </w:r>
          </w:p>
        </w:tc>
        <w:tc>
          <w:tcPr>
            <w:tcW w:type="dxa" w:w="4176"/>
          </w:tcPr>
          <w:p>
            <w:r/>
            <w:r>
              <w:rPr>
                <w:sz w:val="20"/>
              </w:rPr>
              <w:t>Isolation Forest anomaly_score → if_to_ts_score()</w:t>
            </w:r>
          </w:p>
        </w:tc>
        <w:tc>
          <w:tcPr>
            <w:tcW w:type="dxa" w:w="4464"/>
          </w:tcPr>
          <w:p>
            <w:r/>
            <w:r>
              <w:rPr>
                <w:sz w:val="20"/>
              </w:rPr>
              <w:t>Fixed TS = 3 — "no anomaly signal available offline," a deliberately neutral placeholder</w:t>
            </w:r>
          </w:p>
        </w:tc>
      </w:tr>
      <w:tr>
        <w:tc>
          <w:tcPr>
            <w:tcW w:type="dxa" w:w="1008"/>
          </w:tcPr>
          <w:p>
            <w:r/>
            <w:r>
              <w:rPr>
                <w:sz w:val="20"/>
              </w:rPr>
              <w:t>AE</w:t>
            </w:r>
          </w:p>
        </w:tc>
        <w:tc>
          <w:tcPr>
            <w:tcW w:type="dxa" w:w="4176"/>
          </w:tcPr>
          <w:p>
            <w:r/>
            <w:r>
              <w:rPr>
                <w:sz w:val="20"/>
              </w:rPr>
              <w:t>CISA KEV / MITRE technique match</w:t>
            </w:r>
          </w:p>
        </w:tc>
        <w:tc>
          <w:tcPr>
            <w:tcW w:type="dxa" w:w="4464"/>
          </w:tcPr>
          <w:p>
            <w:r/>
            <w:r>
              <w:rPr>
                <w:sz w:val="20"/>
              </w:rPr>
              <w:t>Same CISA KEV / MITRE match — this signal does not require the AI server at all</w:t>
            </w:r>
          </w:p>
        </w:tc>
      </w:tr>
      <w:tr>
        <w:tc>
          <w:tcPr>
            <w:tcW w:type="dxa" w:w="1008"/>
          </w:tcPr>
          <w:p>
            <w:r/>
            <w:r>
              <w:rPr>
                <w:sz w:val="20"/>
              </w:rPr>
              <w:t>TC</w:t>
            </w:r>
          </w:p>
        </w:tc>
        <w:tc>
          <w:tcPr>
            <w:tcW w:type="dxa" w:w="4176"/>
          </w:tcPr>
          <w:p>
            <w:r/>
            <w:r>
              <w:rPr>
                <w:sz w:val="20"/>
              </w:rPr>
              <w:t>lookup_tc(hour_of_day)</w:t>
            </w:r>
          </w:p>
        </w:tc>
        <w:tc>
          <w:tcPr>
            <w:tcW w:type="dxa" w:w="4464"/>
          </w:tcPr>
          <w:p>
            <w:r/>
            <w:r>
              <w:rPr>
                <w:sz w:val="20"/>
              </w:rPr>
              <w:t>Identical lookup — also does not require the AI server</w:t>
            </w:r>
          </w:p>
        </w:tc>
      </w:tr>
    </w:tbl>
    <w:p/>
    <w:p>
      <w:r>
        <w:t>Both paths use the exact same weighted-sum formula and the exact same action thresholds — only how TR and TS are sourced differs. The explanation text returned with a fallback-scored alert explicitly states "NOT a real ML classification," and alertPipeline.js logs a loud console warning any time this path is taken, so a degraded score is always visibly distinguishable from a genuine one, both to the analyst and to anyone auditing the system’s logs.</w:t>
      </w:r>
    </w:p>
    <w:p>
      <w:pPr>
        <w:pStyle w:val="Heading1"/>
      </w:pPr>
      <w:r>
        <w:t>8. The Machine Learning Behind TR and TS</w:t>
      </w:r>
    </w:p>
    <w:p>
      <w:r>
        <w:t>Real train/test evaluation numbers (7,160,831 training rows, 1,614,182 held-out test rows, 45 features, 6 attack classes):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B2A4A"/>
          </w:tcPr>
          <w:p>
            <w:r/>
            <w:r>
              <w:rPr>
                <w:b/>
                <w:color w:val="FFFFFF"/>
                <w:sz w:val="20"/>
              </w:rPr>
              <w:t>Model</w:t>
            </w:r>
          </w:p>
        </w:tc>
        <w:tc>
          <w:tcPr>
            <w:tcW w:type="dxa" w:w="1296"/>
            <w:shd w:val="clear" w:color="auto" w:fill="1B2A4A"/>
          </w:tcPr>
          <w:p>
            <w:r/>
            <w:r>
              <w:rPr>
                <w:b/>
                <w:color w:val="FFFFFF"/>
                <w:sz w:val="20"/>
              </w:rPr>
              <w:t>Drives</w:t>
            </w:r>
          </w:p>
        </w:tc>
        <w:tc>
          <w:tcPr>
            <w:tcW w:type="dxa" w:w="1584"/>
            <w:shd w:val="clear" w:color="auto" w:fill="1B2A4A"/>
          </w:tcPr>
          <w:p>
            <w:r/>
            <w:r>
              <w:rPr>
                <w:b/>
                <w:color w:val="FFFFFF"/>
                <w:sz w:val="20"/>
              </w:rPr>
              <w:t>Test accuracy</w:t>
            </w:r>
          </w:p>
        </w:tc>
        <w:tc>
          <w:tcPr>
            <w:tcW w:type="dxa" w:w="4896"/>
            <w:shd w:val="clear" w:color="auto" w:fill="1B2A4A"/>
          </w:tcPr>
          <w:p>
            <w:r/>
            <w:r>
              <w:rPr>
                <w:b/>
                <w:color w:val="FFFFFF"/>
                <w:sz w:val="20"/>
              </w:rPr>
              <w:t>Notes</w:t>
            </w:r>
          </w:p>
        </w:tc>
      </w:tr>
      <w:tr>
        <w:tc>
          <w:tcPr>
            <w:tcW w:type="dxa" w:w="1872"/>
          </w:tcPr>
          <w:p>
            <w:r/>
            <w:r>
              <w:rPr>
                <w:sz w:val="20"/>
              </w:rPr>
              <w:t>Random Forest</w:t>
            </w:r>
          </w:p>
        </w:tc>
        <w:tc>
          <w:tcPr>
            <w:tcW w:type="dxa" w:w="1296"/>
          </w:tcPr>
          <w:p>
            <w:r/>
            <w:r>
              <w:rPr>
                <w:sz w:val="20"/>
              </w:rPr>
              <w:t>TR</w:t>
            </w:r>
          </w:p>
        </w:tc>
        <w:tc>
          <w:tcPr>
            <w:tcW w:type="dxa" w:w="1584"/>
          </w:tcPr>
          <w:p>
            <w:r/>
            <w:r>
              <w:rPr>
                <w:sz w:val="20"/>
              </w:rPr>
              <w:t>99.87%</w:t>
            </w:r>
          </w:p>
        </w:tc>
        <w:tc>
          <w:tcPr>
            <w:tcW w:type="dxa" w:w="4896"/>
          </w:tcPr>
          <w:p>
            <w:r/>
            <w:r>
              <w:rPr>
                <w:sz w:val="20"/>
              </w:rPr>
              <w:t>AUC-ROC 0.9993 (macro OvR), OOB score 99.92%. Multi-class: ARP_Spoofing, Benign, DoS_TCP, MQTT_Brute_Force, MQTT_Publish_Flood, Recon.</w:t>
            </w:r>
          </w:p>
        </w:tc>
      </w:tr>
      <w:tr>
        <w:tc>
          <w:tcPr>
            <w:tcW w:type="dxa" w:w="1872"/>
          </w:tcPr>
          <w:p>
            <w:r/>
            <w:r>
              <w:rPr>
                <w:sz w:val="20"/>
              </w:rPr>
              <w:t>Isolation Forest</w:t>
            </w:r>
          </w:p>
        </w:tc>
        <w:tc>
          <w:tcPr>
            <w:tcW w:type="dxa" w:w="1296"/>
          </w:tcPr>
          <w:p>
            <w:r/>
            <w:r>
              <w:rPr>
                <w:sz w:val="20"/>
              </w:rPr>
              <w:t>TS</w:t>
            </w:r>
          </w:p>
        </w:tc>
        <w:tc>
          <w:tcPr>
            <w:tcW w:type="dxa" w:w="1584"/>
          </w:tcPr>
          <w:p>
            <w:r/>
            <w:r>
              <w:rPr>
                <w:sz w:val="20"/>
              </w:rPr>
              <w:t>98.54%</w:t>
            </w:r>
          </w:p>
        </w:tc>
        <w:tc>
          <w:tcPr>
            <w:tcW w:type="dxa" w:w="4896"/>
          </w:tcPr>
          <w:p>
            <w:r/>
            <w:r>
              <w:rPr>
                <w:sz w:val="20"/>
              </w:rPr>
              <w:t>One-class — trained only on Benign rows. 99.18% attack detection rate, 28.26% false-positive rate on held-out test data.</w:t>
            </w:r>
          </w:p>
        </w:tc>
      </w:tr>
      <w:tr>
        <w:tc>
          <w:tcPr>
            <w:tcW w:type="dxa" w:w="1872"/>
          </w:tcPr>
          <w:p>
            <w:r/>
            <w:r>
              <w:rPr>
                <w:sz w:val="20"/>
              </w:rPr>
              <w:t>K-Means (k=2)</w:t>
            </w:r>
          </w:p>
        </w:tc>
        <w:tc>
          <w:tcPr>
            <w:tcW w:type="dxa" w:w="1296"/>
          </w:tcPr>
          <w:p>
            <w:r/>
            <w:r>
              <w:rPr>
                <w:sz w:val="20"/>
              </w:rPr>
              <w:t>context only</w:t>
            </w:r>
          </w:p>
        </w:tc>
        <w:tc>
          <w:tcPr>
            <w:tcW w:type="dxa" w:w="1584"/>
          </w:tcPr>
          <w:p>
            <w:r/>
            <w:r>
              <w:rPr>
                <w:sz w:val="20"/>
              </w:rPr>
              <w:t>92.24%</w:t>
            </w:r>
          </w:p>
        </w:tc>
        <w:tc>
          <w:tcPr>
            <w:tcW w:type="dxa" w:w="4896"/>
          </w:tcPr>
          <w:p>
            <w:r/>
            <w:r>
              <w:rPr>
                <w:sz w:val="20"/>
              </w:rPr>
              <w:t>Majority-vote cluster purity; not scored directly into CAS — labels traffic idle/active as a secondary UI signal.</w:t>
            </w:r>
          </w:p>
        </w:tc>
      </w:tr>
    </w:tbl>
    <w:p/>
    <w:p>
      <w:r>
        <w:t>Per-class Random Forest recall is not uniform: the high-volume classes (DoS_TCP, MQTT_Publish_Flood) approach 100%, while minority classes are weaker — ARP_Spoofing recall 80%, MQTT_Brute_Force recall 85%. This is an honest class-imbalance limitation worth stating proactively rather than letting the headline 99.87% imply uniform performance.</w:t>
      </w:r>
    </w:p>
    <w:p>
      <w:r>
        <w:t>Isolation Forest’s 28.26% false-positive rate means roughly 1 in 4 genuinely benign flows gets flagged anomalous by IF alone — this is precisely why TS only contributes 25% of the final weight rather than gating anything by itself: RF’s classification and CC’s device criticality are what actually separate a real Immediate-tier alert from noise, with TS as a supporting signal, not the sole decision-maker.</w:t>
      </w:r>
    </w:p>
    <w:p>
      <w:r>
        <w:t>Why three separate models rather than one: Random Forest classifies known patterns with SHAP explainability; Isolation Forest, trained one-class, detects deviation from this network’s own learned baseline regardless of whether it matches a known signature (this is what gives CAAP a real capability against attacks the RF was never trained to recognize by name); K-Means adds coarse traffic-behaviour context. A single classifier can only ever be as good as its training labels — Isolation Forest is what supplies genuine anomaly-detection capability on top of that.</w:t>
      </w:r>
    </w:p>
    <w:p>
      <w:pPr>
        <w:pStyle w:val="Heading1"/>
      </w:pPr>
      <w:r>
        <w:t>9. Validation — Does This Actually Change Triage Outcomes?</w:t>
      </w:r>
    </w:p>
    <w:p>
      <w:r>
        <w:t>Beyond the four hand-worked examples in Section 6, a full simulated-hospital evaluation was run: real flow feature rows from the held-out test set, replayed through the real trained models, with only the device identity assigned per row simulated (declared explicitly — no real hospital telemetry dataset of this kind exists publicly).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color="auto" w:fill="1B2A4A"/>
          </w:tcPr>
          <w:p>
            <w:r/>
            <w:r>
              <w:rPr>
                <w:b/>
                <w:color w:val="FFFFFF"/>
                <w:sz w:val="20"/>
              </w:rPr>
              <w:t>Scenario</w:t>
            </w:r>
          </w:p>
        </w:tc>
        <w:tc>
          <w:tcPr>
            <w:tcW w:type="dxa" w:w="1152"/>
            <w:shd w:val="clear" w:color="auto" w:fill="1B2A4A"/>
          </w:tcPr>
          <w:p>
            <w:r/>
            <w:r>
              <w:rPr>
                <w:b/>
                <w:color w:val="FFFFFF"/>
                <w:sz w:val="20"/>
              </w:rPr>
              <w:t>Alerts</w:t>
            </w:r>
          </w:p>
        </w:tc>
        <w:tc>
          <w:tcPr>
            <w:tcW w:type="dxa" w:w="1440"/>
            <w:shd w:val="clear" w:color="auto" w:fill="1B2A4A"/>
          </w:tcPr>
          <w:p>
            <w:r/>
            <w:r>
              <w:rPr>
                <w:b/>
                <w:color w:val="FFFFFF"/>
                <w:sz w:val="20"/>
              </w:rPr>
              <w:t>Life-critical</w:t>
            </w:r>
          </w:p>
        </w:tc>
        <w:tc>
          <w:tcPr>
            <w:tcW w:type="dxa" w:w="3024"/>
            <w:shd w:val="clear" w:color="auto" w:fill="1B2A4A"/>
          </w:tcPr>
          <w:p>
            <w:r/>
            <w:r>
              <w:rPr>
                <w:b/>
                <w:color w:val="FFFFFF"/>
                <w:sz w:val="20"/>
              </w:rPr>
              <w:t>ARA@top-10 CAAP vs CVSS</w:t>
            </w:r>
          </w:p>
        </w:tc>
        <w:tc>
          <w:tcPr>
            <w:tcW w:type="dxa" w:w="2304"/>
            <w:shd w:val="clear" w:color="auto" w:fill="1B2A4A"/>
          </w:tcPr>
          <w:p>
            <w:r/>
            <w:r>
              <w:rPr>
                <w:b/>
                <w:color w:val="FFFFFF"/>
                <w:sz w:val="20"/>
              </w:rPr>
              <w:t>Alert-fatigue reduction</w:t>
            </w:r>
          </w:p>
        </w:tc>
      </w:tr>
      <w:tr>
        <w:tc>
          <w:tcPr>
            <w:tcW w:type="dxa" w:w="3024"/>
          </w:tcPr>
          <w:p>
            <w:r/>
            <w:r>
              <w:rPr>
                <w:sz w:val="20"/>
              </w:rPr>
              <w:t>ICU / Critical Care Ward</w:t>
            </w:r>
          </w:p>
        </w:tc>
        <w:tc>
          <w:tcPr>
            <w:tcW w:type="dxa" w:w="1152"/>
          </w:tcPr>
          <w:p>
            <w:r/>
            <w:r>
              <w:rPr>
                <w:sz w:val="20"/>
              </w:rPr>
              <w:t>200</w:t>
            </w:r>
          </w:p>
        </w:tc>
        <w:tc>
          <w:tcPr>
            <w:tcW w:type="dxa" w:w="1440"/>
          </w:tcPr>
          <w:p>
            <w:r/>
            <w:r>
              <w:rPr>
                <w:sz w:val="20"/>
              </w:rPr>
              <w:t>103</w:t>
            </w:r>
          </w:p>
        </w:tc>
        <w:tc>
          <w:tcPr>
            <w:tcW w:type="dxa" w:w="3024"/>
          </w:tcPr>
          <w:p>
            <w:r/>
            <w:r>
              <w:rPr>
                <w:sz w:val="20"/>
              </w:rPr>
              <w:t>9.71% vs 6.8%</w:t>
            </w:r>
          </w:p>
        </w:tc>
        <w:tc>
          <w:tcPr>
            <w:tcW w:type="dxa" w:w="2304"/>
          </w:tcPr>
          <w:p>
            <w:r/>
            <w:r>
              <w:rPr>
                <w:sz w:val="20"/>
              </w:rPr>
              <w:t>100% (30.0 pts)</w:t>
            </w:r>
          </w:p>
        </w:tc>
      </w:tr>
      <w:tr>
        <w:tc>
          <w:tcPr>
            <w:tcW w:type="dxa" w:w="3024"/>
          </w:tcPr>
          <w:p>
            <w:r/>
            <w:r>
              <w:rPr>
                <w:sz w:val="20"/>
              </w:rPr>
              <w:t>General Ward / Radiology / Admin</w:t>
            </w:r>
          </w:p>
        </w:tc>
        <w:tc>
          <w:tcPr>
            <w:tcW w:type="dxa" w:w="1152"/>
          </w:tcPr>
          <w:p>
            <w:r/>
            <w:r>
              <w:rPr>
                <w:sz w:val="20"/>
              </w:rPr>
              <w:t>200</w:t>
            </w:r>
          </w:p>
        </w:tc>
        <w:tc>
          <w:tcPr>
            <w:tcW w:type="dxa" w:w="1440"/>
          </w:tcPr>
          <w:p>
            <w:r/>
            <w:r>
              <w:rPr>
                <w:sz w:val="20"/>
              </w:rPr>
              <w:t>24</w:t>
            </w:r>
          </w:p>
        </w:tc>
        <w:tc>
          <w:tcPr>
            <w:tcW w:type="dxa" w:w="3024"/>
          </w:tcPr>
          <w:p>
            <w:r/>
            <w:r>
              <w:rPr>
                <w:sz w:val="20"/>
              </w:rPr>
              <w:t>20.83% vs 8.33%</w:t>
            </w:r>
          </w:p>
        </w:tc>
        <w:tc>
          <w:tcPr>
            <w:tcW w:type="dxa" w:w="2304"/>
          </w:tcPr>
          <w:p>
            <w:r/>
            <w:r>
              <w:rPr>
                <w:sz w:val="20"/>
              </w:rPr>
              <w:t>37.5% (30.0 pts)</w:t>
            </w:r>
          </w:p>
        </w:tc>
      </w:tr>
      <w:tr>
        <w:tc>
          <w:tcPr>
            <w:tcW w:type="dxa" w:w="3024"/>
          </w:tcPr>
          <w:p>
            <w:r/>
            <w:r>
              <w:rPr>
                <w:sz w:val="20"/>
              </w:rPr>
              <w:t>Hospital-Wide Mixed Stream</w:t>
            </w:r>
          </w:p>
        </w:tc>
        <w:tc>
          <w:tcPr>
            <w:tcW w:type="dxa" w:w="1152"/>
          </w:tcPr>
          <w:p>
            <w:r/>
            <w:r>
              <w:rPr>
                <w:sz w:val="20"/>
              </w:rPr>
              <w:t>200</w:t>
            </w:r>
          </w:p>
        </w:tc>
        <w:tc>
          <w:tcPr>
            <w:tcW w:type="dxa" w:w="1440"/>
          </w:tcPr>
          <w:p>
            <w:r/>
            <w:r>
              <w:rPr>
                <w:sz w:val="20"/>
              </w:rPr>
              <w:t>58</w:t>
            </w:r>
          </w:p>
        </w:tc>
        <w:tc>
          <w:tcPr>
            <w:tcW w:type="dxa" w:w="3024"/>
          </w:tcPr>
          <w:p>
            <w:r/>
            <w:r>
              <w:rPr>
                <w:sz w:val="20"/>
              </w:rPr>
              <w:t>17.24% vs 8.62%</w:t>
            </w:r>
          </w:p>
        </w:tc>
        <w:tc>
          <w:tcPr>
            <w:tcW w:type="dxa" w:w="2304"/>
          </w:tcPr>
          <w:p>
            <w:r/>
            <w:r>
              <w:rPr>
                <w:sz w:val="20"/>
              </w:rPr>
              <w:t>100% (50.0 pts)</w:t>
            </w:r>
          </w:p>
        </w:tc>
      </w:tr>
      <w:tr>
        <w:tc>
          <w:tcPr>
            <w:tcW w:type="dxa" w:w="3024"/>
          </w:tcPr>
          <w:p>
            <w:r/>
            <w:r>
              <w:rPr>
                <w:sz w:val="20"/>
              </w:rPr>
              <w:t>All scenarios combined</w:t>
            </w:r>
          </w:p>
        </w:tc>
        <w:tc>
          <w:tcPr>
            <w:tcW w:type="dxa" w:w="1152"/>
          </w:tcPr>
          <w:p>
            <w:r/>
            <w:r>
              <w:rPr>
                <w:sz w:val="20"/>
              </w:rPr>
              <w:t>600</w:t>
            </w:r>
          </w:p>
        </w:tc>
        <w:tc>
          <w:tcPr>
            <w:tcW w:type="dxa" w:w="1440"/>
          </w:tcPr>
          <w:p>
            <w:r/>
            <w:r>
              <w:rPr>
                <w:sz w:val="20"/>
              </w:rPr>
              <w:t>185</w:t>
            </w:r>
          </w:p>
        </w:tc>
        <w:tc>
          <w:tcPr>
            <w:tcW w:type="dxa" w:w="3024"/>
          </w:tcPr>
          <w:p>
            <w:r/>
            <w:r>
              <w:rPr>
                <w:sz w:val="20"/>
              </w:rPr>
              <w:t>5.41% vs 3.78%</w:t>
            </w:r>
          </w:p>
        </w:tc>
        <w:tc>
          <w:tcPr>
            <w:tcW w:type="dxa" w:w="2304"/>
          </w:tcPr>
          <w:p>
            <w:r/>
            <w:r>
              <w:rPr>
                <w:sz w:val="20"/>
              </w:rPr>
              <w:t>100% (30.0 pts)</w:t>
            </w:r>
          </w:p>
        </w:tc>
      </w:tr>
    </w:tbl>
    <w:p/>
    <w:p>
      <w:r>
        <w:t>ARA (Alert Ranking Accuracy) is the share of life-critical alerts landing inside the top-N ranked positions — CAAP outranks the CVSS-style baseline in every scenario tested. Combined Mean Time-to-Critical-Alert-Identification (MTCAI) drops from a mean rank of 265.97 under CVSS-only ranking to 166.48 under CAAP — a life-critical alert surfaces roughly 100 ranks sooner on average.</w:t>
      </w:r>
    </w:p>
    <w:p>
      <w:r>
        <w:t>Honest caveat: this demonstrates the scoring mechanism works as designed on real flow data with simulated device assignment, not a field-validated outcome from a real hospital’s historical alert log.</w:t>
      </w:r>
    </w:p>
    <w:p>
      <w:r>
        <w:br w:type="page"/>
      </w:r>
    </w:p>
    <w:p>
      <w:pPr>
        <w:pStyle w:val="Heading1"/>
      </w:pPr>
      <w:r>
        <w:t>10. Viva Q&amp;A Reference</w:t>
      </w:r>
    </w:p>
    <w:p>
      <w:r>
        <w:t>Answers below are written to be spoken directly — concise, specific, and grounded in an exact figure or file wherever possible.</w:t>
      </w:r>
    </w:p>
    <w:p>
      <w:pPr>
        <w:spacing w:before="200" w:after="40"/>
      </w:pPr>
      <w:r>
        <w:rPr>
          <w:b/>
          <w:color w:val="0B5FA5"/>
          <w:sz w:val="23"/>
        </w:rPr>
        <w:t>Q: Why does Clinical Criticality get 0.30 and not, say, 0.25 like TR and TS?</w:t>
      </w:r>
    </w:p>
    <w:p>
      <w:pPr>
        <w:spacing w:after="120"/>
        <w:ind w:left="360"/>
      </w:pPr>
      <w:r>
        <w:rPr>
          <w:b/>
          <w:sz w:val="22"/>
        </w:rPr>
        <w:t xml:space="preserve">A: </w:t>
      </w:r>
      <w:r>
        <w:rPr>
          <w:sz w:val="22"/>
        </w:rPr>
        <w:t>IEC 80001-1 §4.3 designates patient safety as the primary risk criterion for medical IT networks. CC is the only dimension that directly encodes patient-harm potential, so it has to dominate the score — equal weighting would fail to separate an ICU device attack from an office PC attack, which is exactly the failure mode CAS exists to fix (see Section 4.4).</w:t>
      </w:r>
    </w:p>
    <w:p>
      <w:pPr>
        <w:spacing w:before="200" w:after="40"/>
      </w:pPr>
      <w:r>
        <w:rPr>
          <w:b/>
          <w:color w:val="0B5FA5"/>
          <w:sz w:val="23"/>
        </w:rPr>
        <w:t>Q: Why are TR and TS both weighted 0.25 — why not one higher than the other?</w:t>
      </w:r>
    </w:p>
    <w:p>
      <w:pPr>
        <w:spacing w:after="120"/>
        <w:ind w:left="360"/>
      </w:pPr>
      <w:r>
        <w:rPr>
          <w:b/>
          <w:sz w:val="22"/>
        </w:rPr>
        <w:t xml:space="preserve">A: </w:t>
      </w:r>
      <w:r>
        <w:rPr>
          <w:sz w:val="22"/>
        </w:rPr>
        <w:t>Neither signal alone is sufficient. A high-confidence classification of otherwise-routine traffic may still be a false alarm; an anomaly with no attack-type classification context is ambiguous. Weighting them equally means both signals effectively have to agree — or one has to be very strong — before an alert is pushed toward Immediate purely on the ML side.</w:t>
      </w:r>
    </w:p>
    <w:p>
      <w:pPr>
        <w:spacing w:before="200" w:after="40"/>
      </w:pPr>
      <w:r>
        <w:rPr>
          <w:b/>
          <w:color w:val="0B5FA5"/>
          <w:sz w:val="23"/>
        </w:rPr>
        <w:t>Q: Why is Active Exploitation only 0.10?</w:t>
      </w:r>
    </w:p>
    <w:p>
      <w:pPr>
        <w:spacing w:after="120"/>
        <w:ind w:left="360"/>
      </w:pPr>
      <w:r>
        <w:rPr>
          <w:b/>
          <w:sz w:val="22"/>
        </w:rPr>
        <w:t xml:space="preserve">A: </w:t>
      </w:r>
      <w:r>
        <w:rPr>
          <w:sz w:val="22"/>
        </w:rPr>
        <w:t>The attack type is already substantially captured by TR — the Random Forest identifies the attack family directly. AE supplies supplementary, real-world "is this actually being exploited right now" context (via CISA KEV) rather than duplicating what TR already measures, so a supporting weight is correct, not a leading one.</w:t>
      </w:r>
    </w:p>
    <w:p>
      <w:pPr>
        <w:spacing w:before="200" w:after="40"/>
      </w:pPr>
      <w:r>
        <w:rPr>
          <w:b/>
          <w:color w:val="0B5FA5"/>
          <w:sz w:val="23"/>
        </w:rPr>
        <w:t>Q: Why is Temporal Context only 0.10?</w:t>
      </w:r>
    </w:p>
    <w:p>
      <w:pPr>
        <w:spacing w:after="120"/>
        <w:ind w:left="360"/>
      </w:pPr>
      <w:r>
        <w:rPr>
          <w:b/>
          <w:sz w:val="22"/>
        </w:rPr>
        <w:t xml:space="preserve">A: </w:t>
      </w:r>
      <w:r>
        <w:rPr>
          <w:sz w:val="22"/>
        </w:rPr>
        <w:t>Hospital shift affects response capacity, not the technical severity of the attack itself. If TC were weighted too heavily, a night-shift attack on a low-criticality device could outrank a day-shift attack on an ICU ventilator — keeping TC small guarantees CC remains the dominant separator, which is the whole point of the design.</w:t>
      </w:r>
    </w:p>
    <w:p>
      <w:pPr>
        <w:spacing w:before="200" w:after="40"/>
      </w:pPr>
      <w:r>
        <w:rPr>
          <w:b/>
          <w:color w:val="0B5FA5"/>
          <w:sz w:val="23"/>
        </w:rPr>
        <w:t>Q: What if the weights turn out to be slightly wrong?</w:t>
      </w:r>
    </w:p>
    <w:p>
      <w:pPr>
        <w:spacing w:after="120"/>
        <w:ind w:left="360"/>
      </w:pPr>
      <w:r>
        <w:rPr>
          <w:b/>
          <w:sz w:val="22"/>
        </w:rPr>
        <w:t xml:space="preserve">A: </w:t>
      </w:r>
      <w:r>
        <w:rPr>
          <w:sz w:val="22"/>
        </w:rPr>
        <w:t>The sensitivity analysis in Section 4.3 perturbs every weight by ±0.05 and recomputes CAS across the real evaluation dataset. Rank correlation against the unperturbed baseline stays at 0.97–0.999 in every case — the relative triage order barely moves even under a meaningful weight error. The weights are empirically robust, not fragile.</w:t>
      </w:r>
    </w:p>
    <w:p>
      <w:pPr>
        <w:spacing w:before="200" w:after="40"/>
      </w:pPr>
      <w:r>
        <w:rPr>
          <w:b/>
          <w:color w:val="0B5FA5"/>
          <w:sz w:val="23"/>
        </w:rPr>
        <w:t>Q: How were the weights actually chosen — was this just an educated guess?</w:t>
      </w:r>
    </w:p>
    <w:p>
      <w:pPr>
        <w:spacing w:after="120"/>
        <w:ind w:left="360"/>
      </w:pPr>
      <w:r>
        <w:rPr>
          <w:b/>
          <w:sz w:val="22"/>
        </w:rPr>
        <w:t xml:space="preserve">A: </w:t>
      </w:r>
      <w:r>
        <w:rPr>
          <w:sz w:val="22"/>
        </w:rPr>
        <w:t>Three independent methods were used and cross-checked: (1) an AHP pairwise-comparison matrix with a Consistency Ratio under the 0.10 threshold, whose derived weight vector (≈31/23/23/11/11) closely matches the weights actually used; (2) direct mapping of each dimension to a specific clause in a published standard (IEC 80001-1, CVSS v3.1, NIST SP 800-30); and (3) the empirical perturbation-robustness test above. Three different methods converging on the same answer is the strongest available justification.</w:t>
      </w:r>
    </w:p>
    <w:p>
      <w:pPr>
        <w:spacing w:before="200" w:after="40"/>
      </w:pPr>
      <w:r>
        <w:rPr>
          <w:b/>
          <w:color w:val="0B5FA5"/>
          <w:sz w:val="23"/>
        </w:rPr>
        <w:t>Q: How does CAS compare to just using CVSS directly?</w:t>
      </w:r>
    </w:p>
    <w:p>
      <w:pPr>
        <w:spacing w:after="120"/>
        <w:ind w:left="360"/>
      </w:pPr>
      <w:r>
        <w:rPr>
          <w:b/>
          <w:sz w:val="22"/>
        </w:rPr>
        <w:t xml:space="preserve">A: </w:t>
      </w:r>
      <w:r>
        <w:rPr>
          <w:sz w:val="22"/>
        </w:rPr>
        <w:t>CVSS has no clinical dimension at all — it scores attack vector, complexity, and confidentiality/integrity/availability impact identically regardless of what kind of device is attacked. CAS adds CC (device type/criticality), TS (behavioural anomaly with time-of-day context), and TC (staffing availability) — three dimensions that are clinically essential and structurally absent from CVSS. Section 6’s worked examples show CVSS scoring two very different real-world-urgency cases within 0.5 points of each other, while CAS separates them by 2–5 points.</w:t>
      </w:r>
    </w:p>
    <w:p>
      <w:pPr>
        <w:spacing w:before="200" w:after="40"/>
      </w:pPr>
      <w:r>
        <w:rPr>
          <w:b/>
          <w:color w:val="0B5FA5"/>
          <w:sz w:val="23"/>
        </w:rPr>
        <w:t>Q: Why three separate ML models instead of one classifier?</w:t>
      </w:r>
    </w:p>
    <w:p>
      <w:pPr>
        <w:spacing w:after="120"/>
        <w:ind w:left="360"/>
      </w:pPr>
      <w:r>
        <w:rPr>
          <w:b/>
          <w:sz w:val="22"/>
        </w:rPr>
        <w:t xml:space="preserve">A: </w:t>
      </w:r>
      <w:r>
        <w:rPr>
          <w:sz w:val="22"/>
        </w:rPr>
        <w:t>Each covers a gap the others cannot. Random Forest classifies known attack patterns with SHAP explainability. Isolation Forest, trained one-class on benign-only traffic, detects deviation from this specific network’s learned baseline regardless of whether it matches a known signature — this is what gives the system real anomaly-detection capability against attacks RF was never trained on. K-Means adds coarse traffic-context labeling. A single classifier is only ever as good as its training labels; Isolation Forest is what supplies genuine novel-attack coverage.</w:t>
      </w:r>
    </w:p>
    <w:p>
      <w:pPr>
        <w:spacing w:before="200" w:after="40"/>
      </w:pPr>
      <w:r>
        <w:rPr>
          <w:b/>
          <w:color w:val="0B5FA5"/>
          <w:sz w:val="23"/>
        </w:rPr>
        <w:t>Q: Isn’t Clinical Criticality just a hardcoded number — how is that rigorous?</w:t>
      </w:r>
    </w:p>
    <w:p>
      <w:pPr>
        <w:spacing w:after="120"/>
        <w:ind w:left="360"/>
      </w:pPr>
      <w:r>
        <w:rPr>
          <w:b/>
          <w:sz w:val="22"/>
        </w:rPr>
        <w:t xml:space="preserve">A: </w:t>
      </w:r>
      <w:r>
        <w:rPr>
          <w:sz w:val="22"/>
        </w:rPr>
        <w:t>It’s a policy input by design, not an ML output, and that is a deliberate choice, not a limitation: clinical criticality is a fact the hospital declares (a biomedical engineer says this ventilator is life-critical), not something that should be statistically inferred from network traffic. The fallback table’s own default values are sourced from FDA 21 CFR Part 860 device classification, not invented — and the live system prefers the hospital’s own real, admin-configured criticality over that fallback table whenever it is available (Section 3.2).</w:t>
      </w:r>
    </w:p>
    <w:p>
      <w:pPr>
        <w:spacing w:before="200" w:after="40"/>
      </w:pPr>
      <w:r>
        <w:rPr>
          <w:b/>
          <w:color w:val="0B5FA5"/>
          <w:sz w:val="23"/>
        </w:rPr>
        <w:t>Q: What happens for a device type the system has never seen before?</w:t>
      </w:r>
    </w:p>
    <w:p>
      <w:pPr>
        <w:spacing w:after="120"/>
        <w:ind w:left="360"/>
      </w:pPr>
      <w:r>
        <w:rPr>
          <w:b/>
          <w:sz w:val="22"/>
        </w:rPr>
        <w:t xml:space="preserve">A: </w:t>
      </w:r>
      <w:r>
        <w:rPr>
          <w:sz w:val="22"/>
        </w:rPr>
        <w:t>lookup_cc() checks the hospital’s own configured device criticality first; if that exists, it is used regardless of device_type string. Only if no real criticality is configured does it fall back to the small hardcoded CC_LOOKUP table by device_type name, and only if that name is not recognized either does it fall to DEFAULT_CC = 2 (lowest tier) — a safe, conservative default rather than a crash or an inflated score.</w:t>
      </w:r>
    </w:p>
    <w:p>
      <w:pPr>
        <w:spacing w:before="200" w:after="40"/>
      </w:pPr>
      <w:r>
        <w:rPr>
          <w:b/>
          <w:color w:val="0B5FA5"/>
          <w:sz w:val="23"/>
        </w:rPr>
        <w:t>Q: Is the CAAP-vs-CVSS improvement evaluated on real hospital data?</w:t>
      </w:r>
    </w:p>
    <w:p>
      <w:pPr>
        <w:spacing w:after="120"/>
        <w:ind w:left="360"/>
      </w:pPr>
      <w:r>
        <w:rPr>
          <w:b/>
          <w:sz w:val="22"/>
        </w:rPr>
        <w:t xml:space="preserve">A: </w:t>
      </w:r>
      <w:r>
        <w:rPr>
          <w:sz w:val="22"/>
        </w:rPr>
        <w:t>Not real hospital telemetry — no such labeled dataset is publicly available for this. The evaluation in Section 9 uses genuine held-out network flow rows and genuine model predictions/CAS scores, with only the device-identity assignment per row simulated. This is stated explicitly as a limitation: it validates the scoring mechanism’s behaviour, not a field-deployed outcome.</w:t>
      </w:r>
    </w:p>
    <w:p>
      <w:pPr>
        <w:spacing w:before="200" w:after="40"/>
      </w:pPr>
      <w:r>
        <w:rPr>
          <w:b/>
          <w:color w:val="0B5FA5"/>
          <w:sz w:val="23"/>
        </w:rPr>
        <w:t>Q: Why is the Isolation Forest’s false-positive rate so high (28%) — doesn’t that undermine TS?</w:t>
      </w:r>
    </w:p>
    <w:p>
      <w:pPr>
        <w:spacing w:after="120"/>
        <w:ind w:left="360"/>
      </w:pPr>
      <w:r>
        <w:rPr>
          <w:b/>
          <w:sz w:val="22"/>
        </w:rPr>
        <w:t xml:space="preserve">A: </w:t>
      </w:r>
      <w:r>
        <w:rPr>
          <w:sz w:val="22"/>
        </w:rPr>
        <w:t>It would undermine TS if TS alone gated the outcome, which is exactly why it does not — TS is 25% of the weighted sum, and CC/TR together carry more combined weight. A benign flow incorrectly flagged anomalous by IF still needs a matching high TR and high CC to actually reach the Immediate threshold; the false positive gets diluted by the other four dimensions rather than driving the decision alone.</w:t>
      </w:r>
    </w:p>
    <w:p>
      <w:pPr>
        <w:spacing w:before="200" w:after="40"/>
      </w:pPr>
      <w:r>
        <w:rPr>
          <w:b/>
          <w:color w:val="0B5FA5"/>
          <w:sz w:val="23"/>
        </w:rPr>
        <w:t>Q: What is the exact cutoff for Immediate vs Investigate vs Monitor, and why those numbers?</w:t>
      </w:r>
    </w:p>
    <w:p>
      <w:pPr>
        <w:spacing w:after="120"/>
        <w:ind w:left="360"/>
      </w:pPr>
      <w:r>
        <w:rPr>
          <w:b/>
          <w:sz w:val="22"/>
        </w:rPr>
        <w:t xml:space="preserve">A: </w:t>
      </w:r>
      <w:r>
        <w:rPr>
          <w:sz w:val="22"/>
        </w:rPr>
        <w:t>CAS ≥ 8.0 → Immediate, ≥ 5.0 → Investigate, else → Monitor. These map cleanly onto the 0–10 scale’s natural thirds and mirror the same threshold convention CVSS itself uses for its High/Medium/Low bands, which keeps the output intuitively comparable for anyone already familiar with CVSS scoring.</w:t>
      </w:r>
    </w:p>
    <w:p>
      <w:pPr>
        <w:spacing w:before="200" w:after="40"/>
      </w:pPr>
      <w:r>
        <w:rPr>
          <w:b/>
          <w:color w:val="0B5FA5"/>
          <w:sz w:val="23"/>
        </w:rPr>
        <w:t>Q: What happens to CAS if the AI server itself is down?</w:t>
      </w:r>
    </w:p>
    <w:p>
      <w:pPr>
        <w:spacing w:after="120"/>
        <w:ind w:left="360"/>
      </w:pPr>
      <w:r>
        <w:rPr>
          <w:b/>
          <w:sz w:val="22"/>
        </w:rPr>
        <w:t xml:space="preserve">A: </w:t>
      </w:r>
      <w:r>
        <w:rPr>
          <w:sz w:val="22"/>
        </w:rPr>
        <w:t>The system does not drop the alert. It degrades to a Node-computed rule-level + device-criticality estimate using the identical formula and thresholds (Section 7), and explicitly labels the result as a fallback — both in the returned explanation text and in a loud server-side log — so it is never silently mistaken for a genuine ML-backed score.</w:t>
      </w:r>
    </w:p>
    <w:p>
      <w:r>
        <w:br w:type="page"/>
      </w:r>
    </w:p>
    <w:p>
      <w:pPr>
        <w:pStyle w:val="Heading1"/>
      </w:pPr>
      <w:r>
        <w:t>11. Quick-Reference Cheat Sheet</w:t>
      </w:r>
    </w:p>
    <w:p>
      <w:pPr>
        <w:spacing w:before="160" w:after="160"/>
        <w:jc w:val="center"/>
      </w:pPr>
      <w:r>
        <w:rPr>
          <w:rFonts w:ascii="Consolas" w:hAnsi="Consolas"/>
          <w:b/>
          <w:color w:val="1B2A4A"/>
          <w:sz w:val="26"/>
        </w:rPr>
        <w:t>CAS = 0.25·TR + 0.30·CC + 0.25·TS + 0.10·AE + 0.10·TC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B2A4A"/>
          </w:tcPr>
          <w:p>
            <w:r/>
            <w:r>
              <w:rPr>
                <w:b/>
                <w:color w:val="FFFFFF"/>
                <w:sz w:val="20"/>
              </w:rPr>
              <w:t>Dim.</w:t>
            </w:r>
          </w:p>
        </w:tc>
        <w:tc>
          <w:tcPr>
            <w:tcW w:type="dxa" w:w="1008"/>
            <w:shd w:val="clear" w:color="auto" w:fill="1B2A4A"/>
          </w:tcPr>
          <w:p>
            <w:r/>
            <w:r>
              <w:rPr>
                <w:b/>
                <w:color w:val="FFFFFF"/>
                <w:sz w:val="20"/>
              </w:rPr>
              <w:t>Weight</w:t>
            </w:r>
          </w:p>
        </w:tc>
        <w:tc>
          <w:tcPr>
            <w:tcW w:type="dxa" w:w="4176"/>
            <w:shd w:val="clear" w:color="auto" w:fill="1B2A4A"/>
          </w:tcPr>
          <w:p>
            <w:r/>
            <w:r>
              <w:rPr>
                <w:b/>
                <w:color w:val="FFFFFF"/>
                <w:sz w:val="20"/>
              </w:rPr>
              <w:t>Live source</w:t>
            </w:r>
          </w:p>
        </w:tc>
        <w:tc>
          <w:tcPr>
            <w:tcW w:type="dxa" w:w="3456"/>
            <w:shd w:val="clear" w:color="auto" w:fill="1B2A4A"/>
          </w:tcPr>
          <w:p>
            <w:r/>
            <w:r>
              <w:rPr>
                <w:b/>
                <w:color w:val="FFFFFF"/>
                <w:sz w:val="20"/>
              </w:rPr>
              <w:t>Fallback source</w:t>
            </w:r>
          </w:p>
        </w:tc>
      </w:tr>
      <w:tr>
        <w:tc>
          <w:tcPr>
            <w:tcW w:type="dxa" w:w="864"/>
          </w:tcPr>
          <w:p>
            <w:r/>
            <w:r>
              <w:rPr>
                <w:sz w:val="20"/>
              </w:rPr>
              <w:t>CC</w:t>
            </w:r>
          </w:p>
        </w:tc>
        <w:tc>
          <w:tcPr>
            <w:tcW w:type="dxa" w:w="1008"/>
          </w:tcPr>
          <w:p>
            <w:r/>
            <w:r>
              <w:rPr>
                <w:sz w:val="20"/>
              </w:rPr>
              <w:t>0.30</w:t>
            </w:r>
          </w:p>
        </w:tc>
        <w:tc>
          <w:tcPr>
            <w:tcW w:type="dxa" w:w="4176"/>
          </w:tcPr>
          <w:p>
            <w:r/>
            <w:r>
              <w:rPr>
                <w:sz w:val="20"/>
              </w:rPr>
              <w:t>Real device criticality → CC_LOOKUP → default 2</w:t>
            </w:r>
          </w:p>
        </w:tc>
        <w:tc>
          <w:tcPr>
            <w:tcW w:type="dxa" w:w="3456"/>
          </w:tcPr>
          <w:p>
            <w:r/>
            <w:r>
              <w:rPr>
                <w:sz w:val="20"/>
              </w:rPr>
              <w:t>Same — no AI server needed</w:t>
            </w:r>
          </w:p>
        </w:tc>
      </w:tr>
      <w:tr>
        <w:tc>
          <w:tcPr>
            <w:tcW w:type="dxa" w:w="864"/>
          </w:tcPr>
          <w:p>
            <w:r/>
            <w:r>
              <w:rPr>
                <w:sz w:val="20"/>
              </w:rPr>
              <w:t>TR</w:t>
            </w:r>
          </w:p>
        </w:tc>
        <w:tc>
          <w:tcPr>
            <w:tcW w:type="dxa" w:w="1008"/>
          </w:tcPr>
          <w:p>
            <w:r/>
            <w:r>
              <w:rPr>
                <w:sz w:val="20"/>
              </w:rPr>
              <w:t>0.25</w:t>
            </w:r>
          </w:p>
        </w:tc>
        <w:tc>
          <w:tcPr>
            <w:tcW w:type="dxa" w:w="4176"/>
          </w:tcPr>
          <w:p>
            <w:r/>
            <w:r>
              <w:rPr>
                <w:sz w:val="20"/>
              </w:rPr>
              <w:t>RF confidence → 1 + conf×9</w:t>
            </w:r>
          </w:p>
        </w:tc>
        <w:tc>
          <w:tcPr>
            <w:tcW w:type="dxa" w:w="3456"/>
          </w:tcPr>
          <w:p>
            <w:r/>
            <w:r>
              <w:rPr>
                <w:sz w:val="20"/>
              </w:rPr>
              <w:t>Wazuh rule.level rescaled</w:t>
            </w:r>
          </w:p>
        </w:tc>
      </w:tr>
      <w:tr>
        <w:tc>
          <w:tcPr>
            <w:tcW w:type="dxa" w:w="864"/>
          </w:tcPr>
          <w:p>
            <w:r/>
            <w:r>
              <w:rPr>
                <w:sz w:val="20"/>
              </w:rPr>
              <w:t>TS</w:t>
            </w:r>
          </w:p>
        </w:tc>
        <w:tc>
          <w:tcPr>
            <w:tcW w:type="dxa" w:w="1008"/>
          </w:tcPr>
          <w:p>
            <w:r/>
            <w:r>
              <w:rPr>
                <w:sz w:val="20"/>
              </w:rPr>
              <w:t>0.25</w:t>
            </w:r>
          </w:p>
        </w:tc>
        <w:tc>
          <w:tcPr>
            <w:tcW w:type="dxa" w:w="4176"/>
          </w:tcPr>
          <w:p>
            <w:r/>
            <w:r>
              <w:rPr>
                <w:sz w:val="20"/>
              </w:rPr>
              <w:t>IF anomaly (→10) or time-of-day (6/2)</w:t>
            </w:r>
          </w:p>
        </w:tc>
        <w:tc>
          <w:tcPr>
            <w:tcW w:type="dxa" w:w="3456"/>
          </w:tcPr>
          <w:p>
            <w:r/>
            <w:r>
              <w:rPr>
                <w:sz w:val="20"/>
              </w:rPr>
              <w:t>Fixed 3 — "no signal offline"</w:t>
            </w:r>
          </w:p>
        </w:tc>
      </w:tr>
      <w:tr>
        <w:tc>
          <w:tcPr>
            <w:tcW w:type="dxa" w:w="864"/>
          </w:tcPr>
          <w:p>
            <w:r/>
            <w:r>
              <w:rPr>
                <w:sz w:val="20"/>
              </w:rPr>
              <w:t>AE</w:t>
            </w:r>
          </w:p>
        </w:tc>
        <w:tc>
          <w:tcPr>
            <w:tcW w:type="dxa" w:w="1008"/>
          </w:tcPr>
          <w:p>
            <w:r/>
            <w:r>
              <w:rPr>
                <w:sz w:val="20"/>
              </w:rPr>
              <w:t>0.10</w:t>
            </w:r>
          </w:p>
        </w:tc>
        <w:tc>
          <w:tcPr>
            <w:tcW w:type="dxa" w:w="4176"/>
          </w:tcPr>
          <w:p>
            <w:r/>
            <w:r>
              <w:rPr>
                <w:sz w:val="20"/>
              </w:rPr>
              <w:t>CISA KEV / MITRE / IP reputation → 10 or 2</w:t>
            </w:r>
          </w:p>
        </w:tc>
        <w:tc>
          <w:tcPr>
            <w:tcW w:type="dxa" w:w="3456"/>
          </w:tcPr>
          <w:p>
            <w:r/>
            <w:r>
              <w:rPr>
                <w:sz w:val="20"/>
              </w:rPr>
              <w:t>Same — no AI server needed</w:t>
            </w:r>
          </w:p>
        </w:tc>
      </w:tr>
      <w:tr>
        <w:tc>
          <w:tcPr>
            <w:tcW w:type="dxa" w:w="864"/>
          </w:tcPr>
          <w:p>
            <w:r/>
            <w:r>
              <w:rPr>
                <w:sz w:val="20"/>
              </w:rPr>
              <w:t>TC</w:t>
            </w:r>
          </w:p>
        </w:tc>
        <w:tc>
          <w:tcPr>
            <w:tcW w:type="dxa" w:w="1008"/>
          </w:tcPr>
          <w:p>
            <w:r/>
            <w:r>
              <w:rPr>
                <w:sz w:val="20"/>
              </w:rPr>
              <w:t>0.10</w:t>
            </w:r>
          </w:p>
        </w:tc>
        <w:tc>
          <w:tcPr>
            <w:tcW w:type="dxa" w:w="4176"/>
          </w:tcPr>
          <w:p>
            <w:r/>
            <w:r>
              <w:rPr>
                <w:sz w:val="20"/>
              </w:rPr>
              <w:t>Night (22:00–06:00) → 8, else 4</w:t>
            </w:r>
          </w:p>
        </w:tc>
        <w:tc>
          <w:tcPr>
            <w:tcW w:type="dxa" w:w="3456"/>
          </w:tcPr>
          <w:p>
            <w:r/>
            <w:r>
              <w:rPr>
                <w:sz w:val="20"/>
              </w:rPr>
              <w:t>Same — no AI server needed</w:t>
            </w:r>
          </w:p>
        </w:tc>
      </w:tr>
    </w:tbl>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B2A4A"/>
          </w:tcPr>
          <w:p>
            <w:r/>
            <w:r>
              <w:rPr>
                <w:b/>
                <w:color w:val="FFFFFF"/>
                <w:sz w:val="20"/>
              </w:rPr>
              <w:t>CAS</w:t>
            </w:r>
          </w:p>
        </w:tc>
        <w:tc>
          <w:tcPr>
            <w:tcW w:type="dxa" w:w="2880"/>
            <w:shd w:val="clear" w:color="auto" w:fill="1B2A4A"/>
          </w:tcPr>
          <w:p>
            <w:r/>
            <w:r>
              <w:rPr>
                <w:b/>
                <w:color w:val="FFFFFF"/>
                <w:sz w:val="20"/>
              </w:rPr>
              <w:t>Action</w:t>
            </w:r>
          </w:p>
        </w:tc>
      </w:tr>
      <w:tr>
        <w:tc>
          <w:tcPr>
            <w:tcW w:type="dxa" w:w="2160"/>
          </w:tcPr>
          <w:p>
            <w:r/>
            <w:r>
              <w:rPr>
                <w:sz w:val="20"/>
              </w:rPr>
              <w:t>≥ 8.0</w:t>
            </w:r>
          </w:p>
        </w:tc>
        <w:tc>
          <w:tcPr>
            <w:tcW w:type="dxa" w:w="2880"/>
          </w:tcPr>
          <w:p>
            <w:r/>
            <w:r>
              <w:rPr>
                <w:sz w:val="20"/>
              </w:rPr>
              <w:t>Immediate</w:t>
            </w:r>
          </w:p>
        </w:tc>
      </w:tr>
      <w:tr>
        <w:tc>
          <w:tcPr>
            <w:tcW w:type="dxa" w:w="2160"/>
          </w:tcPr>
          <w:p>
            <w:r/>
            <w:r>
              <w:rPr>
                <w:sz w:val="20"/>
              </w:rPr>
              <w:t>5.0 – 7.99</w:t>
            </w:r>
          </w:p>
        </w:tc>
        <w:tc>
          <w:tcPr>
            <w:tcW w:type="dxa" w:w="2880"/>
          </w:tcPr>
          <w:p>
            <w:r/>
            <w:r>
              <w:rPr>
                <w:sz w:val="20"/>
              </w:rPr>
              <w:t>Investigate</w:t>
            </w:r>
          </w:p>
        </w:tc>
      </w:tr>
      <w:tr>
        <w:tc>
          <w:tcPr>
            <w:tcW w:type="dxa" w:w="2160"/>
          </w:tcPr>
          <w:p>
            <w:r/>
            <w:r>
              <w:rPr>
                <w:sz w:val="20"/>
              </w:rPr>
              <w:t>&lt; 5.0</w:t>
            </w:r>
          </w:p>
        </w:tc>
        <w:tc>
          <w:tcPr>
            <w:tcW w:type="dxa" w:w="2880"/>
          </w:tcPr>
          <w:p>
            <w:r/>
            <w:r>
              <w:rPr>
                <w:sz w:val="20"/>
              </w:rPr>
              <w:t>Monitor</w:t>
            </w:r>
          </w:p>
        </w:tc>
      </w:tr>
    </w:tbl>
    <w:p/>
    <w:p>
      <w:r>
        <w:t>Three-method weight justification: AHP (CR &lt; 0.10) → Standards (IEC 80001-1 / CVSS v3.1 / NIST SP 800-30) → Sensitivity analysis (rank correlation 0.97–0.999 under ±0.05 perturbation).</w:t>
      </w:r>
    </w:p>
    <w:p>
      <w:r>
        <w:t>Real evaluation headline numbers: RF 99.87% test accuracy, IF 98.54% (28.26% FPR), K-Means 92.24% purity. CAAP vs CVSS combined MTCAI: 166.48 vs 265.97 (lower is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