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5846"/>
      </w:tblGrid>
      <w:tr w:rsidR="00375030" w:rsidRPr="00DC709E" w14:paraId="25028868" w14:textId="77777777" w:rsidTr="007C41E9"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F0A4C5F" w14:textId="06DA78D6" w:rsidR="00375030" w:rsidRPr="00DC709E" w:rsidRDefault="00EA5785" w:rsidP="00375030">
            <w:pPr>
              <w:pStyle w:val="a3"/>
              <w:spacing w:after="240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A5785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ECON </w:t>
            </w:r>
            <w:r w:rsidR="0091343A"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4033</w:t>
            </w:r>
            <w:r w:rsidRPr="00EA5785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: </w:t>
            </w:r>
            <w:r w:rsidR="00871852" w:rsidRPr="00871852">
              <w:rPr>
                <w:rFonts w:ascii="Cambria" w:hAnsi="Cambria"/>
                <w:b/>
                <w:sz w:val="24"/>
                <w:szCs w:val="24"/>
                <w:lang w:val="en-US"/>
              </w:rPr>
              <w:t>Money and Finance in China</w:t>
            </w:r>
          </w:p>
          <w:p w14:paraId="6920A90F" w14:textId="4A898357" w:rsidR="00375030" w:rsidRPr="00DC709E" w:rsidRDefault="00375030" w:rsidP="007C41E9">
            <w:pPr>
              <w:spacing w:before="120" w:after="240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Answer Sheet for Assignment</w:t>
            </w:r>
          </w:p>
        </w:tc>
      </w:tr>
      <w:tr w:rsidR="00D25BC2" w:rsidRPr="00DC709E" w14:paraId="0E5E2E38" w14:textId="0BE47C4C" w:rsidTr="00D25BC2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BD18" w14:textId="77777777" w:rsidR="00D25BC2" w:rsidRPr="00DC709E" w:rsidRDefault="00D25BC2" w:rsidP="007C41E9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Student name in Chinese: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1A3E" w14:textId="2BFBD91E" w:rsidR="00D25BC2" w:rsidRPr="00DC709E" w:rsidRDefault="00EC52A0" w:rsidP="00D25BC2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朱烨</w:t>
            </w:r>
          </w:p>
        </w:tc>
      </w:tr>
      <w:tr w:rsidR="00D25BC2" w:rsidRPr="00DC709E" w14:paraId="353EC1ED" w14:textId="59222348" w:rsidTr="00D25BC2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CE6B" w14:textId="77777777" w:rsidR="00D25BC2" w:rsidRPr="00DC709E" w:rsidRDefault="00D25BC2" w:rsidP="007C41E9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Student name in English: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791F" w14:textId="6BDA4A76" w:rsidR="00D25BC2" w:rsidRPr="00DC709E" w:rsidRDefault="00EC52A0" w:rsidP="00D25BC2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Hesse</w:t>
            </w:r>
          </w:p>
        </w:tc>
      </w:tr>
      <w:tr w:rsidR="00D25BC2" w:rsidRPr="00DC709E" w14:paraId="4C10D253" w14:textId="1A99E06A" w:rsidTr="00D25BC2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7FE2" w14:textId="77777777" w:rsidR="00D25BC2" w:rsidRPr="00DC709E" w:rsidRDefault="00D25BC2" w:rsidP="007C41E9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Student ID: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0186" w14:textId="5DC9CF7C" w:rsidR="00D25BC2" w:rsidRPr="00DC709E" w:rsidRDefault="00EC52A0" w:rsidP="00D25BC2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1830001131</w:t>
            </w:r>
          </w:p>
        </w:tc>
      </w:tr>
    </w:tbl>
    <w:p w14:paraId="3C619018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05E1CFAD" w14:textId="77777777" w:rsidR="00375030" w:rsidRPr="00DC709E" w:rsidRDefault="00375030" w:rsidP="00375030">
      <w:pPr>
        <w:pStyle w:val="a3"/>
        <w:numPr>
          <w:ilvl w:val="0"/>
          <w:numId w:val="1"/>
        </w:numPr>
        <w:spacing w:after="240"/>
        <w:ind w:left="142" w:hanging="142"/>
        <w:jc w:val="both"/>
        <w:rPr>
          <w:rFonts w:ascii="Cambria" w:hAnsi="Cambria"/>
          <w:sz w:val="24"/>
          <w:szCs w:val="24"/>
          <w:lang w:val="en-US"/>
        </w:rPr>
      </w:pPr>
      <w:r w:rsidRPr="00DC709E">
        <w:rPr>
          <w:rFonts w:ascii="Cambria" w:hAnsi="Cambria"/>
          <w:sz w:val="24"/>
          <w:szCs w:val="24"/>
          <w:lang w:val="en-US"/>
        </w:rPr>
        <w:t xml:space="preserve"> </w:t>
      </w:r>
    </w:p>
    <w:p w14:paraId="0B956FD8" w14:textId="775180AB" w:rsidR="005D0E4C" w:rsidRDefault="00EC52A0" w:rsidP="00492652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 w:hint="eastAsia"/>
          <w:sz w:val="24"/>
          <w:szCs w:val="24"/>
          <w:lang w:val="en-US"/>
        </w:rPr>
        <w:t>Financial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hint="eastAsia"/>
          <w:sz w:val="24"/>
          <w:szCs w:val="24"/>
          <w:lang w:val="en-US"/>
        </w:rPr>
        <w:t>repression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hint="eastAsia"/>
          <w:sz w:val="24"/>
          <w:szCs w:val="24"/>
          <w:lang w:val="en-US"/>
        </w:rPr>
        <w:t>means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hint="eastAsia"/>
          <w:sz w:val="24"/>
          <w:szCs w:val="24"/>
          <w:lang w:val="en-US"/>
        </w:rPr>
        <w:t>that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hint="eastAsia"/>
          <w:sz w:val="24"/>
          <w:szCs w:val="24"/>
          <w:lang w:val="en-US"/>
        </w:rPr>
        <w:t>governments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hint="eastAsia"/>
          <w:sz w:val="24"/>
          <w:szCs w:val="24"/>
          <w:lang w:val="en-US"/>
        </w:rPr>
        <w:t>employ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hint="eastAsia"/>
          <w:sz w:val="24"/>
          <w:szCs w:val="24"/>
          <w:lang w:val="en-US"/>
        </w:rPr>
        <w:t>regulations</w:t>
      </w:r>
      <w:r w:rsidRPr="00492652">
        <w:rPr>
          <w:rFonts w:ascii="Cambria" w:hAnsi="Cambria"/>
          <w:sz w:val="24"/>
          <w:szCs w:val="24"/>
          <w:lang w:val="en-US"/>
        </w:rPr>
        <w:t xml:space="preserve">, </w:t>
      </w:r>
      <w:proofErr w:type="gramStart"/>
      <w:r w:rsidRPr="00492652">
        <w:rPr>
          <w:rFonts w:ascii="Cambria" w:hAnsi="Cambria"/>
          <w:sz w:val="24"/>
          <w:szCs w:val="24"/>
          <w:lang w:val="en-US"/>
        </w:rPr>
        <w:t>laws</w:t>
      </w:r>
      <w:proofErr w:type="gramEnd"/>
      <w:r w:rsidRPr="00492652">
        <w:rPr>
          <w:rFonts w:ascii="Cambria" w:hAnsi="Cambria"/>
          <w:sz w:val="24"/>
          <w:szCs w:val="24"/>
          <w:lang w:val="en-US"/>
        </w:rPr>
        <w:t xml:space="preserve"> and other non-</w:t>
      </w:r>
      <w:r w:rsidR="00492652">
        <w:rPr>
          <w:rFonts w:ascii="Cambria" w:hAnsi="Cambria"/>
          <w:sz w:val="24"/>
          <w:szCs w:val="24"/>
          <w:lang w:val="en-US"/>
        </w:rPr>
        <w:t xml:space="preserve">market restrictions to prevent the financial intermediaries </w:t>
      </w:r>
      <w:r w:rsidR="00492652" w:rsidRPr="00492652">
        <w:rPr>
          <w:rFonts w:ascii="Cambria" w:hAnsi="Cambria"/>
          <w:sz w:val="24"/>
          <w:szCs w:val="24"/>
          <w:lang w:val="en-US"/>
        </w:rPr>
        <w:t>from operating normally in accordance with market laws</w:t>
      </w:r>
      <w:r w:rsidR="00492652">
        <w:rPr>
          <w:rFonts w:ascii="Cambria" w:hAnsi="Cambria"/>
          <w:sz w:val="24"/>
          <w:szCs w:val="24"/>
          <w:lang w:val="en-US"/>
        </w:rPr>
        <w:t xml:space="preserve">, </w:t>
      </w:r>
      <w:r w:rsidR="00492652" w:rsidRPr="00492652">
        <w:rPr>
          <w:rFonts w:ascii="Cambria" w:hAnsi="Cambria"/>
          <w:sz w:val="24"/>
          <w:szCs w:val="24"/>
          <w:lang w:val="en-US"/>
        </w:rPr>
        <w:t xml:space="preserve">so as to concentrate more funds for </w:t>
      </w:r>
      <w:r w:rsidR="006F22B6">
        <w:rPr>
          <w:rFonts w:ascii="Cambria" w:hAnsi="Cambria"/>
          <w:sz w:val="24"/>
          <w:szCs w:val="24"/>
          <w:lang w:val="en-US"/>
        </w:rPr>
        <w:t>state sector.</w:t>
      </w:r>
    </w:p>
    <w:p w14:paraId="42E8C2FD" w14:textId="722D8C70" w:rsidR="00375030" w:rsidRDefault="005D0E4C" w:rsidP="00492652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 w:rsidRPr="005D0E4C">
        <w:rPr>
          <w:rFonts w:ascii="Cambria" w:hAnsi="Cambria"/>
          <w:sz w:val="24"/>
          <w:szCs w:val="24"/>
          <w:lang w:val="en-US"/>
        </w:rPr>
        <w:t>We can see that the Northeast and Inner Mongolia region</w:t>
      </w:r>
      <w:r>
        <w:rPr>
          <w:rFonts w:ascii="Cambria" w:hAnsi="Cambria"/>
          <w:sz w:val="24"/>
          <w:szCs w:val="24"/>
          <w:lang w:val="en-US"/>
        </w:rPr>
        <w:t>s</w:t>
      </w:r>
      <w:r w:rsidRPr="005D0E4C">
        <w:rPr>
          <w:rFonts w:ascii="Cambria" w:hAnsi="Cambria"/>
          <w:sz w:val="24"/>
          <w:szCs w:val="24"/>
          <w:lang w:val="en-US"/>
        </w:rPr>
        <w:t xml:space="preserve"> have relatively high </w:t>
      </w:r>
      <w:r>
        <w:rPr>
          <w:rFonts w:ascii="Cambria" w:hAnsi="Cambria"/>
          <w:sz w:val="24"/>
          <w:szCs w:val="24"/>
          <w:lang w:val="en-US"/>
        </w:rPr>
        <w:t>loan-to-deposit</w:t>
      </w:r>
      <w:r w:rsidRPr="005D0E4C">
        <w:rPr>
          <w:rFonts w:ascii="Cambria" w:hAnsi="Cambria"/>
          <w:sz w:val="24"/>
          <w:szCs w:val="24"/>
          <w:lang w:val="en-US"/>
        </w:rPr>
        <w:t xml:space="preserve"> ratios, and they have not reduced</w:t>
      </w:r>
      <w:r w:rsidR="00766CB3">
        <w:rPr>
          <w:rFonts w:ascii="Cambria" w:hAnsi="Cambria"/>
          <w:sz w:val="24"/>
          <w:szCs w:val="24"/>
          <w:lang w:val="en-US"/>
        </w:rPr>
        <w:t xml:space="preserve"> in 1990s. Since in 1990</w:t>
      </w:r>
      <w:proofErr w:type="gramStart"/>
      <w:r w:rsidR="00766CB3">
        <w:rPr>
          <w:rFonts w:ascii="Cambria" w:hAnsi="Cambria"/>
          <w:sz w:val="24"/>
          <w:szCs w:val="24"/>
          <w:lang w:val="en-US"/>
        </w:rPr>
        <w:t xml:space="preserve">s </w:t>
      </w:r>
      <w:r w:rsidR="006F22B6">
        <w:rPr>
          <w:rFonts w:ascii="Cambria" w:hAnsi="Cambria"/>
          <w:sz w:val="24"/>
          <w:szCs w:val="24"/>
          <w:lang w:val="en-US"/>
        </w:rPr>
        <w:t>,</w:t>
      </w:r>
      <w:proofErr w:type="gramEnd"/>
      <w:r w:rsidR="006F22B6">
        <w:rPr>
          <w:rFonts w:ascii="Cambria" w:hAnsi="Cambria"/>
          <w:sz w:val="24"/>
          <w:szCs w:val="24"/>
          <w:lang w:val="en-US"/>
        </w:rPr>
        <w:t xml:space="preserve"> </w:t>
      </w:r>
      <w:r w:rsidR="00766CB3">
        <w:rPr>
          <w:rFonts w:ascii="Cambria" w:hAnsi="Cambria"/>
          <w:sz w:val="24"/>
          <w:szCs w:val="24"/>
          <w:lang w:val="en-US"/>
        </w:rPr>
        <w:t>China</w:t>
      </w:r>
      <w:r w:rsidR="006F22B6">
        <w:rPr>
          <w:rFonts w:ascii="Cambria" w:hAnsi="Cambria"/>
          <w:sz w:val="24"/>
          <w:szCs w:val="24"/>
          <w:lang w:val="en-US"/>
        </w:rPr>
        <w:t xml:space="preserve"> is in</w:t>
      </w:r>
      <w:r w:rsidR="006F22B6" w:rsidRPr="006F22B6">
        <w:rPr>
          <w:rFonts w:ascii="Cambria" w:hAnsi="Cambria"/>
          <w:sz w:val="24"/>
          <w:szCs w:val="24"/>
          <w:lang w:val="en-US"/>
        </w:rPr>
        <w:t xml:space="preserve"> the node of shifting from a planned economy to a market economy</w:t>
      </w:r>
      <w:r w:rsidR="006F22B6">
        <w:rPr>
          <w:rFonts w:ascii="Cambria" w:hAnsi="Cambria"/>
          <w:sz w:val="24"/>
          <w:szCs w:val="24"/>
          <w:lang w:val="en-US"/>
        </w:rPr>
        <w:t>, t</w:t>
      </w:r>
      <w:r w:rsidR="006F22B6" w:rsidRPr="006F22B6">
        <w:rPr>
          <w:rFonts w:ascii="Cambria" w:hAnsi="Cambria"/>
          <w:sz w:val="24"/>
          <w:szCs w:val="24"/>
          <w:lang w:val="en-US"/>
        </w:rPr>
        <w:t>here are few commodities on the market for the people to consume, and the people’s income is low and their consumption power is insufficient</w:t>
      </w:r>
      <w:r w:rsidR="006F22B6">
        <w:rPr>
          <w:rFonts w:ascii="Cambria" w:hAnsi="Cambria"/>
          <w:sz w:val="24"/>
          <w:szCs w:val="24"/>
          <w:lang w:val="en-US"/>
        </w:rPr>
        <w:t>, t</w:t>
      </w:r>
      <w:r w:rsidR="00766CB3" w:rsidRPr="00766CB3">
        <w:rPr>
          <w:rFonts w:ascii="Cambria" w:hAnsi="Cambria"/>
          <w:sz w:val="24"/>
          <w:szCs w:val="24"/>
          <w:lang w:val="en-US"/>
        </w:rPr>
        <w:t xml:space="preserve">he heavy debt </w:t>
      </w:r>
      <w:r w:rsidR="006F22B6">
        <w:rPr>
          <w:rFonts w:ascii="Cambria" w:hAnsi="Cambria"/>
          <w:sz w:val="24"/>
          <w:szCs w:val="24"/>
          <w:lang w:val="en-US"/>
        </w:rPr>
        <w:t>mainly comes from</w:t>
      </w:r>
      <w:r w:rsidR="00766CB3" w:rsidRPr="00766CB3">
        <w:rPr>
          <w:rFonts w:ascii="Cambria" w:hAnsi="Cambria"/>
          <w:sz w:val="24"/>
          <w:szCs w:val="24"/>
          <w:lang w:val="en-US"/>
        </w:rPr>
        <w:t xml:space="preserve"> investment and government expenditures in these three provinces</w:t>
      </w:r>
      <w:r w:rsidR="006F22B6">
        <w:rPr>
          <w:rFonts w:ascii="Cambria" w:hAnsi="Cambria"/>
          <w:sz w:val="24"/>
          <w:szCs w:val="24"/>
          <w:lang w:val="en-US"/>
        </w:rPr>
        <w:t>.</w:t>
      </w:r>
    </w:p>
    <w:p w14:paraId="58718F62" w14:textId="422D9AFF" w:rsidR="006F22B6" w:rsidRDefault="006F22B6" w:rsidP="00492652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And the SOE percentage shares in 1993 shows that in the Northeast and Inter Mongolia, m</w:t>
      </w:r>
      <w:r w:rsidRPr="006F22B6">
        <w:rPr>
          <w:rFonts w:ascii="Cambria" w:hAnsi="Cambria"/>
          <w:sz w:val="24"/>
          <w:szCs w:val="24"/>
          <w:lang w:val="en-US"/>
        </w:rPr>
        <w:t>ost economic output and employment come from state-owned enterprises</w:t>
      </w:r>
      <w:r w:rsidR="00331A36">
        <w:rPr>
          <w:rFonts w:ascii="Cambria" w:hAnsi="Cambria"/>
          <w:sz w:val="24"/>
          <w:szCs w:val="24"/>
          <w:lang w:val="en-US"/>
        </w:rPr>
        <w:t>. That is because</w:t>
      </w:r>
      <w:r w:rsidR="00681BC9" w:rsidRPr="00681BC9">
        <w:rPr>
          <w:rFonts w:ascii="Cambria" w:hAnsi="Cambria"/>
          <w:sz w:val="24"/>
          <w:szCs w:val="24"/>
          <w:lang w:val="en-US"/>
        </w:rPr>
        <w:t xml:space="preserve"> they were the first regions in China to begin industrialization, they established an economic system dominated by the state-owned economy, and received the Soviet Union’s financial and technical assistance for the construction of state-owned heavy industrial enterprises.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6A9FFF54" w14:textId="1AD4B9CA" w:rsidR="00681BC9" w:rsidRDefault="00681BC9" w:rsidP="00492652">
      <w:pPr>
        <w:pStyle w:val="a3"/>
        <w:spacing w:after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So the logic is that the Chinese government has established state-</w:t>
      </w:r>
      <w:r>
        <w:rPr>
          <w:rFonts w:ascii="Cambria" w:hAnsi="Cambria" w:hint="eastAsia"/>
          <w:sz w:val="24"/>
          <w:szCs w:val="24"/>
          <w:lang w:val="en-US"/>
        </w:rPr>
        <w:t>controlled</w:t>
      </w:r>
      <w:r>
        <w:rPr>
          <w:rFonts w:ascii="Cambria" w:hAnsi="Cambria"/>
          <w:sz w:val="24"/>
          <w:szCs w:val="24"/>
        </w:rPr>
        <w:t xml:space="preserve"> financial market by protecting the monopoly of four state-owned commercial bank in 1980s and heavy-industry-oriented development strategy (</w:t>
      </w:r>
      <w:r w:rsidRPr="00681BC9">
        <w:rPr>
          <w:rFonts w:ascii="Cambria" w:hAnsi="Cambria"/>
          <w:sz w:val="24"/>
          <w:szCs w:val="24"/>
        </w:rPr>
        <w:t>James</w:t>
      </w:r>
      <w:r>
        <w:rPr>
          <w:rFonts w:ascii="Cambria" w:hAnsi="Cambria"/>
          <w:sz w:val="24"/>
          <w:szCs w:val="24"/>
        </w:rPr>
        <w:t xml:space="preserve"> 2007)</w:t>
      </w:r>
      <w:r w:rsidR="00F45791">
        <w:rPr>
          <w:rFonts w:ascii="Cambria" w:hAnsi="Cambria"/>
          <w:sz w:val="24"/>
          <w:szCs w:val="24"/>
        </w:rPr>
        <w:t xml:space="preserve"> and the government repress the financial system by making easy loan from </w:t>
      </w:r>
      <w:proofErr w:type="gramStart"/>
      <w:r w:rsidR="00F45791">
        <w:rPr>
          <w:rFonts w:ascii="Cambria" w:hAnsi="Cambria"/>
          <w:sz w:val="24"/>
          <w:szCs w:val="24"/>
        </w:rPr>
        <w:t>SOBs(</w:t>
      </w:r>
      <w:proofErr w:type="gramEnd"/>
      <w:r w:rsidR="00F45791">
        <w:rPr>
          <w:rFonts w:ascii="Cambria" w:hAnsi="Cambria"/>
          <w:sz w:val="24"/>
          <w:szCs w:val="24"/>
        </w:rPr>
        <w:t xml:space="preserve">state-owned bank) to SOEs and </w:t>
      </w:r>
      <w:r w:rsidR="00F45791">
        <w:rPr>
          <w:rFonts w:ascii="Cambria" w:hAnsi="Cambria" w:hint="eastAsia"/>
          <w:sz w:val="24"/>
          <w:szCs w:val="24"/>
        </w:rPr>
        <w:t>p</w:t>
      </w:r>
      <w:r w:rsidR="00F45791" w:rsidRPr="00F45791">
        <w:rPr>
          <w:rFonts w:ascii="Cambria" w:hAnsi="Cambria"/>
          <w:sz w:val="24"/>
          <w:szCs w:val="24"/>
        </w:rPr>
        <w:t>olicy directive</w:t>
      </w:r>
      <w:r w:rsidR="00F45791">
        <w:rPr>
          <w:rFonts w:ascii="Cambria" w:hAnsi="Cambria"/>
          <w:sz w:val="24"/>
          <w:szCs w:val="24"/>
        </w:rPr>
        <w:t xml:space="preserve"> to maximize the flow of financial resource to government that needs to implement its </w:t>
      </w:r>
      <w:proofErr w:type="spellStart"/>
      <w:r w:rsidR="00F45791">
        <w:rPr>
          <w:rFonts w:ascii="Cambria" w:hAnsi="Cambria"/>
          <w:sz w:val="24"/>
          <w:szCs w:val="24"/>
        </w:rPr>
        <w:t>induetrialization</w:t>
      </w:r>
      <w:proofErr w:type="spellEnd"/>
      <w:r w:rsidR="00F45791">
        <w:rPr>
          <w:rFonts w:ascii="Cambria" w:hAnsi="Cambria"/>
          <w:sz w:val="24"/>
          <w:szCs w:val="24"/>
        </w:rPr>
        <w:t xml:space="preserve"> strategy.</w:t>
      </w:r>
    </w:p>
    <w:p w14:paraId="6DE847DB" w14:textId="3E0C0D8D" w:rsidR="00F45791" w:rsidRDefault="00F45791" w:rsidP="00492652">
      <w:pPr>
        <w:pStyle w:val="a3"/>
        <w:spacing w:after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bottom three are in the Southeast China, the f</w:t>
      </w:r>
      <w:r w:rsidRPr="00F45791">
        <w:rPr>
          <w:rFonts w:ascii="Cambria" w:hAnsi="Cambria"/>
          <w:sz w:val="24"/>
          <w:szCs w:val="24"/>
        </w:rPr>
        <w:t xml:space="preserve">rontline of reform and </w:t>
      </w:r>
      <w:proofErr w:type="gramStart"/>
      <w:r w:rsidRPr="00F45791">
        <w:rPr>
          <w:rFonts w:ascii="Cambria" w:hAnsi="Cambria"/>
          <w:sz w:val="24"/>
          <w:szCs w:val="24"/>
        </w:rPr>
        <w:t>opening up</w:t>
      </w:r>
      <w:proofErr w:type="gramEnd"/>
      <w:r w:rsidRPr="00F45791">
        <w:rPr>
          <w:rFonts w:ascii="Cambria" w:hAnsi="Cambria"/>
          <w:sz w:val="24"/>
          <w:szCs w:val="24"/>
          <w:lang w:val="en-US"/>
        </w:rPr>
        <w:t>.</w:t>
      </w:r>
      <w:r w:rsidR="00BA60C7">
        <w:rPr>
          <w:rFonts w:ascii="Cambria" w:hAnsi="Cambria"/>
          <w:sz w:val="24"/>
          <w:szCs w:val="24"/>
          <w:lang w:val="en-US"/>
        </w:rPr>
        <w:t xml:space="preserve"> We can see that the</w:t>
      </w:r>
      <w:r w:rsidR="00BA60C7">
        <w:rPr>
          <w:rFonts w:ascii="Cambria" w:hAnsi="Cambria"/>
          <w:sz w:val="24"/>
          <w:szCs w:val="24"/>
        </w:rPr>
        <w:t xml:space="preserve">y </w:t>
      </w:r>
      <w:proofErr w:type="gramStart"/>
      <w:r w:rsidR="00BA60C7">
        <w:rPr>
          <w:rFonts w:ascii="Cambria" w:hAnsi="Cambria"/>
          <w:sz w:val="24"/>
          <w:szCs w:val="24"/>
        </w:rPr>
        <w:t>has</w:t>
      </w:r>
      <w:proofErr w:type="gramEnd"/>
      <w:r w:rsidR="00BA60C7">
        <w:rPr>
          <w:rFonts w:ascii="Cambria" w:hAnsi="Cambria"/>
          <w:sz w:val="24"/>
          <w:szCs w:val="24"/>
        </w:rPr>
        <w:t xml:space="preserve"> </w:t>
      </w:r>
      <w:proofErr w:type="spellStart"/>
      <w:r w:rsidR="00BA60C7">
        <w:rPr>
          <w:rFonts w:ascii="Cambria" w:hAnsi="Cambria"/>
          <w:sz w:val="24"/>
          <w:szCs w:val="24"/>
        </w:rPr>
        <w:t>keeped</w:t>
      </w:r>
      <w:proofErr w:type="spellEnd"/>
      <w:r w:rsidR="00BA60C7">
        <w:rPr>
          <w:rFonts w:ascii="Cambria" w:hAnsi="Cambria"/>
          <w:sz w:val="24"/>
          <w:szCs w:val="24"/>
        </w:rPr>
        <w:t xml:space="preserve"> a relatively </w:t>
      </w:r>
      <w:r w:rsidR="00BA60C7" w:rsidRPr="00BA60C7">
        <w:rPr>
          <w:rFonts w:ascii="Cambria" w:hAnsi="Cambria"/>
          <w:sz w:val="24"/>
          <w:szCs w:val="24"/>
        </w:rPr>
        <w:t>balanced budget</w:t>
      </w:r>
      <w:r w:rsidR="00BA60C7">
        <w:rPr>
          <w:rFonts w:ascii="Cambria" w:hAnsi="Cambria"/>
          <w:sz w:val="24"/>
          <w:szCs w:val="24"/>
        </w:rPr>
        <w:t xml:space="preserve"> and </w:t>
      </w:r>
      <w:r w:rsidR="00C410B5">
        <w:rPr>
          <w:rFonts w:ascii="Cambria" w:hAnsi="Cambria"/>
          <w:sz w:val="24"/>
          <w:szCs w:val="24"/>
        </w:rPr>
        <w:t xml:space="preserve">after </w:t>
      </w:r>
      <w:r w:rsidR="00BA60C7" w:rsidRPr="00BA60C7">
        <w:rPr>
          <w:rFonts w:ascii="Cambria" w:hAnsi="Cambria"/>
          <w:sz w:val="24"/>
          <w:szCs w:val="24"/>
        </w:rPr>
        <w:t>the Southern Tour in 199</w:t>
      </w:r>
      <w:r w:rsidR="00BA60C7">
        <w:rPr>
          <w:rFonts w:ascii="Cambria" w:hAnsi="Cambria"/>
          <w:sz w:val="24"/>
          <w:szCs w:val="24"/>
        </w:rPr>
        <w:t>2</w:t>
      </w:r>
      <w:r w:rsidR="00BA60C7" w:rsidRPr="00BA60C7">
        <w:rPr>
          <w:rFonts w:ascii="Cambria" w:hAnsi="Cambria"/>
          <w:sz w:val="24"/>
          <w:szCs w:val="24"/>
        </w:rPr>
        <w:t>, there was a lighter debt burden</w:t>
      </w:r>
      <w:r w:rsidR="00BA60C7">
        <w:rPr>
          <w:rFonts w:ascii="Cambria" w:hAnsi="Cambria"/>
          <w:sz w:val="24"/>
          <w:szCs w:val="24"/>
        </w:rPr>
        <w:t>, and t</w:t>
      </w:r>
      <w:r w:rsidR="00BA60C7" w:rsidRPr="00BA60C7">
        <w:rPr>
          <w:rFonts w:ascii="Cambria" w:hAnsi="Cambria"/>
          <w:sz w:val="24"/>
          <w:szCs w:val="24"/>
        </w:rPr>
        <w:t>he proportion of state-owned economy is relatively small</w:t>
      </w:r>
      <w:r w:rsidR="00BA60C7">
        <w:rPr>
          <w:rFonts w:ascii="Cambria" w:hAnsi="Cambria"/>
          <w:sz w:val="24"/>
          <w:szCs w:val="24"/>
        </w:rPr>
        <w:t>.</w:t>
      </w:r>
    </w:p>
    <w:p w14:paraId="249D93E1" w14:textId="4FB9440E" w:rsidR="00375030" w:rsidRPr="00C410B5" w:rsidRDefault="00981663" w:rsidP="00375030">
      <w:pPr>
        <w:pStyle w:val="a3"/>
        <w:spacing w:after="240"/>
        <w:jc w:val="both"/>
        <w:rPr>
          <w:rFonts w:ascii="Cambria" w:hAnsi="Cambria"/>
          <w:sz w:val="24"/>
          <w:szCs w:val="24"/>
        </w:rPr>
      </w:pPr>
      <w:r w:rsidRPr="00981663">
        <w:rPr>
          <w:rFonts w:ascii="Cambria" w:hAnsi="Cambria"/>
          <w:sz w:val="24"/>
          <w:szCs w:val="24"/>
        </w:rPr>
        <w:t xml:space="preserve">This is because the southeast region is not </w:t>
      </w:r>
      <w:r>
        <w:rPr>
          <w:rFonts w:ascii="Cambria" w:hAnsi="Cambria"/>
          <w:sz w:val="24"/>
          <w:szCs w:val="24"/>
        </w:rPr>
        <w:t>the traditional</w:t>
      </w:r>
      <w:r w:rsidRPr="00981663">
        <w:rPr>
          <w:rFonts w:ascii="Cambria" w:hAnsi="Cambria"/>
          <w:sz w:val="24"/>
          <w:szCs w:val="24"/>
        </w:rPr>
        <w:t xml:space="preserve"> heavy industrial area</w:t>
      </w:r>
      <w:r>
        <w:rPr>
          <w:rFonts w:ascii="Cambria" w:hAnsi="Cambria"/>
          <w:sz w:val="24"/>
          <w:szCs w:val="24"/>
        </w:rPr>
        <w:t>.</w:t>
      </w:r>
      <w:r w:rsidRPr="00981663">
        <w:rPr>
          <w:rFonts w:ascii="Cambria" w:hAnsi="Cambria"/>
          <w:sz w:val="24"/>
          <w:szCs w:val="24"/>
        </w:rPr>
        <w:t xml:space="preserve"> It does not focus on the development of resource-intensive industries that require a large amount of capital investment, but forms an economic system dominated by </w:t>
      </w:r>
      <w:proofErr w:type="spellStart"/>
      <w:r w:rsidRPr="00981663">
        <w:rPr>
          <w:rFonts w:ascii="Cambria" w:hAnsi="Cambria"/>
          <w:sz w:val="24"/>
          <w:szCs w:val="24"/>
        </w:rPr>
        <w:t>labor-intensive</w:t>
      </w:r>
      <w:proofErr w:type="spellEnd"/>
      <w:r w:rsidRPr="00981663">
        <w:rPr>
          <w:rFonts w:ascii="Cambria" w:hAnsi="Cambria"/>
          <w:sz w:val="24"/>
          <w:szCs w:val="24"/>
        </w:rPr>
        <w:t xml:space="preserve"> light industrial industries and service industries</w:t>
      </w:r>
      <w:r>
        <w:rPr>
          <w:rFonts w:ascii="Cambria" w:hAnsi="Cambria"/>
          <w:sz w:val="24"/>
          <w:szCs w:val="24"/>
        </w:rPr>
        <w:t xml:space="preserve">, therefore, SOE has a smaller percentage in output and employment compared to the Northeast China. After the reform </w:t>
      </w:r>
      <w:r>
        <w:rPr>
          <w:rFonts w:ascii="Cambria" w:hAnsi="Cambria"/>
          <w:sz w:val="24"/>
          <w:szCs w:val="24"/>
        </w:rPr>
        <w:lastRenderedPageBreak/>
        <w:t xml:space="preserve">and opening up, the growth of the Southeast China main depends on </w:t>
      </w:r>
      <w:proofErr w:type="spellStart"/>
      <w:r>
        <w:rPr>
          <w:rFonts w:ascii="Cambria" w:hAnsi="Cambria"/>
          <w:sz w:val="24"/>
          <w:szCs w:val="24"/>
        </w:rPr>
        <w:t>labor</w:t>
      </w:r>
      <w:proofErr w:type="spellEnd"/>
      <w:r>
        <w:rPr>
          <w:rFonts w:ascii="Cambria" w:hAnsi="Cambria"/>
          <w:sz w:val="24"/>
          <w:szCs w:val="24"/>
        </w:rPr>
        <w:t xml:space="preserve"> migration from the middle China and FDI, instead of</w:t>
      </w:r>
      <w:r w:rsidRPr="00981663">
        <w:rPr>
          <w:rFonts w:ascii="Cambria" w:hAnsi="Cambria"/>
          <w:sz w:val="24"/>
          <w:szCs w:val="24"/>
        </w:rPr>
        <w:t xml:space="preserve"> a large amount of capital investment led by the government</w:t>
      </w:r>
      <w:r w:rsidR="00C410B5">
        <w:rPr>
          <w:rFonts w:ascii="Cambria" w:hAnsi="Cambria"/>
          <w:sz w:val="24"/>
          <w:szCs w:val="24"/>
        </w:rPr>
        <w:t xml:space="preserve">, so there is less debt; </w:t>
      </w:r>
      <w:r w:rsidR="00C410B5" w:rsidRPr="00C410B5">
        <w:rPr>
          <w:rFonts w:ascii="Cambria" w:hAnsi="Cambria"/>
          <w:sz w:val="24"/>
          <w:szCs w:val="24"/>
        </w:rPr>
        <w:t xml:space="preserve">The government and </w:t>
      </w:r>
      <w:r w:rsidR="00C410B5">
        <w:rPr>
          <w:rFonts w:ascii="Cambria" w:hAnsi="Cambria"/>
          <w:sz w:val="24"/>
          <w:szCs w:val="24"/>
        </w:rPr>
        <w:t>SOEs</w:t>
      </w:r>
      <w:r w:rsidR="00C410B5" w:rsidRPr="00C410B5">
        <w:rPr>
          <w:rFonts w:ascii="Cambria" w:hAnsi="Cambria"/>
          <w:sz w:val="24"/>
          <w:szCs w:val="24"/>
        </w:rPr>
        <w:t xml:space="preserve"> have less control over the market, the financial market is more sound, the economy is more developed, and more savings are generated</w:t>
      </w:r>
      <w:r w:rsidR="00C410B5">
        <w:rPr>
          <w:rFonts w:ascii="Cambria" w:hAnsi="Cambria"/>
          <w:sz w:val="24"/>
          <w:szCs w:val="24"/>
        </w:rPr>
        <w:t xml:space="preserve">, therefore there is a lower, </w:t>
      </w:r>
      <w:r w:rsidR="00C410B5" w:rsidRPr="00C410B5">
        <w:rPr>
          <w:rFonts w:ascii="Cambria" w:hAnsi="Cambria"/>
          <w:sz w:val="24"/>
          <w:szCs w:val="24"/>
        </w:rPr>
        <w:t xml:space="preserve">further reduced </w:t>
      </w:r>
      <w:r w:rsidR="00C410B5">
        <w:rPr>
          <w:rFonts w:ascii="Cambria" w:hAnsi="Cambria"/>
          <w:sz w:val="24"/>
          <w:szCs w:val="24"/>
        </w:rPr>
        <w:t xml:space="preserve">loan-to-deposit </w:t>
      </w:r>
      <w:proofErr w:type="gramStart"/>
      <w:r w:rsidR="00C410B5">
        <w:rPr>
          <w:rFonts w:ascii="Cambria" w:hAnsi="Cambria"/>
          <w:sz w:val="24"/>
          <w:szCs w:val="24"/>
        </w:rPr>
        <w:t>ratio</w:t>
      </w:r>
      <w:r w:rsidR="00C410B5" w:rsidRPr="00C410B5">
        <w:rPr>
          <w:rFonts w:ascii="Cambria" w:hAnsi="Cambria"/>
          <w:sz w:val="24"/>
          <w:szCs w:val="24"/>
        </w:rPr>
        <w:t xml:space="preserve"> </w:t>
      </w:r>
      <w:r w:rsidR="00C410B5">
        <w:rPr>
          <w:rFonts w:ascii="Cambria" w:hAnsi="Cambria"/>
          <w:sz w:val="24"/>
          <w:szCs w:val="24"/>
        </w:rPr>
        <w:t xml:space="preserve"> </w:t>
      </w:r>
      <w:r w:rsidR="00C410B5" w:rsidRPr="00C410B5">
        <w:rPr>
          <w:rFonts w:ascii="Cambria" w:hAnsi="Cambria"/>
          <w:sz w:val="24"/>
          <w:szCs w:val="24"/>
        </w:rPr>
        <w:t>with</w:t>
      </w:r>
      <w:proofErr w:type="gramEnd"/>
      <w:r w:rsidR="00C410B5" w:rsidRPr="00C410B5">
        <w:rPr>
          <w:rFonts w:ascii="Cambria" w:hAnsi="Cambria"/>
          <w:sz w:val="24"/>
          <w:szCs w:val="24"/>
        </w:rPr>
        <w:t xml:space="preserve"> development and opening</w:t>
      </w:r>
      <w:r w:rsidR="00C410B5">
        <w:rPr>
          <w:rFonts w:ascii="Cambria" w:hAnsi="Cambria"/>
          <w:sz w:val="24"/>
          <w:szCs w:val="24"/>
        </w:rPr>
        <w:t>.</w:t>
      </w:r>
    </w:p>
    <w:p w14:paraId="4C3EE818" w14:textId="02583682" w:rsidR="00375030" w:rsidRDefault="00681BC9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Reference</w:t>
      </w:r>
    </w:p>
    <w:p w14:paraId="0D2FBB9F" w14:textId="55DD5006" w:rsidR="00F45791" w:rsidRPr="00DC709E" w:rsidRDefault="00F45791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t xml:space="preserve">James Riedel, Jing </w:t>
      </w:r>
      <w:proofErr w:type="spellStart"/>
      <w:r>
        <w:t>Jin</w:t>
      </w:r>
      <w:proofErr w:type="spellEnd"/>
      <w:r>
        <w:t>, and Jian Gao (2007), How China Growth: Investment, Finance, and Reform. Princeton University Press.</w:t>
      </w:r>
    </w:p>
    <w:p w14:paraId="559A969B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6909F7D" w14:textId="77777777" w:rsidR="00375030" w:rsidRPr="00DC709E" w:rsidRDefault="00375030" w:rsidP="00375030">
      <w:pPr>
        <w:pStyle w:val="a3"/>
        <w:numPr>
          <w:ilvl w:val="0"/>
          <w:numId w:val="1"/>
        </w:numPr>
        <w:spacing w:after="240"/>
        <w:ind w:left="142" w:hanging="142"/>
        <w:jc w:val="both"/>
        <w:rPr>
          <w:rFonts w:ascii="Cambria" w:hAnsi="Cambria"/>
          <w:sz w:val="24"/>
          <w:szCs w:val="24"/>
          <w:lang w:val="en-US"/>
        </w:rPr>
      </w:pPr>
      <w:r w:rsidRPr="00DC709E">
        <w:rPr>
          <w:rFonts w:ascii="Cambria" w:hAnsi="Cambria"/>
          <w:sz w:val="24"/>
          <w:szCs w:val="24"/>
          <w:lang w:val="en-US"/>
        </w:rPr>
        <w:t xml:space="preserve"> </w:t>
      </w:r>
    </w:p>
    <w:p w14:paraId="15433676" w14:textId="6CF3A5B7" w:rsidR="00375030" w:rsidRPr="00DC709E" w:rsidRDefault="00C31A09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</w:t>
      </w:r>
      <w:r w:rsidR="00091E5F">
        <w:rPr>
          <w:rFonts w:ascii="Cambria" w:hAnsi="Cambria"/>
          <w:sz w:val="24"/>
          <w:szCs w:val="24"/>
          <w:lang w:val="en-US"/>
        </w:rPr>
        <w:t>)</w:t>
      </w:r>
      <w:r w:rsidR="00091E5F" w:rsidRPr="00091E5F">
        <w:t xml:space="preserve"> </w:t>
      </w:r>
      <w:r w:rsidR="00091E5F" w:rsidRPr="00091E5F">
        <w:rPr>
          <w:rFonts w:ascii="Cambria" w:hAnsi="Cambria"/>
          <w:sz w:val="24"/>
          <w:szCs w:val="24"/>
          <w:lang w:val="en-US"/>
        </w:rPr>
        <w:t xml:space="preserve">The dotted line is the United States, the solid line is </w:t>
      </w:r>
      <w:proofErr w:type="gramStart"/>
      <w:r w:rsidR="00091E5F" w:rsidRPr="00091E5F">
        <w:rPr>
          <w:rFonts w:ascii="Cambria" w:hAnsi="Cambria"/>
          <w:sz w:val="24"/>
          <w:szCs w:val="24"/>
          <w:lang w:val="en-US"/>
        </w:rPr>
        <w:t>China</w:t>
      </w:r>
      <w:r w:rsidR="00091E5F">
        <w:rPr>
          <w:rFonts w:ascii="Cambria" w:hAnsi="Cambria"/>
          <w:sz w:val="24"/>
          <w:szCs w:val="24"/>
          <w:lang w:val="en-US"/>
        </w:rPr>
        <w:t>.(</w:t>
      </w:r>
      <w:proofErr w:type="gramEnd"/>
      <w:r w:rsidR="00091E5F">
        <w:rPr>
          <w:rFonts w:ascii="Cambria" w:hAnsi="Cambria"/>
          <w:sz w:val="24"/>
          <w:szCs w:val="24"/>
          <w:lang w:val="en-US"/>
        </w:rPr>
        <w:t xml:space="preserve">source: </w:t>
      </w:r>
      <w:r w:rsidR="00091E5F" w:rsidRPr="00091E5F">
        <w:rPr>
          <w:rFonts w:ascii="Cambria" w:hAnsi="Cambria"/>
          <w:sz w:val="24"/>
          <w:szCs w:val="24"/>
          <w:lang w:val="en-US"/>
        </w:rPr>
        <w:t>International Monetary Fund, World Economic Outlook Database, April 2021</w:t>
      </w:r>
      <w:r w:rsidR="00091E5F">
        <w:rPr>
          <w:rFonts w:ascii="Cambria" w:hAnsi="Cambria"/>
          <w:sz w:val="24"/>
          <w:szCs w:val="24"/>
          <w:lang w:val="en-US"/>
        </w:rPr>
        <w:t>)</w:t>
      </w:r>
    </w:p>
    <w:p w14:paraId="4E8CFB3F" w14:textId="3FDFD196" w:rsidR="00375030" w:rsidRPr="00DC709E" w:rsidRDefault="00091E5F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782B4E" wp14:editId="2EF3EC7A">
            <wp:extent cx="5806440" cy="2842260"/>
            <wp:effectExtent l="0" t="0" r="381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239DE08-03CB-4DE5-A9F3-53CF1F1C5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B0D241" w14:textId="337EB8B8" w:rsidR="000F19FB" w:rsidRPr="00864CFA" w:rsidRDefault="00864CFA" w:rsidP="00375030">
      <w:pPr>
        <w:pStyle w:val="a3"/>
        <w:spacing w:after="240"/>
        <w:jc w:val="both"/>
        <w:rPr>
          <w:rFonts w:ascii="Cambria" w:hAnsi="Cambria" w:hint="eastAs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  <w:lang w:val="en-US"/>
        </w:rPr>
        <w:t>U</w:t>
      </w:r>
      <w:r>
        <w:rPr>
          <w:rFonts w:ascii="Cambria" w:hAnsi="Cambria" w:hint="eastAsia"/>
          <w:color w:val="FF0000"/>
          <w:sz w:val="24"/>
          <w:szCs w:val="24"/>
          <w:lang w:val="en-US"/>
        </w:rPr>
        <w:t>se</w:t>
      </w:r>
      <w:r>
        <w:rPr>
          <w:rFonts w:ascii="Cambria" w:hAnsi="Cambria"/>
          <w:color w:val="FF0000"/>
          <w:sz w:val="24"/>
          <w:szCs w:val="24"/>
        </w:rPr>
        <w:t xml:space="preserve"> two y-axis is better to compare.</w:t>
      </w:r>
    </w:p>
    <w:p w14:paraId="5A7078A2" w14:textId="08FE312A" w:rsidR="00270813" w:rsidRDefault="00C31A09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b) US is officially in recession in 2001,2008 and 2009. We can see that the share of investment in GDP goes down during recessions in US</w:t>
      </w:r>
      <w:r w:rsidR="003E4746">
        <w:rPr>
          <w:rFonts w:ascii="Cambria" w:hAnsi="Cambria"/>
          <w:sz w:val="24"/>
          <w:szCs w:val="24"/>
          <w:lang w:val="en-US"/>
        </w:rPr>
        <w:t xml:space="preserve">. </w:t>
      </w:r>
    </w:p>
    <w:p w14:paraId="118F8A70" w14:textId="325B255B" w:rsidR="00375030" w:rsidRDefault="003E4746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According to the n</w:t>
      </w:r>
      <w:r w:rsidRPr="003E4746">
        <w:rPr>
          <w:rFonts w:ascii="Cambria" w:hAnsi="Cambria"/>
          <w:sz w:val="24"/>
          <w:szCs w:val="24"/>
          <w:lang w:val="en-US"/>
        </w:rPr>
        <w:t>eoclassical model of investment behavior</w:t>
      </w:r>
      <w:r>
        <w:rPr>
          <w:rFonts w:ascii="Cambria" w:hAnsi="Cambria"/>
          <w:sz w:val="24"/>
          <w:szCs w:val="24"/>
          <w:lang w:val="en-US"/>
        </w:rPr>
        <w:t xml:space="preserve">, investment will increase if </w:t>
      </w:r>
      <w:proofErr w:type="spellStart"/>
      <w:r>
        <w:rPr>
          <w:rFonts w:ascii="Cambria" w:hAnsi="Cambria"/>
          <w:sz w:val="24"/>
          <w:szCs w:val="24"/>
          <w:lang w:val="en-US"/>
        </w:rPr>
        <w:t>frims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have higher anticipated profit</w:t>
      </w:r>
      <w:r w:rsidR="00270813">
        <w:rPr>
          <w:rFonts w:ascii="Cambria" w:hAnsi="Cambria"/>
          <w:sz w:val="24"/>
          <w:szCs w:val="24"/>
          <w:lang w:val="en-US"/>
        </w:rPr>
        <w:t xml:space="preserve"> and lower opportunity cost. In the calculation of NPV, a recession leads to lower anticipated profit </w:t>
      </w:r>
      <w:r w:rsidR="000F19FB">
        <w:rPr>
          <w:rFonts w:ascii="Cambria" w:hAnsi="Cambria"/>
          <w:sz w:val="24"/>
          <w:szCs w:val="24"/>
          <w:lang w:val="en-US"/>
        </w:rPr>
        <w:t xml:space="preserve">at each period for each firm and higher opportunity cost, the NPV of each </w:t>
      </w:r>
      <w:proofErr w:type="spellStart"/>
      <w:r w:rsidR="000F19FB">
        <w:rPr>
          <w:rFonts w:ascii="Cambria" w:hAnsi="Cambria"/>
          <w:sz w:val="24"/>
          <w:szCs w:val="24"/>
          <w:lang w:val="en-US"/>
        </w:rPr>
        <w:t>frim</w:t>
      </w:r>
      <w:proofErr w:type="spellEnd"/>
      <w:r w:rsidR="000F19FB">
        <w:rPr>
          <w:rFonts w:ascii="Cambria" w:hAnsi="Cambria"/>
          <w:sz w:val="24"/>
          <w:szCs w:val="24"/>
          <w:lang w:val="en-US"/>
        </w:rPr>
        <w:t xml:space="preserve"> becomes smaller, even negative. Therefore, people have less willingness to invest, and more investments are given up.</w:t>
      </w:r>
    </w:p>
    <w:p w14:paraId="0920249D" w14:textId="312950D6" w:rsidR="000F19FB" w:rsidRDefault="000F19FB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10C2FA45" w14:textId="77777777" w:rsidR="00931836" w:rsidRDefault="000F19FB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 xml:space="preserve">c) </w:t>
      </w:r>
      <w:r w:rsidR="00412FFC">
        <w:rPr>
          <w:rFonts w:ascii="Cambria" w:hAnsi="Cambria"/>
          <w:sz w:val="24"/>
          <w:szCs w:val="24"/>
          <w:lang w:val="en-US"/>
        </w:rPr>
        <w:t xml:space="preserve">The investment share of GDP of China </w:t>
      </w:r>
      <w:proofErr w:type="spellStart"/>
      <w:r w:rsidR="00412FFC">
        <w:rPr>
          <w:rFonts w:ascii="Cambria" w:hAnsi="Cambria"/>
          <w:sz w:val="24"/>
          <w:szCs w:val="24"/>
          <w:lang w:val="en-US"/>
        </w:rPr>
        <w:t>rised</w:t>
      </w:r>
      <w:proofErr w:type="spellEnd"/>
      <w:r w:rsidR="00412FFC">
        <w:rPr>
          <w:rFonts w:ascii="Cambria" w:hAnsi="Cambria"/>
          <w:sz w:val="24"/>
          <w:szCs w:val="24"/>
          <w:lang w:val="en-US"/>
        </w:rPr>
        <w:t xml:space="preserve"> during economic downturns in 2002-2003 and 2008-2009. There are many reasons why </w:t>
      </w:r>
      <w:r w:rsidR="00412FFC" w:rsidRPr="00412FFC">
        <w:rPr>
          <w:rFonts w:ascii="Cambria" w:hAnsi="Cambria"/>
          <w:sz w:val="24"/>
          <w:szCs w:val="24"/>
          <w:lang w:val="en-US"/>
        </w:rPr>
        <w:t>China's investment behavior is completely different than that of the U.S.</w:t>
      </w:r>
      <w:r w:rsidR="00412FFC">
        <w:rPr>
          <w:rFonts w:ascii="Cambria" w:hAnsi="Cambria"/>
          <w:sz w:val="24"/>
          <w:szCs w:val="24"/>
          <w:lang w:val="en-US"/>
        </w:rPr>
        <w:t xml:space="preserve"> </w:t>
      </w:r>
    </w:p>
    <w:p w14:paraId="00372B94" w14:textId="77777777" w:rsidR="00931836" w:rsidRDefault="00412FFC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First, who invest? In China, the sources of investment are mainly SOEs and government. They are </w:t>
      </w:r>
      <w:r w:rsidR="00FC124F" w:rsidRPr="00FC124F">
        <w:rPr>
          <w:rFonts w:ascii="Cambria" w:hAnsi="Cambria"/>
          <w:sz w:val="24"/>
          <w:szCs w:val="24"/>
          <w:lang w:val="en-US"/>
        </w:rPr>
        <w:t>controlled by administrative orders and are less affected by the market</w:t>
      </w:r>
      <w:r w:rsidR="00FC124F">
        <w:rPr>
          <w:rFonts w:ascii="Cambria" w:hAnsi="Cambria"/>
          <w:sz w:val="24"/>
          <w:szCs w:val="24"/>
          <w:lang w:val="en-US"/>
        </w:rPr>
        <w:t xml:space="preserve">; </w:t>
      </w:r>
    </w:p>
    <w:p w14:paraId="190EE541" w14:textId="5F8F6D6F" w:rsidR="000F19FB" w:rsidRDefault="00FC124F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Second, why invest? In US, </w:t>
      </w:r>
      <w:proofErr w:type="spellStart"/>
      <w:r>
        <w:rPr>
          <w:rFonts w:ascii="Cambria" w:hAnsi="Cambria"/>
          <w:sz w:val="24"/>
          <w:szCs w:val="24"/>
          <w:lang w:val="en-US"/>
        </w:rPr>
        <w:t>frims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and investors are looking for return in the future, a</w:t>
      </w:r>
      <w:r w:rsidRPr="00FC124F">
        <w:rPr>
          <w:rFonts w:ascii="Cambria" w:hAnsi="Cambria"/>
          <w:sz w:val="24"/>
          <w:szCs w:val="24"/>
          <w:lang w:val="en-US"/>
        </w:rPr>
        <w:t>nd invest in the information-developed financial industry</w:t>
      </w:r>
      <w:r>
        <w:rPr>
          <w:rFonts w:ascii="Cambria" w:hAnsi="Cambria"/>
          <w:sz w:val="24"/>
          <w:szCs w:val="24"/>
          <w:lang w:val="en-US"/>
        </w:rPr>
        <w:t>. But in China, g</w:t>
      </w:r>
      <w:r w:rsidRPr="00FC124F">
        <w:rPr>
          <w:rFonts w:ascii="Cambria" w:hAnsi="Cambria"/>
          <w:sz w:val="24"/>
          <w:szCs w:val="24"/>
          <w:lang w:val="en-US"/>
        </w:rPr>
        <w:t>overnment-led investment mainly invests in fixed assets for infrastructure construction. This kind of investment is long-term and stable, and is not as sensitive to risks as the financial market. In addition, increasing investment is also a method used by the Chinese government to restore economic growth and increase employment. Therefore, when the economy slows down, China will not be affected by higher risks</w:t>
      </w:r>
      <w:r w:rsidR="00931836">
        <w:rPr>
          <w:rFonts w:ascii="Cambria" w:hAnsi="Cambria"/>
          <w:sz w:val="24"/>
          <w:szCs w:val="24"/>
          <w:lang w:val="en-US"/>
        </w:rPr>
        <w:t>,</w:t>
      </w:r>
      <w:r w:rsidRPr="00FC124F">
        <w:rPr>
          <w:rFonts w:ascii="Cambria" w:hAnsi="Cambria"/>
          <w:sz w:val="24"/>
          <w:szCs w:val="24"/>
          <w:lang w:val="en-US"/>
        </w:rPr>
        <w:t xml:space="preserve"> </w:t>
      </w:r>
      <w:r w:rsidR="00931836">
        <w:rPr>
          <w:rFonts w:ascii="Cambria" w:hAnsi="Cambria"/>
          <w:sz w:val="24"/>
          <w:szCs w:val="24"/>
          <w:lang w:val="en-US"/>
        </w:rPr>
        <w:t xml:space="preserve">higher </w:t>
      </w:r>
      <w:r w:rsidRPr="00FC124F">
        <w:rPr>
          <w:rFonts w:ascii="Cambria" w:hAnsi="Cambria"/>
          <w:sz w:val="24"/>
          <w:szCs w:val="24"/>
          <w:lang w:val="en-US"/>
        </w:rPr>
        <w:t xml:space="preserve">costs, and less profit, </w:t>
      </w:r>
      <w:r w:rsidR="00931836">
        <w:rPr>
          <w:rFonts w:ascii="Cambria" w:hAnsi="Cambria"/>
          <w:sz w:val="24"/>
          <w:szCs w:val="24"/>
          <w:lang w:val="en-US"/>
        </w:rPr>
        <w:t>but</w:t>
      </w:r>
      <w:r w:rsidRPr="00FC124F">
        <w:rPr>
          <w:rFonts w:ascii="Cambria" w:hAnsi="Cambria"/>
          <w:sz w:val="24"/>
          <w:szCs w:val="24"/>
          <w:lang w:val="en-US"/>
        </w:rPr>
        <w:t xml:space="preserve"> increase</w:t>
      </w:r>
      <w:r w:rsidR="00931836">
        <w:rPr>
          <w:rFonts w:ascii="Cambria" w:hAnsi="Cambria"/>
          <w:sz w:val="24"/>
          <w:szCs w:val="24"/>
          <w:lang w:val="en-US"/>
        </w:rPr>
        <w:t xml:space="preserve"> the</w:t>
      </w:r>
      <w:r w:rsidRPr="00FC124F">
        <w:rPr>
          <w:rFonts w:ascii="Cambria" w:hAnsi="Cambria"/>
          <w:sz w:val="24"/>
          <w:szCs w:val="24"/>
          <w:lang w:val="en-US"/>
        </w:rPr>
        <w:t xml:space="preserve"> investment.</w:t>
      </w:r>
    </w:p>
    <w:p w14:paraId="1C661CA9" w14:textId="53448F76" w:rsidR="00931836" w:rsidRDefault="00931836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Third, how to invest? In China, SOEs can get loan from SOBs no matter how terrible the economic environment is, but in US, the </w:t>
      </w:r>
      <w:proofErr w:type="spellStart"/>
      <w:r>
        <w:rPr>
          <w:rFonts w:ascii="Cambria" w:hAnsi="Cambria"/>
          <w:sz w:val="24"/>
          <w:szCs w:val="24"/>
          <w:lang w:val="en-US"/>
        </w:rPr>
        <w:t>frims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are less likely to be financed when there is a recession.</w:t>
      </w:r>
    </w:p>
    <w:p w14:paraId="08407557" w14:textId="602BC5B9" w:rsidR="00931836" w:rsidRDefault="00931836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Therefore, the NPV approach is not applicable to China, even to US</w:t>
      </w:r>
      <w:r w:rsidRPr="00931836">
        <w:rPr>
          <w:rFonts w:ascii="Cambria" w:hAnsi="Cambria"/>
          <w:sz w:val="24"/>
          <w:szCs w:val="24"/>
          <w:lang w:val="en-US"/>
        </w:rPr>
        <w:t xml:space="preserve"> in Roosevelt's New Deal</w:t>
      </w:r>
      <w:r>
        <w:rPr>
          <w:rFonts w:ascii="Cambria" w:hAnsi="Cambria"/>
          <w:sz w:val="24"/>
          <w:szCs w:val="24"/>
          <w:lang w:val="en-US"/>
        </w:rPr>
        <w:t>, because the basic assumption: “t</w:t>
      </w:r>
      <w:r w:rsidRPr="00931836">
        <w:rPr>
          <w:rFonts w:ascii="Cambria" w:hAnsi="Cambria"/>
          <w:sz w:val="24"/>
          <w:szCs w:val="24"/>
          <w:lang w:val="en-US"/>
        </w:rPr>
        <w:t>he market is perfectly competitive, and the information is complete</w:t>
      </w:r>
      <w:r>
        <w:rPr>
          <w:rFonts w:ascii="Cambria" w:hAnsi="Cambria"/>
          <w:sz w:val="24"/>
          <w:szCs w:val="24"/>
          <w:lang w:val="en-US"/>
        </w:rPr>
        <w:t xml:space="preserve">” is wrong. </w:t>
      </w:r>
      <w:r w:rsidR="00C82A0B">
        <w:rPr>
          <w:rFonts w:ascii="Cambria" w:hAnsi="Cambria"/>
          <w:sz w:val="24"/>
          <w:szCs w:val="24"/>
          <w:lang w:val="en-US"/>
        </w:rPr>
        <w:t>China has a state-</w:t>
      </w:r>
      <w:proofErr w:type="spellStart"/>
      <w:r w:rsidR="00C82A0B">
        <w:rPr>
          <w:rFonts w:ascii="Cambria" w:hAnsi="Cambria"/>
          <w:sz w:val="24"/>
          <w:szCs w:val="24"/>
          <w:lang w:val="en-US"/>
        </w:rPr>
        <w:t>controalled</w:t>
      </w:r>
      <w:proofErr w:type="spellEnd"/>
      <w:r w:rsidR="00C82A0B">
        <w:rPr>
          <w:rFonts w:ascii="Cambria" w:hAnsi="Cambria"/>
          <w:sz w:val="24"/>
          <w:szCs w:val="24"/>
          <w:lang w:val="en-US"/>
        </w:rPr>
        <w:t xml:space="preserve"> financial system and powerful government.</w:t>
      </w:r>
    </w:p>
    <w:p w14:paraId="0A4D2F97" w14:textId="014427D7" w:rsidR="00C82A0B" w:rsidRPr="00DC709E" w:rsidRDefault="00C82A0B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Yes, during the recent pandemic, t</w:t>
      </w:r>
      <w:r w:rsidRPr="00C82A0B">
        <w:rPr>
          <w:rFonts w:ascii="Cambria" w:hAnsi="Cambria"/>
          <w:sz w:val="24"/>
          <w:szCs w:val="24"/>
          <w:lang w:val="en-US"/>
        </w:rPr>
        <w:t>he movement of people is restricted, factories cannot be started, and residents' consumption is restricted</w:t>
      </w:r>
      <w:r>
        <w:rPr>
          <w:rFonts w:ascii="Cambria" w:hAnsi="Cambria"/>
          <w:sz w:val="24"/>
          <w:szCs w:val="24"/>
          <w:lang w:val="en-US"/>
        </w:rPr>
        <w:t xml:space="preserve">, Chinese government </w:t>
      </w:r>
      <w:r w:rsidRPr="00C82A0B">
        <w:rPr>
          <w:rFonts w:ascii="Cambria" w:hAnsi="Cambria"/>
          <w:sz w:val="24"/>
          <w:szCs w:val="24"/>
          <w:lang w:val="en-US"/>
        </w:rPr>
        <w:t>restore</w:t>
      </w:r>
      <w:r>
        <w:rPr>
          <w:rFonts w:ascii="Cambria" w:hAnsi="Cambria"/>
          <w:sz w:val="24"/>
          <w:szCs w:val="24"/>
          <w:lang w:val="en-US"/>
        </w:rPr>
        <w:t>d</w:t>
      </w:r>
      <w:r w:rsidRPr="00C82A0B">
        <w:rPr>
          <w:rFonts w:ascii="Cambria" w:hAnsi="Cambria"/>
          <w:sz w:val="24"/>
          <w:szCs w:val="24"/>
          <w:lang w:val="en-US"/>
        </w:rPr>
        <w:t xml:space="preserve"> economic growth by implementing strict anti-epidemic measures, increasing investment, and encouraging consumption</w:t>
      </w:r>
      <w:r>
        <w:rPr>
          <w:rFonts w:ascii="Cambria" w:hAnsi="Cambria"/>
          <w:sz w:val="24"/>
          <w:szCs w:val="24"/>
          <w:lang w:val="en-US"/>
        </w:rPr>
        <w:t xml:space="preserve">. </w:t>
      </w:r>
      <w:r w:rsidRPr="00C82A0B">
        <w:rPr>
          <w:rFonts w:ascii="Cambria" w:hAnsi="Cambria"/>
          <w:sz w:val="24"/>
          <w:szCs w:val="24"/>
          <w:lang w:val="en-US"/>
        </w:rPr>
        <w:t xml:space="preserve">When China fully resumed production and the world was caught in the epidemic and stopped production, </w:t>
      </w:r>
      <w:r>
        <w:rPr>
          <w:rFonts w:ascii="Cambria" w:hAnsi="Cambria"/>
          <w:sz w:val="24"/>
          <w:szCs w:val="24"/>
          <w:lang w:val="en-US"/>
        </w:rPr>
        <w:t xml:space="preserve">China </w:t>
      </w:r>
      <w:r w:rsidRPr="00C82A0B">
        <w:rPr>
          <w:rFonts w:ascii="Cambria" w:hAnsi="Cambria"/>
          <w:sz w:val="24"/>
          <w:szCs w:val="24"/>
          <w:lang w:val="en-US"/>
        </w:rPr>
        <w:t>accept</w:t>
      </w:r>
      <w:r>
        <w:rPr>
          <w:rFonts w:ascii="Cambria" w:hAnsi="Cambria"/>
          <w:sz w:val="24"/>
          <w:szCs w:val="24"/>
          <w:lang w:val="en-US"/>
        </w:rPr>
        <w:t>ed</w:t>
      </w:r>
      <w:r w:rsidRPr="00C82A0B">
        <w:rPr>
          <w:rFonts w:ascii="Cambria" w:hAnsi="Cambria"/>
          <w:sz w:val="24"/>
          <w:szCs w:val="24"/>
          <w:lang w:val="en-US"/>
        </w:rPr>
        <w:t xml:space="preserve"> global production orders, expand</w:t>
      </w:r>
      <w:r>
        <w:rPr>
          <w:rFonts w:ascii="Cambria" w:hAnsi="Cambria"/>
          <w:sz w:val="24"/>
          <w:szCs w:val="24"/>
          <w:lang w:val="en-US"/>
        </w:rPr>
        <w:t>ed</w:t>
      </w:r>
      <w:r w:rsidRPr="00C82A0B">
        <w:rPr>
          <w:rFonts w:ascii="Cambria" w:hAnsi="Cambria"/>
          <w:sz w:val="24"/>
          <w:szCs w:val="24"/>
          <w:lang w:val="en-US"/>
        </w:rPr>
        <w:t xml:space="preserve"> investment in production, and further stimulate</w:t>
      </w:r>
      <w:r>
        <w:rPr>
          <w:rFonts w:ascii="Cambria" w:hAnsi="Cambria"/>
          <w:sz w:val="24"/>
          <w:szCs w:val="24"/>
          <w:lang w:val="en-US"/>
        </w:rPr>
        <w:t>d</w:t>
      </w:r>
      <w:r w:rsidRPr="00C82A0B">
        <w:rPr>
          <w:rFonts w:ascii="Cambria" w:hAnsi="Cambria"/>
          <w:sz w:val="24"/>
          <w:szCs w:val="24"/>
          <w:lang w:val="en-US"/>
        </w:rPr>
        <w:t xml:space="preserve"> the economy.</w:t>
      </w:r>
      <w:r w:rsidR="00E146E0">
        <w:rPr>
          <w:rFonts w:ascii="Cambria" w:hAnsi="Cambria"/>
          <w:sz w:val="24"/>
          <w:szCs w:val="24"/>
          <w:lang w:val="en-US"/>
        </w:rPr>
        <w:t xml:space="preserve"> We can see i</w:t>
      </w:r>
      <w:r w:rsidR="00E146E0" w:rsidRPr="00E146E0">
        <w:rPr>
          <w:rFonts w:ascii="Cambria" w:hAnsi="Cambria"/>
          <w:sz w:val="24"/>
          <w:szCs w:val="24"/>
          <w:lang w:val="en-US"/>
        </w:rPr>
        <w:t>n the first quarter of 2020, China's GDP growth rate fell to -9.7% due to the epidemic, but it recovered to 11.6% in the second quarter</w:t>
      </w:r>
      <w:r w:rsidR="00A47C76">
        <w:rPr>
          <w:rFonts w:ascii="Cambria" w:hAnsi="Cambria"/>
          <w:sz w:val="24"/>
          <w:szCs w:val="24"/>
          <w:lang w:val="en-US"/>
        </w:rPr>
        <w:t>.</w:t>
      </w:r>
    </w:p>
    <w:p w14:paraId="278002B2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4F42573" w14:textId="77777777" w:rsidR="00375030" w:rsidRPr="00DC709E" w:rsidRDefault="00375030" w:rsidP="00375030">
      <w:pPr>
        <w:pStyle w:val="a3"/>
        <w:numPr>
          <w:ilvl w:val="0"/>
          <w:numId w:val="1"/>
        </w:numPr>
        <w:spacing w:after="240"/>
        <w:ind w:left="142" w:hanging="142"/>
        <w:jc w:val="both"/>
        <w:rPr>
          <w:rFonts w:ascii="Cambria" w:hAnsi="Cambria"/>
          <w:sz w:val="24"/>
          <w:szCs w:val="24"/>
          <w:lang w:val="en-US"/>
        </w:rPr>
      </w:pPr>
      <w:r w:rsidRPr="00DC709E">
        <w:rPr>
          <w:rFonts w:ascii="Cambria" w:hAnsi="Cambria"/>
          <w:sz w:val="24"/>
          <w:szCs w:val="24"/>
          <w:lang w:val="en-US"/>
        </w:rPr>
        <w:t xml:space="preserve"> </w:t>
      </w:r>
    </w:p>
    <w:p w14:paraId="554DB539" w14:textId="659D4537" w:rsidR="00375030" w:rsidRDefault="000F3C87" w:rsidP="000F3C87">
      <w:pPr>
        <w:pStyle w:val="a3"/>
        <w:numPr>
          <w:ilvl w:val="0"/>
          <w:numId w:val="13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Young people at working age can earn money and save for their retirement, at the same time the old will </w:t>
      </w:r>
      <w:proofErr w:type="spellStart"/>
      <w:r>
        <w:rPr>
          <w:rFonts w:ascii="Cambria" w:hAnsi="Cambria"/>
          <w:sz w:val="24"/>
          <w:szCs w:val="24"/>
          <w:lang w:val="en-US"/>
        </w:rPr>
        <w:t>cousume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without working and saving when they are retired. Retirees r</w:t>
      </w:r>
      <w:r w:rsidRPr="000F3C87">
        <w:rPr>
          <w:rFonts w:ascii="Cambria" w:hAnsi="Cambria"/>
          <w:sz w:val="24"/>
          <w:szCs w:val="24"/>
          <w:lang w:val="en-US"/>
        </w:rPr>
        <w:t>eceive pension</w:t>
      </w:r>
      <w:r>
        <w:rPr>
          <w:rFonts w:ascii="Cambria" w:hAnsi="Cambria"/>
          <w:sz w:val="24"/>
          <w:szCs w:val="24"/>
          <w:lang w:val="en-US"/>
        </w:rPr>
        <w:t xml:space="preserve"> from working people’s saving, when they </w:t>
      </w:r>
      <w:proofErr w:type="gramStart"/>
      <w:r>
        <w:rPr>
          <w:rFonts w:ascii="Cambria" w:hAnsi="Cambria"/>
          <w:sz w:val="24"/>
          <w:szCs w:val="24"/>
          <w:lang w:val="en-US"/>
        </w:rPr>
        <w:t>is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a higher p</w:t>
      </w:r>
      <w:r w:rsidRPr="000F3C87">
        <w:rPr>
          <w:rFonts w:ascii="Cambria" w:hAnsi="Cambria"/>
          <w:sz w:val="24"/>
          <w:szCs w:val="24"/>
          <w:lang w:val="en-US"/>
        </w:rPr>
        <w:t>roportion of retirees</w:t>
      </w:r>
      <w:r>
        <w:rPr>
          <w:rFonts w:ascii="Cambria" w:hAnsi="Cambria"/>
          <w:sz w:val="24"/>
          <w:szCs w:val="24"/>
          <w:lang w:val="en-US"/>
        </w:rPr>
        <w:t xml:space="preserve"> or says higher dependency ratios, more people </w:t>
      </w:r>
      <w:proofErr w:type="spellStart"/>
      <w:r>
        <w:rPr>
          <w:rFonts w:ascii="Cambria" w:hAnsi="Cambria"/>
          <w:sz w:val="24"/>
          <w:szCs w:val="24"/>
          <w:lang w:val="en-US"/>
        </w:rPr>
        <w:t>cousume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and less people save, the saving rate will decrease. It </w:t>
      </w:r>
      <w:proofErr w:type="gramStart"/>
      <w:r>
        <w:rPr>
          <w:rFonts w:ascii="Cambria" w:hAnsi="Cambria"/>
          <w:sz w:val="24"/>
          <w:szCs w:val="24"/>
          <w:lang w:val="en-US"/>
        </w:rPr>
        <w:t>actually appeared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in empirical data.</w:t>
      </w:r>
    </w:p>
    <w:p w14:paraId="1CAEBBB1" w14:textId="34A53B07" w:rsidR="000F3C87" w:rsidRDefault="00353CDF" w:rsidP="000F3C87">
      <w:pPr>
        <w:pStyle w:val="a3"/>
        <w:numPr>
          <w:ilvl w:val="0"/>
          <w:numId w:val="13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 w:rsidRPr="00353CDF">
        <w:rPr>
          <w:rFonts w:ascii="Cambria" w:hAnsi="Cambria"/>
          <w:sz w:val="24"/>
          <w:szCs w:val="24"/>
          <w:lang w:val="en-US"/>
        </w:rPr>
        <w:t xml:space="preserve">If we only start from the </w:t>
      </w:r>
      <w:r>
        <w:rPr>
          <w:rFonts w:ascii="Cambria" w:hAnsi="Cambria"/>
          <w:sz w:val="24"/>
          <w:szCs w:val="24"/>
          <w:lang w:val="en-US"/>
        </w:rPr>
        <w:t>household</w:t>
      </w:r>
      <w:r w:rsidRPr="00353CDF">
        <w:rPr>
          <w:rFonts w:ascii="Cambria" w:hAnsi="Cambria"/>
          <w:sz w:val="24"/>
          <w:szCs w:val="24"/>
          <w:lang w:val="en-US"/>
        </w:rPr>
        <w:t xml:space="preserve"> consumption</w:t>
      </w:r>
      <w:r>
        <w:rPr>
          <w:rFonts w:ascii="Cambria" w:hAnsi="Cambria"/>
          <w:sz w:val="24"/>
          <w:szCs w:val="24"/>
          <w:lang w:val="en-US"/>
        </w:rPr>
        <w:t xml:space="preserve"> smoothing</w:t>
      </w:r>
      <w:r w:rsidRPr="00353CDF">
        <w:rPr>
          <w:rFonts w:ascii="Cambria" w:hAnsi="Cambria"/>
          <w:sz w:val="24"/>
          <w:szCs w:val="24"/>
          <w:lang w:val="en-US"/>
        </w:rPr>
        <w:t>, we will ignore cultural factors and policy influences.</w:t>
      </w:r>
      <w:r w:rsidR="0074280D"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="0074280D">
        <w:rPr>
          <w:rFonts w:ascii="Cambria" w:hAnsi="Cambria" w:hint="eastAsia"/>
          <w:color w:val="FF0000"/>
          <w:sz w:val="24"/>
          <w:szCs w:val="24"/>
          <w:lang w:val="en-US"/>
        </w:rPr>
        <w:t>Saving</w:t>
      </w:r>
      <w:r w:rsidR="0074280D"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="0074280D">
        <w:rPr>
          <w:rFonts w:ascii="Cambria" w:hAnsi="Cambria" w:hint="eastAsia"/>
          <w:color w:val="FF0000"/>
          <w:sz w:val="24"/>
          <w:szCs w:val="24"/>
          <w:lang w:val="en-US"/>
        </w:rPr>
        <w:t>comes</w:t>
      </w:r>
      <w:r w:rsidR="0074280D"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="0074280D">
        <w:rPr>
          <w:rFonts w:ascii="Cambria" w:hAnsi="Cambria" w:hint="eastAsia"/>
          <w:color w:val="FF0000"/>
          <w:sz w:val="24"/>
          <w:szCs w:val="24"/>
          <w:lang w:val="en-US"/>
        </w:rPr>
        <w:t>not</w:t>
      </w:r>
      <w:r w:rsidR="0074280D"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="0074280D">
        <w:rPr>
          <w:rFonts w:ascii="Cambria" w:hAnsi="Cambria" w:hint="eastAsia"/>
          <w:color w:val="FF0000"/>
          <w:sz w:val="24"/>
          <w:szCs w:val="24"/>
          <w:lang w:val="en-US"/>
        </w:rPr>
        <w:t>only</w:t>
      </w:r>
      <w:r w:rsidR="0074280D"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="0074280D">
        <w:rPr>
          <w:rFonts w:ascii="Cambria" w:hAnsi="Cambria" w:hint="eastAsia"/>
          <w:color w:val="FF0000"/>
          <w:sz w:val="24"/>
          <w:szCs w:val="24"/>
          <w:lang w:val="en-US"/>
        </w:rPr>
        <w:t>from</w:t>
      </w:r>
      <w:r w:rsidR="0074280D"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="0074280D">
        <w:rPr>
          <w:rFonts w:ascii="Cambria" w:hAnsi="Cambria" w:hint="eastAsia"/>
          <w:color w:val="FF0000"/>
          <w:sz w:val="24"/>
          <w:szCs w:val="24"/>
          <w:lang w:val="en-US"/>
        </w:rPr>
        <w:t>household</w:t>
      </w:r>
      <w:r w:rsidR="0074280D">
        <w:rPr>
          <w:rFonts w:ascii="Cambria" w:hAnsi="Cambria"/>
          <w:color w:val="FF0000"/>
          <w:sz w:val="24"/>
          <w:szCs w:val="24"/>
        </w:rPr>
        <w:t xml:space="preserve">, but also firms and government. It alone can only explain part of </w:t>
      </w:r>
      <w:proofErr w:type="gramStart"/>
      <w:r w:rsidR="0074280D">
        <w:rPr>
          <w:rFonts w:ascii="Cambria" w:hAnsi="Cambria"/>
          <w:color w:val="FF0000"/>
          <w:sz w:val="24"/>
          <w:szCs w:val="24"/>
        </w:rPr>
        <w:t>it.(</w:t>
      </w:r>
      <w:proofErr w:type="gramEnd"/>
      <w:r w:rsidR="0074280D">
        <w:rPr>
          <w:rFonts w:ascii="Cambria" w:hAnsi="Cambria"/>
          <w:color w:val="FF0000"/>
          <w:sz w:val="24"/>
          <w:szCs w:val="24"/>
        </w:rPr>
        <w:t>not limitation of the theory itself, but limitation of using it alone!)</w:t>
      </w:r>
    </w:p>
    <w:p w14:paraId="22376795" w14:textId="416239A2" w:rsidR="00353CDF" w:rsidRDefault="00560B0D" w:rsidP="000F3C87">
      <w:pPr>
        <w:pStyle w:val="a3"/>
        <w:numPr>
          <w:ilvl w:val="0"/>
          <w:numId w:val="13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 xml:space="preserve">For dividend policy, it leads to a low </w:t>
      </w:r>
      <w:r w:rsidRPr="00560B0D">
        <w:rPr>
          <w:rFonts w:ascii="Cambria" w:hAnsi="Cambria"/>
          <w:sz w:val="24"/>
          <w:szCs w:val="24"/>
          <w:lang w:val="en-US"/>
        </w:rPr>
        <w:t>payout ratio</w:t>
      </w:r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Frims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can get high saving from the </w:t>
      </w:r>
      <w:r w:rsidRPr="00560B0D">
        <w:rPr>
          <w:rFonts w:ascii="Cambria" w:hAnsi="Cambria"/>
          <w:sz w:val="24"/>
          <w:szCs w:val="24"/>
          <w:lang w:val="en-US"/>
        </w:rPr>
        <w:t>slow growth of wage cost</w:t>
      </w:r>
      <w:r>
        <w:rPr>
          <w:rFonts w:ascii="Cambria" w:hAnsi="Cambria"/>
          <w:sz w:val="24"/>
          <w:szCs w:val="24"/>
          <w:lang w:val="en-US"/>
        </w:rPr>
        <w:t xml:space="preserve">, but pay a small amount of profit to </w:t>
      </w:r>
      <w:proofErr w:type="spellStart"/>
      <w:r>
        <w:rPr>
          <w:rFonts w:ascii="Cambria" w:hAnsi="Cambria"/>
          <w:sz w:val="24"/>
          <w:szCs w:val="24"/>
          <w:lang w:val="en-US"/>
        </w:rPr>
        <w:t>shakeholders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because they more depend on </w:t>
      </w:r>
      <w:r w:rsidRPr="00560B0D">
        <w:rPr>
          <w:rFonts w:ascii="Cambria" w:hAnsi="Cambria"/>
          <w:sz w:val="24"/>
          <w:szCs w:val="24"/>
          <w:lang w:val="en-US"/>
        </w:rPr>
        <w:t>self-fundraising</w:t>
      </w:r>
      <w:r>
        <w:rPr>
          <w:rFonts w:ascii="Cambria" w:hAnsi="Cambria"/>
          <w:sz w:val="24"/>
          <w:szCs w:val="24"/>
          <w:lang w:val="en-US"/>
        </w:rPr>
        <w:t>;</w:t>
      </w:r>
    </w:p>
    <w:p w14:paraId="7049DD8E" w14:textId="23FCA60F" w:rsidR="00560B0D" w:rsidRDefault="00560B0D" w:rsidP="00560B0D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For national savings, China also has a huge national saving due to rapid growth rate and tax reform. Instead of pay the “excess” to shareholders, government mainly put it into c</w:t>
      </w:r>
      <w:r w:rsidRPr="00560B0D">
        <w:rPr>
          <w:rFonts w:ascii="Cambria" w:hAnsi="Cambria"/>
          <w:sz w:val="24"/>
          <w:szCs w:val="24"/>
          <w:lang w:val="en-US"/>
        </w:rPr>
        <w:t>onstruction</w:t>
      </w:r>
      <w:r>
        <w:rPr>
          <w:rFonts w:ascii="Cambria" w:hAnsi="Cambria"/>
          <w:sz w:val="24"/>
          <w:szCs w:val="24"/>
          <w:lang w:val="en-US"/>
        </w:rPr>
        <w:t xml:space="preserve"> and</w:t>
      </w:r>
      <w:r w:rsidRPr="00560B0D">
        <w:rPr>
          <w:rFonts w:ascii="Cambria" w:hAnsi="Cambria"/>
          <w:sz w:val="24"/>
          <w:szCs w:val="24"/>
          <w:lang w:val="en-US"/>
        </w:rPr>
        <w:t xml:space="preserve"> investment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2E7B4F50" w14:textId="0969DACC" w:rsidR="00560B0D" w:rsidRPr="00DC709E" w:rsidRDefault="00560B0D" w:rsidP="00560B0D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For consumption, since </w:t>
      </w:r>
      <w:proofErr w:type="gramStart"/>
      <w:r>
        <w:rPr>
          <w:rFonts w:ascii="Cambria" w:hAnsi="Cambria"/>
          <w:sz w:val="24"/>
          <w:szCs w:val="24"/>
          <w:lang w:val="en-US"/>
        </w:rPr>
        <w:t>shareholders(</w:t>
      </w:r>
      <w:proofErr w:type="gramEnd"/>
      <w:r>
        <w:rPr>
          <w:rFonts w:ascii="Cambria" w:hAnsi="Cambria"/>
          <w:sz w:val="24"/>
          <w:szCs w:val="24"/>
          <w:lang w:val="en-US"/>
        </w:rPr>
        <w:t>the ci</w:t>
      </w:r>
      <w:r w:rsidR="00BB2F95">
        <w:rPr>
          <w:rFonts w:ascii="Cambria" w:hAnsi="Cambria"/>
          <w:sz w:val="24"/>
          <w:szCs w:val="24"/>
          <w:lang w:val="en-US"/>
        </w:rPr>
        <w:t>tizens, s</w:t>
      </w:r>
      <w:r w:rsidR="00BB2F95" w:rsidRPr="00BB2F95">
        <w:rPr>
          <w:rFonts w:ascii="Cambria" w:hAnsi="Cambria"/>
          <w:sz w:val="24"/>
          <w:szCs w:val="24"/>
          <w:lang w:val="en-US"/>
        </w:rPr>
        <w:t>tockholders</w:t>
      </w:r>
      <w:r w:rsidR="00BB2F95">
        <w:rPr>
          <w:rFonts w:ascii="Cambria" w:hAnsi="Cambria"/>
          <w:sz w:val="24"/>
          <w:szCs w:val="24"/>
          <w:lang w:val="en-US"/>
        </w:rPr>
        <w:t>) get small dividend, it limits the consumption.</w:t>
      </w:r>
    </w:p>
    <w:p w14:paraId="212E1CB5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01100CCC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5FC794B2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06A05F6A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51790FEB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C647CDE" w14:textId="77777777" w:rsidR="00375030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61729F7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1B1AFFC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8B94CC8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7C3869E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310663E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472F2254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644C721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47983C4B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364DD41A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2CEAE87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E0A5D04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5E9F327A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1C604BDD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354B1316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1C27F681" w14:textId="77777777" w:rsidR="00EA5785" w:rsidRPr="00DC709E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44287F97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0B39DB1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5B58755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CB3221E" w14:textId="77777777" w:rsidR="00375030" w:rsidRPr="00DC709E" w:rsidRDefault="00375030" w:rsidP="00FD5DC5">
      <w:pPr>
        <w:rPr>
          <w:rFonts w:ascii="Cambria" w:hAnsi="Cambria"/>
          <w:sz w:val="24"/>
          <w:szCs w:val="24"/>
        </w:rPr>
      </w:pPr>
    </w:p>
    <w:sectPr w:rsidR="00375030" w:rsidRPr="00DC709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8B68" w14:textId="77777777" w:rsidR="003D6276" w:rsidRDefault="003D6276" w:rsidP="00AD6F53">
      <w:pPr>
        <w:spacing w:after="0" w:line="240" w:lineRule="auto"/>
      </w:pPr>
      <w:r>
        <w:separator/>
      </w:r>
    </w:p>
  </w:endnote>
  <w:endnote w:type="continuationSeparator" w:id="0">
    <w:p w14:paraId="6879578D" w14:textId="77777777" w:rsidR="003D6276" w:rsidRDefault="003D6276" w:rsidP="00AD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hotinaMTPro-Regular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980869"/>
      <w:docPartObj>
        <w:docPartGallery w:val="Page Numbers (Bottom of Page)"/>
        <w:docPartUnique/>
      </w:docPartObj>
    </w:sdtPr>
    <w:sdtEndPr>
      <w:rPr>
        <w:rFonts w:ascii="Cambria" w:hAnsi="Cambria"/>
        <w:sz w:val="21"/>
        <w:szCs w:val="21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ambria" w:hAnsi="Cambria"/>
            <w:sz w:val="21"/>
            <w:szCs w:val="21"/>
          </w:rPr>
        </w:sdtEndPr>
        <w:sdtContent>
          <w:p w14:paraId="7C7C14DA" w14:textId="7E3DDB55" w:rsidR="00D12018" w:rsidRPr="00CA7CA0" w:rsidRDefault="00D12018">
            <w:pPr>
              <w:pStyle w:val="aa"/>
              <w:jc w:val="right"/>
              <w:rPr>
                <w:rFonts w:ascii="Cambria" w:hAnsi="Cambria"/>
                <w:sz w:val="21"/>
                <w:szCs w:val="21"/>
              </w:rPr>
            </w:pPr>
            <w:r w:rsidRPr="00CA7CA0">
              <w:rPr>
                <w:rFonts w:ascii="Cambria" w:hAnsi="Cambria"/>
                <w:sz w:val="21"/>
                <w:szCs w:val="21"/>
              </w:rPr>
              <w:t xml:space="preserve">Page </w:t>
            </w:r>
            <w:r w:rsidRPr="00CA7CA0">
              <w:rPr>
                <w:rFonts w:ascii="Cambria" w:hAnsi="Cambria"/>
                <w:b/>
                <w:bCs/>
              </w:rPr>
              <w:fldChar w:fldCharType="begin"/>
            </w:r>
            <w:r w:rsidRPr="00CA7CA0">
              <w:rPr>
                <w:rFonts w:ascii="Cambria" w:hAnsi="Cambria"/>
                <w:b/>
                <w:bCs/>
                <w:sz w:val="21"/>
                <w:szCs w:val="21"/>
              </w:rPr>
              <w:instrText xml:space="preserve"> PAGE </w:instrText>
            </w:r>
            <w:r w:rsidRPr="00CA7CA0">
              <w:rPr>
                <w:rFonts w:ascii="Cambria" w:hAnsi="Cambria"/>
                <w:b/>
                <w:bCs/>
              </w:rPr>
              <w:fldChar w:fldCharType="separate"/>
            </w:r>
            <w:r w:rsidR="0091343A">
              <w:rPr>
                <w:rFonts w:ascii="Cambria" w:hAnsi="Cambria"/>
                <w:b/>
                <w:bCs/>
                <w:noProof/>
                <w:sz w:val="21"/>
                <w:szCs w:val="21"/>
              </w:rPr>
              <w:t>1</w:t>
            </w:r>
            <w:r w:rsidRPr="00CA7CA0">
              <w:rPr>
                <w:rFonts w:ascii="Cambria" w:hAnsi="Cambria"/>
                <w:b/>
                <w:bCs/>
              </w:rPr>
              <w:fldChar w:fldCharType="end"/>
            </w:r>
            <w:r w:rsidRPr="00CA7CA0">
              <w:rPr>
                <w:rFonts w:ascii="Cambria" w:hAnsi="Cambria"/>
                <w:sz w:val="21"/>
                <w:szCs w:val="21"/>
              </w:rPr>
              <w:t xml:space="preserve"> of </w:t>
            </w:r>
            <w:r w:rsidRPr="00CA7CA0">
              <w:rPr>
                <w:rFonts w:ascii="Cambria" w:hAnsi="Cambria"/>
                <w:b/>
                <w:bCs/>
              </w:rPr>
              <w:fldChar w:fldCharType="begin"/>
            </w:r>
            <w:r w:rsidRPr="00CA7CA0">
              <w:rPr>
                <w:rFonts w:ascii="Cambria" w:hAnsi="Cambria"/>
                <w:b/>
                <w:bCs/>
                <w:sz w:val="21"/>
                <w:szCs w:val="21"/>
              </w:rPr>
              <w:instrText xml:space="preserve"> NUMPAGES  </w:instrText>
            </w:r>
            <w:r w:rsidRPr="00CA7CA0">
              <w:rPr>
                <w:rFonts w:ascii="Cambria" w:hAnsi="Cambria"/>
                <w:b/>
                <w:bCs/>
              </w:rPr>
              <w:fldChar w:fldCharType="separate"/>
            </w:r>
            <w:r w:rsidR="0091343A">
              <w:rPr>
                <w:rFonts w:ascii="Cambria" w:hAnsi="Cambria"/>
                <w:b/>
                <w:bCs/>
                <w:noProof/>
                <w:sz w:val="21"/>
                <w:szCs w:val="21"/>
              </w:rPr>
              <w:t>3</w:t>
            </w:r>
            <w:r w:rsidRPr="00CA7CA0">
              <w:rPr>
                <w:rFonts w:ascii="Cambria" w:hAnsi="Cambria"/>
                <w:b/>
                <w:bCs/>
              </w:rPr>
              <w:fldChar w:fldCharType="end"/>
            </w:r>
          </w:p>
        </w:sdtContent>
      </w:sdt>
    </w:sdtContent>
  </w:sdt>
  <w:p w14:paraId="3F38E8BB" w14:textId="77777777" w:rsidR="00D12018" w:rsidRDefault="00D120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C83E" w14:textId="77777777" w:rsidR="003D6276" w:rsidRDefault="003D6276" w:rsidP="00AD6F53">
      <w:pPr>
        <w:spacing w:after="0" w:line="240" w:lineRule="auto"/>
      </w:pPr>
      <w:r>
        <w:separator/>
      </w:r>
    </w:p>
  </w:footnote>
  <w:footnote w:type="continuationSeparator" w:id="0">
    <w:p w14:paraId="0915E8BA" w14:textId="77777777" w:rsidR="003D6276" w:rsidRDefault="003D6276" w:rsidP="00AD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532"/>
    <w:multiLevelType w:val="hybridMultilevel"/>
    <w:tmpl w:val="5CA6A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6BF"/>
    <w:multiLevelType w:val="hybridMultilevel"/>
    <w:tmpl w:val="5F084E4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4331"/>
    <w:multiLevelType w:val="hybridMultilevel"/>
    <w:tmpl w:val="AF803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324A"/>
    <w:multiLevelType w:val="hybridMultilevel"/>
    <w:tmpl w:val="DE18F44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A7F0A"/>
    <w:multiLevelType w:val="hybridMultilevel"/>
    <w:tmpl w:val="1696D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7038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E0BA5"/>
    <w:multiLevelType w:val="hybridMultilevel"/>
    <w:tmpl w:val="495A94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6E2E"/>
    <w:multiLevelType w:val="hybridMultilevel"/>
    <w:tmpl w:val="F9B2C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077AF"/>
    <w:multiLevelType w:val="hybridMultilevel"/>
    <w:tmpl w:val="305CA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02DD5"/>
    <w:multiLevelType w:val="hybridMultilevel"/>
    <w:tmpl w:val="4A4477AA"/>
    <w:lvl w:ilvl="0" w:tplc="104E0332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16351"/>
    <w:multiLevelType w:val="hybridMultilevel"/>
    <w:tmpl w:val="BA9690AE"/>
    <w:lvl w:ilvl="0" w:tplc="DB1658D2">
      <w:start w:val="1"/>
      <w:numFmt w:val="decimal"/>
      <w:lvlText w:val="Question %1:"/>
      <w:lvlJc w:val="left"/>
      <w:pPr>
        <w:ind w:left="720" w:hanging="360"/>
      </w:pPr>
      <w:rPr>
        <w:rFonts w:hint="eastAsia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909CD"/>
    <w:multiLevelType w:val="hybridMultilevel"/>
    <w:tmpl w:val="37DA36B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718A3"/>
    <w:multiLevelType w:val="hybridMultilevel"/>
    <w:tmpl w:val="D9B81156"/>
    <w:lvl w:ilvl="0" w:tplc="5636E31A">
      <w:start w:val="1"/>
      <w:numFmt w:val="lowerRoman"/>
      <w:lvlText w:val="%1."/>
      <w:lvlJc w:val="left"/>
      <w:pPr>
        <w:ind w:left="1080" w:hanging="720"/>
      </w:pPr>
      <w:rPr>
        <w:rFonts w:eastAsia="PhotinaMTPro-Regular" w:cs="PhotinaMTPro-Regular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07590"/>
    <w:multiLevelType w:val="hybridMultilevel"/>
    <w:tmpl w:val="AF106F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2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GkoYWZmYm5maWhko6SsGpxcWZ+XkgBaa1AFbz558sAAAA"/>
  </w:docVars>
  <w:rsids>
    <w:rsidRoot w:val="00FB7FE4"/>
    <w:rsid w:val="000227FD"/>
    <w:rsid w:val="00042C07"/>
    <w:rsid w:val="00062D1B"/>
    <w:rsid w:val="00086872"/>
    <w:rsid w:val="00091E5F"/>
    <w:rsid w:val="000931B9"/>
    <w:rsid w:val="0009494C"/>
    <w:rsid w:val="000C14B2"/>
    <w:rsid w:val="000D5F4C"/>
    <w:rsid w:val="000E4A17"/>
    <w:rsid w:val="000F19FB"/>
    <w:rsid w:val="000F3C87"/>
    <w:rsid w:val="000F4D3F"/>
    <w:rsid w:val="0010702C"/>
    <w:rsid w:val="0012597D"/>
    <w:rsid w:val="0014476E"/>
    <w:rsid w:val="00155C23"/>
    <w:rsid w:val="001B75C6"/>
    <w:rsid w:val="001C101F"/>
    <w:rsid w:val="001C7AC2"/>
    <w:rsid w:val="00210BD1"/>
    <w:rsid w:val="002226C3"/>
    <w:rsid w:val="00224C4A"/>
    <w:rsid w:val="00234141"/>
    <w:rsid w:val="00262F95"/>
    <w:rsid w:val="00270813"/>
    <w:rsid w:val="0027603A"/>
    <w:rsid w:val="0028374B"/>
    <w:rsid w:val="00286CD5"/>
    <w:rsid w:val="00323589"/>
    <w:rsid w:val="00331A36"/>
    <w:rsid w:val="003331C3"/>
    <w:rsid w:val="0034765D"/>
    <w:rsid w:val="00353CDF"/>
    <w:rsid w:val="0036086B"/>
    <w:rsid w:val="00375030"/>
    <w:rsid w:val="00383A2D"/>
    <w:rsid w:val="0038409E"/>
    <w:rsid w:val="003B337E"/>
    <w:rsid w:val="003B4739"/>
    <w:rsid w:val="003B6E8A"/>
    <w:rsid w:val="003D4E72"/>
    <w:rsid w:val="003D6276"/>
    <w:rsid w:val="003E3B93"/>
    <w:rsid w:val="003E4746"/>
    <w:rsid w:val="00412FFC"/>
    <w:rsid w:val="004169A8"/>
    <w:rsid w:val="00424053"/>
    <w:rsid w:val="00427FC6"/>
    <w:rsid w:val="004902B1"/>
    <w:rsid w:val="00492652"/>
    <w:rsid w:val="004A0727"/>
    <w:rsid w:val="004B0E20"/>
    <w:rsid w:val="004C6FD7"/>
    <w:rsid w:val="004D054B"/>
    <w:rsid w:val="004D2576"/>
    <w:rsid w:val="004D482E"/>
    <w:rsid w:val="004F426E"/>
    <w:rsid w:val="005173D5"/>
    <w:rsid w:val="00534D64"/>
    <w:rsid w:val="00545E07"/>
    <w:rsid w:val="00560B0D"/>
    <w:rsid w:val="00583BE5"/>
    <w:rsid w:val="00587211"/>
    <w:rsid w:val="0059394D"/>
    <w:rsid w:val="005C45CD"/>
    <w:rsid w:val="005D0E4C"/>
    <w:rsid w:val="005D64B5"/>
    <w:rsid w:val="005F6DB7"/>
    <w:rsid w:val="006239B0"/>
    <w:rsid w:val="0063209F"/>
    <w:rsid w:val="006579E5"/>
    <w:rsid w:val="00681BC9"/>
    <w:rsid w:val="0069033B"/>
    <w:rsid w:val="00693E7D"/>
    <w:rsid w:val="006A6E50"/>
    <w:rsid w:val="006C26AB"/>
    <w:rsid w:val="006C71D1"/>
    <w:rsid w:val="006F22B6"/>
    <w:rsid w:val="006F6D61"/>
    <w:rsid w:val="00704626"/>
    <w:rsid w:val="007236B8"/>
    <w:rsid w:val="00741479"/>
    <w:rsid w:val="0074280D"/>
    <w:rsid w:val="00744795"/>
    <w:rsid w:val="00751C5C"/>
    <w:rsid w:val="00757A9C"/>
    <w:rsid w:val="00766CB3"/>
    <w:rsid w:val="007A19D0"/>
    <w:rsid w:val="007A356D"/>
    <w:rsid w:val="007C15C2"/>
    <w:rsid w:val="007C41E9"/>
    <w:rsid w:val="007D446A"/>
    <w:rsid w:val="007E2021"/>
    <w:rsid w:val="00821B77"/>
    <w:rsid w:val="00821E7B"/>
    <w:rsid w:val="00825B41"/>
    <w:rsid w:val="00833ED2"/>
    <w:rsid w:val="00856023"/>
    <w:rsid w:val="00864CFA"/>
    <w:rsid w:val="00865E8D"/>
    <w:rsid w:val="00871852"/>
    <w:rsid w:val="008D0A0D"/>
    <w:rsid w:val="008F0011"/>
    <w:rsid w:val="0091343A"/>
    <w:rsid w:val="00922F16"/>
    <w:rsid w:val="00931836"/>
    <w:rsid w:val="00931F43"/>
    <w:rsid w:val="009414BA"/>
    <w:rsid w:val="00941C71"/>
    <w:rsid w:val="00951469"/>
    <w:rsid w:val="0095602C"/>
    <w:rsid w:val="00967211"/>
    <w:rsid w:val="00981663"/>
    <w:rsid w:val="009B21A6"/>
    <w:rsid w:val="009D0148"/>
    <w:rsid w:val="009E1BD1"/>
    <w:rsid w:val="009F0253"/>
    <w:rsid w:val="009F206E"/>
    <w:rsid w:val="00A00A62"/>
    <w:rsid w:val="00A058D1"/>
    <w:rsid w:val="00A06E54"/>
    <w:rsid w:val="00A14F1F"/>
    <w:rsid w:val="00A47C76"/>
    <w:rsid w:val="00A83644"/>
    <w:rsid w:val="00A95D7A"/>
    <w:rsid w:val="00AB0010"/>
    <w:rsid w:val="00AB12B1"/>
    <w:rsid w:val="00AB2D3A"/>
    <w:rsid w:val="00AB36A7"/>
    <w:rsid w:val="00AC4855"/>
    <w:rsid w:val="00AD6F53"/>
    <w:rsid w:val="00B22EE1"/>
    <w:rsid w:val="00B3189C"/>
    <w:rsid w:val="00B427B3"/>
    <w:rsid w:val="00B86C79"/>
    <w:rsid w:val="00BA60C7"/>
    <w:rsid w:val="00BB2F95"/>
    <w:rsid w:val="00BC215F"/>
    <w:rsid w:val="00BC2B30"/>
    <w:rsid w:val="00BD1E3C"/>
    <w:rsid w:val="00C030FA"/>
    <w:rsid w:val="00C20001"/>
    <w:rsid w:val="00C2754E"/>
    <w:rsid w:val="00C31A09"/>
    <w:rsid w:val="00C410B5"/>
    <w:rsid w:val="00C71757"/>
    <w:rsid w:val="00C7749A"/>
    <w:rsid w:val="00C82A0B"/>
    <w:rsid w:val="00CA0B03"/>
    <w:rsid w:val="00CA0B32"/>
    <w:rsid w:val="00CA7CA0"/>
    <w:rsid w:val="00CC32AE"/>
    <w:rsid w:val="00CC4198"/>
    <w:rsid w:val="00CD6740"/>
    <w:rsid w:val="00CF5A35"/>
    <w:rsid w:val="00D12018"/>
    <w:rsid w:val="00D25BC2"/>
    <w:rsid w:val="00D35A0D"/>
    <w:rsid w:val="00D364DA"/>
    <w:rsid w:val="00D4655C"/>
    <w:rsid w:val="00D46A66"/>
    <w:rsid w:val="00D50061"/>
    <w:rsid w:val="00D552A9"/>
    <w:rsid w:val="00D72625"/>
    <w:rsid w:val="00D72CC0"/>
    <w:rsid w:val="00D96462"/>
    <w:rsid w:val="00DA216A"/>
    <w:rsid w:val="00DB0EF8"/>
    <w:rsid w:val="00DC0677"/>
    <w:rsid w:val="00DC37EF"/>
    <w:rsid w:val="00DC709E"/>
    <w:rsid w:val="00DC76CF"/>
    <w:rsid w:val="00DE3933"/>
    <w:rsid w:val="00DF0F94"/>
    <w:rsid w:val="00E146E0"/>
    <w:rsid w:val="00E43CFF"/>
    <w:rsid w:val="00E47764"/>
    <w:rsid w:val="00E80978"/>
    <w:rsid w:val="00EA5785"/>
    <w:rsid w:val="00EC52A0"/>
    <w:rsid w:val="00EE5EDD"/>
    <w:rsid w:val="00EF5247"/>
    <w:rsid w:val="00F019AA"/>
    <w:rsid w:val="00F12E4E"/>
    <w:rsid w:val="00F308C5"/>
    <w:rsid w:val="00F45791"/>
    <w:rsid w:val="00F62F5D"/>
    <w:rsid w:val="00F87E71"/>
    <w:rsid w:val="00FA3E56"/>
    <w:rsid w:val="00FB2D06"/>
    <w:rsid w:val="00FB7FE4"/>
    <w:rsid w:val="00FC124F"/>
    <w:rsid w:val="00FD4A6E"/>
    <w:rsid w:val="00FD5DC5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4200"/>
  <w15:chartTrackingRefBased/>
  <w15:docId w15:val="{A5AFF19C-325D-49A7-BFA6-E0A31C0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603A"/>
    <w:pPr>
      <w:spacing w:after="0" w:line="240" w:lineRule="auto"/>
    </w:pPr>
    <w:rPr>
      <w:lang w:val="en-GB"/>
    </w:rPr>
  </w:style>
  <w:style w:type="table" w:styleId="a4">
    <w:name w:val="Table Grid"/>
    <w:basedOn w:val="a1"/>
    <w:uiPriority w:val="39"/>
    <w:rsid w:val="0037503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B47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5F4C"/>
    <w:rPr>
      <w:color w:val="808080"/>
    </w:rPr>
  </w:style>
  <w:style w:type="paragraph" w:styleId="a7">
    <w:name w:val="Normal (Web)"/>
    <w:basedOn w:val="a"/>
    <w:uiPriority w:val="99"/>
    <w:semiHidden/>
    <w:unhideWhenUsed/>
    <w:rsid w:val="000C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AD6F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AD6F53"/>
  </w:style>
  <w:style w:type="paragraph" w:styleId="aa">
    <w:name w:val="footer"/>
    <w:basedOn w:val="a"/>
    <w:link w:val="ab"/>
    <w:uiPriority w:val="99"/>
    <w:unhideWhenUsed/>
    <w:rsid w:val="00AD6F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AD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0" i="0" u="none" strike="noStrike" baseline="0"/>
              <a:t>I</a:t>
            </a:r>
            <a:r>
              <a:rPr lang="en-US" sz="1200" b="0" i="0" u="none" strike="noStrike" baseline="0"/>
              <a:t>nvestment shares of GDP (%) of China and the U.S</a:t>
            </a:r>
            <a:endParaRPr lang="zh-CN" altLang="en-US" sz="1200"/>
          </a:p>
        </c:rich>
      </c:tx>
      <c:layout>
        <c:manualLayout>
          <c:xMode val="edge"/>
          <c:yMode val="edge"/>
          <c:x val="0.25046878982646853"/>
          <c:y val="2.3148128601887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Sheet1!$F$1:$AT$1</c:f>
              <c:numCache>
                <c:formatCode>General</c:formatCode>
                <c:ptCount val="41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2018</c:v>
                </c:pt>
                <c:pt idx="39">
                  <c:v>2019</c:v>
                </c:pt>
                <c:pt idx="40">
                  <c:v>2020</c:v>
                </c:pt>
              </c:numCache>
            </c:numRef>
          </c:cat>
          <c:val>
            <c:numRef>
              <c:f>Sheet1!$F$2:$AT$2</c:f>
              <c:numCache>
                <c:formatCode>General</c:formatCode>
                <c:ptCount val="41"/>
                <c:pt idx="0">
                  <c:v>34.963999999999999</c:v>
                </c:pt>
                <c:pt idx="1">
                  <c:v>33.043999999999997</c:v>
                </c:pt>
                <c:pt idx="2">
                  <c:v>31.902999999999999</c:v>
                </c:pt>
                <c:pt idx="3">
                  <c:v>31.855</c:v>
                </c:pt>
                <c:pt idx="4">
                  <c:v>34.323999999999998</c:v>
                </c:pt>
                <c:pt idx="5">
                  <c:v>39.024999999999999</c:v>
                </c:pt>
                <c:pt idx="6">
                  <c:v>37.676000000000002</c:v>
                </c:pt>
                <c:pt idx="7">
                  <c:v>37.249000000000002</c:v>
                </c:pt>
                <c:pt idx="8">
                  <c:v>39.000999999999998</c:v>
                </c:pt>
                <c:pt idx="9">
                  <c:v>37.055999999999997</c:v>
                </c:pt>
                <c:pt idx="10">
                  <c:v>33.984000000000002</c:v>
                </c:pt>
                <c:pt idx="11">
                  <c:v>35.25</c:v>
                </c:pt>
                <c:pt idx="12">
                  <c:v>39.15</c:v>
                </c:pt>
                <c:pt idx="13">
                  <c:v>43.401000000000003</c:v>
                </c:pt>
                <c:pt idx="14">
                  <c:v>40.238</c:v>
                </c:pt>
                <c:pt idx="15">
                  <c:v>39.021999999999998</c:v>
                </c:pt>
                <c:pt idx="16">
                  <c:v>37.685000000000002</c:v>
                </c:pt>
                <c:pt idx="17">
                  <c:v>35.656999999999996</c:v>
                </c:pt>
                <c:pt idx="18">
                  <c:v>34.979999999999997</c:v>
                </c:pt>
                <c:pt idx="19">
                  <c:v>34.286999999999999</c:v>
                </c:pt>
                <c:pt idx="20">
                  <c:v>33.734999999999999</c:v>
                </c:pt>
                <c:pt idx="21">
                  <c:v>35.694000000000003</c:v>
                </c:pt>
                <c:pt idx="22">
                  <c:v>36.270000000000003</c:v>
                </c:pt>
                <c:pt idx="23">
                  <c:v>39.700000000000003</c:v>
                </c:pt>
                <c:pt idx="24">
                  <c:v>41.972999999999999</c:v>
                </c:pt>
                <c:pt idx="25">
                  <c:v>40.273000000000003</c:v>
                </c:pt>
                <c:pt idx="26">
                  <c:v>39.881</c:v>
                </c:pt>
                <c:pt idx="27">
                  <c:v>40.420999999999999</c:v>
                </c:pt>
                <c:pt idx="28">
                  <c:v>42.424999999999997</c:v>
                </c:pt>
                <c:pt idx="29">
                  <c:v>45.469000000000001</c:v>
                </c:pt>
                <c:pt idx="30">
                  <c:v>46.968000000000004</c:v>
                </c:pt>
                <c:pt idx="31">
                  <c:v>47.029000000000003</c:v>
                </c:pt>
                <c:pt idx="32">
                  <c:v>46.186</c:v>
                </c:pt>
                <c:pt idx="33">
                  <c:v>46.136000000000003</c:v>
                </c:pt>
                <c:pt idx="34">
                  <c:v>45.612000000000002</c:v>
                </c:pt>
                <c:pt idx="35">
                  <c:v>43.033000000000001</c:v>
                </c:pt>
                <c:pt idx="36">
                  <c:v>42.655000000000001</c:v>
                </c:pt>
                <c:pt idx="37">
                  <c:v>43.171999999999997</c:v>
                </c:pt>
                <c:pt idx="38">
                  <c:v>43.960999999999999</c:v>
                </c:pt>
                <c:pt idx="39">
                  <c:v>43.067999999999998</c:v>
                </c:pt>
                <c:pt idx="40">
                  <c:v>43.655000000000001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4D-4D29-AFB8-4A6E7D604352}"/>
            </c:ext>
          </c:extLst>
        </c:ser>
        <c:ser>
          <c:idx val="1"/>
          <c:order val="1"/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Sheet1!$F$1:$AT$1</c:f>
              <c:numCache>
                <c:formatCode>General</c:formatCode>
                <c:ptCount val="41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2018</c:v>
                </c:pt>
                <c:pt idx="39">
                  <c:v>2019</c:v>
                </c:pt>
                <c:pt idx="40">
                  <c:v>2020</c:v>
                </c:pt>
              </c:numCache>
            </c:numRef>
          </c:cat>
          <c:val>
            <c:numRef>
              <c:f>Sheet1!$F$3:$AT$3</c:f>
              <c:numCache>
                <c:formatCode>General</c:formatCode>
                <c:ptCount val="41"/>
                <c:pt idx="0">
                  <c:v>23.31</c:v>
                </c:pt>
                <c:pt idx="1">
                  <c:v>24.277000000000001</c:v>
                </c:pt>
                <c:pt idx="2">
                  <c:v>22.071000000000002</c:v>
                </c:pt>
                <c:pt idx="3">
                  <c:v>22.253</c:v>
                </c:pt>
                <c:pt idx="4">
                  <c:v>25.096</c:v>
                </c:pt>
                <c:pt idx="5">
                  <c:v>24.187999999999999</c:v>
                </c:pt>
                <c:pt idx="6">
                  <c:v>23.741</c:v>
                </c:pt>
                <c:pt idx="7">
                  <c:v>23.62</c:v>
                </c:pt>
                <c:pt idx="8">
                  <c:v>22.827999999999999</c:v>
                </c:pt>
                <c:pt idx="9">
                  <c:v>22.513999999999999</c:v>
                </c:pt>
                <c:pt idx="10">
                  <c:v>21.529</c:v>
                </c:pt>
                <c:pt idx="11">
                  <c:v>20.111000000000001</c:v>
                </c:pt>
                <c:pt idx="12">
                  <c:v>20.077999999999999</c:v>
                </c:pt>
                <c:pt idx="13">
                  <c:v>20.393999999999998</c:v>
                </c:pt>
                <c:pt idx="14">
                  <c:v>21.279</c:v>
                </c:pt>
                <c:pt idx="15">
                  <c:v>21.273</c:v>
                </c:pt>
                <c:pt idx="16">
                  <c:v>21.702000000000002</c:v>
                </c:pt>
                <c:pt idx="17">
                  <c:v>22.41</c:v>
                </c:pt>
                <c:pt idx="18">
                  <c:v>22.957999999999998</c:v>
                </c:pt>
                <c:pt idx="19">
                  <c:v>23.42</c:v>
                </c:pt>
                <c:pt idx="20">
                  <c:v>23.675000000000001</c:v>
                </c:pt>
                <c:pt idx="21">
                  <c:v>22.177</c:v>
                </c:pt>
                <c:pt idx="22">
                  <c:v>21.707999999999998</c:v>
                </c:pt>
                <c:pt idx="23">
                  <c:v>21.742000000000001</c:v>
                </c:pt>
                <c:pt idx="24">
                  <c:v>22.658999999999999</c:v>
                </c:pt>
                <c:pt idx="25">
                  <c:v>23.381</c:v>
                </c:pt>
                <c:pt idx="26">
                  <c:v>23.539000000000001</c:v>
                </c:pt>
                <c:pt idx="27">
                  <c:v>22.591999999999999</c:v>
                </c:pt>
                <c:pt idx="28">
                  <c:v>21.119</c:v>
                </c:pt>
                <c:pt idx="29">
                  <c:v>17.805</c:v>
                </c:pt>
                <c:pt idx="30">
                  <c:v>18.742999999999999</c:v>
                </c:pt>
                <c:pt idx="31">
                  <c:v>19.103999999999999</c:v>
                </c:pt>
                <c:pt idx="32">
                  <c:v>20.021000000000001</c:v>
                </c:pt>
                <c:pt idx="33">
                  <c:v>20.414000000000001</c:v>
                </c:pt>
                <c:pt idx="34">
                  <c:v>20.806000000000001</c:v>
                </c:pt>
                <c:pt idx="35">
                  <c:v>21.163</c:v>
                </c:pt>
                <c:pt idx="36">
                  <c:v>20.414999999999999</c:v>
                </c:pt>
                <c:pt idx="37">
                  <c:v>20.547000000000001</c:v>
                </c:pt>
                <c:pt idx="38">
                  <c:v>21.04</c:v>
                </c:pt>
                <c:pt idx="39">
                  <c:v>21.013999999999999</c:v>
                </c:pt>
                <c:pt idx="40">
                  <c:v>20.988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4D-4D29-AFB8-4A6E7D604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164376"/>
        <c:axId val="532165032"/>
      </c:lineChart>
      <c:catAx>
        <c:axId val="53216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65032"/>
        <c:crosses val="autoZero"/>
        <c:auto val="1"/>
        <c:lblAlgn val="ctr"/>
        <c:lblOffset val="100"/>
        <c:noMultiLvlLbl val="0"/>
      </c:catAx>
      <c:valAx>
        <c:axId val="53216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6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C959-9A6A-4E26-8EB6-5D2045D4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Lin</dc:creator>
  <cp:keywords/>
  <dc:description/>
  <cp:lastModifiedBy>朱 烨</cp:lastModifiedBy>
  <cp:revision>19</cp:revision>
  <cp:lastPrinted>2019-03-06T07:18:00Z</cp:lastPrinted>
  <dcterms:created xsi:type="dcterms:W3CDTF">2019-03-06T07:22:00Z</dcterms:created>
  <dcterms:modified xsi:type="dcterms:W3CDTF">2021-11-09T02:20:00Z</dcterms:modified>
</cp:coreProperties>
</file>