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t xml:space="preserve"/>
      </w:r>
    </w:p>
    <w:p>
      <w:pPr>
        <w:spacing w:after="40" w:before="0"/>
        <w:jc w:val="center"/>
      </w:pPr>
      <w:r>
        <w:rPr>
          <w:rFonts w:ascii="Arial" w:cs="Arial" w:eastAsia="Arial" w:hAnsi="Arial"/>
          <w:b/>
          <w:bCs/>
          <w:color w:val="1A4731"/>
          <w:sz w:val="52"/>
          <w:szCs w:val="52"/>
        </w:rPr>
        <w:t xml:space="preserve">TECHNICAL DOCUMENTATION</w:t>
      </w:r>
    </w:p>
    <w:p>
      <w:pPr>
        <w:spacing w:after="200" w:before="0"/>
        <w:jc w:val="center"/>
      </w:pPr>
      <w:r>
        <w:rPr>
          <w:rFonts w:ascii="Arial" w:cs="Arial" w:eastAsia="Arial" w:hAnsi="Arial"/>
          <w:b/>
          <w:bCs/>
          <w:color w:val="276749"/>
          <w:sz w:val="36"/>
          <w:szCs w:val="36"/>
        </w:rPr>
        <w:t xml:space="preserve">RAG-Based Customer Support Assistant</w:t>
      </w:r>
    </w:p>
    <w:p>
      <w:pPr>
        <w:pBdr>
          <w:bottom w:val="single" w:color="1A4731" w:sz="6" w:space="1"/>
        </w:pBdr>
        <w:spacing w:after="400" w:before="0"/>
        <w:jc w:val="center"/>
      </w:pPr>
      <w:r>
        <w:t xml:space="preserve"/>
      </w:r>
    </w:p>
    <w:p>
      <w:pPr>
        <w:spacing w:after="0" w:before="300"/>
      </w:pPr>
      <w:r>
        <w:t xml:space="preserve"/>
      </w:r>
    </w:p>
    <w:p>
      <w:pPr>
        <w:spacing w:after="100" w:before="0"/>
        <w:jc w:val="center"/>
      </w:pPr>
      <w:r>
        <w:rPr>
          <w:rFonts w:ascii="Arial" w:cs="Arial" w:eastAsia="Arial" w:hAnsi="Arial"/>
          <w:color w:val="555555"/>
          <w:sz w:val="26"/>
          <w:szCs w:val="26"/>
        </w:rPr>
        <w:t xml:space="preserve">Internship Project — System Design Document</w:t>
      </w:r>
    </w:p>
    <w:p>
      <w:pPr>
        <w:spacing w:after="100" w:before="0"/>
        <w:jc w:val="center"/>
      </w:pPr>
      <w:r>
        <w:rPr>
          <w:rFonts w:ascii="Arial" w:cs="Arial" w:eastAsia="Arial" w:hAnsi="Arial"/>
          <w:color w:val="777777"/>
          <w:sz w:val="24"/>
          <w:szCs w:val="24"/>
        </w:rPr>
        <w:t xml:space="preserve">Deliverable 3 of 3</w:t>
      </w:r>
    </w:p>
    <w:p>
      <w:pPr>
        <w:spacing w:after="0" w:before="600"/>
      </w:pPr>
      <w:r>
        <w:t xml:space="preserve"/>
      </w:r>
    </w:p>
    <w:p>
      <w:pPr>
        <w:spacing w:after="80" w:before="0"/>
        <w:jc w:val="center"/>
      </w:pPr>
      <w:r>
        <w:rPr>
          <w:rFonts w:ascii="Arial" w:cs="Arial" w:eastAsia="Arial" w:hAnsi="Arial"/>
          <w:i/>
          <w:iCs/>
          <w:color w:val="444444"/>
          <w:sz w:val="22"/>
          <w:szCs w:val="22"/>
        </w:rPr>
        <w:t xml:space="preserve">A complete explanation of the system for a technical audience.</w:t>
      </w:r>
    </w:p>
    <w:p>
      <w:pPr>
        <w:sectPr>
          <w:pgSz w:w="12240" w:h="15840" w:orient="portrait"/>
          <w:pgMar w:top="1440" w:right="1440" w:bottom="1440" w:left="1440" w:header="708" w:footer="708" w:gutter="0"/>
          <w:pgNumType/>
          <w:docGrid w:linePitch="360"/>
        </w:sectPr>
      </w:pPr>
    </w:p>
    <w:p>
      <w:pPr>
        <w:pStyle w:val="Heading1"/>
        <w:spacing w:after="160" w:before="320"/>
      </w:pPr>
      <w:r>
        <w:rPr>
          <w:rFonts w:ascii="Arial" w:cs="Arial" w:eastAsia="Arial" w:hAnsi="Arial"/>
          <w:b/>
          <w:bCs/>
          <w:color w:val="1A4731"/>
          <w:sz w:val="32"/>
          <w:szCs w:val="32"/>
        </w:rPr>
        <w:t xml:space="preserve">1. Introduction</w:t>
      </w:r>
    </w:p>
    <w:p>
      <w:pPr>
        <w:pBdr>
          <w:bottom w:val="single" w:color="CCCCCC" w:sz="4" w:space="1"/>
        </w:pBdr>
        <w:spacing w:after="160" w:before="160"/>
      </w:pPr>
      <w:r>
        <w:t xml:space="preserve"/>
      </w:r>
    </w:p>
    <w:p>
      <w:pPr>
        <w:pStyle w:val="Heading2"/>
        <w:spacing w:after="120" w:before="240"/>
      </w:pPr>
      <w:r>
        <w:rPr>
          <w:rFonts w:ascii="Arial" w:cs="Arial" w:eastAsia="Arial" w:hAnsi="Arial"/>
          <w:b/>
          <w:bCs/>
          <w:color w:val="276749"/>
          <w:sz w:val="26"/>
          <w:szCs w:val="26"/>
        </w:rPr>
        <w:t xml:space="preserve">1.1 What is RAG</w:t>
      </w:r>
    </w:p>
    <w:p>
      <w:pPr>
        <w:spacing w:after="80" w:before="80"/>
        <w:jc w:val="both"/>
      </w:pPr>
      <w:r>
        <w:rPr>
          <w:rFonts w:ascii="Arial" w:cs="Arial" w:eastAsia="Arial" w:hAnsi="Arial"/>
          <w:color w:val="1A1A1A"/>
          <w:sz w:val="22"/>
          <w:szCs w:val="22"/>
        </w:rPr>
        <w:t xml:space="preserve">RAG stands for Retrieval-Augmented Generation. It is a technique that combines two things — a retrieval system and a language model. Instead of asking the LLM to answer from its training data alone, you first retrieve relevant pieces of information from an external knowledge base and pass them to the LLM as context. The LLM then generates its answer based on that context rather than guessing from memory.</w:t>
      </w:r>
    </w:p>
    <w:p>
      <w:pPr>
        <w:spacing w:after="0" w:before="60"/>
      </w:pPr>
      <w:r>
        <w:t xml:space="preserve"/>
      </w:r>
    </w:p>
    <w:p>
      <w:pPr>
        <w:spacing w:after="80" w:before="80"/>
        <w:jc w:val="both"/>
      </w:pPr>
      <w:r>
        <w:rPr>
          <w:rFonts w:ascii="Arial" w:cs="Arial" w:eastAsia="Arial" w:hAnsi="Arial"/>
          <w:color w:val="1A1A1A"/>
          <w:sz w:val="22"/>
          <w:szCs w:val="22"/>
        </w:rPr>
        <w:t xml:space="preserve">This is important because LLMs can hallucinate — they sometimes generate plausible-sounding but incorrect answers. By grounding the response in retrieved documents, RAG significantly reduces this problem and makes the system more reliable for domain-specific use cases.</w:t>
      </w:r>
    </w:p>
    <w:p>
      <w:pPr>
        <w:spacing w:after="0" w:before="120"/>
      </w:pPr>
      <w:r>
        <w:t xml:space="preserve"/>
      </w:r>
    </w:p>
    <w:p>
      <w:pPr>
        <w:pStyle w:val="Heading2"/>
        <w:spacing w:after="120" w:before="240"/>
      </w:pPr>
      <w:r>
        <w:rPr>
          <w:rFonts w:ascii="Arial" w:cs="Arial" w:eastAsia="Arial" w:hAnsi="Arial"/>
          <w:b/>
          <w:bCs/>
          <w:color w:val="276749"/>
          <w:sz w:val="26"/>
          <w:szCs w:val="26"/>
        </w:rPr>
        <w:t xml:space="preserve">1.2 Why RAG is Needed</w:t>
      </w:r>
    </w:p>
    <w:p>
      <w:pPr>
        <w:spacing w:after="80" w:before="80"/>
        <w:jc w:val="both"/>
      </w:pPr>
      <w:r>
        <w:rPr>
          <w:rFonts w:ascii="Arial" w:cs="Arial" w:eastAsia="Arial" w:hAnsi="Arial"/>
          <w:color w:val="1A1A1A"/>
          <w:sz w:val="22"/>
          <w:szCs w:val="22"/>
        </w:rPr>
        <w:t xml:space="preserve">Standard LLMs are trained on general internet data. They do not know about your company's internal documents, product manuals, or specific knowledge bases. Fine-tuning an LLM on custom data is expensive and time-consuming. RAG solves this problem cheaply — you just load your documents, embed them, and let the retrieval system do the work at query time.</w:t>
      </w:r>
    </w:p>
    <w:p>
      <w:pPr>
        <w:spacing w:after="0" w:before="60"/>
      </w:pPr>
      <w:r>
        <w:t xml:space="preserve"/>
      </w:r>
    </w:p>
    <w:p>
      <w:pPr>
        <w:spacing w:after="80" w:before="80"/>
        <w:jc w:val="both"/>
      </w:pPr>
      <w:r>
        <w:rPr>
          <w:rFonts w:ascii="Arial" w:cs="Arial" w:eastAsia="Arial" w:hAnsi="Arial"/>
          <w:color w:val="1A1A1A"/>
          <w:sz w:val="22"/>
          <w:szCs w:val="22"/>
        </w:rPr>
        <w:t xml:space="preserve">For a customer support use case specifically, this is extremely useful. Most support queries are about specific product features, policies, or procedures — all of which exist in internal documents. RAG lets the bot answer from those documents accurately without any model retraining.</w:t>
      </w:r>
    </w:p>
    <w:p>
      <w:pPr>
        <w:spacing w:after="0" w:before="120"/>
      </w:pPr>
      <w:r>
        <w:t xml:space="preserve"/>
      </w:r>
    </w:p>
    <w:p>
      <w:pPr>
        <w:pStyle w:val="Heading2"/>
        <w:spacing w:after="120" w:before="240"/>
      </w:pPr>
      <w:r>
        <w:rPr>
          <w:rFonts w:ascii="Arial" w:cs="Arial" w:eastAsia="Arial" w:hAnsi="Arial"/>
          <w:b/>
          <w:bCs/>
          <w:color w:val="276749"/>
          <w:sz w:val="26"/>
          <w:szCs w:val="26"/>
        </w:rPr>
        <w:t xml:space="preserve">1.3 Use Case Overview</w:t>
      </w:r>
    </w:p>
    <w:p>
      <w:pPr>
        <w:spacing w:after="80" w:before="80"/>
        <w:jc w:val="both"/>
      </w:pPr>
      <w:r>
        <w:rPr>
          <w:rFonts w:ascii="Arial" w:cs="Arial" w:eastAsia="Arial" w:hAnsi="Arial"/>
          <w:color w:val="1A1A1A"/>
          <w:sz w:val="22"/>
          <w:szCs w:val="22"/>
        </w:rPr>
        <w:t xml:space="preserve">In this project, I built a customer support assistant that uses a PDF as its knowledge base. The system loads the PDF, chunks and embeds it, stores everything in ChromaDB, and then answers user questions by retrieving relevant chunks and passing them to a Groq-hosted LLaMA model. If the model is not confident, it escalates to a human agent. The use case demonstrated here is a Virat Kohli biography, but the same system would work for any product manual, FAQ document, or company policy PDF.</w:t>
      </w:r>
    </w:p>
    <w:p>
      <w:pPr>
        <w:spacing w:after="0" w:before="200"/>
      </w:pPr>
      <w:r>
        <w:t xml:space="preserve"/>
      </w:r>
    </w:p>
    <w:p>
      <w:pPr>
        <w:pStyle w:val="Heading1"/>
        <w:spacing w:after="160" w:before="320"/>
      </w:pPr>
      <w:r>
        <w:rPr>
          <w:rFonts w:ascii="Arial" w:cs="Arial" w:eastAsia="Arial" w:hAnsi="Arial"/>
          <w:b/>
          <w:bCs/>
          <w:color w:val="1A4731"/>
          <w:sz w:val="32"/>
          <w:szCs w:val="32"/>
        </w:rPr>
        <w:t xml:space="preserve">2. System Architecture Explanation</w:t>
      </w:r>
    </w:p>
    <w:p>
      <w:pPr>
        <w:pBdr>
          <w:bottom w:val="single" w:color="CCCCCC" w:sz="4" w:space="1"/>
        </w:pBdr>
        <w:spacing w:after="160" w:before="160"/>
      </w:pPr>
      <w:r>
        <w:t xml:space="preserve"/>
      </w:r>
    </w:p>
    <w:p>
      <w:pPr>
        <w:pStyle w:val="Heading2"/>
        <w:spacing w:after="120" w:before="240"/>
      </w:pPr>
      <w:r>
        <w:rPr>
          <w:rFonts w:ascii="Arial" w:cs="Arial" w:eastAsia="Arial" w:hAnsi="Arial"/>
          <w:b/>
          <w:bCs/>
          <w:color w:val="276749"/>
          <w:sz w:val="26"/>
          <w:szCs w:val="26"/>
        </w:rPr>
        <w:t xml:space="preserve">2.1 Detailed Explanation of HLD</w:t>
      </w:r>
    </w:p>
    <w:p>
      <w:pPr>
        <w:spacing w:after="80" w:before="80"/>
        <w:jc w:val="both"/>
      </w:pPr>
      <w:r>
        <w:rPr>
          <w:rFonts w:ascii="Arial" w:cs="Arial" w:eastAsia="Arial" w:hAnsi="Arial"/>
          <w:color w:val="1A1A1A"/>
          <w:sz w:val="22"/>
          <w:szCs w:val="22"/>
        </w:rPr>
        <w:t xml:space="preserve">The system is split into two distinct phases. The first is the offline ingestion phase which runs once and processes the PDF into a searchable vector store. The second is the online query phase which runs every time a user asks a question.</w:t>
      </w:r>
    </w:p>
    <w:p>
      <w:pPr>
        <w:spacing w:after="0" w:before="80"/>
      </w:pPr>
      <w:r>
        <w:t xml:space="preserve"/>
      </w:r>
    </w:p>
    <w:p>
      <w:pPr>
        <w:spacing w:after="80" w:before="180"/>
      </w:pPr>
      <w:r>
        <w:rPr>
          <w:rFonts w:ascii="Arial" w:cs="Arial" w:eastAsia="Arial" w:hAnsi="Arial"/>
          <w:b/>
          <w:bCs/>
          <w:color w:val="2D3748"/>
          <w:sz w:val="23"/>
          <w:szCs w:val="23"/>
        </w:rPr>
        <w:t xml:space="preserve">Offline Ingestion Phase</w:t>
      </w:r>
    </w:p>
    <w:p>
      <w:pPr>
        <w:pStyle w:val="ListParagraph"/>
        <w:numPr>
          <w:ilvl w:val="0"/>
          <w:numId w:val="2"/>
        </w:numPr>
        <w:spacing w:after="60" w:before="60"/>
      </w:pPr>
      <w:r>
        <w:rPr>
          <w:rFonts w:ascii="Arial" w:cs="Arial" w:eastAsia="Arial" w:hAnsi="Arial"/>
          <w:color w:val="1A1A1A"/>
          <w:sz w:val="22"/>
          <w:szCs w:val="22"/>
        </w:rPr>
        <w:t xml:space="preserve">The PDF is loaded page by page using PyPDFLoader</w:t>
      </w:r>
    </w:p>
    <w:p>
      <w:pPr>
        <w:pStyle w:val="ListParagraph"/>
        <w:numPr>
          <w:ilvl w:val="0"/>
          <w:numId w:val="2"/>
        </w:numPr>
        <w:spacing w:after="60" w:before="60"/>
      </w:pPr>
      <w:r>
        <w:rPr>
          <w:rFonts w:ascii="Arial" w:cs="Arial" w:eastAsia="Arial" w:hAnsi="Arial"/>
          <w:color w:val="1A1A1A"/>
          <w:sz w:val="22"/>
          <w:szCs w:val="22"/>
        </w:rPr>
        <w:t xml:space="preserve">Pages are split into 500-character chunks with 50-character overlap using RecursiveCharacterTextSplitter</w:t>
      </w:r>
    </w:p>
    <w:p>
      <w:pPr>
        <w:pStyle w:val="ListParagraph"/>
        <w:numPr>
          <w:ilvl w:val="0"/>
          <w:numId w:val="2"/>
        </w:numPr>
        <w:spacing w:after="60" w:before="60"/>
      </w:pPr>
      <w:r>
        <w:rPr>
          <w:rFonts w:ascii="Arial" w:cs="Arial" w:eastAsia="Arial" w:hAnsi="Arial"/>
          <w:color w:val="1A1A1A"/>
          <w:sz w:val="22"/>
          <w:szCs w:val="22"/>
        </w:rPr>
        <w:t xml:space="preserve">Each chunk is passed through the HuggingFace all-MiniLM-L6-v2 model to generate a 384-dimensional embedding vector</w:t>
      </w:r>
    </w:p>
    <w:p>
      <w:pPr>
        <w:pStyle w:val="ListParagraph"/>
        <w:numPr>
          <w:ilvl w:val="0"/>
          <w:numId w:val="2"/>
        </w:numPr>
        <w:spacing w:after="60" w:before="60"/>
      </w:pPr>
      <w:r>
        <w:rPr>
          <w:rFonts w:ascii="Arial" w:cs="Arial" w:eastAsia="Arial" w:hAnsi="Arial"/>
          <w:color w:val="1A1A1A"/>
          <w:sz w:val="22"/>
          <w:szCs w:val="22"/>
        </w:rPr>
        <w:t xml:space="preserve">All chunk texts and their vectors are stored persistently in ChromaDB on disk</w:t>
      </w:r>
    </w:p>
    <w:p>
      <w:pPr>
        <w:spacing w:after="0" w:before="80"/>
      </w:pPr>
      <w:r>
        <w:t xml:space="preserve"/>
      </w:r>
    </w:p>
    <w:p>
      <w:pPr>
        <w:spacing w:after="80" w:before="180"/>
      </w:pPr>
      <w:r>
        <w:rPr>
          <w:rFonts w:ascii="Arial" w:cs="Arial" w:eastAsia="Arial" w:hAnsi="Arial"/>
          <w:b/>
          <w:bCs/>
          <w:color w:val="2D3748"/>
          <w:sz w:val="23"/>
          <w:szCs w:val="23"/>
        </w:rPr>
        <w:t xml:space="preserve">Online Query Phase</w:t>
      </w:r>
    </w:p>
    <w:p>
      <w:pPr>
        <w:pStyle w:val="ListParagraph"/>
        <w:numPr>
          <w:ilvl w:val="0"/>
          <w:numId w:val="2"/>
        </w:numPr>
        <w:spacing w:after="60" w:before="60"/>
      </w:pPr>
      <w:r>
        <w:rPr>
          <w:rFonts w:ascii="Arial" w:cs="Arial" w:eastAsia="Arial" w:hAnsi="Arial"/>
          <w:color w:val="1A1A1A"/>
          <w:sz w:val="22"/>
          <w:szCs w:val="22"/>
        </w:rPr>
        <w:t xml:space="preserve">User types a question which enters the LangGraph workflow as the initial state</w:t>
      </w:r>
    </w:p>
    <w:p>
      <w:pPr>
        <w:pStyle w:val="ListParagraph"/>
        <w:numPr>
          <w:ilvl w:val="0"/>
          <w:numId w:val="2"/>
        </w:numPr>
        <w:spacing w:after="60" w:before="60"/>
      </w:pPr>
      <w:r>
        <w:rPr>
          <w:rFonts w:ascii="Arial" w:cs="Arial" w:eastAsia="Arial" w:hAnsi="Arial"/>
          <w:color w:val="1A1A1A"/>
          <w:sz w:val="22"/>
          <w:szCs w:val="22"/>
        </w:rPr>
        <w:t xml:space="preserve">retrieve_node embeds the question and searches ChromaDB for the top 3 most similar chunks</w:t>
      </w:r>
    </w:p>
    <w:p>
      <w:pPr>
        <w:pStyle w:val="ListParagraph"/>
        <w:numPr>
          <w:ilvl w:val="0"/>
          <w:numId w:val="2"/>
        </w:numPr>
        <w:spacing w:after="60" w:before="60"/>
      </w:pPr>
      <w:r>
        <w:rPr>
          <w:rFonts w:ascii="Arial" w:cs="Arial" w:eastAsia="Arial" w:hAnsi="Arial"/>
          <w:color w:val="1A1A1A"/>
          <w:sz w:val="22"/>
          <w:szCs w:val="22"/>
        </w:rPr>
        <w:t xml:space="preserve">generate_node builds a prompt with the chunks as context and calls the Groq LLM</w:t>
      </w:r>
    </w:p>
    <w:p>
      <w:pPr>
        <w:pStyle w:val="ListParagraph"/>
        <w:numPr>
          <w:ilvl w:val="0"/>
          <w:numId w:val="2"/>
        </w:numPr>
        <w:spacing w:after="60" w:before="60"/>
      </w:pPr>
      <w:r>
        <w:rPr>
          <w:rFonts w:ascii="Arial" w:cs="Arial" w:eastAsia="Arial" w:hAnsi="Arial"/>
          <w:color w:val="1A1A1A"/>
          <w:sz w:val="22"/>
          <w:szCs w:val="22"/>
        </w:rPr>
        <w:t xml:space="preserve">confidence_node scans the answer for uncertainty phrases and sets the routing decision</w:t>
      </w:r>
    </w:p>
    <w:p>
      <w:pPr>
        <w:pStyle w:val="ListParagraph"/>
        <w:numPr>
          <w:ilvl w:val="0"/>
          <w:numId w:val="2"/>
        </w:numPr>
        <w:spacing w:after="60" w:before="60"/>
      </w:pPr>
      <w:r>
        <w:rPr>
          <w:rFonts w:ascii="Arial" w:cs="Arial" w:eastAsia="Arial" w:hAnsi="Arial"/>
          <w:color w:val="1A1A1A"/>
          <w:sz w:val="22"/>
          <w:szCs w:val="22"/>
        </w:rPr>
        <w:t xml:space="preserve">Either the answer is returned directly (high confidence) or a human agent is prompted (low confidence)</w:t>
      </w:r>
    </w:p>
    <w:p>
      <w:pPr>
        <w:pStyle w:val="ListParagraph"/>
        <w:numPr>
          <w:ilvl w:val="0"/>
          <w:numId w:val="2"/>
        </w:numPr>
        <w:spacing w:after="60" w:before="60"/>
      </w:pPr>
      <w:r>
        <w:rPr>
          <w:rFonts w:ascii="Arial" w:cs="Arial" w:eastAsia="Arial" w:hAnsi="Arial"/>
          <w:color w:val="1A1A1A"/>
          <w:sz w:val="22"/>
          <w:szCs w:val="22"/>
        </w:rPr>
        <w:t xml:space="preserve">output_node formats and displays the final response</w:t>
      </w:r>
    </w:p>
    <w:p>
      <w:pPr>
        <w:spacing w:after="0" w:before="120"/>
      </w:pPr>
      <w:r>
        <w:t xml:space="preserve"/>
      </w:r>
    </w:p>
    <w:p>
      <w:pPr>
        <w:pStyle w:val="Heading2"/>
        <w:spacing w:after="120" w:before="240"/>
      </w:pPr>
      <w:r>
        <w:rPr>
          <w:rFonts w:ascii="Arial" w:cs="Arial" w:eastAsia="Arial" w:hAnsi="Arial"/>
          <w:b/>
          <w:bCs/>
          <w:color w:val="276749"/>
          <w:sz w:val="26"/>
          <w:szCs w:val="26"/>
        </w:rPr>
        <w:t xml:space="preserve">2.2 Component Interactions</w:t>
      </w:r>
    </w:p>
    <w:p>
      <w:pPr>
        <w:spacing w:after="80" w:before="80"/>
        <w:jc w:val="both"/>
      </w:pPr>
      <w:r>
        <w:rPr>
          <w:rFonts w:ascii="Arial" w:cs="Arial" w:eastAsia="Arial" w:hAnsi="Arial"/>
          <w:color w:val="1A1A1A"/>
          <w:sz w:val="22"/>
          <w:szCs w:val="22"/>
        </w:rPr>
        <w:t xml:space="preserve">The components interact in a strict sequence with clear data contracts between them. LangGraph enforces this by passing the same GraphState object through every node. Each node reads what it needs and writes what it produces into this shared state. No component talks to another directly — everything flows through the state.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CCCCCC" w:sz="1"/>
              <w:left w:val="single" w:color="CCCCCC" w:sz="1"/>
              <w:bottom w:val="single" w:color="CCCCCC" w:sz="1"/>
              <w:right w:val="single" w:color="CCCCCC" w:sz="1"/>
            </w:tcBorders>
            <w:shd w:fill="1A4731" w:val="clear"/>
            <w:tcMar>
              <w:top w:type="dxa" w:w="100"/>
              <w:left w:type="dxa" w:w="150"/>
              <w:bottom w:type="dxa" w:w="100"/>
              <w:right w:type="dxa" w:w="150"/>
            </w:tcMar>
          </w:tcPr>
          <w:p>
            <w:r>
              <w:rPr>
                <w:rFonts w:ascii="Arial" w:cs="Arial" w:eastAsia="Arial" w:hAnsi="Arial"/>
                <w:b/>
                <w:bCs/>
                <w:color w:val="FFFFFF"/>
                <w:sz w:val="20"/>
                <w:szCs w:val="20"/>
              </w:rPr>
              <w:t xml:space="preserve">From Component</w:t>
            </w:r>
          </w:p>
        </w:tc>
        <w:tc>
          <w:tcPr>
            <w:tcW w:type="dxa" w:w="2800"/>
            <w:tcBorders>
              <w:top w:val="single" w:color="CCCCCC" w:sz="1"/>
              <w:left w:val="single" w:color="CCCCCC" w:sz="1"/>
              <w:bottom w:val="single" w:color="CCCCCC" w:sz="1"/>
              <w:right w:val="single" w:color="CCCCCC" w:sz="1"/>
            </w:tcBorders>
            <w:shd w:fill="1A4731" w:val="clear"/>
            <w:tcMar>
              <w:top w:type="dxa" w:w="100"/>
              <w:left w:type="dxa" w:w="150"/>
              <w:bottom w:type="dxa" w:w="100"/>
              <w:right w:type="dxa" w:w="150"/>
            </w:tcMar>
          </w:tcPr>
          <w:p>
            <w:r>
              <w:rPr>
                <w:rFonts w:ascii="Arial" w:cs="Arial" w:eastAsia="Arial" w:hAnsi="Arial"/>
                <w:b/>
                <w:bCs/>
                <w:color w:val="FFFFFF"/>
                <w:sz w:val="20"/>
                <w:szCs w:val="20"/>
              </w:rPr>
              <w:t xml:space="preserve">To Component</w:t>
            </w:r>
          </w:p>
        </w:tc>
        <w:tc>
          <w:tcPr>
            <w:tcW w:type="dxa" w:w="3760"/>
            <w:tcBorders>
              <w:top w:val="single" w:color="CCCCCC" w:sz="1"/>
              <w:left w:val="single" w:color="CCCCCC" w:sz="1"/>
              <w:bottom w:val="single" w:color="CCCCCC" w:sz="1"/>
              <w:right w:val="single" w:color="CCCCCC" w:sz="1"/>
            </w:tcBorders>
            <w:shd w:fill="1A4731" w:val="clear"/>
            <w:tcMar>
              <w:top w:type="dxa" w:w="100"/>
              <w:left w:type="dxa" w:w="150"/>
              <w:bottom w:type="dxa" w:w="100"/>
              <w:right w:type="dxa" w:w="150"/>
            </w:tcMar>
          </w:tcPr>
          <w:p>
            <w:r>
              <w:rPr>
                <w:rFonts w:ascii="Arial" w:cs="Arial" w:eastAsia="Arial" w:hAnsi="Arial"/>
                <w:b/>
                <w:bCs/>
                <w:color w:val="FFFFFF"/>
                <w:sz w:val="20"/>
                <w:szCs w:val="20"/>
              </w:rPr>
              <w:t xml:space="preserve">Data Passed</w:t>
            </w:r>
          </w:p>
        </w:tc>
      </w:tr>
      <w:tr>
        <w:tc>
          <w:tcPr>
            <w:tcW w:type="dxa" w:w="2800"/>
            <w:tcBorders>
              <w:top w:val="single" w:color="CCCCCC" w:sz="1"/>
              <w:left w:val="single" w:color="CCCCCC" w:sz="1"/>
              <w:bottom w:val="single" w:color="CCCCCC" w:sz="1"/>
              <w:right w:val="single" w:color="CCCCCC" w:sz="1"/>
            </w:tcBorders>
            <w:shd w:fill="F0FFF4" w:val="clear"/>
            <w:tcMar>
              <w:top w:type="dxa" w:w="80"/>
              <w:left w:type="dxa" w:w="150"/>
              <w:bottom w:type="dxa" w:w="80"/>
              <w:right w:type="dxa" w:w="150"/>
            </w:tcMar>
          </w:tcPr>
          <w:p>
            <w:r>
              <w:rPr>
                <w:rFonts w:ascii="Arial" w:cs="Arial" w:eastAsia="Arial" w:hAnsi="Arial"/>
                <w:color w:val="1A1A1A"/>
                <w:sz w:val="20"/>
                <w:szCs w:val="20"/>
              </w:rPr>
              <w:t xml:space="preserve">PyPDFLoader</w:t>
            </w:r>
          </w:p>
        </w:tc>
        <w:tc>
          <w:tcPr>
            <w:tcW w:type="dxa" w:w="2800"/>
            <w:tcBorders>
              <w:top w:val="single" w:color="CCCCCC" w:sz="1"/>
              <w:left w:val="single" w:color="CCCCCC" w:sz="1"/>
              <w:bottom w:val="single" w:color="CCCCCC" w:sz="1"/>
              <w:right w:val="single" w:color="CCCCCC" w:sz="1"/>
            </w:tcBorders>
            <w:shd w:fill="F0FFF4" w:val="clear"/>
            <w:tcMar>
              <w:top w:type="dxa" w:w="80"/>
              <w:left w:type="dxa" w:w="150"/>
              <w:bottom w:type="dxa" w:w="80"/>
              <w:right w:type="dxa" w:w="150"/>
            </w:tcMar>
          </w:tcPr>
          <w:p>
            <w:r>
              <w:rPr>
                <w:rFonts w:ascii="Arial" w:cs="Arial" w:eastAsia="Arial" w:hAnsi="Arial"/>
                <w:color w:val="1A1A1A"/>
                <w:sz w:val="20"/>
                <w:szCs w:val="20"/>
              </w:rPr>
              <w:t xml:space="preserve">RecursiveCharacterTextSplitter</w:t>
            </w:r>
          </w:p>
        </w:tc>
        <w:tc>
          <w:tcPr>
            <w:tcW w:type="dxa" w:w="3760"/>
            <w:tcBorders>
              <w:top w:val="single" w:color="CCCCCC" w:sz="1"/>
              <w:left w:val="single" w:color="CCCCCC" w:sz="1"/>
              <w:bottom w:val="single" w:color="CCCCCC" w:sz="1"/>
              <w:right w:val="single" w:color="CCCCCC" w:sz="1"/>
            </w:tcBorders>
            <w:shd w:fill="F0FFF4" w:val="clear"/>
            <w:tcMar>
              <w:top w:type="dxa" w:w="80"/>
              <w:left w:type="dxa" w:w="150"/>
              <w:bottom w:type="dxa" w:w="80"/>
              <w:right w:type="dxa" w:w="150"/>
            </w:tcMar>
          </w:tcPr>
          <w:p>
            <w:r>
              <w:rPr>
                <w:rFonts w:ascii="Arial" w:cs="Arial" w:eastAsia="Arial" w:hAnsi="Arial"/>
                <w:color w:val="1A1A1A"/>
                <w:sz w:val="20"/>
                <w:szCs w:val="20"/>
              </w:rPr>
              <w:t xml:space="preserve">List of page Documents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Text Splitter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HuggingFace Embeddings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List of chunk Documents</w:t>
            </w:r>
          </w:p>
        </w:tc>
      </w:tr>
      <w:tr>
        <w:tc>
          <w:tcPr>
            <w:tcW w:type="dxa" w:w="2800"/>
            <w:tcBorders>
              <w:top w:val="single" w:color="CCCCCC" w:sz="1"/>
              <w:left w:val="single" w:color="CCCCCC" w:sz="1"/>
              <w:bottom w:val="single" w:color="CCCCCC" w:sz="1"/>
              <w:right w:val="single" w:color="CCCCCC" w:sz="1"/>
            </w:tcBorders>
            <w:shd w:fill="F0FFF4" w:val="clear"/>
            <w:tcMar>
              <w:top w:type="dxa" w:w="80"/>
              <w:left w:type="dxa" w:w="150"/>
              <w:bottom w:type="dxa" w:w="80"/>
              <w:right w:type="dxa" w:w="150"/>
            </w:tcMar>
          </w:tcPr>
          <w:p>
            <w:r>
              <w:rPr>
                <w:rFonts w:ascii="Arial" w:cs="Arial" w:eastAsia="Arial" w:hAnsi="Arial"/>
                <w:color w:val="1A1A1A"/>
                <w:sz w:val="20"/>
                <w:szCs w:val="20"/>
              </w:rPr>
              <w:t xml:space="preserve">Embeddings</w:t>
            </w:r>
          </w:p>
        </w:tc>
        <w:tc>
          <w:tcPr>
            <w:tcW w:type="dxa" w:w="2800"/>
            <w:tcBorders>
              <w:top w:val="single" w:color="CCCCCC" w:sz="1"/>
              <w:left w:val="single" w:color="CCCCCC" w:sz="1"/>
              <w:bottom w:val="single" w:color="CCCCCC" w:sz="1"/>
              <w:right w:val="single" w:color="CCCCCC" w:sz="1"/>
            </w:tcBorders>
            <w:shd w:fill="F0FFF4" w:val="clear"/>
            <w:tcMar>
              <w:top w:type="dxa" w:w="80"/>
              <w:left w:type="dxa" w:w="150"/>
              <w:bottom w:type="dxa" w:w="80"/>
              <w:right w:type="dxa" w:w="150"/>
            </w:tcMar>
          </w:tcPr>
          <w:p>
            <w:r>
              <w:rPr>
                <w:rFonts w:ascii="Arial" w:cs="Arial" w:eastAsia="Arial" w:hAnsi="Arial"/>
                <w:color w:val="1A1A1A"/>
                <w:sz w:val="20"/>
                <w:szCs w:val="20"/>
              </w:rPr>
              <w:t xml:space="preserve">ChromaDB</w:t>
            </w:r>
          </w:p>
        </w:tc>
        <w:tc>
          <w:tcPr>
            <w:tcW w:type="dxa" w:w="3760"/>
            <w:tcBorders>
              <w:top w:val="single" w:color="CCCCCC" w:sz="1"/>
              <w:left w:val="single" w:color="CCCCCC" w:sz="1"/>
              <w:bottom w:val="single" w:color="CCCCCC" w:sz="1"/>
              <w:right w:val="single" w:color="CCCCCC" w:sz="1"/>
            </w:tcBorders>
            <w:shd w:fill="F0FFF4" w:val="clear"/>
            <w:tcMar>
              <w:top w:type="dxa" w:w="80"/>
              <w:left w:type="dxa" w:w="150"/>
              <w:bottom w:type="dxa" w:w="80"/>
              <w:right w:type="dxa" w:w="150"/>
            </w:tcMar>
          </w:tcPr>
          <w:p>
            <w:r>
              <w:rPr>
                <w:rFonts w:ascii="Arial" w:cs="Arial" w:eastAsia="Arial" w:hAnsi="Arial"/>
                <w:color w:val="1A1A1A"/>
                <w:sz w:val="20"/>
                <w:szCs w:val="20"/>
              </w:rPr>
              <w:t xml:space="preserve">Vectors + chunk text stored together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ChromaDB</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retrieve_node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Top 3 relevant chunks at query time</w:t>
            </w:r>
          </w:p>
        </w:tc>
      </w:tr>
      <w:tr>
        <w:tc>
          <w:tcPr>
            <w:tcW w:type="dxa" w:w="2800"/>
            <w:tcBorders>
              <w:top w:val="single" w:color="CCCCCC" w:sz="1"/>
              <w:left w:val="single" w:color="CCCCCC" w:sz="1"/>
              <w:bottom w:val="single" w:color="CCCCCC" w:sz="1"/>
              <w:right w:val="single" w:color="CCCCCC" w:sz="1"/>
            </w:tcBorders>
            <w:shd w:fill="F0FFF4" w:val="clear"/>
            <w:tcMar>
              <w:top w:type="dxa" w:w="80"/>
              <w:left w:type="dxa" w:w="150"/>
              <w:bottom w:type="dxa" w:w="80"/>
              <w:right w:type="dxa" w:w="150"/>
            </w:tcMar>
          </w:tcPr>
          <w:p>
            <w:r>
              <w:rPr>
                <w:rFonts w:ascii="Arial" w:cs="Arial" w:eastAsia="Arial" w:hAnsi="Arial"/>
                <w:color w:val="1A1A1A"/>
                <w:sz w:val="20"/>
                <w:szCs w:val="20"/>
              </w:rPr>
              <w:t xml:space="preserve">retrieve_node</w:t>
            </w:r>
          </w:p>
        </w:tc>
        <w:tc>
          <w:tcPr>
            <w:tcW w:type="dxa" w:w="2800"/>
            <w:tcBorders>
              <w:top w:val="single" w:color="CCCCCC" w:sz="1"/>
              <w:left w:val="single" w:color="CCCCCC" w:sz="1"/>
              <w:bottom w:val="single" w:color="CCCCCC" w:sz="1"/>
              <w:right w:val="single" w:color="CCCCCC" w:sz="1"/>
            </w:tcBorders>
            <w:shd w:fill="F0FFF4" w:val="clear"/>
            <w:tcMar>
              <w:top w:type="dxa" w:w="80"/>
              <w:left w:type="dxa" w:w="150"/>
              <w:bottom w:type="dxa" w:w="80"/>
              <w:right w:type="dxa" w:w="150"/>
            </w:tcMar>
          </w:tcPr>
          <w:p>
            <w:r>
              <w:rPr>
                <w:rFonts w:ascii="Arial" w:cs="Arial" w:eastAsia="Arial" w:hAnsi="Arial"/>
                <w:color w:val="1A1A1A"/>
                <w:sz w:val="20"/>
                <w:szCs w:val="20"/>
              </w:rPr>
              <w:t xml:space="preserve">generate_node</w:t>
            </w:r>
          </w:p>
        </w:tc>
        <w:tc>
          <w:tcPr>
            <w:tcW w:type="dxa" w:w="3760"/>
            <w:tcBorders>
              <w:top w:val="single" w:color="CCCCCC" w:sz="1"/>
              <w:left w:val="single" w:color="CCCCCC" w:sz="1"/>
              <w:bottom w:val="single" w:color="CCCCCC" w:sz="1"/>
              <w:right w:val="single" w:color="CCCCCC" w:sz="1"/>
            </w:tcBorders>
            <w:shd w:fill="F0FFF4" w:val="clear"/>
            <w:tcMar>
              <w:top w:type="dxa" w:w="80"/>
              <w:left w:type="dxa" w:w="150"/>
              <w:bottom w:type="dxa" w:w="80"/>
              <w:right w:type="dxa" w:w="150"/>
            </w:tcMar>
          </w:tcPr>
          <w:p>
            <w:r>
              <w:rPr>
                <w:rFonts w:ascii="Arial" w:cs="Arial" w:eastAsia="Arial" w:hAnsi="Arial"/>
                <w:color w:val="1A1A1A"/>
                <w:sz w:val="20"/>
                <w:szCs w:val="20"/>
              </w:rPr>
              <w:t xml:space="preserve">retrieved_chunks in GraphState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generate_node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confidence_node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answer string in GraphState</w:t>
            </w:r>
          </w:p>
        </w:tc>
      </w:tr>
      <w:tr>
        <w:tc>
          <w:tcPr>
            <w:tcW w:type="dxa" w:w="2800"/>
            <w:tcBorders>
              <w:top w:val="single" w:color="CCCCCC" w:sz="1"/>
              <w:left w:val="single" w:color="CCCCCC" w:sz="1"/>
              <w:bottom w:val="single" w:color="CCCCCC" w:sz="1"/>
              <w:right w:val="single" w:color="CCCCCC" w:sz="1"/>
            </w:tcBorders>
            <w:shd w:fill="F0FFF4" w:val="clear"/>
            <w:tcMar>
              <w:top w:type="dxa" w:w="80"/>
              <w:left w:type="dxa" w:w="150"/>
              <w:bottom w:type="dxa" w:w="80"/>
              <w:right w:type="dxa" w:w="150"/>
            </w:tcMar>
          </w:tcPr>
          <w:p>
            <w:r>
              <w:rPr>
                <w:rFonts w:ascii="Arial" w:cs="Arial" w:eastAsia="Arial" w:hAnsi="Arial"/>
                <w:color w:val="1A1A1A"/>
                <w:sz w:val="20"/>
                <w:szCs w:val="20"/>
              </w:rPr>
              <w:t xml:space="preserve">confidence_node</w:t>
            </w:r>
          </w:p>
        </w:tc>
        <w:tc>
          <w:tcPr>
            <w:tcW w:type="dxa" w:w="2800"/>
            <w:tcBorders>
              <w:top w:val="single" w:color="CCCCCC" w:sz="1"/>
              <w:left w:val="single" w:color="CCCCCC" w:sz="1"/>
              <w:bottom w:val="single" w:color="CCCCCC" w:sz="1"/>
              <w:right w:val="single" w:color="CCCCCC" w:sz="1"/>
            </w:tcBorders>
            <w:shd w:fill="F0FFF4" w:val="clear"/>
            <w:tcMar>
              <w:top w:type="dxa" w:w="80"/>
              <w:left w:type="dxa" w:w="150"/>
              <w:bottom w:type="dxa" w:w="80"/>
              <w:right w:type="dxa" w:w="150"/>
            </w:tcMar>
          </w:tcPr>
          <w:p>
            <w:r>
              <w:rPr>
                <w:rFonts w:ascii="Arial" w:cs="Arial" w:eastAsia="Arial" w:hAnsi="Arial"/>
                <w:color w:val="1A1A1A"/>
                <w:sz w:val="20"/>
                <w:szCs w:val="20"/>
              </w:rPr>
              <w:t xml:space="preserve">output_node or hitl_node</w:t>
            </w:r>
          </w:p>
        </w:tc>
        <w:tc>
          <w:tcPr>
            <w:tcW w:type="dxa" w:w="3760"/>
            <w:tcBorders>
              <w:top w:val="single" w:color="CCCCCC" w:sz="1"/>
              <w:left w:val="single" w:color="CCCCCC" w:sz="1"/>
              <w:bottom w:val="single" w:color="CCCCCC" w:sz="1"/>
              <w:right w:val="single" w:color="CCCCCC" w:sz="1"/>
            </w:tcBorders>
            <w:shd w:fill="F0FFF4" w:val="clear"/>
            <w:tcMar>
              <w:top w:type="dxa" w:w="80"/>
              <w:left w:type="dxa" w:w="150"/>
              <w:bottom w:type="dxa" w:w="80"/>
              <w:right w:type="dxa" w:w="150"/>
            </w:tcMar>
          </w:tcPr>
          <w:p>
            <w:r>
              <w:rPr>
                <w:rFonts w:ascii="Arial" w:cs="Arial" w:eastAsia="Arial" w:hAnsi="Arial"/>
                <w:color w:val="1A1A1A"/>
                <w:sz w:val="20"/>
                <w:szCs w:val="20"/>
              </w:rPr>
              <w:t xml:space="preserve">confidence flag routes the graph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hitl_node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output_node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human_response in GraphState</w:t>
            </w:r>
          </w:p>
        </w:tc>
      </w:tr>
    </w:tbl>
    <w:p>
      <w:pPr>
        <w:spacing w:after="0" w:before="200"/>
      </w:pPr>
      <w:r>
        <w:t xml:space="preserve"/>
      </w:r>
    </w:p>
    <w:p>
      <w:pPr>
        <w:pStyle w:val="Heading1"/>
        <w:spacing w:after="160" w:before="320"/>
      </w:pPr>
      <w:r>
        <w:rPr>
          <w:rFonts w:ascii="Arial" w:cs="Arial" w:eastAsia="Arial" w:hAnsi="Arial"/>
          <w:b/>
          <w:bCs/>
          <w:color w:val="1A4731"/>
          <w:sz w:val="32"/>
          <w:szCs w:val="32"/>
        </w:rPr>
        <w:t xml:space="preserve">3. Design Decisions</w:t>
      </w:r>
    </w:p>
    <w:p>
      <w:pPr>
        <w:pBdr>
          <w:bottom w:val="single" w:color="CCCCCC" w:sz="4" w:space="1"/>
        </w:pBdr>
        <w:spacing w:after="160" w:before="160"/>
      </w:pPr>
      <w:r>
        <w:t xml:space="preserve"/>
      </w:r>
    </w:p>
    <w:p>
      <w:pPr>
        <w:pStyle w:val="Heading2"/>
        <w:spacing w:after="120" w:before="240"/>
      </w:pPr>
      <w:r>
        <w:rPr>
          <w:rFonts w:ascii="Arial" w:cs="Arial" w:eastAsia="Arial" w:hAnsi="Arial"/>
          <w:b/>
          <w:bCs/>
          <w:color w:val="276749"/>
          <w:sz w:val="26"/>
          <w:szCs w:val="26"/>
        </w:rPr>
        <w:t xml:space="preserve">3.1 Chunk Size Choice</w:t>
      </w:r>
    </w:p>
    <w:p>
      <w:pPr>
        <w:spacing w:after="80" w:before="80"/>
        <w:jc w:val="both"/>
      </w:pPr>
      <w:r>
        <w:rPr>
          <w:rFonts w:ascii="Arial" w:cs="Arial" w:eastAsia="Arial" w:hAnsi="Arial"/>
          <w:color w:val="1A1A1A"/>
          <w:sz w:val="22"/>
          <w:szCs w:val="22"/>
        </w:rPr>
        <w:t xml:space="preserve">I chose a chunk size of 500 characters with 50 characters of overlap. This was a deliberate choice after thinking about the trade-off between context quality and retrieval precision. Smaller chunks (like 200 characters) give more precise retrieval but often cut sentences mid-way and lose meaning. Larger chunks (like 1000 characters) preserve more context but make it harder for the embedding model to capture a single clear semantic meaning for the chunk. 500 characters felt like a good middle ground for a biography-style document where paragraphs are roughly this size anyway.</w:t>
      </w:r>
    </w:p>
    <w:p>
      <w:pPr>
        <w:spacing w:after="0" w:before="60"/>
      </w:pPr>
      <w:r>
        <w:t xml:space="preserve"/>
      </w:r>
    </w:p>
    <w:p>
      <w:pPr>
        <w:spacing w:after="80" w:before="80"/>
        <w:jc w:val="both"/>
      </w:pPr>
      <w:r>
        <w:rPr>
          <w:rFonts w:ascii="Arial" w:cs="Arial" w:eastAsia="Arial" w:hAnsi="Arial"/>
          <w:color w:val="1A1A1A"/>
          <w:sz w:val="22"/>
          <w:szCs w:val="22"/>
        </w:rPr>
        <w:t xml:space="preserve">The 50-character overlap ensures that if a key sentence falls at the boundary of two chunks, it will appear in at least one of them completely and not get split in a way that loses its meaning.</w:t>
      </w:r>
    </w:p>
    <w:p>
      <w:pPr>
        <w:spacing w:after="0" w:before="120"/>
      </w:pPr>
      <w:r>
        <w:t xml:space="preserve"/>
      </w:r>
    </w:p>
    <w:p>
      <w:pPr>
        <w:pStyle w:val="Heading2"/>
        <w:spacing w:after="120" w:before="240"/>
      </w:pPr>
      <w:r>
        <w:rPr>
          <w:rFonts w:ascii="Arial" w:cs="Arial" w:eastAsia="Arial" w:hAnsi="Arial"/>
          <w:b/>
          <w:bCs/>
          <w:color w:val="276749"/>
          <w:sz w:val="26"/>
          <w:szCs w:val="26"/>
        </w:rPr>
        <w:t xml:space="preserve">3.2 Embedding Strategy</w:t>
      </w:r>
    </w:p>
    <w:p>
      <w:pPr>
        <w:spacing w:after="80" w:before="80"/>
        <w:jc w:val="both"/>
      </w:pPr>
      <w:r>
        <w:rPr>
          <w:rFonts w:ascii="Arial" w:cs="Arial" w:eastAsia="Arial" w:hAnsi="Arial"/>
          <w:color w:val="1A1A1A"/>
          <w:sz w:val="22"/>
          <w:szCs w:val="22"/>
        </w:rPr>
        <w:t xml:space="preserve">I used sentence-transformers/all-MiniLM-L6-v2 from HuggingFace as the embedding model. The main reason was that it runs completely locally without needing any API calls. This keeps costs at zero and avoids network latency during the ingestion phase. The model produces 384-dimensional vectors which are compact and fast to compare using cosine similarity.</w:t>
      </w:r>
    </w:p>
    <w:p>
      <w:pPr>
        <w:spacing w:after="0" w:before="60"/>
      </w:pPr>
      <w:r>
        <w:t xml:space="preserve"/>
      </w:r>
    </w:p>
    <w:p>
      <w:pPr>
        <w:spacing w:after="80" w:before="80"/>
        <w:jc w:val="both"/>
      </w:pPr>
      <w:r>
        <w:rPr>
          <w:rFonts w:ascii="Arial" w:cs="Arial" w:eastAsia="Arial" w:hAnsi="Arial"/>
          <w:color w:val="1A1A1A"/>
          <w:sz w:val="22"/>
          <w:szCs w:val="22"/>
        </w:rPr>
        <w:t xml:space="preserve">One trade-off here is that larger embedding models like text-embedding-3-large from OpenAI would likely give better retrieval accuracy, especially for nuanced queries. But for a prototype and internship project, the MiniLM model performs well enough and the free, local nature makes it much easier to work with.</w:t>
      </w:r>
    </w:p>
    <w:p>
      <w:pPr>
        <w:spacing w:after="0" w:before="120"/>
      </w:pPr>
      <w:r>
        <w:t xml:space="preserve"/>
      </w:r>
    </w:p>
    <w:p>
      <w:pPr>
        <w:pStyle w:val="Heading2"/>
        <w:spacing w:after="120" w:before="240"/>
      </w:pPr>
      <w:r>
        <w:rPr>
          <w:rFonts w:ascii="Arial" w:cs="Arial" w:eastAsia="Arial" w:hAnsi="Arial"/>
          <w:b/>
          <w:bCs/>
          <w:color w:val="276749"/>
          <w:sz w:val="26"/>
          <w:szCs w:val="26"/>
        </w:rPr>
        <w:t xml:space="preserve">3.3 Retrieval Approach</w:t>
      </w:r>
    </w:p>
    <w:p>
      <w:pPr>
        <w:spacing w:after="80" w:before="80"/>
        <w:jc w:val="both"/>
      </w:pPr>
      <w:r>
        <w:rPr>
          <w:rFonts w:ascii="Arial" w:cs="Arial" w:eastAsia="Arial" w:hAnsi="Arial"/>
          <w:color w:val="1A1A1A"/>
          <w:sz w:val="22"/>
          <w:szCs w:val="22"/>
        </w:rPr>
        <w:t xml:space="preserve">I used ChromaDB's default cosine similarity search to retrieve the top 3 chunks (k=3) for every query. The number 3 was chosen because it gives enough context for most questions without making the prompt too long. For very complex questions, more chunks might help, but 3 is a safe default.</w:t>
      </w:r>
    </w:p>
    <w:p>
      <w:pPr>
        <w:spacing w:after="0" w:before="60"/>
      </w:pPr>
      <w:r>
        <w:t xml:space="preserve"/>
      </w:r>
    </w:p>
    <w:p>
      <w:pPr>
        <w:spacing w:after="80" w:before="80"/>
        <w:jc w:val="both"/>
      </w:pPr>
      <w:r>
        <w:rPr>
          <w:rFonts w:ascii="Arial" w:cs="Arial" w:eastAsia="Arial" w:hAnsi="Arial"/>
          <w:color w:val="1A1A1A"/>
          <w:sz w:val="22"/>
          <w:szCs w:val="22"/>
        </w:rPr>
        <w:t xml:space="preserve">One limitation of this approach is that it is purely semantic — it finds chunks that are similar in meaning to the query but it does not do any keyword matching or re-ranking. A more advanced system could add a re-ranking step after retrieval to improve accuracy further.</w:t>
      </w:r>
    </w:p>
    <w:p>
      <w:pPr>
        <w:spacing w:after="0" w:before="120"/>
      </w:pPr>
      <w:r>
        <w:t xml:space="preserve"/>
      </w:r>
    </w:p>
    <w:p>
      <w:pPr>
        <w:pStyle w:val="Heading2"/>
        <w:spacing w:after="120" w:before="240"/>
      </w:pPr>
      <w:r>
        <w:rPr>
          <w:rFonts w:ascii="Arial" w:cs="Arial" w:eastAsia="Arial" w:hAnsi="Arial"/>
          <w:b/>
          <w:bCs/>
          <w:color w:val="276749"/>
          <w:sz w:val="26"/>
          <w:szCs w:val="26"/>
        </w:rPr>
        <w:t xml:space="preserve">3.4 Prompt Design Logic</w:t>
      </w:r>
    </w:p>
    <w:p>
      <w:pPr>
        <w:spacing w:after="80" w:before="80"/>
        <w:jc w:val="both"/>
      </w:pPr>
      <w:r>
        <w:rPr>
          <w:rFonts w:ascii="Arial" w:cs="Arial" w:eastAsia="Arial" w:hAnsi="Arial"/>
          <w:color w:val="1A1A1A"/>
          <w:sz w:val="22"/>
          <w:szCs w:val="22"/>
        </w:rPr>
        <w:t xml:space="preserve">The prompt I designed explicitly tells the LLM to answer only from the provided context and to say 'I don't have enough information' if the answer is not there. This is critical for the HITL escalation to work correctly. If the prompt did not include this instruction, the LLM might generate a plausible-sounding hallucinated answer even when the context does not support it, and the confidence check would not catch it.</w:t>
      </w:r>
    </w:p>
    <w:p>
      <w:pPr>
        <w:spacing w:after="0" w:before="60"/>
      </w:pPr>
      <w:r>
        <w:t xml:space="preserve"/>
      </w:r>
    </w:p>
    <w:p>
      <w:pPr>
        <w:spacing w:after="40" w:before="40"/>
        <w:ind w:left="720"/>
      </w:pPr>
      <w:r>
        <w:rPr>
          <w:rFonts w:ascii="Courier New" w:cs="Courier New" w:eastAsia="Courier New" w:hAnsi="Courier New"/>
          <w:color w:val="1A4731"/>
          <w:sz w:val="19"/>
          <w:szCs w:val="19"/>
        </w:rPr>
        <w:t xml:space="preserve">You are a helpful customer support assistant.</w:t>
      </w:r>
    </w:p>
    <w:p>
      <w:pPr>
        <w:spacing w:after="40" w:before="40"/>
        <w:ind w:left="720"/>
      </w:pPr>
      <w:r>
        <w:rPr>
          <w:rFonts w:ascii="Courier New" w:cs="Courier New" w:eastAsia="Courier New" w:hAnsi="Courier New"/>
          <w:color w:val="1A4731"/>
          <w:sz w:val="19"/>
          <w:szCs w:val="19"/>
        </w:rPr>
        <w:t xml:space="preserve">Use ONLY the context below to answer the question.</w:t>
      </w:r>
    </w:p>
    <w:p>
      <w:pPr>
        <w:spacing w:after="40" w:before="40"/>
        <w:ind w:left="720"/>
      </w:pPr>
      <w:r>
        <w:rPr>
          <w:rFonts w:ascii="Courier New" w:cs="Courier New" w:eastAsia="Courier New" w:hAnsi="Courier New"/>
          <w:color w:val="1A4731"/>
          <w:sz w:val="19"/>
          <w:szCs w:val="19"/>
        </w:rPr>
        <w:t xml:space="preserve">If the answer is not in the context, say</w:t>
      </w:r>
    </w:p>
    <w:p>
      <w:pPr>
        <w:spacing w:after="40" w:before="40"/>
        <w:ind w:left="720"/>
      </w:pPr>
      <w:r>
        <w:rPr>
          <w:rFonts w:ascii="Courier New" w:cs="Courier New" w:eastAsia="Courier New" w:hAnsi="Courier New"/>
          <w:color w:val="1A4731"/>
          <w:sz w:val="19"/>
          <w:szCs w:val="19"/>
        </w:rPr>
        <w:t xml:space="preserve">'I don't have enough information'.</w:t>
      </w:r>
    </w:p>
    <w:p>
      <w:pPr>
        <w:spacing w:after="0" w:before="60"/>
      </w:pPr>
      <w:r>
        <w:t xml:space="preserve"/>
      </w:r>
    </w:p>
    <w:p>
      <w:pPr>
        <w:spacing w:after="80" w:before="80"/>
        <w:jc w:val="both"/>
      </w:pPr>
      <w:r>
        <w:rPr>
          <w:rFonts w:ascii="Arial" w:cs="Arial" w:eastAsia="Arial" w:hAnsi="Arial"/>
          <w:color w:val="1A1A1A"/>
          <w:sz w:val="22"/>
          <w:szCs w:val="22"/>
        </w:rPr>
        <w:t xml:space="preserve">This constraint-based prompting is a simple but effective way to keep the model grounded in the retrieved context.</w:t>
      </w:r>
    </w:p>
    <w:p>
      <w:pPr>
        <w:spacing w:after="0" w:before="200"/>
      </w:pPr>
      <w:r>
        <w:t xml:space="preserve"/>
      </w:r>
    </w:p>
    <w:p>
      <w:pPr>
        <w:pStyle w:val="Heading1"/>
        <w:spacing w:after="160" w:before="320"/>
      </w:pPr>
      <w:r>
        <w:rPr>
          <w:rFonts w:ascii="Arial" w:cs="Arial" w:eastAsia="Arial" w:hAnsi="Arial"/>
          <w:b/>
          <w:bCs/>
          <w:color w:val="1A4731"/>
          <w:sz w:val="32"/>
          <w:szCs w:val="32"/>
        </w:rPr>
        <w:t xml:space="preserve">4. Workflow Explanation</w:t>
      </w:r>
    </w:p>
    <w:p>
      <w:pPr>
        <w:pBdr>
          <w:bottom w:val="single" w:color="CCCCCC" w:sz="4" w:space="1"/>
        </w:pBdr>
        <w:spacing w:after="160" w:before="160"/>
      </w:pPr>
      <w:r>
        <w:t xml:space="preserve"/>
      </w:r>
    </w:p>
    <w:p>
      <w:pPr>
        <w:pStyle w:val="Heading2"/>
        <w:spacing w:after="120" w:before="240"/>
      </w:pPr>
      <w:r>
        <w:rPr>
          <w:rFonts w:ascii="Arial" w:cs="Arial" w:eastAsia="Arial" w:hAnsi="Arial"/>
          <w:b/>
          <w:bCs/>
          <w:color w:val="276749"/>
          <w:sz w:val="26"/>
          <w:szCs w:val="26"/>
        </w:rPr>
        <w:t xml:space="preserve">4.1 LangGraph Usage</w:t>
      </w:r>
    </w:p>
    <w:p>
      <w:pPr>
        <w:spacing w:after="80" w:before="80"/>
        <w:jc w:val="both"/>
      </w:pPr>
      <w:r>
        <w:rPr>
          <w:rFonts w:ascii="Arial" w:cs="Arial" w:eastAsia="Arial" w:hAnsi="Arial"/>
          <w:color w:val="1A1A1A"/>
          <w:sz w:val="22"/>
          <w:szCs w:val="22"/>
        </w:rPr>
        <w:t xml:space="preserve">LangGraph is a library built on top of LangChain that lets you define AI pipelines as directed graphs. Each step in the pipeline is a node, and you connect nodes with edges. What makes LangGraph particularly useful is the ability to add conditional edges — edges that go to different nodes depending on the current state. This is exactly what I needed for the HITL routing logic.</w:t>
      </w:r>
    </w:p>
    <w:p>
      <w:pPr>
        <w:spacing w:after="0" w:before="60"/>
      </w:pPr>
      <w:r>
        <w:t xml:space="preserve"/>
      </w:r>
    </w:p>
    <w:p>
      <w:pPr>
        <w:spacing w:after="80" w:before="80"/>
        <w:jc w:val="both"/>
      </w:pPr>
      <w:r>
        <w:rPr>
          <w:rFonts w:ascii="Arial" w:cs="Arial" w:eastAsia="Arial" w:hAnsi="Arial"/>
          <w:color w:val="1A1A1A"/>
          <w:sz w:val="22"/>
          <w:szCs w:val="22"/>
        </w:rPr>
        <w:t xml:space="preserve">Without LangGraph, I would have had to write a series of if-else statements and function calls manually. LangGraph gives this structure in a clean, declarative way that is much easier to extend and reason about. Adding a new step like a re-ranking module or a memory module would just mean adding a new node and connecting it.</w:t>
      </w:r>
    </w:p>
    <w:p>
      <w:pPr>
        <w:spacing w:after="0" w:before="120"/>
      </w:pPr>
      <w:r>
        <w:t xml:space="preserve"/>
      </w:r>
    </w:p>
    <w:p>
      <w:pPr>
        <w:pStyle w:val="Heading2"/>
        <w:spacing w:after="120" w:before="240"/>
      </w:pPr>
      <w:r>
        <w:rPr>
          <w:rFonts w:ascii="Arial" w:cs="Arial" w:eastAsia="Arial" w:hAnsi="Arial"/>
          <w:b/>
          <w:bCs/>
          <w:color w:val="276749"/>
          <w:sz w:val="26"/>
          <w:szCs w:val="26"/>
        </w:rPr>
        <w:t xml:space="preserve">4.2 Node Responsibilities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A4731" w:val="clear"/>
            <w:tcMar>
              <w:top w:type="dxa" w:w="100"/>
              <w:left w:type="dxa" w:w="150"/>
              <w:bottom w:type="dxa" w:w="100"/>
              <w:right w:type="dxa" w:w="150"/>
            </w:tcMar>
          </w:tcPr>
          <w:p>
            <w:r>
              <w:rPr>
                <w:rFonts w:ascii="Arial" w:cs="Arial" w:eastAsia="Arial" w:hAnsi="Arial"/>
                <w:b/>
                <w:bCs/>
                <w:color w:val="FFFFFF"/>
                <w:sz w:val="20"/>
                <w:szCs w:val="20"/>
              </w:rPr>
              <w:t xml:space="preserve">Node</w:t>
            </w:r>
          </w:p>
        </w:tc>
        <w:tc>
          <w:tcPr>
            <w:tcW w:type="dxa" w:w="6560"/>
            <w:tcBorders>
              <w:top w:val="single" w:color="CCCCCC" w:sz="1"/>
              <w:left w:val="single" w:color="CCCCCC" w:sz="1"/>
              <w:bottom w:val="single" w:color="CCCCCC" w:sz="1"/>
              <w:right w:val="single" w:color="CCCCCC" w:sz="1"/>
            </w:tcBorders>
            <w:shd w:fill="1A4731" w:val="clear"/>
            <w:tcMar>
              <w:top w:type="dxa" w:w="100"/>
              <w:left w:type="dxa" w:w="150"/>
              <w:bottom w:type="dxa" w:w="100"/>
              <w:right w:type="dxa" w:w="150"/>
            </w:tcMar>
          </w:tcPr>
          <w:p>
            <w:r>
              <w:rPr>
                <w:rFonts w:ascii="Arial" w:cs="Arial" w:eastAsia="Arial" w:hAnsi="Arial"/>
                <w:b/>
                <w:bCs/>
                <w:color w:val="FFFFFF"/>
                <w:sz w:val="20"/>
                <w:szCs w:val="20"/>
              </w:rPr>
              <w:t xml:space="preserve">Single Responsibility</w:t>
            </w:r>
          </w:p>
        </w:tc>
      </w:tr>
      <w:tr>
        <w:tc>
          <w:tcPr>
            <w:tcW w:type="dxa" w:w="2800"/>
            <w:tcBorders>
              <w:top w:val="single" w:color="CCCCCC" w:sz="1"/>
              <w:left w:val="single" w:color="CCCCCC" w:sz="1"/>
              <w:bottom w:val="single" w:color="CCCCCC" w:sz="1"/>
              <w:right w:val="single" w:color="CCCCCC" w:sz="1"/>
            </w:tcBorders>
            <w:shd w:fill="F0FFF4" w:val="clear"/>
            <w:tcMar>
              <w:top w:type="dxa" w:w="80"/>
              <w:left w:type="dxa" w:w="150"/>
              <w:bottom w:type="dxa" w:w="80"/>
              <w:right w:type="dxa" w:w="150"/>
            </w:tcMar>
          </w:tcPr>
          <w:p>
            <w:r>
              <w:rPr>
                <w:rFonts w:ascii="Arial" w:cs="Arial" w:eastAsia="Arial" w:hAnsi="Arial"/>
                <w:color w:val="1A1A1A"/>
                <w:sz w:val="20"/>
                <w:szCs w:val="20"/>
              </w:rPr>
              <w:t xml:space="preserve">retrieve_node</w:t>
            </w:r>
          </w:p>
        </w:tc>
        <w:tc>
          <w:tcPr>
            <w:tcW w:type="dxa" w:w="6560"/>
            <w:tcBorders>
              <w:top w:val="single" w:color="CCCCCC" w:sz="1"/>
              <w:left w:val="single" w:color="CCCCCC" w:sz="1"/>
              <w:bottom w:val="single" w:color="CCCCCC" w:sz="1"/>
              <w:right w:val="single" w:color="CCCCCC" w:sz="1"/>
            </w:tcBorders>
            <w:shd w:fill="F0FFF4" w:val="clear"/>
            <w:tcMar>
              <w:top w:type="dxa" w:w="80"/>
              <w:left w:type="dxa" w:w="150"/>
              <w:bottom w:type="dxa" w:w="80"/>
              <w:right w:type="dxa" w:w="150"/>
            </w:tcMar>
          </w:tcPr>
          <w:p>
            <w:r>
              <w:rPr>
                <w:rFonts w:ascii="Arial" w:cs="Arial" w:eastAsia="Arial" w:hAnsi="Arial"/>
                <w:color w:val="1A1A1A"/>
                <w:sz w:val="20"/>
                <w:szCs w:val="20"/>
              </w:rPr>
              <w:t xml:space="preserve">Query ChromaDB and populate retrieved_chunks in state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generate_node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Build prompt, call LLM, store answer in state</w:t>
            </w:r>
          </w:p>
        </w:tc>
      </w:tr>
      <w:tr>
        <w:tc>
          <w:tcPr>
            <w:tcW w:type="dxa" w:w="2800"/>
            <w:tcBorders>
              <w:top w:val="single" w:color="CCCCCC" w:sz="1"/>
              <w:left w:val="single" w:color="CCCCCC" w:sz="1"/>
              <w:bottom w:val="single" w:color="CCCCCC" w:sz="1"/>
              <w:right w:val="single" w:color="CCCCCC" w:sz="1"/>
            </w:tcBorders>
            <w:shd w:fill="F0FFF4" w:val="clear"/>
            <w:tcMar>
              <w:top w:type="dxa" w:w="80"/>
              <w:left w:type="dxa" w:w="150"/>
              <w:bottom w:type="dxa" w:w="80"/>
              <w:right w:type="dxa" w:w="150"/>
            </w:tcMar>
          </w:tcPr>
          <w:p>
            <w:r>
              <w:rPr>
                <w:rFonts w:ascii="Arial" w:cs="Arial" w:eastAsia="Arial" w:hAnsi="Arial"/>
                <w:color w:val="1A1A1A"/>
                <w:sz w:val="20"/>
                <w:szCs w:val="20"/>
              </w:rPr>
              <w:t xml:space="preserve">confidence_node</w:t>
            </w:r>
          </w:p>
        </w:tc>
        <w:tc>
          <w:tcPr>
            <w:tcW w:type="dxa" w:w="6560"/>
            <w:tcBorders>
              <w:top w:val="single" w:color="CCCCCC" w:sz="1"/>
              <w:left w:val="single" w:color="CCCCCC" w:sz="1"/>
              <w:bottom w:val="single" w:color="CCCCCC" w:sz="1"/>
              <w:right w:val="single" w:color="CCCCCC" w:sz="1"/>
            </w:tcBorders>
            <w:shd w:fill="F0FFF4" w:val="clear"/>
            <w:tcMar>
              <w:top w:type="dxa" w:w="80"/>
              <w:left w:type="dxa" w:w="150"/>
              <w:bottom w:type="dxa" w:w="80"/>
              <w:right w:type="dxa" w:w="150"/>
            </w:tcMar>
          </w:tcPr>
          <w:p>
            <w:r>
              <w:rPr>
                <w:rFonts w:ascii="Arial" w:cs="Arial" w:eastAsia="Arial" w:hAnsi="Arial"/>
                <w:color w:val="1A1A1A"/>
                <w:sz w:val="20"/>
                <w:szCs w:val="20"/>
              </w:rPr>
              <w:t xml:space="preserve">Scan answer for uncertainty, set confidence flag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hitl_node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Print question, wait for human input, store human_response</w:t>
            </w:r>
          </w:p>
        </w:tc>
      </w:tr>
      <w:tr>
        <w:tc>
          <w:tcPr>
            <w:tcW w:type="dxa" w:w="2800"/>
            <w:tcBorders>
              <w:top w:val="single" w:color="CCCCCC" w:sz="1"/>
              <w:left w:val="single" w:color="CCCCCC" w:sz="1"/>
              <w:bottom w:val="single" w:color="CCCCCC" w:sz="1"/>
              <w:right w:val="single" w:color="CCCCCC" w:sz="1"/>
            </w:tcBorders>
            <w:shd w:fill="F0FFF4" w:val="clear"/>
            <w:tcMar>
              <w:top w:type="dxa" w:w="80"/>
              <w:left w:type="dxa" w:w="150"/>
              <w:bottom w:type="dxa" w:w="80"/>
              <w:right w:type="dxa" w:w="150"/>
            </w:tcMar>
          </w:tcPr>
          <w:p>
            <w:r>
              <w:rPr>
                <w:rFonts w:ascii="Arial" w:cs="Arial" w:eastAsia="Arial" w:hAnsi="Arial"/>
                <w:color w:val="1A1A1A"/>
                <w:sz w:val="20"/>
                <w:szCs w:val="20"/>
              </w:rPr>
              <w:t xml:space="preserve">output_node</w:t>
            </w:r>
          </w:p>
        </w:tc>
        <w:tc>
          <w:tcPr>
            <w:tcW w:type="dxa" w:w="6560"/>
            <w:tcBorders>
              <w:top w:val="single" w:color="CCCCCC" w:sz="1"/>
              <w:left w:val="single" w:color="CCCCCC" w:sz="1"/>
              <w:bottom w:val="single" w:color="CCCCCC" w:sz="1"/>
              <w:right w:val="single" w:color="CCCCCC" w:sz="1"/>
            </w:tcBorders>
            <w:shd w:fill="F0FFF4" w:val="clear"/>
            <w:tcMar>
              <w:top w:type="dxa" w:w="80"/>
              <w:left w:type="dxa" w:w="150"/>
              <w:bottom w:type="dxa" w:w="80"/>
              <w:right w:type="dxa" w:w="150"/>
            </w:tcMar>
          </w:tcPr>
          <w:p>
            <w:r>
              <w:rPr>
                <w:rFonts w:ascii="Arial" w:cs="Arial" w:eastAsia="Arial" w:hAnsi="Arial"/>
                <w:color w:val="1A1A1A"/>
                <w:sz w:val="20"/>
                <w:szCs w:val="20"/>
              </w:rPr>
              <w:t xml:space="preserve">Read state and print final response to user</w:t>
            </w:r>
          </w:p>
        </w:tc>
      </w:tr>
    </w:tbl>
    <w:p>
      <w:pPr>
        <w:spacing w:after="0" w:before="120"/>
      </w:pPr>
      <w:r>
        <w:t xml:space="preserve"/>
      </w:r>
    </w:p>
    <w:p>
      <w:pPr>
        <w:pStyle w:val="Heading2"/>
        <w:spacing w:after="120" w:before="240"/>
      </w:pPr>
      <w:r>
        <w:rPr>
          <w:rFonts w:ascii="Arial" w:cs="Arial" w:eastAsia="Arial" w:hAnsi="Arial"/>
          <w:b/>
          <w:bCs/>
          <w:color w:val="276749"/>
          <w:sz w:val="26"/>
          <w:szCs w:val="26"/>
        </w:rPr>
        <w:t xml:space="preserve">4.3 State Transitions</w:t>
      </w:r>
    </w:p>
    <w:p>
      <w:pPr>
        <w:spacing w:after="80" w:before="80"/>
        <w:jc w:val="both"/>
      </w:pPr>
      <w:r>
        <w:rPr>
          <w:rFonts w:ascii="Arial" w:cs="Arial" w:eastAsia="Arial" w:hAnsi="Arial"/>
          <w:color w:val="1A1A1A"/>
          <w:sz w:val="22"/>
          <w:szCs w:val="22"/>
        </w:rPr>
        <w:t xml:space="preserve">The GraphState TypedDict is the single source of truth as data flows through the graph. Every node receives the full state and returns the full state with its own additions. This means any node can read any earlier node's output, which is useful for the output_node which needs to check both the answer and the escalated flag.</w:t>
      </w:r>
    </w:p>
    <w:p>
      <w:pPr>
        <w:spacing w:after="0" w:before="60"/>
      </w:pPr>
      <w:r>
        <w:t xml:space="preserve"/>
      </w:r>
    </w:p>
    <w:p>
      <w:pPr>
        <w:spacing w:after="80" w:before="80"/>
        <w:jc w:val="both"/>
      </w:pPr>
      <w:r>
        <w:rPr>
          <w:rFonts w:ascii="Arial" w:cs="Arial" w:eastAsia="Arial" w:hAnsi="Arial"/>
          <w:color w:val="1A1A1A"/>
          <w:sz w:val="22"/>
          <w:szCs w:val="22"/>
        </w:rPr>
        <w:t xml:space="preserve">The key transition that drives the system's behaviour is between confidence_node and the next node. The route_after_confidence() function reads the confidence field and returns either 'hitl' or 'output' as a string. LangGraph uses this string to look up which node to go to next in the conditional edges mapping.</w:t>
      </w:r>
    </w:p>
    <w:p>
      <w:pPr>
        <w:spacing w:after="0" w:before="200"/>
      </w:pPr>
      <w:r>
        <w:t xml:space="preserve"/>
      </w:r>
    </w:p>
    <w:p>
      <w:pPr>
        <w:pStyle w:val="Heading1"/>
        <w:spacing w:after="160" w:before="320"/>
      </w:pPr>
      <w:r>
        <w:rPr>
          <w:rFonts w:ascii="Arial" w:cs="Arial" w:eastAsia="Arial" w:hAnsi="Arial"/>
          <w:b/>
          <w:bCs/>
          <w:color w:val="1A4731"/>
          <w:sz w:val="32"/>
          <w:szCs w:val="32"/>
        </w:rPr>
        <w:t xml:space="preserve">5. Conditional Logic</w:t>
      </w:r>
    </w:p>
    <w:p>
      <w:pPr>
        <w:pBdr>
          <w:bottom w:val="single" w:color="CCCCCC" w:sz="4" w:space="1"/>
        </w:pBdr>
        <w:spacing w:after="160" w:before="160"/>
      </w:pPr>
      <w:r>
        <w:t xml:space="preserve"/>
      </w:r>
    </w:p>
    <w:p>
      <w:pPr>
        <w:pStyle w:val="Heading2"/>
        <w:spacing w:after="120" w:before="240"/>
      </w:pPr>
      <w:r>
        <w:rPr>
          <w:rFonts w:ascii="Arial" w:cs="Arial" w:eastAsia="Arial" w:hAnsi="Arial"/>
          <w:b/>
          <w:bCs/>
          <w:color w:val="276749"/>
          <w:sz w:val="26"/>
          <w:szCs w:val="26"/>
        </w:rPr>
        <w:t xml:space="preserve">5.1 Intent Detection</w:t>
      </w:r>
    </w:p>
    <w:p>
      <w:pPr>
        <w:spacing w:after="80" w:before="80"/>
        <w:jc w:val="both"/>
      </w:pPr>
      <w:r>
        <w:rPr>
          <w:rFonts w:ascii="Arial" w:cs="Arial" w:eastAsia="Arial" w:hAnsi="Arial"/>
          <w:color w:val="1A1A1A"/>
          <w:sz w:val="22"/>
          <w:szCs w:val="22"/>
        </w:rPr>
        <w:t xml:space="preserve">The system does not use a separate intent classification model. Instead, it relies on the LLM itself to signal its intent through its language. If the LLM produces a clear factual answer, it implicitly signals high confidence. If it produces a hedging or uncertain response, it signals low confidence.</w:t>
      </w:r>
    </w:p>
    <w:p>
      <w:pPr>
        <w:spacing w:after="0" w:before="60"/>
      </w:pPr>
      <w:r>
        <w:t xml:space="preserve"/>
      </w:r>
    </w:p>
    <w:p>
      <w:pPr>
        <w:spacing w:after="80" w:before="80"/>
        <w:jc w:val="both"/>
      </w:pPr>
      <w:r>
        <w:rPr>
          <w:rFonts w:ascii="Arial" w:cs="Arial" w:eastAsia="Arial" w:hAnsi="Arial"/>
          <w:color w:val="1A1A1A"/>
          <w:sz w:val="22"/>
          <w:szCs w:val="22"/>
        </w:rPr>
        <w:t xml:space="preserve">This approach is simple and works well in practice because LLaMA 3.3 is good at following the prompt instruction to say 'I don't have enough information' when needed. A more robust implementation could use a separate classifier or ask the LLM to output a confidence score alongside its answer.</w:t>
      </w:r>
    </w:p>
    <w:p>
      <w:pPr>
        <w:spacing w:after="0" w:before="120"/>
      </w:pPr>
      <w:r>
        <w:t xml:space="preserve"/>
      </w:r>
    </w:p>
    <w:p>
      <w:pPr>
        <w:pStyle w:val="Heading2"/>
        <w:spacing w:after="120" w:before="240"/>
      </w:pPr>
      <w:r>
        <w:rPr>
          <w:rFonts w:ascii="Arial" w:cs="Arial" w:eastAsia="Arial" w:hAnsi="Arial"/>
          <w:b/>
          <w:bCs/>
          <w:color w:val="276749"/>
          <w:sz w:val="26"/>
          <w:szCs w:val="26"/>
        </w:rPr>
        <w:t xml:space="preserve">5.2 Routing Decisions</w:t>
      </w:r>
    </w:p>
    <w:p>
      <w:pPr>
        <w:spacing w:after="80" w:before="80"/>
        <w:jc w:val="both"/>
      </w:pPr>
      <w:r>
        <w:rPr>
          <w:rFonts w:ascii="Arial" w:cs="Arial" w:eastAsia="Arial" w:hAnsi="Arial"/>
          <w:color w:val="1A1A1A"/>
          <w:sz w:val="22"/>
          <w:szCs w:val="22"/>
        </w:rPr>
        <w:t xml:space="preserve">Routing happens in the confidence_node and the route_after_confidence() function. The logic is straightforward:</w:t>
      </w:r>
    </w:p>
    <w:p>
      <w:pPr>
        <w:spacing w:after="0" w:before="60"/>
      </w:pPr>
      <w:r>
        <w:t xml:space="preserve"/>
      </w:r>
    </w:p>
    <w:p>
      <w:pPr>
        <w:spacing w:after="40" w:before="40"/>
        <w:ind w:left="720"/>
      </w:pPr>
      <w:r>
        <w:rPr>
          <w:rFonts w:ascii="Courier New" w:cs="Courier New" w:eastAsia="Courier New" w:hAnsi="Courier New"/>
          <w:color w:val="1A4731"/>
          <w:sz w:val="19"/>
          <w:szCs w:val="19"/>
        </w:rPr>
        <w:t xml:space="preserve">low_confidence_phrases = [</w:t>
      </w:r>
    </w:p>
    <w:p>
      <w:pPr>
        <w:spacing w:after="40" w:before="40"/>
        <w:ind w:left="720"/>
      </w:pPr>
      <w:r>
        <w:rPr>
          <w:rFonts w:ascii="Courier New" w:cs="Courier New" w:eastAsia="Courier New" w:hAnsi="Courier New"/>
          <w:color w:val="1A4731"/>
          <w:sz w:val="19"/>
          <w:szCs w:val="19"/>
        </w:rPr>
        <w:t xml:space="preserve">    'i don\'t have enough information',</w:t>
      </w:r>
    </w:p>
    <w:p>
      <w:pPr>
        <w:spacing w:after="40" w:before="40"/>
        <w:ind w:left="720"/>
      </w:pPr>
      <w:r>
        <w:rPr>
          <w:rFonts w:ascii="Courier New" w:cs="Courier New" w:eastAsia="Courier New" w:hAnsi="Courier New"/>
          <w:color w:val="1A4731"/>
          <w:sz w:val="19"/>
          <w:szCs w:val="19"/>
        </w:rPr>
        <w:t xml:space="preserve">    'i don\'t know',</w:t>
      </w:r>
    </w:p>
    <w:p>
      <w:pPr>
        <w:spacing w:after="40" w:before="40"/>
        <w:ind w:left="720"/>
      </w:pPr>
      <w:r>
        <w:rPr>
          <w:rFonts w:ascii="Courier New" w:cs="Courier New" w:eastAsia="Courier New" w:hAnsi="Courier New"/>
          <w:color w:val="1A4731"/>
          <w:sz w:val="19"/>
          <w:szCs w:val="19"/>
        </w:rPr>
        <w:t xml:space="preserve">    'not mentioned',</w:t>
      </w:r>
    </w:p>
    <w:p>
      <w:pPr>
        <w:spacing w:after="40" w:before="40"/>
        <w:ind w:left="720"/>
      </w:pPr>
      <w:r>
        <w:rPr>
          <w:rFonts w:ascii="Courier New" w:cs="Courier New" w:eastAsia="Courier New" w:hAnsi="Courier New"/>
          <w:color w:val="1A4731"/>
          <w:sz w:val="19"/>
          <w:szCs w:val="19"/>
        </w:rPr>
        <w:t xml:space="preserve">    'unclear',</w:t>
      </w:r>
    </w:p>
    <w:p>
      <w:pPr>
        <w:spacing w:after="40" w:before="40"/>
        <w:ind w:left="720"/>
      </w:pPr>
      <w:r>
        <w:rPr>
          <w:rFonts w:ascii="Courier New" w:cs="Courier New" w:eastAsia="Courier New" w:hAnsi="Courier New"/>
          <w:color w:val="1A4731"/>
          <w:sz w:val="19"/>
          <w:szCs w:val="19"/>
        </w:rPr>
        <w:t xml:space="preserve">    'cannot find',</w:t>
      </w:r>
    </w:p>
    <w:p>
      <w:pPr>
        <w:spacing w:after="40" w:before="40"/>
        <w:ind w:left="720"/>
      </w:pPr>
      <w:r>
        <w:rPr>
          <w:rFonts w:ascii="Courier New" w:cs="Courier New" w:eastAsia="Courier New" w:hAnsi="Courier New"/>
          <w:color w:val="1A4731"/>
          <w:sz w:val="19"/>
          <w:szCs w:val="19"/>
        </w:rPr>
        <w:t xml:space="preserve">    'no information'</w:t>
      </w:r>
    </w:p>
    <w:p>
      <w:pPr>
        <w:spacing w:after="40" w:before="40"/>
        <w:ind w:left="720"/>
      </w:pPr>
      <w:r>
        <w:rPr>
          <w:rFonts w:ascii="Courier New" w:cs="Courier New" w:eastAsia="Courier New" w:hAnsi="Courier New"/>
          <w:color w:val="1A4731"/>
          <w:sz w:val="19"/>
          <w:szCs w:val="19"/>
        </w:rPr>
        <w:t xml:space="preserve">]</w:t>
      </w:r>
    </w:p>
    <w:p>
      <w:pPr>
        <w:spacing w:after="40" w:before="40"/>
        <w:ind w:left="720"/>
      </w:pPr>
      <w:r>
        <w:rPr>
          <w:rFonts w:ascii="Courier New" w:cs="Courier New" w:eastAsia="Courier New" w:hAnsi="Courier New"/>
          <w:color w:val="1A4731"/>
          <w:sz w:val="19"/>
          <w:szCs w:val="19"/>
        </w:rPr>
        <w:t xml:space="preserve"/>
      </w:r>
    </w:p>
    <w:p>
      <w:pPr>
        <w:spacing w:after="40" w:before="40"/>
        <w:ind w:left="720"/>
      </w:pPr>
      <w:r>
        <w:rPr>
          <w:rFonts w:ascii="Courier New" w:cs="Courier New" w:eastAsia="Courier New" w:hAnsi="Courier New"/>
          <w:color w:val="1A4731"/>
          <w:sz w:val="19"/>
          <w:szCs w:val="19"/>
        </w:rPr>
        <w:t xml:space="preserve">if any(phrase in answer.lower() for phrase in low_confidence_phrases):</w:t>
      </w:r>
    </w:p>
    <w:p>
      <w:pPr>
        <w:spacing w:after="40" w:before="40"/>
        <w:ind w:left="720"/>
      </w:pPr>
      <w:r>
        <w:rPr>
          <w:rFonts w:ascii="Courier New" w:cs="Courier New" w:eastAsia="Courier New" w:hAnsi="Courier New"/>
          <w:color w:val="1A4731"/>
          <w:sz w:val="19"/>
          <w:szCs w:val="19"/>
        </w:rPr>
        <w:t xml:space="preserve">    state['confidence'] = 'low'   # → routes to hitl_node</w:t>
      </w:r>
    </w:p>
    <w:p>
      <w:pPr>
        <w:spacing w:after="40" w:before="40"/>
        <w:ind w:left="720"/>
      </w:pPr>
      <w:r>
        <w:rPr>
          <w:rFonts w:ascii="Courier New" w:cs="Courier New" w:eastAsia="Courier New" w:hAnsi="Courier New"/>
          <w:color w:val="1A4731"/>
          <w:sz w:val="19"/>
          <w:szCs w:val="19"/>
        </w:rPr>
        <w:t xml:space="preserve">else:</w:t>
      </w:r>
    </w:p>
    <w:p>
      <w:pPr>
        <w:spacing w:after="40" w:before="40"/>
        <w:ind w:left="720"/>
      </w:pPr>
      <w:r>
        <w:rPr>
          <w:rFonts w:ascii="Courier New" w:cs="Courier New" w:eastAsia="Courier New" w:hAnsi="Courier New"/>
          <w:color w:val="1A4731"/>
          <w:sz w:val="19"/>
          <w:szCs w:val="19"/>
        </w:rPr>
        <w:t xml:space="preserve">    state['confidence'] = 'high'  # → routes to output_node</w:t>
      </w:r>
    </w:p>
    <w:p>
      <w:pPr>
        <w:spacing w:after="0" w:before="60"/>
      </w:pPr>
      <w:r>
        <w:t xml:space="preserve"/>
      </w:r>
    </w:p>
    <w:p>
      <w:pPr>
        <w:spacing w:after="80" w:before="80"/>
        <w:jc w:val="both"/>
      </w:pPr>
      <w:r>
        <w:rPr>
          <w:rFonts w:ascii="Arial" w:cs="Arial" w:eastAsia="Arial" w:hAnsi="Arial"/>
          <w:color w:val="1A1A1A"/>
          <w:sz w:val="22"/>
          <w:szCs w:val="22"/>
        </w:rPr>
        <w:t xml:space="preserve">One known limitation is that this is a keyword-based check. If the LLM expresses uncertainty using different words that are not in the list, it would be misclassified as high confidence. This could be improved by using semantic similarity to detect uncertain language more robustly.</w:t>
      </w:r>
    </w:p>
    <w:p>
      <w:pPr>
        <w:spacing w:after="0" w:before="200"/>
      </w:pPr>
      <w:r>
        <w:t xml:space="preserve"/>
      </w:r>
    </w:p>
    <w:p>
      <w:pPr>
        <w:pStyle w:val="Heading1"/>
        <w:spacing w:after="160" w:before="320"/>
      </w:pPr>
      <w:r>
        <w:rPr>
          <w:rFonts w:ascii="Arial" w:cs="Arial" w:eastAsia="Arial" w:hAnsi="Arial"/>
          <w:b/>
          <w:bCs/>
          <w:color w:val="1A4731"/>
          <w:sz w:val="32"/>
          <w:szCs w:val="32"/>
        </w:rPr>
        <w:t xml:space="preserve">6. HITL Implementation</w:t>
      </w:r>
    </w:p>
    <w:p>
      <w:pPr>
        <w:pBdr>
          <w:bottom w:val="single" w:color="CCCCCC" w:sz="4" w:space="1"/>
        </w:pBdr>
        <w:spacing w:after="160" w:before="160"/>
      </w:pPr>
      <w:r>
        <w:t xml:space="preserve"/>
      </w:r>
    </w:p>
    <w:p>
      <w:pPr>
        <w:pStyle w:val="Heading2"/>
        <w:spacing w:after="120" w:before="240"/>
      </w:pPr>
      <w:r>
        <w:rPr>
          <w:rFonts w:ascii="Arial" w:cs="Arial" w:eastAsia="Arial" w:hAnsi="Arial"/>
          <w:b/>
          <w:bCs/>
          <w:color w:val="276749"/>
          <w:sz w:val="26"/>
          <w:szCs w:val="26"/>
        </w:rPr>
        <w:t xml:space="preserve">6.1 Role of Human Intervention</w:t>
      </w:r>
    </w:p>
    <w:p>
      <w:pPr>
        <w:spacing w:after="80" w:before="80"/>
        <w:jc w:val="both"/>
      </w:pPr>
      <w:r>
        <w:rPr>
          <w:rFonts w:ascii="Arial" w:cs="Arial" w:eastAsia="Arial" w:hAnsi="Arial"/>
          <w:color w:val="1A1A1A"/>
          <w:sz w:val="22"/>
          <w:szCs w:val="22"/>
        </w:rPr>
        <w:t xml:space="preserve">The HITL mechanism exists to ensure that no user query goes completely unanswered. When the automated system cannot produce a reliable response — either because the information is not in the PDF or because the retrieved context was not relevant enough — a human agent steps in to provide the answer manually.</w:t>
      </w:r>
    </w:p>
    <w:p>
      <w:pPr>
        <w:spacing w:after="0" w:before="60"/>
      </w:pPr>
      <w:r>
        <w:t xml:space="preserve"/>
      </w:r>
    </w:p>
    <w:p>
      <w:pPr>
        <w:spacing w:after="80" w:before="80"/>
        <w:jc w:val="both"/>
      </w:pPr>
      <w:r>
        <w:rPr>
          <w:rFonts w:ascii="Arial" w:cs="Arial" w:eastAsia="Arial" w:hAnsi="Arial"/>
          <w:color w:val="1A1A1A"/>
          <w:sz w:val="22"/>
          <w:szCs w:val="22"/>
        </w:rPr>
        <w:t xml:space="preserve">This is a deliberate design choice. It is better to escalate to a human than to give the user a wrong or hallucinated answer. In a real customer support scenario, this escalation would be routed to a support agent dashboard rather than a terminal input() prompt, but the logic is the same.</w:t>
      </w:r>
    </w:p>
    <w:p>
      <w:pPr>
        <w:spacing w:after="0" w:before="120"/>
      </w:pPr>
      <w:r>
        <w:t xml:space="preserve"/>
      </w:r>
    </w:p>
    <w:p>
      <w:pPr>
        <w:pStyle w:val="Heading2"/>
        <w:spacing w:after="120" w:before="240"/>
      </w:pPr>
      <w:r>
        <w:rPr>
          <w:rFonts w:ascii="Arial" w:cs="Arial" w:eastAsia="Arial" w:hAnsi="Arial"/>
          <w:b/>
          <w:bCs/>
          <w:color w:val="276749"/>
          <w:sz w:val="26"/>
          <w:szCs w:val="26"/>
        </w:rPr>
        <w:t xml:space="preserve">6.2 Benefits of HITL</w:t>
      </w:r>
    </w:p>
    <w:p>
      <w:pPr>
        <w:pStyle w:val="ListParagraph"/>
        <w:numPr>
          <w:ilvl w:val="0"/>
          <w:numId w:val="2"/>
        </w:numPr>
        <w:spacing w:after="60" w:before="60"/>
      </w:pPr>
      <w:r>
        <w:rPr>
          <w:rFonts w:ascii="Arial" w:cs="Arial" w:eastAsia="Arial" w:hAnsi="Arial"/>
          <w:color w:val="1A1A1A"/>
          <w:sz w:val="22"/>
          <w:szCs w:val="22"/>
        </w:rPr>
        <w:t xml:space="preserve">Prevents the bot from giving wrong or hallucinated answers to users</w:t>
      </w:r>
    </w:p>
    <w:p>
      <w:pPr>
        <w:pStyle w:val="ListParagraph"/>
        <w:numPr>
          <w:ilvl w:val="0"/>
          <w:numId w:val="2"/>
        </w:numPr>
        <w:spacing w:after="60" w:before="60"/>
      </w:pPr>
      <w:r>
        <w:rPr>
          <w:rFonts w:ascii="Arial" w:cs="Arial" w:eastAsia="Arial" w:hAnsi="Arial"/>
          <w:color w:val="1A1A1A"/>
          <w:sz w:val="22"/>
          <w:szCs w:val="22"/>
        </w:rPr>
        <w:t xml:space="preserve">Keeps humans in control of edge cases and sensitive queries</w:t>
      </w:r>
    </w:p>
    <w:p>
      <w:pPr>
        <w:pStyle w:val="ListParagraph"/>
        <w:numPr>
          <w:ilvl w:val="0"/>
          <w:numId w:val="2"/>
        </w:numPr>
        <w:spacing w:after="60" w:before="60"/>
      </w:pPr>
      <w:r>
        <w:rPr>
          <w:rFonts w:ascii="Arial" w:cs="Arial" w:eastAsia="Arial" w:hAnsi="Arial"/>
          <w:color w:val="1A1A1A"/>
          <w:sz w:val="22"/>
          <w:szCs w:val="22"/>
        </w:rPr>
        <w:t xml:space="preserve">Escalated queries can be logged and used to improve the knowledge base over time</w:t>
      </w:r>
    </w:p>
    <w:p>
      <w:pPr>
        <w:pStyle w:val="ListParagraph"/>
        <w:numPr>
          <w:ilvl w:val="0"/>
          <w:numId w:val="2"/>
        </w:numPr>
        <w:spacing w:after="60" w:before="60"/>
      </w:pPr>
      <w:r>
        <w:rPr>
          <w:rFonts w:ascii="Arial" w:cs="Arial" w:eastAsia="Arial" w:hAnsi="Arial"/>
          <w:color w:val="1A1A1A"/>
          <w:sz w:val="22"/>
          <w:szCs w:val="22"/>
        </w:rPr>
        <w:t xml:space="preserve">Builds user trust — users know that complex questions will get a proper human response</w:t>
      </w:r>
    </w:p>
    <w:p>
      <w:pPr>
        <w:pStyle w:val="ListParagraph"/>
        <w:numPr>
          <w:ilvl w:val="0"/>
          <w:numId w:val="2"/>
        </w:numPr>
        <w:spacing w:after="60" w:before="60"/>
      </w:pPr>
      <w:r>
        <w:rPr>
          <w:rFonts w:ascii="Arial" w:cs="Arial" w:eastAsia="Arial" w:hAnsi="Arial"/>
          <w:color w:val="1A1A1A"/>
          <w:sz w:val="22"/>
          <w:szCs w:val="22"/>
        </w:rPr>
        <w:t xml:space="preserve">Simple to implement with LangGraph's conditional edge system</w:t>
      </w:r>
    </w:p>
    <w:p>
      <w:pPr>
        <w:spacing w:after="0" w:before="120"/>
      </w:pPr>
      <w:r>
        <w:t xml:space="preserve"/>
      </w:r>
    </w:p>
    <w:p>
      <w:pPr>
        <w:pStyle w:val="Heading2"/>
        <w:spacing w:after="120" w:before="240"/>
      </w:pPr>
      <w:r>
        <w:rPr>
          <w:rFonts w:ascii="Arial" w:cs="Arial" w:eastAsia="Arial" w:hAnsi="Arial"/>
          <w:b/>
          <w:bCs/>
          <w:color w:val="276749"/>
          <w:sz w:val="26"/>
          <w:szCs w:val="26"/>
        </w:rPr>
        <w:t xml:space="preserve">6.3 Limitations of HITL</w:t>
      </w:r>
    </w:p>
    <w:p>
      <w:pPr>
        <w:pStyle w:val="ListParagraph"/>
        <w:numPr>
          <w:ilvl w:val="0"/>
          <w:numId w:val="2"/>
        </w:numPr>
        <w:spacing w:after="60" w:before="60"/>
      </w:pPr>
      <w:r>
        <w:rPr>
          <w:rFonts w:ascii="Arial" w:cs="Arial" w:eastAsia="Arial" w:hAnsi="Arial"/>
          <w:color w:val="1A1A1A"/>
          <w:sz w:val="22"/>
          <w:szCs w:val="22"/>
        </w:rPr>
        <w:t xml:space="preserve">Requires a human to be available and monitoring the system at all times</w:t>
      </w:r>
    </w:p>
    <w:p>
      <w:pPr>
        <w:pStyle w:val="ListParagraph"/>
        <w:numPr>
          <w:ilvl w:val="0"/>
          <w:numId w:val="2"/>
        </w:numPr>
        <w:spacing w:after="60" w:before="60"/>
      </w:pPr>
      <w:r>
        <w:rPr>
          <w:rFonts w:ascii="Arial" w:cs="Arial" w:eastAsia="Arial" w:hAnsi="Arial"/>
          <w:color w:val="1A1A1A"/>
          <w:sz w:val="22"/>
          <w:szCs w:val="22"/>
        </w:rPr>
        <w:t xml:space="preserve">The current input() implementation only works in a CLI/notebook — not production-ready</w:t>
      </w:r>
    </w:p>
    <w:p>
      <w:pPr>
        <w:pStyle w:val="ListParagraph"/>
        <w:numPr>
          <w:ilvl w:val="0"/>
          <w:numId w:val="2"/>
        </w:numPr>
        <w:spacing w:after="60" w:before="60"/>
      </w:pPr>
      <w:r>
        <w:rPr>
          <w:rFonts w:ascii="Arial" w:cs="Arial" w:eastAsia="Arial" w:hAnsi="Arial"/>
          <w:color w:val="1A1A1A"/>
          <w:sz w:val="22"/>
          <w:szCs w:val="22"/>
        </w:rPr>
        <w:t xml:space="preserve">There is no timeout — if no human responds, the system just waits indefinitely</w:t>
      </w:r>
    </w:p>
    <w:p>
      <w:pPr>
        <w:pStyle w:val="ListParagraph"/>
        <w:numPr>
          <w:ilvl w:val="0"/>
          <w:numId w:val="2"/>
        </w:numPr>
        <w:spacing w:after="60" w:before="60"/>
      </w:pPr>
      <w:r>
        <w:rPr>
          <w:rFonts w:ascii="Arial" w:cs="Arial" w:eastAsia="Arial" w:hAnsi="Arial"/>
          <w:color w:val="1A1A1A"/>
          <w:sz w:val="22"/>
          <w:szCs w:val="22"/>
        </w:rPr>
        <w:t xml:space="preserve">No logging of escalated queries in the current implementation</w:t>
      </w:r>
    </w:p>
    <w:p>
      <w:pPr>
        <w:pStyle w:val="ListParagraph"/>
        <w:numPr>
          <w:ilvl w:val="0"/>
          <w:numId w:val="2"/>
        </w:numPr>
        <w:spacing w:after="60" w:before="60"/>
      </w:pPr>
      <w:r>
        <w:rPr>
          <w:rFonts w:ascii="Arial" w:cs="Arial" w:eastAsia="Arial" w:hAnsi="Arial"/>
          <w:color w:val="1A1A1A"/>
          <w:sz w:val="22"/>
          <w:szCs w:val="22"/>
        </w:rPr>
        <w:t xml:space="preserve">Confidence detection is keyword-based and can miss some uncertain responses</w:t>
      </w:r>
    </w:p>
    <w:p>
      <w:pPr>
        <w:spacing w:after="0" w:before="200"/>
      </w:pPr>
      <w:r>
        <w:t xml:space="preserve"/>
      </w:r>
    </w:p>
    <w:p>
      <w:pPr>
        <w:pStyle w:val="Heading1"/>
        <w:spacing w:after="160" w:before="320"/>
      </w:pPr>
      <w:r>
        <w:rPr>
          <w:rFonts w:ascii="Arial" w:cs="Arial" w:eastAsia="Arial" w:hAnsi="Arial"/>
          <w:b/>
          <w:bCs/>
          <w:color w:val="1A4731"/>
          <w:sz w:val="32"/>
          <w:szCs w:val="32"/>
        </w:rPr>
        <w:t xml:space="preserve">7. Challenges and Trade-offs</w:t>
      </w:r>
    </w:p>
    <w:p>
      <w:pPr>
        <w:pBdr>
          <w:bottom w:val="single" w:color="CCCCCC" w:sz="4" w:space="1"/>
        </w:pBdr>
        <w:spacing w:after="160" w:before="160"/>
      </w:pPr>
      <w:r>
        <w:t xml:space="preserve"/>
      </w:r>
    </w:p>
    <w:p>
      <w:pPr>
        <w:pStyle w:val="Heading2"/>
        <w:spacing w:after="120" w:before="240"/>
      </w:pPr>
      <w:r>
        <w:rPr>
          <w:rFonts w:ascii="Arial" w:cs="Arial" w:eastAsia="Arial" w:hAnsi="Arial"/>
          <w:b/>
          <w:bCs/>
          <w:color w:val="276749"/>
          <w:sz w:val="26"/>
          <w:szCs w:val="26"/>
        </w:rPr>
        <w:t xml:space="preserve">7.1 Retrieval Accuracy vs Speed</w:t>
      </w:r>
    </w:p>
    <w:p>
      <w:pPr>
        <w:spacing w:after="80" w:before="80"/>
        <w:jc w:val="both"/>
      </w:pPr>
      <w:r>
        <w:rPr>
          <w:rFonts w:ascii="Arial" w:cs="Arial" w:eastAsia="Arial" w:hAnsi="Arial"/>
          <w:color w:val="1A1A1A"/>
          <w:sz w:val="22"/>
          <w:szCs w:val="22"/>
        </w:rPr>
        <w:t xml:space="preserve">Using a larger, more powerful embedding model like OpenAI's text-embedding-3-large would give better retrieval accuracy because it captures more nuanced semantic relationships. However, it would require API calls for every chunk during ingestion and every query at runtime, adding both cost and latency. I chose the local MiniLM model as a trade-off — slightly lower accuracy but zero cost and lower latency. For a production system, the investment in a better embedding model would likely be worth it.</w:t>
      </w:r>
    </w:p>
    <w:p>
      <w:pPr>
        <w:spacing w:after="0" w:before="100"/>
      </w:pPr>
      <w:r>
        <w:t xml:space="preserve"/>
      </w:r>
    </w:p>
    <w:p>
      <w:pPr>
        <w:pStyle w:val="Heading2"/>
        <w:spacing w:after="120" w:before="240"/>
      </w:pPr>
      <w:r>
        <w:rPr>
          <w:rFonts w:ascii="Arial" w:cs="Arial" w:eastAsia="Arial" w:hAnsi="Arial"/>
          <w:b/>
          <w:bCs/>
          <w:color w:val="276749"/>
          <w:sz w:val="26"/>
          <w:szCs w:val="26"/>
        </w:rPr>
        <w:t xml:space="preserve">7.2 Chunk Size vs Context Quality</w:t>
      </w:r>
    </w:p>
    <w:p>
      <w:pPr>
        <w:spacing w:after="80" w:before="80"/>
        <w:jc w:val="both"/>
      </w:pPr>
      <w:r>
        <w:rPr>
          <w:rFonts w:ascii="Arial" w:cs="Arial" w:eastAsia="Arial" w:hAnsi="Arial"/>
          <w:color w:val="1A1A1A"/>
          <w:sz w:val="22"/>
          <w:szCs w:val="22"/>
        </w:rPr>
        <w:t xml:space="preserve">Smaller chunks make retrieval more precise but give the LLM less context to work with. If a question requires understanding a full paragraph, a 200-character chunk might not contain enough information. Larger chunks give more context but reduce retrieval precision since the embedding of a 1000-character chunk covers too many topics at once. I settled on 500 characters as a balance, but the ideal chunk size really depends on the specific document structure and query types.</w:t>
      </w:r>
    </w:p>
    <w:p>
      <w:pPr>
        <w:spacing w:after="0" w:before="100"/>
      </w:pPr>
      <w:r>
        <w:t xml:space="preserve"/>
      </w:r>
    </w:p>
    <w:p>
      <w:pPr>
        <w:pStyle w:val="Heading2"/>
        <w:spacing w:after="120" w:before="240"/>
      </w:pPr>
      <w:r>
        <w:rPr>
          <w:rFonts w:ascii="Arial" w:cs="Arial" w:eastAsia="Arial" w:hAnsi="Arial"/>
          <w:b/>
          <w:bCs/>
          <w:color w:val="276749"/>
          <w:sz w:val="26"/>
          <w:szCs w:val="26"/>
        </w:rPr>
        <w:t xml:space="preserve">7.3 Cost vs Performance</w:t>
      </w:r>
    </w:p>
    <w:p>
      <w:pPr>
        <w:spacing w:after="80" w:before="80"/>
        <w:jc w:val="both"/>
      </w:pPr>
      <w:r>
        <w:rPr>
          <w:rFonts w:ascii="Arial" w:cs="Arial" w:eastAsia="Arial" w:hAnsi="Arial"/>
          <w:color w:val="1A1A1A"/>
          <w:sz w:val="22"/>
          <w:szCs w:val="22"/>
        </w:rPr>
        <w:t xml:space="preserve">Using Groq's free tier with LLaMA 3.3 70B keeps costs at zero, which is perfect for a prototype. But the free tier has rate limits which means heavy usage would hit throttling. In production, you would likely pay for a higher-tier API or host your own model. Claude or GPT-4o would give better answer quality but at higher cost per query. For this project, Groq + LLaMA 3.3 gives an excellent quality-to-cost ratio.</w:t>
      </w:r>
    </w:p>
    <w:p>
      <w:pPr>
        <w:spacing w:after="0" w:before="200"/>
      </w:pPr>
      <w:r>
        <w:t xml:space="preserve"/>
      </w:r>
    </w:p>
    <w:p>
      <w:pPr>
        <w:pStyle w:val="Heading1"/>
        <w:spacing w:after="160" w:before="320"/>
      </w:pPr>
      <w:r>
        <w:rPr>
          <w:rFonts w:ascii="Arial" w:cs="Arial" w:eastAsia="Arial" w:hAnsi="Arial"/>
          <w:b/>
          <w:bCs/>
          <w:color w:val="1A4731"/>
          <w:sz w:val="32"/>
          <w:szCs w:val="32"/>
        </w:rPr>
        <w:t xml:space="preserve">8. Testing Strategy</w:t>
      </w:r>
    </w:p>
    <w:p>
      <w:pPr>
        <w:pBdr>
          <w:bottom w:val="single" w:color="CCCCCC" w:sz="4" w:space="1"/>
        </w:pBdr>
        <w:spacing w:after="160" w:before="160"/>
      </w:pPr>
      <w:r>
        <w:t xml:space="preserve"/>
      </w:r>
    </w:p>
    <w:p>
      <w:pPr>
        <w:pStyle w:val="Heading2"/>
        <w:spacing w:after="120" w:before="240"/>
      </w:pPr>
      <w:r>
        <w:rPr>
          <w:rFonts w:ascii="Arial" w:cs="Arial" w:eastAsia="Arial" w:hAnsi="Arial"/>
          <w:b/>
          <w:bCs/>
          <w:color w:val="276749"/>
          <w:sz w:val="26"/>
          <w:szCs w:val="26"/>
        </w:rPr>
        <w:t xml:space="preserve">8.1 Testing Approach</w:t>
      </w:r>
    </w:p>
    <w:p>
      <w:pPr>
        <w:spacing w:after="80" w:before="80"/>
        <w:jc w:val="both"/>
      </w:pPr>
      <w:r>
        <w:rPr>
          <w:rFonts w:ascii="Arial" w:cs="Arial" w:eastAsia="Arial" w:hAnsi="Arial"/>
          <w:color w:val="1A1A1A"/>
          <w:sz w:val="22"/>
          <w:szCs w:val="22"/>
        </w:rPr>
        <w:t xml:space="preserve">I tested the system using three categories of queries — questions with clear answers in the PDF, questions that are partially covered, and questions completely outside the PDF's scope. This covers all three paths through the system.</w:t>
      </w:r>
    </w:p>
    <w:p>
      <w:pPr>
        <w:spacing w:after="0" w:before="6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4000"/>
      </w:tblGrid>
      <w:tr>
        <w:trPr>
          <w:tblHeader/>
        </w:trPr>
        <w:tc>
          <w:tcPr>
            <w:tcW w:type="dxa" w:w="2400"/>
            <w:tcBorders>
              <w:top w:val="single" w:color="CCCCCC" w:sz="1"/>
              <w:left w:val="single" w:color="CCCCCC" w:sz="1"/>
              <w:bottom w:val="single" w:color="CCCCCC" w:sz="1"/>
              <w:right w:val="single" w:color="CCCCCC" w:sz="1"/>
            </w:tcBorders>
            <w:shd w:fill="1A4731" w:val="clear"/>
            <w:tcMar>
              <w:top w:type="dxa" w:w="100"/>
              <w:left w:type="dxa" w:w="150"/>
              <w:bottom w:type="dxa" w:w="100"/>
              <w:right w:type="dxa" w:w="150"/>
            </w:tcMar>
          </w:tcPr>
          <w:p>
            <w:r>
              <w:rPr>
                <w:rFonts w:ascii="Arial" w:cs="Arial" w:eastAsia="Arial" w:hAnsi="Arial"/>
                <w:b/>
                <w:bCs/>
                <w:color w:val="FFFFFF"/>
                <w:sz w:val="20"/>
                <w:szCs w:val="20"/>
              </w:rPr>
              <w:t xml:space="preserve">Test Type</w:t>
            </w:r>
          </w:p>
        </w:tc>
        <w:tc>
          <w:tcPr>
            <w:tcW w:type="dxa" w:w="3000"/>
            <w:tcBorders>
              <w:top w:val="single" w:color="CCCCCC" w:sz="1"/>
              <w:left w:val="single" w:color="CCCCCC" w:sz="1"/>
              <w:bottom w:val="single" w:color="CCCCCC" w:sz="1"/>
              <w:right w:val="single" w:color="CCCCCC" w:sz="1"/>
            </w:tcBorders>
            <w:shd w:fill="1A4731" w:val="clear"/>
            <w:tcMar>
              <w:top w:type="dxa" w:w="100"/>
              <w:left w:type="dxa" w:w="150"/>
              <w:bottom w:type="dxa" w:w="100"/>
              <w:right w:type="dxa" w:w="150"/>
            </w:tcMar>
          </w:tcPr>
          <w:p>
            <w:r>
              <w:rPr>
                <w:rFonts w:ascii="Arial" w:cs="Arial" w:eastAsia="Arial" w:hAnsi="Arial"/>
                <w:b/>
                <w:bCs/>
                <w:color w:val="FFFFFF"/>
                <w:sz w:val="20"/>
                <w:szCs w:val="20"/>
              </w:rPr>
              <w:t xml:space="preserve">Expected Behaviour</w:t>
            </w:r>
          </w:p>
        </w:tc>
        <w:tc>
          <w:tcPr>
            <w:tcW w:type="dxa" w:w="4000"/>
            <w:tcBorders>
              <w:top w:val="single" w:color="CCCCCC" w:sz="1"/>
              <w:left w:val="single" w:color="CCCCCC" w:sz="1"/>
              <w:bottom w:val="single" w:color="CCCCCC" w:sz="1"/>
              <w:right w:val="single" w:color="CCCCCC" w:sz="1"/>
            </w:tcBorders>
            <w:shd w:fill="1A4731" w:val="clear"/>
            <w:tcMar>
              <w:top w:type="dxa" w:w="100"/>
              <w:left w:type="dxa" w:w="150"/>
              <w:bottom w:type="dxa" w:w="100"/>
              <w:right w:type="dxa" w:w="150"/>
            </w:tcMar>
          </w:tcPr>
          <w:p>
            <w:r>
              <w:rPr>
                <w:rFonts w:ascii="Arial" w:cs="Arial" w:eastAsia="Arial" w:hAnsi="Arial"/>
                <w:b/>
                <w:bCs/>
                <w:color w:val="FFFFFF"/>
                <w:sz w:val="20"/>
                <w:szCs w:val="20"/>
              </w:rPr>
              <w:t xml:space="preserve">Example Query</w:t>
            </w:r>
          </w:p>
        </w:tc>
      </w:tr>
      <w:tr>
        <w:tc>
          <w:tcPr>
            <w:tcW w:type="dxa" w:w="2400"/>
            <w:tcBorders>
              <w:top w:val="single" w:color="CCCCCC" w:sz="1"/>
              <w:left w:val="single" w:color="CCCCCC" w:sz="1"/>
              <w:bottom w:val="single" w:color="CCCCCC" w:sz="1"/>
              <w:right w:val="single" w:color="CCCCCC" w:sz="1"/>
            </w:tcBorders>
            <w:shd w:fill="F0FFF4" w:val="clear"/>
            <w:tcMar>
              <w:top w:type="dxa" w:w="80"/>
              <w:left w:type="dxa" w:w="150"/>
              <w:bottom w:type="dxa" w:w="80"/>
              <w:right w:type="dxa" w:w="150"/>
            </w:tcMar>
          </w:tcPr>
          <w:p>
            <w:r>
              <w:rPr>
                <w:rFonts w:ascii="Arial" w:cs="Arial" w:eastAsia="Arial" w:hAnsi="Arial"/>
                <w:color w:val="1A1A1A"/>
                <w:sz w:val="20"/>
                <w:szCs w:val="20"/>
              </w:rPr>
              <w:t xml:space="preserve">Clear answer in PDF</w:t>
            </w:r>
          </w:p>
        </w:tc>
        <w:tc>
          <w:tcPr>
            <w:tcW w:type="dxa" w:w="3000"/>
            <w:tcBorders>
              <w:top w:val="single" w:color="CCCCCC" w:sz="1"/>
              <w:left w:val="single" w:color="CCCCCC" w:sz="1"/>
              <w:bottom w:val="single" w:color="CCCCCC" w:sz="1"/>
              <w:right w:val="single" w:color="CCCCCC" w:sz="1"/>
            </w:tcBorders>
            <w:shd w:fill="F0FFF4" w:val="clear"/>
            <w:tcMar>
              <w:top w:type="dxa" w:w="80"/>
              <w:left w:type="dxa" w:w="150"/>
              <w:bottom w:type="dxa" w:w="80"/>
              <w:right w:type="dxa" w:w="150"/>
            </w:tcMar>
          </w:tcPr>
          <w:p>
            <w:r>
              <w:rPr>
                <w:rFonts w:ascii="Arial" w:cs="Arial" w:eastAsia="Arial" w:hAnsi="Arial"/>
                <w:color w:val="1A1A1A"/>
                <w:sz w:val="20"/>
                <w:szCs w:val="20"/>
              </w:rPr>
              <w:t xml:space="preserve">Bot answers directly (high confidence)</w:t>
            </w:r>
          </w:p>
        </w:tc>
        <w:tc>
          <w:tcPr>
            <w:tcW w:type="dxa" w:w="4000"/>
            <w:tcBorders>
              <w:top w:val="single" w:color="CCCCCC" w:sz="1"/>
              <w:left w:val="single" w:color="CCCCCC" w:sz="1"/>
              <w:bottom w:val="single" w:color="CCCCCC" w:sz="1"/>
              <w:right w:val="single" w:color="CCCCCC" w:sz="1"/>
            </w:tcBorders>
            <w:shd w:fill="F0FFF4" w:val="clear"/>
            <w:tcMar>
              <w:top w:type="dxa" w:w="80"/>
              <w:left w:type="dxa" w:w="150"/>
              <w:bottom w:type="dxa" w:w="80"/>
              <w:right w:type="dxa" w:w="150"/>
            </w:tcMar>
          </w:tcPr>
          <w:p>
            <w:r>
              <w:rPr>
                <w:rFonts w:ascii="Arial" w:cs="Arial" w:eastAsia="Arial" w:hAnsi="Arial"/>
                <w:color w:val="1A1A1A"/>
                <w:sz w:val="20"/>
                <w:szCs w:val="20"/>
              </w:rPr>
              <w:t xml:space="preserve">Where was Virat Kohli born?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Answer in PDF</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Bot answers directly (high confidence)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Who did Virat Kohli marry?</w:t>
            </w:r>
          </w:p>
        </w:tc>
      </w:tr>
      <w:tr>
        <w:tc>
          <w:tcPr>
            <w:tcW w:type="dxa" w:w="2400"/>
            <w:tcBorders>
              <w:top w:val="single" w:color="CCCCCC" w:sz="1"/>
              <w:left w:val="single" w:color="CCCCCC" w:sz="1"/>
              <w:bottom w:val="single" w:color="CCCCCC" w:sz="1"/>
              <w:right w:val="single" w:color="CCCCCC" w:sz="1"/>
            </w:tcBorders>
            <w:shd w:fill="F0FFF4" w:val="clear"/>
            <w:tcMar>
              <w:top w:type="dxa" w:w="80"/>
              <w:left w:type="dxa" w:w="150"/>
              <w:bottom w:type="dxa" w:w="80"/>
              <w:right w:type="dxa" w:w="150"/>
            </w:tcMar>
          </w:tcPr>
          <w:p>
            <w:r>
              <w:rPr>
                <w:rFonts w:ascii="Arial" w:cs="Arial" w:eastAsia="Arial" w:hAnsi="Arial"/>
                <w:color w:val="1A1A1A"/>
                <w:sz w:val="20"/>
                <w:szCs w:val="20"/>
              </w:rPr>
              <w:t xml:space="preserve">Answer in PDF</w:t>
            </w:r>
          </w:p>
        </w:tc>
        <w:tc>
          <w:tcPr>
            <w:tcW w:type="dxa" w:w="3000"/>
            <w:tcBorders>
              <w:top w:val="single" w:color="CCCCCC" w:sz="1"/>
              <w:left w:val="single" w:color="CCCCCC" w:sz="1"/>
              <w:bottom w:val="single" w:color="CCCCCC" w:sz="1"/>
              <w:right w:val="single" w:color="CCCCCC" w:sz="1"/>
            </w:tcBorders>
            <w:shd w:fill="F0FFF4" w:val="clear"/>
            <w:tcMar>
              <w:top w:type="dxa" w:w="80"/>
              <w:left w:type="dxa" w:w="150"/>
              <w:bottom w:type="dxa" w:w="80"/>
              <w:right w:type="dxa" w:w="150"/>
            </w:tcMar>
          </w:tcPr>
          <w:p>
            <w:r>
              <w:rPr>
                <w:rFonts w:ascii="Arial" w:cs="Arial" w:eastAsia="Arial" w:hAnsi="Arial"/>
                <w:color w:val="1A1A1A"/>
                <w:sz w:val="20"/>
                <w:szCs w:val="20"/>
              </w:rPr>
              <w:t xml:space="preserve">Bot answers directly (high confidence)</w:t>
            </w:r>
          </w:p>
        </w:tc>
        <w:tc>
          <w:tcPr>
            <w:tcW w:type="dxa" w:w="4000"/>
            <w:tcBorders>
              <w:top w:val="single" w:color="CCCCCC" w:sz="1"/>
              <w:left w:val="single" w:color="CCCCCC" w:sz="1"/>
              <w:bottom w:val="single" w:color="CCCCCC" w:sz="1"/>
              <w:right w:val="single" w:color="CCCCCC" w:sz="1"/>
            </w:tcBorders>
            <w:shd w:fill="F0FFF4" w:val="clear"/>
            <w:tcMar>
              <w:top w:type="dxa" w:w="80"/>
              <w:left w:type="dxa" w:w="150"/>
              <w:bottom w:type="dxa" w:w="80"/>
              <w:right w:type="dxa" w:w="150"/>
            </w:tcMar>
          </w:tcPr>
          <w:p>
            <w:r>
              <w:rPr>
                <w:rFonts w:ascii="Arial" w:cs="Arial" w:eastAsia="Arial" w:hAnsi="Arial"/>
                <w:color w:val="1A1A1A"/>
                <w:sz w:val="20"/>
                <w:szCs w:val="20"/>
              </w:rPr>
              <w:t xml:space="preserve">When did he make his ODI debut?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Not in PDF</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Escalates to HITL (low confidence)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What is Virat Kohli's net worth in 2025?</w:t>
            </w:r>
          </w:p>
        </w:tc>
      </w:tr>
      <w:tr>
        <w:tc>
          <w:tcPr>
            <w:tcW w:type="dxa" w:w="2400"/>
            <w:tcBorders>
              <w:top w:val="single" w:color="CCCCCC" w:sz="1"/>
              <w:left w:val="single" w:color="CCCCCC" w:sz="1"/>
              <w:bottom w:val="single" w:color="CCCCCC" w:sz="1"/>
              <w:right w:val="single" w:color="CCCCCC" w:sz="1"/>
            </w:tcBorders>
            <w:shd w:fill="F0FFF4" w:val="clear"/>
            <w:tcMar>
              <w:top w:type="dxa" w:w="80"/>
              <w:left w:type="dxa" w:w="150"/>
              <w:bottom w:type="dxa" w:w="80"/>
              <w:right w:type="dxa" w:w="150"/>
            </w:tcMar>
          </w:tcPr>
          <w:p>
            <w:r>
              <w:rPr>
                <w:rFonts w:ascii="Arial" w:cs="Arial" w:eastAsia="Arial" w:hAnsi="Arial"/>
                <w:color w:val="1A1A1A"/>
                <w:sz w:val="20"/>
                <w:szCs w:val="20"/>
              </w:rPr>
              <w:t xml:space="preserve">Not in PDF</w:t>
            </w:r>
          </w:p>
        </w:tc>
        <w:tc>
          <w:tcPr>
            <w:tcW w:type="dxa" w:w="3000"/>
            <w:tcBorders>
              <w:top w:val="single" w:color="CCCCCC" w:sz="1"/>
              <w:left w:val="single" w:color="CCCCCC" w:sz="1"/>
              <w:bottom w:val="single" w:color="CCCCCC" w:sz="1"/>
              <w:right w:val="single" w:color="CCCCCC" w:sz="1"/>
            </w:tcBorders>
            <w:shd w:fill="F0FFF4" w:val="clear"/>
            <w:tcMar>
              <w:top w:type="dxa" w:w="80"/>
              <w:left w:type="dxa" w:w="150"/>
              <w:bottom w:type="dxa" w:w="80"/>
              <w:right w:type="dxa" w:w="150"/>
            </w:tcMar>
          </w:tcPr>
          <w:p>
            <w:r>
              <w:rPr>
                <w:rFonts w:ascii="Arial" w:cs="Arial" w:eastAsia="Arial" w:hAnsi="Arial"/>
                <w:color w:val="1A1A1A"/>
                <w:sz w:val="20"/>
                <w:szCs w:val="20"/>
              </w:rPr>
              <w:t xml:space="preserve">Escalates to HITL (low confidence)</w:t>
            </w:r>
          </w:p>
        </w:tc>
        <w:tc>
          <w:tcPr>
            <w:tcW w:type="dxa" w:w="4000"/>
            <w:tcBorders>
              <w:top w:val="single" w:color="CCCCCC" w:sz="1"/>
              <w:left w:val="single" w:color="CCCCCC" w:sz="1"/>
              <w:bottom w:val="single" w:color="CCCCCC" w:sz="1"/>
              <w:right w:val="single" w:color="CCCCCC" w:sz="1"/>
            </w:tcBorders>
            <w:shd w:fill="F0FFF4" w:val="clear"/>
            <w:tcMar>
              <w:top w:type="dxa" w:w="80"/>
              <w:left w:type="dxa" w:w="150"/>
              <w:bottom w:type="dxa" w:w="80"/>
              <w:right w:type="dxa" w:w="150"/>
            </w:tcMar>
          </w:tcPr>
          <w:p>
            <w:r>
              <w:rPr>
                <w:rFonts w:ascii="Arial" w:cs="Arial" w:eastAsia="Arial" w:hAnsi="Arial"/>
                <w:color w:val="1A1A1A"/>
                <w:sz w:val="20"/>
                <w:szCs w:val="20"/>
              </w:rPr>
              <w:t xml:space="preserve">What is Virat Kohli's IPL 2025 auction price?</w:t>
            </w:r>
          </w:p>
        </w:tc>
      </w:tr>
    </w:tbl>
    <w:p>
      <w:pPr>
        <w:spacing w:after="0" w:before="120"/>
      </w:pPr>
      <w:r>
        <w:t xml:space="preserve"/>
      </w:r>
    </w:p>
    <w:p>
      <w:pPr>
        <w:pStyle w:val="Heading2"/>
        <w:spacing w:after="120" w:before="240"/>
      </w:pPr>
      <w:r>
        <w:rPr>
          <w:rFonts w:ascii="Arial" w:cs="Arial" w:eastAsia="Arial" w:hAnsi="Arial"/>
          <w:b/>
          <w:bCs/>
          <w:color w:val="276749"/>
          <w:sz w:val="26"/>
          <w:szCs w:val="26"/>
        </w:rPr>
        <w:t xml:space="preserve">8.2 Sample Query Results</w:t>
      </w:r>
    </w:p>
    <w:p>
      <w:pPr>
        <w:spacing w:after="0" w:before="60"/>
      </w:pPr>
      <w:r>
        <w:t xml:space="preserve"/>
      </w:r>
    </w:p>
    <w:p>
      <w:pPr>
        <w:spacing w:after="80" w:before="180"/>
      </w:pPr>
      <w:r>
        <w:rPr>
          <w:rFonts w:ascii="Arial" w:cs="Arial" w:eastAsia="Arial" w:hAnsi="Arial"/>
          <w:b/>
          <w:bCs/>
          <w:color w:val="2D3748"/>
          <w:sz w:val="23"/>
          <w:szCs w:val="23"/>
        </w:rPr>
        <w:t xml:space="preserve">Query 1: 'Where was Virat Kohli born?'</w:t>
      </w:r>
    </w:p>
    <w:p>
      <w:pPr>
        <w:pStyle w:val="ListParagraph"/>
        <w:numPr>
          <w:ilvl w:val="0"/>
          <w:numId w:val="2"/>
        </w:numPr>
        <w:spacing w:after="60" w:before="60"/>
      </w:pPr>
      <w:r>
        <w:rPr>
          <w:rFonts w:ascii="Arial" w:cs="Arial" w:eastAsia="Arial" w:hAnsi="Arial"/>
          <w:color w:val="1A1A1A"/>
          <w:sz w:val="22"/>
          <w:szCs w:val="22"/>
        </w:rPr>
        <w:t xml:space="preserve">Path taken: retrieve → generate → confidence (high) → output</w:t>
      </w:r>
    </w:p>
    <w:p>
      <w:pPr>
        <w:pStyle w:val="ListParagraph"/>
        <w:numPr>
          <w:ilvl w:val="0"/>
          <w:numId w:val="2"/>
        </w:numPr>
        <w:spacing w:after="60" w:before="60"/>
      </w:pPr>
      <w:r>
        <w:rPr>
          <w:rFonts w:ascii="Arial" w:cs="Arial" w:eastAsia="Arial" w:hAnsi="Arial"/>
          <w:color w:val="1A1A1A"/>
          <w:sz w:val="22"/>
          <w:szCs w:val="22"/>
        </w:rPr>
        <w:t xml:space="preserve">Answer: Virat Kohli was born in Delhi, India.</w:t>
      </w:r>
    </w:p>
    <w:p>
      <w:pPr>
        <w:pStyle w:val="ListParagraph"/>
        <w:numPr>
          <w:ilvl w:val="0"/>
          <w:numId w:val="2"/>
        </w:numPr>
        <w:spacing w:after="60" w:before="60"/>
      </w:pPr>
      <w:r>
        <w:rPr>
          <w:rFonts w:ascii="Arial" w:cs="Arial" w:eastAsia="Arial" w:hAnsi="Arial"/>
          <w:color w:val="1A1A1A"/>
          <w:sz w:val="22"/>
          <w:szCs w:val="22"/>
        </w:rPr>
        <w:t xml:space="preserve">Result: Correct — passed</w:t>
      </w:r>
    </w:p>
    <w:p>
      <w:pPr>
        <w:spacing w:after="0" w:before="80"/>
      </w:pPr>
      <w:r>
        <w:t xml:space="preserve"/>
      </w:r>
    </w:p>
    <w:p>
      <w:pPr>
        <w:spacing w:after="80" w:before="180"/>
      </w:pPr>
      <w:r>
        <w:rPr>
          <w:rFonts w:ascii="Arial" w:cs="Arial" w:eastAsia="Arial" w:hAnsi="Arial"/>
          <w:b/>
          <w:bCs/>
          <w:color w:val="2D3748"/>
          <w:sz w:val="23"/>
          <w:szCs w:val="23"/>
        </w:rPr>
        <w:t xml:space="preserve">Query 2: 'Who did Virat Kohli marry?'</w:t>
      </w:r>
    </w:p>
    <w:p>
      <w:pPr>
        <w:pStyle w:val="ListParagraph"/>
        <w:numPr>
          <w:ilvl w:val="0"/>
          <w:numId w:val="2"/>
        </w:numPr>
        <w:spacing w:after="60" w:before="60"/>
      </w:pPr>
      <w:r>
        <w:rPr>
          <w:rFonts w:ascii="Arial" w:cs="Arial" w:eastAsia="Arial" w:hAnsi="Arial"/>
          <w:color w:val="1A1A1A"/>
          <w:sz w:val="22"/>
          <w:szCs w:val="22"/>
        </w:rPr>
        <w:t xml:space="preserve">Path taken: retrieve → generate → confidence (high) → output</w:t>
      </w:r>
    </w:p>
    <w:p>
      <w:pPr>
        <w:pStyle w:val="ListParagraph"/>
        <w:numPr>
          <w:ilvl w:val="0"/>
          <w:numId w:val="2"/>
        </w:numPr>
        <w:spacing w:after="60" w:before="60"/>
      </w:pPr>
      <w:r>
        <w:rPr>
          <w:rFonts w:ascii="Arial" w:cs="Arial" w:eastAsia="Arial" w:hAnsi="Arial"/>
          <w:color w:val="1A1A1A"/>
          <w:sz w:val="22"/>
          <w:szCs w:val="22"/>
        </w:rPr>
        <w:t xml:space="preserve">Answer: Virat Kohli married Bollywood actress Anushka Sharma.</w:t>
      </w:r>
    </w:p>
    <w:p>
      <w:pPr>
        <w:pStyle w:val="ListParagraph"/>
        <w:numPr>
          <w:ilvl w:val="0"/>
          <w:numId w:val="2"/>
        </w:numPr>
        <w:spacing w:after="60" w:before="60"/>
      </w:pPr>
      <w:r>
        <w:rPr>
          <w:rFonts w:ascii="Arial" w:cs="Arial" w:eastAsia="Arial" w:hAnsi="Arial"/>
          <w:color w:val="1A1A1A"/>
          <w:sz w:val="22"/>
          <w:szCs w:val="22"/>
        </w:rPr>
        <w:t xml:space="preserve">Result: Correct — passed</w:t>
      </w:r>
    </w:p>
    <w:p>
      <w:pPr>
        <w:spacing w:after="0" w:before="80"/>
      </w:pPr>
      <w:r>
        <w:t xml:space="preserve"/>
      </w:r>
    </w:p>
    <w:p>
      <w:pPr>
        <w:spacing w:after="80" w:before="180"/>
      </w:pPr>
      <w:r>
        <w:rPr>
          <w:rFonts w:ascii="Arial" w:cs="Arial" w:eastAsia="Arial" w:hAnsi="Arial"/>
          <w:b/>
          <w:bCs/>
          <w:color w:val="2D3748"/>
          <w:sz w:val="23"/>
          <w:szCs w:val="23"/>
        </w:rPr>
        <w:t xml:space="preserve">Query 3: 'What is Virat Kohli's net worth in 2025?'</w:t>
      </w:r>
    </w:p>
    <w:p>
      <w:pPr>
        <w:pStyle w:val="ListParagraph"/>
        <w:numPr>
          <w:ilvl w:val="0"/>
          <w:numId w:val="2"/>
        </w:numPr>
        <w:spacing w:after="60" w:before="60"/>
      </w:pPr>
      <w:r>
        <w:rPr>
          <w:rFonts w:ascii="Arial" w:cs="Arial" w:eastAsia="Arial" w:hAnsi="Arial"/>
          <w:color w:val="1A1A1A"/>
          <w:sz w:val="22"/>
          <w:szCs w:val="22"/>
        </w:rPr>
        <w:t xml:space="preserve">Path taken: retrieve → generate → confidence (low) → hitl → output</w:t>
      </w:r>
    </w:p>
    <w:p>
      <w:pPr>
        <w:pStyle w:val="ListParagraph"/>
        <w:numPr>
          <w:ilvl w:val="0"/>
          <w:numId w:val="2"/>
        </w:numPr>
        <w:spacing w:after="60" w:before="60"/>
      </w:pPr>
      <w:r>
        <w:rPr>
          <w:rFonts w:ascii="Arial" w:cs="Arial" w:eastAsia="Arial" w:hAnsi="Arial"/>
          <w:color w:val="1A1A1A"/>
          <w:sz w:val="22"/>
          <w:szCs w:val="22"/>
        </w:rPr>
        <w:t xml:space="preserve">Bot answer: I don't have enough information about his current net worth.</w:t>
      </w:r>
    </w:p>
    <w:p>
      <w:pPr>
        <w:pStyle w:val="ListParagraph"/>
        <w:numPr>
          <w:ilvl w:val="0"/>
          <w:numId w:val="2"/>
        </w:numPr>
        <w:spacing w:after="60" w:before="60"/>
      </w:pPr>
      <w:r>
        <w:rPr>
          <w:rFonts w:ascii="Arial" w:cs="Arial" w:eastAsia="Arial" w:hAnsi="Arial"/>
          <w:color w:val="1A1A1A"/>
          <w:sz w:val="22"/>
          <w:szCs w:val="22"/>
        </w:rPr>
        <w:t xml:space="preserve">Human response: Virat Kohli's net worth is estimated at $230 million in 2025.</w:t>
      </w:r>
    </w:p>
    <w:p>
      <w:pPr>
        <w:pStyle w:val="ListParagraph"/>
        <w:numPr>
          <w:ilvl w:val="0"/>
          <w:numId w:val="2"/>
        </w:numPr>
        <w:spacing w:after="60" w:before="60"/>
      </w:pPr>
      <w:r>
        <w:rPr>
          <w:rFonts w:ascii="Arial" w:cs="Arial" w:eastAsia="Arial" w:hAnsi="Arial"/>
          <w:color w:val="1A1A1A"/>
          <w:sz w:val="22"/>
          <w:szCs w:val="22"/>
        </w:rPr>
        <w:t xml:space="preserve">Result: HITL triggered correctly — passed</w:t>
      </w:r>
    </w:p>
    <w:p>
      <w:pPr>
        <w:spacing w:after="0" w:before="200"/>
      </w:pPr>
      <w:r>
        <w:t xml:space="preserve"/>
      </w:r>
    </w:p>
    <w:p>
      <w:pPr>
        <w:pStyle w:val="Heading1"/>
        <w:spacing w:after="160" w:before="320"/>
      </w:pPr>
      <w:r>
        <w:rPr>
          <w:rFonts w:ascii="Arial" w:cs="Arial" w:eastAsia="Arial" w:hAnsi="Arial"/>
          <w:b/>
          <w:bCs/>
          <w:color w:val="1A4731"/>
          <w:sz w:val="32"/>
          <w:szCs w:val="32"/>
        </w:rPr>
        <w:t xml:space="preserve">9. Future Enhancements</w:t>
      </w:r>
    </w:p>
    <w:p>
      <w:pPr>
        <w:pBdr>
          <w:bottom w:val="single" w:color="CCCCCC" w:sz="4" w:space="1"/>
        </w:pBdr>
        <w:spacing w:after="160" w:before="160"/>
      </w:pPr>
      <w:r>
        <w:t xml:space="preserve"/>
      </w:r>
    </w:p>
    <w:p>
      <w:pPr>
        <w:pStyle w:val="Heading2"/>
        <w:spacing w:after="120" w:before="240"/>
      </w:pPr>
      <w:r>
        <w:rPr>
          <w:rFonts w:ascii="Arial" w:cs="Arial" w:eastAsia="Arial" w:hAnsi="Arial"/>
          <w:b/>
          <w:bCs/>
          <w:color w:val="276749"/>
          <w:sz w:val="26"/>
          <w:szCs w:val="26"/>
        </w:rPr>
        <w:t xml:space="preserve">9.1 Multi-Document Support</w:t>
      </w:r>
    </w:p>
    <w:p>
      <w:pPr>
        <w:spacing w:after="80" w:before="80"/>
        <w:jc w:val="both"/>
      </w:pPr>
      <w:r>
        <w:rPr>
          <w:rFonts w:ascii="Arial" w:cs="Arial" w:eastAsia="Arial" w:hAnsi="Arial"/>
          <w:color w:val="1A1A1A"/>
          <w:sz w:val="22"/>
          <w:szCs w:val="22"/>
        </w:rPr>
        <w:t xml:space="preserve">The current system loads a single PDF. A natural next step would be to support multiple PDFs — for example, a full library of product manuals or a collection of company policy documents. ChromaDB already supports this since each chunk stores its source filename in metadata. The ingestion pipeline would just need a loop to process multiple files and the retriever could optionally filter by source.</w:t>
      </w:r>
    </w:p>
    <w:p>
      <w:pPr>
        <w:spacing w:after="0" w:before="100"/>
      </w:pPr>
      <w:r>
        <w:t xml:space="preserve"/>
      </w:r>
    </w:p>
    <w:p>
      <w:pPr>
        <w:pStyle w:val="Heading2"/>
        <w:spacing w:after="120" w:before="240"/>
      </w:pPr>
      <w:r>
        <w:rPr>
          <w:rFonts w:ascii="Arial" w:cs="Arial" w:eastAsia="Arial" w:hAnsi="Arial"/>
          <w:b/>
          <w:bCs/>
          <w:color w:val="276749"/>
          <w:sz w:val="26"/>
          <w:szCs w:val="26"/>
        </w:rPr>
        <w:t xml:space="preserve">9.2 Feedback Loop</w:t>
      </w:r>
    </w:p>
    <w:p>
      <w:pPr>
        <w:spacing w:after="80" w:before="80"/>
        <w:jc w:val="both"/>
      </w:pPr>
      <w:r>
        <w:rPr>
          <w:rFonts w:ascii="Arial" w:cs="Arial" w:eastAsia="Arial" w:hAnsi="Arial"/>
          <w:color w:val="1A1A1A"/>
          <w:sz w:val="22"/>
          <w:szCs w:val="22"/>
        </w:rPr>
        <w:t xml:space="preserve">Escalated queries are currently not stored anywhere. In a real system, every HITL escalation would be logged along with the human agent's response. Over time, these could be used to identify gaps in the knowledge base and add new content to the PDF, or to fine-tune the confidence detection logic based on what actually got escalated.</w:t>
      </w:r>
    </w:p>
    <w:p>
      <w:pPr>
        <w:spacing w:after="0" w:before="100"/>
      </w:pPr>
      <w:r>
        <w:t xml:space="preserve"/>
      </w:r>
    </w:p>
    <w:p>
      <w:pPr>
        <w:pStyle w:val="Heading2"/>
        <w:spacing w:after="120" w:before="240"/>
      </w:pPr>
      <w:r>
        <w:rPr>
          <w:rFonts w:ascii="Arial" w:cs="Arial" w:eastAsia="Arial" w:hAnsi="Arial"/>
          <w:b/>
          <w:bCs/>
          <w:color w:val="276749"/>
          <w:sz w:val="26"/>
          <w:szCs w:val="26"/>
        </w:rPr>
        <w:t xml:space="preserve">9.3 Memory Integration</w:t>
      </w:r>
    </w:p>
    <w:p>
      <w:pPr>
        <w:spacing w:after="80" w:before="80"/>
        <w:jc w:val="both"/>
      </w:pPr>
      <w:r>
        <w:rPr>
          <w:rFonts w:ascii="Arial" w:cs="Arial" w:eastAsia="Arial" w:hAnsi="Arial"/>
          <w:color w:val="1A1A1A"/>
          <w:sz w:val="22"/>
          <w:szCs w:val="22"/>
        </w:rPr>
        <w:t xml:space="preserve">The current system has no memory — every query is independent. For a real customer support bot, it would be useful to remember the conversation history so users do not have to repeat themselves. LangGraph supports this through a checkpointer system that can save and load conversation state between turns. Adding this would make the bot feel much more natural to interact with.</w:t>
      </w:r>
    </w:p>
    <w:p>
      <w:pPr>
        <w:spacing w:after="0" w:before="100"/>
      </w:pPr>
      <w:r>
        <w:t xml:space="preserve"/>
      </w:r>
    </w:p>
    <w:p>
      <w:pPr>
        <w:pStyle w:val="Heading2"/>
        <w:spacing w:after="120" w:before="240"/>
      </w:pPr>
      <w:r>
        <w:rPr>
          <w:rFonts w:ascii="Arial" w:cs="Arial" w:eastAsia="Arial" w:hAnsi="Arial"/>
          <w:b/>
          <w:bCs/>
          <w:color w:val="276749"/>
          <w:sz w:val="26"/>
          <w:szCs w:val="26"/>
        </w:rPr>
        <w:t xml:space="preserve">9.4 Deployment</w:t>
      </w:r>
    </w:p>
    <w:p>
      <w:pPr>
        <w:spacing w:after="80" w:before="80"/>
        <w:jc w:val="both"/>
      </w:pPr>
      <w:r>
        <w:rPr>
          <w:rFonts w:ascii="Arial" w:cs="Arial" w:eastAsia="Arial" w:hAnsi="Arial"/>
          <w:color w:val="1A1A1A"/>
          <w:sz w:val="22"/>
          <w:szCs w:val="22"/>
        </w:rPr>
        <w:t xml:space="preserve">Right now the system runs in a Jupyter notebook. For production deployment, the LangGraph app could be wrapped in a FastAPI server and deployed as a REST API. The frontend could be a simple web chat interface. The ChromaDB instance would be hosted on a persistent server rather than Google Drive. The HITL escalation would route to a ticketing system like Zendesk or a Slack channel instead of a terminal input prompt.</w:t>
      </w:r>
    </w:p>
    <w:p>
      <w:pPr>
        <w:spacing w:after="0" w:before="6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4000"/>
      </w:tblGrid>
      <w:tr>
        <w:trPr>
          <w:tblHeader/>
        </w:trPr>
        <w:tc>
          <w:tcPr>
            <w:tcW w:type="dxa" w:w="2400"/>
            <w:tcBorders>
              <w:top w:val="single" w:color="CCCCCC" w:sz="1"/>
              <w:left w:val="single" w:color="CCCCCC" w:sz="1"/>
              <w:bottom w:val="single" w:color="CCCCCC" w:sz="1"/>
              <w:right w:val="single" w:color="CCCCCC" w:sz="1"/>
            </w:tcBorders>
            <w:shd w:fill="1A4731" w:val="clear"/>
            <w:tcMar>
              <w:top w:type="dxa" w:w="100"/>
              <w:left w:type="dxa" w:w="150"/>
              <w:bottom w:type="dxa" w:w="100"/>
              <w:right w:type="dxa" w:w="150"/>
            </w:tcMar>
          </w:tcPr>
          <w:p>
            <w:r>
              <w:rPr>
                <w:rFonts w:ascii="Arial" w:cs="Arial" w:eastAsia="Arial" w:hAnsi="Arial"/>
                <w:b/>
                <w:bCs/>
                <w:color w:val="FFFFFF"/>
                <w:sz w:val="20"/>
                <w:szCs w:val="20"/>
              </w:rPr>
              <w:t xml:space="preserve">Component</w:t>
            </w:r>
          </w:p>
        </w:tc>
        <w:tc>
          <w:tcPr>
            <w:tcW w:type="dxa" w:w="3000"/>
            <w:tcBorders>
              <w:top w:val="single" w:color="CCCCCC" w:sz="1"/>
              <w:left w:val="single" w:color="CCCCCC" w:sz="1"/>
              <w:bottom w:val="single" w:color="CCCCCC" w:sz="1"/>
              <w:right w:val="single" w:color="CCCCCC" w:sz="1"/>
            </w:tcBorders>
            <w:shd w:fill="1A4731" w:val="clear"/>
            <w:tcMar>
              <w:top w:type="dxa" w:w="100"/>
              <w:left w:type="dxa" w:w="150"/>
              <w:bottom w:type="dxa" w:w="100"/>
              <w:right w:type="dxa" w:w="150"/>
            </w:tcMar>
          </w:tcPr>
          <w:p>
            <w:r>
              <w:rPr>
                <w:rFonts w:ascii="Arial" w:cs="Arial" w:eastAsia="Arial" w:hAnsi="Arial"/>
                <w:b/>
                <w:bCs/>
                <w:color w:val="FFFFFF"/>
                <w:sz w:val="20"/>
                <w:szCs w:val="20"/>
              </w:rPr>
              <w:t xml:space="preserve">Current</w:t>
            </w:r>
          </w:p>
        </w:tc>
        <w:tc>
          <w:tcPr>
            <w:tcW w:type="dxa" w:w="4000"/>
            <w:tcBorders>
              <w:top w:val="single" w:color="CCCCCC" w:sz="1"/>
              <w:left w:val="single" w:color="CCCCCC" w:sz="1"/>
              <w:bottom w:val="single" w:color="CCCCCC" w:sz="1"/>
              <w:right w:val="single" w:color="CCCCCC" w:sz="1"/>
            </w:tcBorders>
            <w:shd w:fill="1A4731" w:val="clear"/>
            <w:tcMar>
              <w:top w:type="dxa" w:w="100"/>
              <w:left w:type="dxa" w:w="150"/>
              <w:bottom w:type="dxa" w:w="100"/>
              <w:right w:type="dxa" w:w="150"/>
            </w:tcMar>
          </w:tcPr>
          <w:p>
            <w:r>
              <w:rPr>
                <w:rFonts w:ascii="Arial" w:cs="Arial" w:eastAsia="Arial" w:hAnsi="Arial"/>
                <w:b/>
                <w:bCs/>
                <w:color w:val="FFFFFF"/>
                <w:sz w:val="20"/>
                <w:szCs w:val="20"/>
              </w:rPr>
              <w:t xml:space="preserve">Production Version</w:t>
            </w:r>
          </w:p>
        </w:tc>
      </w:tr>
      <w:tr>
        <w:tc>
          <w:tcPr>
            <w:tcW w:type="dxa" w:w="2400"/>
            <w:tcBorders>
              <w:top w:val="single" w:color="CCCCCC" w:sz="1"/>
              <w:left w:val="single" w:color="CCCCCC" w:sz="1"/>
              <w:bottom w:val="single" w:color="CCCCCC" w:sz="1"/>
              <w:right w:val="single" w:color="CCCCCC" w:sz="1"/>
            </w:tcBorders>
            <w:shd w:fill="F0FFF4" w:val="clear"/>
            <w:tcMar>
              <w:top w:type="dxa" w:w="80"/>
              <w:left w:type="dxa" w:w="150"/>
              <w:bottom w:type="dxa" w:w="80"/>
              <w:right w:type="dxa" w:w="150"/>
            </w:tcMar>
          </w:tcPr>
          <w:p>
            <w:r>
              <w:rPr>
                <w:rFonts w:ascii="Arial" w:cs="Arial" w:eastAsia="Arial" w:hAnsi="Arial"/>
                <w:color w:val="1A1A1A"/>
                <w:sz w:val="20"/>
                <w:szCs w:val="20"/>
              </w:rPr>
              <w:t xml:space="preserve">Interface</w:t>
            </w:r>
          </w:p>
        </w:tc>
        <w:tc>
          <w:tcPr>
            <w:tcW w:type="dxa" w:w="3000"/>
            <w:tcBorders>
              <w:top w:val="single" w:color="CCCCCC" w:sz="1"/>
              <w:left w:val="single" w:color="CCCCCC" w:sz="1"/>
              <w:bottom w:val="single" w:color="CCCCCC" w:sz="1"/>
              <w:right w:val="single" w:color="CCCCCC" w:sz="1"/>
            </w:tcBorders>
            <w:shd w:fill="F0FFF4" w:val="clear"/>
            <w:tcMar>
              <w:top w:type="dxa" w:w="80"/>
              <w:left w:type="dxa" w:w="150"/>
              <w:bottom w:type="dxa" w:w="80"/>
              <w:right w:type="dxa" w:w="150"/>
            </w:tcMar>
          </w:tcPr>
          <w:p>
            <w:r>
              <w:rPr>
                <w:rFonts w:ascii="Arial" w:cs="Arial" w:eastAsia="Arial" w:hAnsi="Arial"/>
                <w:color w:val="1A1A1A"/>
                <w:sz w:val="20"/>
                <w:szCs w:val="20"/>
              </w:rPr>
              <w:t xml:space="preserve">Jupyter notebook CLI</w:t>
            </w:r>
          </w:p>
        </w:tc>
        <w:tc>
          <w:tcPr>
            <w:tcW w:type="dxa" w:w="4000"/>
            <w:tcBorders>
              <w:top w:val="single" w:color="CCCCCC" w:sz="1"/>
              <w:left w:val="single" w:color="CCCCCC" w:sz="1"/>
              <w:bottom w:val="single" w:color="CCCCCC" w:sz="1"/>
              <w:right w:val="single" w:color="CCCCCC" w:sz="1"/>
            </w:tcBorders>
            <w:shd w:fill="F0FFF4" w:val="clear"/>
            <w:tcMar>
              <w:top w:type="dxa" w:w="80"/>
              <w:left w:type="dxa" w:w="150"/>
              <w:bottom w:type="dxa" w:w="80"/>
              <w:right w:type="dxa" w:w="150"/>
            </w:tcMar>
          </w:tcPr>
          <w:p>
            <w:r>
              <w:rPr>
                <w:rFonts w:ascii="Arial" w:cs="Arial" w:eastAsia="Arial" w:hAnsi="Arial"/>
                <w:color w:val="1A1A1A"/>
                <w:sz w:val="20"/>
                <w:szCs w:val="20"/>
              </w:rPr>
              <w:t xml:space="preserve">Web chat UI or REST API</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Vector DB</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ChromaDB on Google Drive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ChromaDB or Pinecone on a server</w:t>
            </w:r>
          </w:p>
        </w:tc>
      </w:tr>
      <w:tr>
        <w:tc>
          <w:tcPr>
            <w:tcW w:type="dxa" w:w="2400"/>
            <w:tcBorders>
              <w:top w:val="single" w:color="CCCCCC" w:sz="1"/>
              <w:left w:val="single" w:color="CCCCCC" w:sz="1"/>
              <w:bottom w:val="single" w:color="CCCCCC" w:sz="1"/>
              <w:right w:val="single" w:color="CCCCCC" w:sz="1"/>
            </w:tcBorders>
            <w:shd w:fill="F0FFF4" w:val="clear"/>
            <w:tcMar>
              <w:top w:type="dxa" w:w="80"/>
              <w:left w:type="dxa" w:w="150"/>
              <w:bottom w:type="dxa" w:w="80"/>
              <w:right w:type="dxa" w:w="150"/>
            </w:tcMar>
          </w:tcPr>
          <w:p>
            <w:r>
              <w:rPr>
                <w:rFonts w:ascii="Arial" w:cs="Arial" w:eastAsia="Arial" w:hAnsi="Arial"/>
                <w:color w:val="1A1A1A"/>
                <w:sz w:val="20"/>
                <w:szCs w:val="20"/>
              </w:rPr>
              <w:t xml:space="preserve">LLM</w:t>
            </w:r>
          </w:p>
        </w:tc>
        <w:tc>
          <w:tcPr>
            <w:tcW w:type="dxa" w:w="3000"/>
            <w:tcBorders>
              <w:top w:val="single" w:color="CCCCCC" w:sz="1"/>
              <w:left w:val="single" w:color="CCCCCC" w:sz="1"/>
              <w:bottom w:val="single" w:color="CCCCCC" w:sz="1"/>
              <w:right w:val="single" w:color="CCCCCC" w:sz="1"/>
            </w:tcBorders>
            <w:shd w:fill="F0FFF4" w:val="clear"/>
            <w:tcMar>
              <w:top w:type="dxa" w:w="80"/>
              <w:left w:type="dxa" w:w="150"/>
              <w:bottom w:type="dxa" w:w="80"/>
              <w:right w:type="dxa" w:w="150"/>
            </w:tcMar>
          </w:tcPr>
          <w:p>
            <w:r>
              <w:rPr>
                <w:rFonts w:ascii="Arial" w:cs="Arial" w:eastAsia="Arial" w:hAnsi="Arial"/>
                <w:color w:val="1A1A1A"/>
                <w:sz w:val="20"/>
                <w:szCs w:val="20"/>
              </w:rPr>
              <w:t xml:space="preserve">Groq free tier</w:t>
            </w:r>
          </w:p>
        </w:tc>
        <w:tc>
          <w:tcPr>
            <w:tcW w:type="dxa" w:w="4000"/>
            <w:tcBorders>
              <w:top w:val="single" w:color="CCCCCC" w:sz="1"/>
              <w:left w:val="single" w:color="CCCCCC" w:sz="1"/>
              <w:bottom w:val="single" w:color="CCCCCC" w:sz="1"/>
              <w:right w:val="single" w:color="CCCCCC" w:sz="1"/>
            </w:tcBorders>
            <w:shd w:fill="F0FFF4" w:val="clear"/>
            <w:tcMar>
              <w:top w:type="dxa" w:w="80"/>
              <w:left w:type="dxa" w:w="150"/>
              <w:bottom w:type="dxa" w:w="80"/>
              <w:right w:type="dxa" w:w="150"/>
            </w:tcMar>
          </w:tcPr>
          <w:p>
            <w:r>
              <w:rPr>
                <w:rFonts w:ascii="Arial" w:cs="Arial" w:eastAsia="Arial" w:hAnsi="Arial"/>
                <w:color w:val="1A1A1A"/>
                <w:sz w:val="20"/>
                <w:szCs w:val="20"/>
              </w:rPr>
              <w:t xml:space="preserve">Groq paid tier or self-hosted model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HITL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Terminal input()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Zendesk / Slack / support dashboard</w:t>
            </w:r>
          </w:p>
        </w:tc>
      </w:tr>
      <w:tr>
        <w:tc>
          <w:tcPr>
            <w:tcW w:type="dxa" w:w="2400"/>
            <w:tcBorders>
              <w:top w:val="single" w:color="CCCCCC" w:sz="1"/>
              <w:left w:val="single" w:color="CCCCCC" w:sz="1"/>
              <w:bottom w:val="single" w:color="CCCCCC" w:sz="1"/>
              <w:right w:val="single" w:color="CCCCCC" w:sz="1"/>
            </w:tcBorders>
            <w:shd w:fill="F0FFF4" w:val="clear"/>
            <w:tcMar>
              <w:top w:type="dxa" w:w="80"/>
              <w:left w:type="dxa" w:w="150"/>
              <w:bottom w:type="dxa" w:w="80"/>
              <w:right w:type="dxa" w:w="150"/>
            </w:tcMar>
          </w:tcPr>
          <w:p>
            <w:r>
              <w:rPr>
                <w:rFonts w:ascii="Arial" w:cs="Arial" w:eastAsia="Arial" w:hAnsi="Arial"/>
                <w:color w:val="1A1A1A"/>
                <w:sz w:val="20"/>
                <w:szCs w:val="20"/>
              </w:rPr>
              <w:t xml:space="preserve">Logging</w:t>
            </w:r>
          </w:p>
        </w:tc>
        <w:tc>
          <w:tcPr>
            <w:tcW w:type="dxa" w:w="3000"/>
            <w:tcBorders>
              <w:top w:val="single" w:color="CCCCCC" w:sz="1"/>
              <w:left w:val="single" w:color="CCCCCC" w:sz="1"/>
              <w:bottom w:val="single" w:color="CCCCCC" w:sz="1"/>
              <w:right w:val="single" w:color="CCCCCC" w:sz="1"/>
            </w:tcBorders>
            <w:shd w:fill="F0FFF4" w:val="clear"/>
            <w:tcMar>
              <w:top w:type="dxa" w:w="80"/>
              <w:left w:type="dxa" w:w="150"/>
              <w:bottom w:type="dxa" w:w="80"/>
              <w:right w:type="dxa" w:w="150"/>
            </w:tcMar>
          </w:tcPr>
          <w:p>
            <w:r>
              <w:rPr>
                <w:rFonts w:ascii="Arial" w:cs="Arial" w:eastAsia="Arial" w:hAnsi="Arial"/>
                <w:color w:val="1A1A1A"/>
                <w:sz w:val="20"/>
                <w:szCs w:val="20"/>
              </w:rPr>
              <w:t xml:space="preserve">None</w:t>
            </w:r>
          </w:p>
        </w:tc>
        <w:tc>
          <w:tcPr>
            <w:tcW w:type="dxa" w:w="4000"/>
            <w:tcBorders>
              <w:top w:val="single" w:color="CCCCCC" w:sz="1"/>
              <w:left w:val="single" w:color="CCCCCC" w:sz="1"/>
              <w:bottom w:val="single" w:color="CCCCCC" w:sz="1"/>
              <w:right w:val="single" w:color="CCCCCC" w:sz="1"/>
            </w:tcBorders>
            <w:shd w:fill="F0FFF4" w:val="clear"/>
            <w:tcMar>
              <w:top w:type="dxa" w:w="80"/>
              <w:left w:type="dxa" w:w="150"/>
              <w:bottom w:type="dxa" w:w="80"/>
              <w:right w:type="dxa" w:w="150"/>
            </w:tcMar>
          </w:tcPr>
          <w:p>
            <w:r>
              <w:rPr>
                <w:rFonts w:ascii="Arial" w:cs="Arial" w:eastAsia="Arial" w:hAnsi="Arial"/>
                <w:color w:val="1A1A1A"/>
                <w:sz w:val="20"/>
                <w:szCs w:val="20"/>
              </w:rPr>
              <w:t xml:space="preserve">Full query and escalation logging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Memory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None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LangGraph checkpointer with Redis</w:t>
            </w:r>
          </w:p>
        </w:tc>
      </w:tr>
    </w:tbl>
    <w:p>
      <w:pPr>
        <w:spacing w:after="0" w:before="200"/>
      </w:pPr>
      <w:r>
        <w:t xml:space="preserve"/>
      </w:r>
    </w:p>
    <w:p>
      <w:pPr>
        <w:pBdr>
          <w:bottom w:val="single" w:color="CCCCCC" w:sz="4" w:space="1"/>
        </w:pBdr>
        <w:spacing w:after="160" w:before="160"/>
      </w:pPr>
      <w:r>
        <w:t xml:space="preserve"/>
      </w:r>
    </w:p>
    <w:p>
      <w:pPr>
        <w:spacing w:after="0" w:before="160"/>
        <w:jc w:val="center"/>
      </w:pPr>
      <w:r>
        <w:rPr>
          <w:rFonts w:ascii="Arial" w:cs="Arial" w:eastAsia="Arial" w:hAnsi="Arial"/>
          <w:i/>
          <w:iCs/>
          <w:color w:val="888888"/>
          <w:sz w:val="20"/>
          <w:szCs w:val="20"/>
        </w:rPr>
        <w:t xml:space="preserve">End of Technical Documentation</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Technical Documentation — RAG Customer Support Assistant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4731"/>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7674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2026-04-22T03:13:10.458Z</dcterms:created>
  <dcterms:modified xsi:type="dcterms:W3CDTF">2026-04-22T03:13:10.459Z</dcterms:modified>
</cp:coreProperties>
</file>

<file path=docProps/custom.xml><?xml version="1.0" encoding="utf-8"?>
<Properties xmlns="http://schemas.openxmlformats.org/officeDocument/2006/custom-properties" xmlns:vt="http://schemas.openxmlformats.org/officeDocument/2006/docPropsVTypes"/>
</file>