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41B" w:rsidRDefault="000E6175">
      <w:pPr>
        <w:pStyle w:val="aa"/>
      </w:pPr>
      <w:r>
        <w:t>Weekly Report of DcBot</w:t>
      </w:r>
    </w:p>
    <w:p w:rsidR="0095541B" w:rsidRDefault="000E6175">
      <w:pPr>
        <w:rPr>
          <w:lang w:eastAsia="zh-CN"/>
        </w:rPr>
      </w:pPr>
      <w:r>
        <w:rPr>
          <w:b/>
          <w:lang w:eastAsia="zh-CN"/>
        </w:rPr>
        <w:t>2023</w:t>
      </w:r>
      <w:r>
        <w:rPr>
          <w:b/>
          <w:lang w:eastAsia="zh-CN"/>
        </w:rPr>
        <w:t>美国数据公布的时间（瞬间波动率）</w:t>
      </w:r>
    </w:p>
    <w:p w:rsidR="0095541B" w:rsidRDefault="000E6175">
      <w:pPr>
        <w:rPr>
          <w:lang w:eastAsia="zh-CN"/>
        </w:rPr>
      </w:pPr>
      <w:r>
        <w:rPr>
          <w:lang w:eastAsia="zh-CN"/>
        </w:rPr>
        <w:t>事件驱动策略，是一种利用市场的非有效性，通过挖掘市场信息决定采取对相关投资标的物多头或空头态度的一种投资策略。另外</w:t>
      </w:r>
      <w:r>
        <w:rPr>
          <w:lang w:eastAsia="zh-CN"/>
        </w:rPr>
        <w:t>FOMC</w:t>
      </w:r>
      <w:r>
        <w:rPr>
          <w:lang w:eastAsia="zh-CN"/>
        </w:rPr>
        <w:t>公布时，市场波动极大，风险较高，策略需要提前设置防范措施。</w:t>
      </w:r>
    </w:p>
    <w:tbl>
      <w:tblPr>
        <w:tblStyle w:val="-11"/>
        <w:tblW w:w="0" w:type="auto"/>
        <w:tblLook w:val="04A0" w:firstRow="1" w:lastRow="0" w:firstColumn="1" w:lastColumn="0" w:noHBand="0" w:noVBand="1"/>
      </w:tblPr>
      <w:tblGrid>
        <w:gridCol w:w="2880"/>
        <w:gridCol w:w="2880"/>
        <w:gridCol w:w="2880"/>
      </w:tblGrid>
      <w:tr w:rsidR="0095541B" w:rsidTr="00955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Non Farm Payrolls</w:t>
            </w:r>
          </w:p>
        </w:tc>
        <w:tc>
          <w:tcPr>
            <w:tcW w:w="2880" w:type="dxa"/>
          </w:tcPr>
          <w:p w:rsidR="0095541B" w:rsidRDefault="000E6175">
            <w:pPr>
              <w:cnfStyle w:val="100000000000" w:firstRow="1" w:lastRow="0" w:firstColumn="0" w:lastColumn="0" w:oddVBand="0" w:evenVBand="0" w:oddHBand="0" w:evenHBand="0" w:firstRowFirstColumn="0" w:firstRowLastColumn="0" w:lastRowFirstColumn="0" w:lastRowLastColumn="0"/>
            </w:pPr>
            <w:r>
              <w:t>The Cumsumer Price Index</w:t>
            </w:r>
          </w:p>
        </w:tc>
        <w:tc>
          <w:tcPr>
            <w:tcW w:w="2880" w:type="dxa"/>
          </w:tcPr>
          <w:p w:rsidR="0095541B" w:rsidRDefault="000E6175">
            <w:pPr>
              <w:cnfStyle w:val="100000000000" w:firstRow="1" w:lastRow="0" w:firstColumn="0" w:lastColumn="0" w:oddVBand="0" w:evenVBand="0" w:oddHBand="0" w:evenHBand="0" w:firstRowFirstColumn="0" w:firstRowLastColumn="0" w:lastRowFirstColumn="0" w:lastRowLastColumn="0"/>
            </w:pPr>
            <w:r>
              <w:t>FOMC</w:t>
            </w:r>
          </w:p>
        </w:tc>
      </w:tr>
      <w:tr w:rsidR="0095541B" w:rsidTr="0095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2023-01-06 21:30:00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2023-01-12 21:30:00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2023-02-03 02:00:00</w:t>
            </w:r>
          </w:p>
        </w:tc>
      </w:tr>
      <w:tr w:rsidR="0095541B" w:rsidTr="009554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2023-02-03</w:t>
            </w:r>
            <w:r>
              <w:t xml:space="preserve"> 21:30:00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2023-02-14 21:30:00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2023-03-17 02:00:00</w:t>
            </w:r>
          </w:p>
        </w:tc>
      </w:tr>
      <w:tr w:rsidR="0095541B" w:rsidTr="0095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2023-03-03 21:30:00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2023-03-14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2023-05-05 02:00:00</w:t>
            </w:r>
          </w:p>
        </w:tc>
      </w:tr>
      <w:tr w:rsidR="0095541B" w:rsidTr="009554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2023-04-07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2023-04-12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2023-06-16 02:00:00</w:t>
            </w:r>
          </w:p>
        </w:tc>
      </w:tr>
      <w:tr w:rsidR="0095541B" w:rsidTr="0095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2023-05-08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2023-05-10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2023-07-28 02:00:00</w:t>
            </w:r>
          </w:p>
        </w:tc>
      </w:tr>
      <w:tr w:rsidR="0095541B" w:rsidTr="009554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2023-06-02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2023-06-13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2023-09-22 02:00:00</w:t>
            </w:r>
          </w:p>
        </w:tc>
      </w:tr>
      <w:tr w:rsidR="0095541B" w:rsidTr="0095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2023-07-07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2023-07-12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2023-11-03 02:00:00</w:t>
            </w:r>
          </w:p>
        </w:tc>
      </w:tr>
      <w:tr w:rsidR="0095541B" w:rsidTr="009554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2023-08-04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2023-08-10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2023-12-15 02:00:00</w:t>
            </w:r>
          </w:p>
        </w:tc>
      </w:tr>
      <w:tr w:rsidR="0095541B" w:rsidTr="0095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2023-09-01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2023-09-13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nan</w:t>
            </w:r>
          </w:p>
        </w:tc>
      </w:tr>
      <w:tr w:rsidR="0095541B" w:rsidTr="009554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2023-10-06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2023-10-12 20:30:00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nan</w:t>
            </w:r>
          </w:p>
        </w:tc>
      </w:tr>
      <w:tr w:rsidR="0095541B" w:rsidTr="0095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w:t>
            </w:r>
            <w:r>
              <w:t>3-11-03 20:30:00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2023-11-14 21:30:00</w:t>
            </w:r>
          </w:p>
        </w:tc>
        <w:tc>
          <w:tcPr>
            <w:tcW w:w="2880" w:type="dxa"/>
          </w:tcPr>
          <w:p w:rsidR="0095541B" w:rsidRDefault="000E6175">
            <w:pPr>
              <w:cnfStyle w:val="000000100000" w:firstRow="0" w:lastRow="0" w:firstColumn="0" w:lastColumn="0" w:oddVBand="0" w:evenVBand="0" w:oddHBand="1" w:evenHBand="0" w:firstRowFirstColumn="0" w:firstRowLastColumn="0" w:lastRowFirstColumn="0" w:lastRowLastColumn="0"/>
            </w:pPr>
            <w:r>
              <w:t>nan</w:t>
            </w:r>
          </w:p>
        </w:tc>
      </w:tr>
      <w:tr w:rsidR="0095541B" w:rsidTr="009554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95541B" w:rsidRDefault="000E6175">
            <w:r>
              <w:t>2023-12-01 21:30:00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2023-12-12 21:30:00</w:t>
            </w:r>
          </w:p>
        </w:tc>
        <w:tc>
          <w:tcPr>
            <w:tcW w:w="2880" w:type="dxa"/>
          </w:tcPr>
          <w:p w:rsidR="0095541B" w:rsidRDefault="000E6175">
            <w:pPr>
              <w:cnfStyle w:val="000000010000" w:firstRow="0" w:lastRow="0" w:firstColumn="0" w:lastColumn="0" w:oddVBand="0" w:evenVBand="0" w:oddHBand="0" w:evenHBand="1" w:firstRowFirstColumn="0" w:firstRowLastColumn="0" w:lastRowFirstColumn="0" w:lastRowLastColumn="0"/>
            </w:pPr>
            <w:r>
              <w:t>nan</w:t>
            </w:r>
          </w:p>
        </w:tc>
      </w:tr>
    </w:tbl>
    <w:p w:rsidR="0095541B" w:rsidRDefault="000E6175">
      <w:r>
        <w:rPr>
          <w:noProof/>
          <w:lang w:eastAsia="zh-CN"/>
        </w:rPr>
        <w:drawing>
          <wp:inline distT="0" distB="0" distL="0" distR="0">
            <wp:extent cx="566928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DrivenPerf.png"/>
                    <pic:cNvPicPr/>
                  </pic:nvPicPr>
                  <pic:blipFill>
                    <a:blip r:embed="rId6"/>
                    <a:stretch>
                      <a:fillRect/>
                    </a:stretch>
                  </pic:blipFill>
                  <pic:spPr>
                    <a:xfrm>
                      <a:off x="0" y="0"/>
                      <a:ext cx="5669280" cy="2286000"/>
                    </a:xfrm>
                    <a:prstGeom prst="rect">
                      <a:avLst/>
                    </a:prstGeom>
                  </pic:spPr>
                </pic:pic>
              </a:graphicData>
            </a:graphic>
          </wp:inline>
        </w:drawing>
      </w:r>
    </w:p>
    <w:p w:rsidR="0095541B" w:rsidRDefault="000E6175">
      <w:pPr>
        <w:rPr>
          <w:lang w:eastAsia="zh-CN"/>
        </w:rPr>
      </w:pPr>
      <w:r>
        <w:rPr>
          <w:lang w:eastAsia="zh-CN"/>
        </w:rPr>
        <w:t>本月的非农数据与</w:t>
      </w:r>
      <w:r>
        <w:rPr>
          <w:lang w:eastAsia="zh-CN"/>
        </w:rPr>
        <w:t>CPI</w:t>
      </w:r>
      <w:r>
        <w:rPr>
          <w:lang w:eastAsia="zh-CN"/>
        </w:rPr>
        <w:t>公布后都有较大幅的上涨，事件驱动策略有较好的表现。</w:t>
      </w:r>
    </w:p>
    <w:tbl>
      <w:tblPr>
        <w:tblStyle w:val="-11"/>
        <w:tblW w:w="0" w:type="auto"/>
        <w:tblLook w:val="04A0" w:firstRow="1" w:lastRow="0" w:firstColumn="1" w:lastColumn="0" w:noHBand="0" w:noVBand="1"/>
      </w:tblPr>
      <w:tblGrid>
        <w:gridCol w:w="5144"/>
        <w:gridCol w:w="3712"/>
      </w:tblGrid>
      <w:tr w:rsidR="0095541B" w:rsidTr="00955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5541B" w:rsidRDefault="000E6175">
            <w:r>
              <w:t>Last 30 days</w:t>
            </w:r>
          </w:p>
        </w:tc>
        <w:tc>
          <w:tcPr>
            <w:tcW w:w="1440" w:type="dxa"/>
          </w:tcPr>
          <w:p w:rsidR="0095541B" w:rsidRDefault="000E6175">
            <w:pPr>
              <w:cnfStyle w:val="100000000000" w:firstRow="1" w:lastRow="0" w:firstColumn="0" w:lastColumn="0" w:oddVBand="0" w:evenVBand="0" w:oddHBand="0" w:evenHBand="0" w:firstRowFirstColumn="0" w:firstRowLastColumn="0" w:lastRowFirstColumn="0" w:lastRowLastColumn="0"/>
            </w:pPr>
            <w:r>
              <w:t>eventPerf</w:t>
            </w:r>
          </w:p>
        </w:tc>
      </w:tr>
      <w:tr w:rsidR="0095541B" w:rsidTr="00955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95541B" w:rsidRDefault="000E6175">
            <w:r>
              <w:t>btcEventMonthlyReturn:</w:t>
            </w:r>
          </w:p>
        </w:tc>
        <w:tc>
          <w:tcPr>
            <w:tcW w:w="4320" w:type="dxa"/>
          </w:tcPr>
          <w:p w:rsidR="0095541B" w:rsidRDefault="000E6175">
            <w:pPr>
              <w:cnfStyle w:val="000000100000" w:firstRow="0" w:lastRow="0" w:firstColumn="0" w:lastColumn="0" w:oddVBand="0" w:evenVBand="0" w:oddHBand="1" w:evenHBand="0" w:firstRowFirstColumn="0" w:firstRowLastColumn="0" w:lastRowFirstColumn="0" w:lastRowLastColumn="0"/>
            </w:pPr>
            <w:r>
              <w:t>2.22%</w:t>
            </w:r>
          </w:p>
        </w:tc>
      </w:tr>
      <w:tr w:rsidR="0095541B" w:rsidTr="009554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95541B" w:rsidRDefault="000E6175">
            <w:r>
              <w:t>ethEventMonthlyReturn:</w:t>
            </w:r>
          </w:p>
        </w:tc>
        <w:tc>
          <w:tcPr>
            <w:tcW w:w="4320" w:type="dxa"/>
          </w:tcPr>
          <w:p w:rsidR="0095541B" w:rsidRDefault="000E6175">
            <w:pPr>
              <w:cnfStyle w:val="000000010000" w:firstRow="0" w:lastRow="0" w:firstColumn="0" w:lastColumn="0" w:oddVBand="0" w:evenVBand="0" w:oddHBand="0" w:evenHBand="1" w:firstRowFirstColumn="0" w:firstRowLastColumn="0" w:lastRowFirstColumn="0" w:lastRowLastColumn="0"/>
            </w:pPr>
            <w:r>
              <w:t>1.82%</w:t>
            </w:r>
          </w:p>
        </w:tc>
      </w:tr>
    </w:tbl>
    <w:p w:rsidR="0095541B" w:rsidRDefault="0095541B">
      <w:bookmarkStart w:id="0" w:name="_GoBack"/>
      <w:bookmarkEnd w:id="0"/>
    </w:p>
    <w:sectPr w:rsidR="009554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6175"/>
    <w:rsid w:val="0015074B"/>
    <w:rsid w:val="0029639D"/>
    <w:rsid w:val="00326F90"/>
    <w:rsid w:val="009554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CD21C"/>
  <w14:defaultImageDpi w14:val="300"/>
  <w15:docId w15:val="{86B5A998-B6F7-4724-91D8-537FD20D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D7CD-6D26-4E19-BEA9-B868131E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Channel Chan</cp:lastModifiedBy>
  <cp:revision>2</cp:revision>
  <dcterms:created xsi:type="dcterms:W3CDTF">2013-12-23T23:15:00Z</dcterms:created>
  <dcterms:modified xsi:type="dcterms:W3CDTF">2023-01-17T03:49:00Z</dcterms:modified>
  <cp:category/>
</cp:coreProperties>
</file>