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of DcBot</w:t>
      </w:r>
    </w:p>
    <w:p>
      <w:r>
        <w:rPr>
          <w:b/>
        </w:rPr>
        <w:t>1. 本月的价格走势与每周的变化率。</w:t>
      </w:r>
    </w:p>
    <w:p>
      <w:r>
        <w:drawing>
          <wp:inline xmlns:a="http://schemas.openxmlformats.org/drawingml/2006/main" xmlns:pic="http://schemas.openxmlformats.org/drawingml/2006/picture">
            <wp:extent cx="566928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in1_pri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-上图是BTC本月的价格图</w:t>
      </w:r>
    </w:p>
    <w:p>
      <w:r>
        <w:drawing>
          <wp:inline xmlns:a="http://schemas.openxmlformats.org/drawingml/2006/main" xmlns:pic="http://schemas.openxmlformats.org/drawingml/2006/picture">
            <wp:extent cx="566928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in2_pri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-上图是ETH本月的价格图</w:t>
      </w:r>
    </w:p>
    <w:p>
      <w:r>
        <w:t>表格显示过去一个月中每周的价格变化率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</w:tcPr>
          <w:p>
            <w:r>
              <w:t>pctChange</w:t>
            </w:r>
          </w:p>
        </w:tc>
        <w:tc>
          <w:tcPr>
            <w:tcW w:type="dxa" w:w="1440"/>
          </w:tcPr>
          <w:p>
            <w:r>
              <w:t>Week1</w:t>
            </w:r>
          </w:p>
        </w:tc>
        <w:tc>
          <w:tcPr>
            <w:tcW w:type="dxa" w:w="1440"/>
          </w:tcPr>
          <w:p>
            <w:r>
              <w:t>Week2</w:t>
            </w:r>
          </w:p>
        </w:tc>
        <w:tc>
          <w:tcPr>
            <w:tcW w:type="dxa" w:w="1440"/>
          </w:tcPr>
          <w:p>
            <w:r>
              <w:t>Week3</w:t>
            </w:r>
          </w:p>
        </w:tc>
        <w:tc>
          <w:tcPr>
            <w:tcW w:type="dxa" w:w="1440"/>
          </w:tcPr>
          <w:p>
            <w:r>
              <w:t>Week4</w:t>
            </w:r>
          </w:p>
        </w:tc>
        <w:tc>
          <w:tcPr>
            <w:tcW w:type="dxa" w:w="1440"/>
          </w:tcPr>
          <w:p>
            <w:r>
              <w:t>monthly</w:t>
            </w:r>
          </w:p>
        </w:tc>
      </w:tr>
      <w:tr>
        <w:tc>
          <w:tcPr>
            <w:tcW w:type="dxa" w:w="1440"/>
          </w:tcPr>
          <w:p>
            <w:r>
              <w:t>btc_pctChange</w:t>
            </w:r>
          </w:p>
        </w:tc>
        <w:tc>
          <w:tcPr>
            <w:tcW w:type="dxa" w:w="1440"/>
          </w:tcPr>
          <w:p>
            <w:r>
              <w:t>1.42%</w:t>
            </w:r>
          </w:p>
        </w:tc>
        <w:tc>
          <w:tcPr>
            <w:tcW w:type="dxa" w:w="1440"/>
          </w:tcPr>
          <w:p>
            <w:r>
              <w:t>8.85%</w:t>
            </w:r>
          </w:p>
        </w:tc>
        <w:tc>
          <w:tcPr>
            <w:tcW w:type="dxa" w:w="1440"/>
          </w:tcPr>
          <w:p>
            <w:r>
              <w:t>21.58%</w:t>
            </w:r>
          </w:p>
        </w:tc>
        <w:tc>
          <w:tcPr>
            <w:tcW w:type="dxa" w:w="1440"/>
          </w:tcPr>
          <w:p>
            <w:r>
              <w:t>3.19%</w:t>
            </w:r>
          </w:p>
        </w:tc>
        <w:tc>
          <w:tcPr>
            <w:tcW w:type="dxa" w:w="1440"/>
          </w:tcPr>
          <w:p>
            <w:r>
              <w:t>38.51%</w:t>
            </w:r>
          </w:p>
        </w:tc>
      </w:tr>
      <w:tr>
        <w:tc>
          <w:tcPr>
            <w:tcW w:type="dxa" w:w="1440"/>
          </w:tcPr>
          <w:p>
            <w:r>
              <w:t>eth_pctChange</w:t>
            </w:r>
          </w:p>
        </w:tc>
        <w:tc>
          <w:tcPr>
            <w:tcW w:type="dxa" w:w="1440"/>
          </w:tcPr>
          <w:p>
            <w:r>
              <w:t>-2.21%</w:t>
            </w:r>
          </w:p>
        </w:tc>
        <w:tc>
          <w:tcPr>
            <w:tcW w:type="dxa" w:w="1440"/>
          </w:tcPr>
          <w:p>
            <w:r>
              <w:t>4.57%</w:t>
            </w:r>
          </w:p>
        </w:tc>
        <w:tc>
          <w:tcPr>
            <w:tcW w:type="dxa" w:w="1440"/>
          </w:tcPr>
          <w:p>
            <w:r>
              <w:t>16.04%</w:t>
            </w:r>
          </w:p>
        </w:tc>
        <w:tc>
          <w:tcPr>
            <w:tcW w:type="dxa" w:w="1440"/>
          </w:tcPr>
          <w:p>
            <w:r>
              <w:t>9.57%</w:t>
            </w:r>
          </w:p>
        </w:tc>
        <w:tc>
          <w:tcPr>
            <w:tcW w:type="dxa" w:w="1440"/>
          </w:tcPr>
          <w:p>
            <w:r>
              <w:t>30.03%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