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284C7"/>
          <w:sz w:val="20"/>
        </w:rPr>
        <w:t>FAIRSCOPE RESEARCH PROJECT | SLIIT (ID: J26-IT-371)</w:t>
        <w:br/>
      </w:r>
      <w:r>
        <w:rPr>
          <w:b/>
          <w:color w:val="0F172A"/>
          <w:sz w:val="40"/>
        </w:rPr>
        <w:t>50% Component Progress &amp; System Architecture Report</w:t>
        <w:br/>
      </w:r>
    </w:p>
    <w:p>
      <w:pPr>
        <w:spacing w:before="0" w:after="280"/>
        <w:jc w:val="center"/>
      </w:pPr>
      <w:r>
        <w:rPr>
          <w:i/>
          <w:color w:val="475569"/>
          <w:sz w:val="24"/>
        </w:rPr>
        <w:t>Component: Edge AI Deployment, Model Compression &amp; Mobile Application Shell (Member C)</w:t>
      </w:r>
    </w:p>
    <w:tbl>
      <w:tblPr>
        <w:tblW w:type="auto" w:w="0"/>
        <w:jc w:val="center"/>
        <w:tblLook w:firstColumn="1" w:firstRow="1" w:lastColumn="0" w:lastRow="0" w:noHBand="0" w:noVBand="1" w:val="04A0"/>
      </w:tblPr>
      <w:tblGrid>
        <w:gridCol w:w="4680"/>
        <w:gridCol w:w="4680"/>
      </w:tblGrid>
      <w:tr>
        <w:tc>
          <w:tcPr>
            <w:tcW w:type="dxa" w:w="3168"/>
            <w:shd w:fill="0F172A"/>
            <w:tcMar>
              <w:top w:w="120" w:type="dxa"/>
              <w:bottom w:w="120" w:type="dxa"/>
              <w:left w:w="120" w:type="dxa"/>
              <w:right w:w="120" w:type="dxa"/>
            </w:tcMar>
          </w:tcPr>
          <w:p>
            <w:pPr>
              <w:jc w:val="center"/>
            </w:pPr>
            <w:r>
              <w:rPr>
                <w:rFonts w:ascii="Arial" w:hAnsi="Arial"/>
                <w:b/>
                <w:color w:val="FFFFFF"/>
                <w:sz w:val="19"/>
              </w:rPr>
              <w:t>Project Attribute</w:t>
            </w:r>
          </w:p>
        </w:tc>
        <w:tc>
          <w:tcPr>
            <w:tcW w:type="dxa" w:w="6192"/>
            <w:shd w:fill="0F172A"/>
            <w:tcMar>
              <w:top w:w="120" w:type="dxa"/>
              <w:bottom w:w="120" w:type="dxa"/>
              <w:left w:w="120" w:type="dxa"/>
              <w:right w:w="120" w:type="dxa"/>
            </w:tcMar>
          </w:tcPr>
          <w:p>
            <w:pPr>
              <w:jc w:val="center"/>
            </w:pPr>
            <w:r>
              <w:rPr>
                <w:rFonts w:ascii="Arial" w:hAnsi="Arial"/>
                <w:b/>
                <w:color w:val="FFFFFF"/>
                <w:sz w:val="19"/>
              </w:rPr>
              <w:t>Specification Details</w:t>
            </w:r>
          </w:p>
        </w:tc>
      </w:tr>
      <w:tr>
        <w:tc>
          <w:tcPr>
            <w:tcW w:type="dxa" w:w="3168"/>
            <w:shd w:fill="FFFFFF"/>
            <w:tcMar>
              <w:top w:w="90" w:type="dxa"/>
              <w:bottom w:w="90" w:type="dxa"/>
              <w:left w:w="100" w:type="dxa"/>
              <w:right w:w="100" w:type="dxa"/>
            </w:tcMar>
          </w:tcPr>
          <w:p>
            <w:pPr>
              <w:jc w:val="left"/>
            </w:pPr>
            <w:r>
              <w:rPr>
                <w:rFonts w:ascii="Arial" w:hAnsi="Arial"/>
                <w:color w:val="1E293B"/>
                <w:sz w:val="18"/>
              </w:rPr>
              <w:t>Project Title</w:t>
            </w:r>
          </w:p>
        </w:tc>
        <w:tc>
          <w:tcPr>
            <w:tcW w:type="dxa" w:w="6192"/>
            <w:shd w:fill="FFFFFF"/>
            <w:tcMar>
              <w:top w:w="90" w:type="dxa"/>
              <w:bottom w:w="90" w:type="dxa"/>
              <w:left w:w="100" w:type="dxa"/>
              <w:right w:w="100" w:type="dxa"/>
            </w:tcMar>
          </w:tcPr>
          <w:p>
            <w:pPr>
              <w:jc w:val="center"/>
            </w:pPr>
            <w:r>
              <w:rPr>
                <w:rFonts w:ascii="Arial" w:hAnsi="Arial"/>
                <w:color w:val="1E293B"/>
                <w:sz w:val="18"/>
              </w:rPr>
              <w:t>FairScope: Multimodal AI-Based Facial Skin Condition Analysis System</w:t>
            </w:r>
          </w:p>
        </w:tc>
      </w:tr>
      <w:tr>
        <w:tc>
          <w:tcPr>
            <w:tcW w:type="dxa" w:w="3168"/>
            <w:shd w:fill="F8FAFC"/>
            <w:tcMar>
              <w:top w:w="90" w:type="dxa"/>
              <w:bottom w:w="90" w:type="dxa"/>
              <w:left w:w="100" w:type="dxa"/>
              <w:right w:w="100" w:type="dxa"/>
            </w:tcMar>
          </w:tcPr>
          <w:p>
            <w:pPr>
              <w:jc w:val="left"/>
            </w:pPr>
            <w:r>
              <w:rPr>
                <w:rFonts w:ascii="Arial" w:hAnsi="Arial"/>
                <w:color w:val="1E293B"/>
                <w:sz w:val="18"/>
              </w:rPr>
              <w:t>Target Milestone</w:t>
            </w:r>
          </w:p>
        </w:tc>
        <w:tc>
          <w:tcPr>
            <w:tcW w:type="dxa" w:w="6192"/>
            <w:shd w:fill="F8FAFC"/>
            <w:tcMar>
              <w:top w:w="90" w:type="dxa"/>
              <w:bottom w:w="90" w:type="dxa"/>
              <w:left w:w="100" w:type="dxa"/>
              <w:right w:w="100" w:type="dxa"/>
            </w:tcMar>
          </w:tcPr>
          <w:p>
            <w:pPr>
              <w:jc w:val="center"/>
            </w:pPr>
            <w:r>
              <w:rPr>
                <w:rFonts w:ascii="Arial" w:hAnsi="Arial"/>
                <w:color w:val="1E293B"/>
                <w:sz w:val="18"/>
              </w:rPr>
              <w:t>50% Technical Progress Evaluation &amp; Demonstration</w:t>
            </w:r>
          </w:p>
        </w:tc>
      </w:tr>
      <w:tr>
        <w:tc>
          <w:tcPr>
            <w:tcW w:type="dxa" w:w="3168"/>
            <w:shd w:fill="FFFFFF"/>
            <w:tcMar>
              <w:top w:w="90" w:type="dxa"/>
              <w:bottom w:w="90" w:type="dxa"/>
              <w:left w:w="100" w:type="dxa"/>
              <w:right w:w="100" w:type="dxa"/>
            </w:tcMar>
          </w:tcPr>
          <w:p>
            <w:pPr>
              <w:jc w:val="left"/>
            </w:pPr>
            <w:r>
              <w:rPr>
                <w:rFonts w:ascii="Arial" w:hAnsi="Arial"/>
                <w:color w:val="1E293B"/>
                <w:sz w:val="18"/>
              </w:rPr>
              <w:t>Component Ownership</w:t>
            </w:r>
          </w:p>
        </w:tc>
        <w:tc>
          <w:tcPr>
            <w:tcW w:type="dxa" w:w="6192"/>
            <w:shd w:fill="FFFFFF"/>
            <w:tcMar>
              <w:top w:w="90" w:type="dxa"/>
              <w:bottom w:w="90" w:type="dxa"/>
              <w:left w:w="100" w:type="dxa"/>
              <w:right w:w="100" w:type="dxa"/>
            </w:tcMar>
          </w:tcPr>
          <w:p>
            <w:pPr>
              <w:jc w:val="center"/>
            </w:pPr>
            <w:r>
              <w:rPr>
                <w:rFonts w:ascii="Arial" w:hAnsi="Arial"/>
                <w:color w:val="1E293B"/>
                <w:sz w:val="18"/>
              </w:rPr>
              <w:t>Member C — Edge AI Deployment, TFLite Optimization &amp; App Shell</w:t>
            </w:r>
          </w:p>
        </w:tc>
      </w:tr>
      <w:tr>
        <w:tc>
          <w:tcPr>
            <w:tcW w:type="dxa" w:w="3168"/>
            <w:shd w:fill="F8FAFC"/>
            <w:tcMar>
              <w:top w:w="90" w:type="dxa"/>
              <w:bottom w:w="90" w:type="dxa"/>
              <w:left w:w="100" w:type="dxa"/>
              <w:right w:w="100" w:type="dxa"/>
            </w:tcMar>
          </w:tcPr>
          <w:p>
            <w:pPr>
              <w:jc w:val="left"/>
            </w:pPr>
            <w:r>
              <w:rPr>
                <w:rFonts w:ascii="Arial" w:hAnsi="Arial"/>
                <w:color w:val="1E293B"/>
                <w:sz w:val="18"/>
              </w:rPr>
              <w:t>Core Technologies</w:t>
            </w:r>
          </w:p>
        </w:tc>
        <w:tc>
          <w:tcPr>
            <w:tcW w:type="dxa" w:w="6192"/>
            <w:shd w:fill="F8FAFC"/>
            <w:tcMar>
              <w:top w:w="90" w:type="dxa"/>
              <w:bottom w:w="90" w:type="dxa"/>
              <w:left w:w="100" w:type="dxa"/>
              <w:right w:w="100" w:type="dxa"/>
            </w:tcMar>
          </w:tcPr>
          <w:p>
            <w:pPr>
              <w:jc w:val="center"/>
            </w:pPr>
            <w:r>
              <w:rPr>
                <w:rFonts w:ascii="Arial" w:hAnsi="Arial"/>
                <w:color w:val="1E293B"/>
                <w:sz w:val="18"/>
              </w:rPr>
              <w:t>Flutter / Dart (Riverpod 2.6), TensorFlow Lite, ESP32-CAM, Python</w:t>
            </w:r>
          </w:p>
        </w:tc>
      </w:tr>
      <w:tr>
        <w:tc>
          <w:tcPr>
            <w:tcW w:type="dxa" w:w="3168"/>
            <w:shd w:fill="FFFFFF"/>
            <w:tcMar>
              <w:top w:w="90" w:type="dxa"/>
              <w:bottom w:w="90" w:type="dxa"/>
              <w:left w:w="100" w:type="dxa"/>
              <w:right w:w="100" w:type="dxa"/>
            </w:tcMar>
          </w:tcPr>
          <w:p>
            <w:pPr>
              <w:jc w:val="left"/>
            </w:pPr>
            <w:r>
              <w:rPr>
                <w:rFonts w:ascii="Arial" w:hAnsi="Arial"/>
                <w:color w:val="1E293B"/>
                <w:sz w:val="18"/>
              </w:rPr>
              <w:t>Verification Status</w:t>
            </w:r>
          </w:p>
        </w:tc>
        <w:tc>
          <w:tcPr>
            <w:tcW w:type="dxa" w:w="6192"/>
            <w:shd w:fill="FFFFFF"/>
            <w:tcMar>
              <w:top w:w="90" w:type="dxa"/>
              <w:bottom w:w="90" w:type="dxa"/>
              <w:left w:w="100" w:type="dxa"/>
              <w:right w:w="100" w:type="dxa"/>
            </w:tcMar>
          </w:tcPr>
          <w:p>
            <w:pPr>
              <w:jc w:val="center"/>
            </w:pPr>
            <w:r>
              <w:rPr>
                <w:rFonts w:ascii="Arial" w:hAnsi="Arial"/>
                <w:color w:val="1E293B"/>
                <w:sz w:val="18"/>
              </w:rPr>
              <w:t>100% Passing Test Suite (33/33 Tests), 0 Static Analysis Warnings, CI/CD Active</w:t>
            </w:r>
          </w:p>
        </w:tc>
      </w:tr>
    </w:tbl>
    <w:p>
      <w:pPr>
        <w:spacing w:after="12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right w:val="none"/>
              <w:bottom w:val="none"/>
            </w:tcBorders>
          </w:tcPr>
          <w:p>
            <w:pPr>
              <w:spacing w:before="40" w:after="40"/>
            </w:pPr>
            <w:r>
              <w:rPr>
                <w:rFonts w:ascii="Arial" w:hAnsi="Arial"/>
                <w:b/>
                <w:color w:val="0F172A"/>
                <w:sz w:val="21"/>
              </w:rPr>
              <w:t>🎨 FIGMA UI/UX PROTOTYPE SPECIFICATION &amp; DESIGN SYSTEM LINK</w:t>
              <w:br/>
            </w:r>
            <w:r>
              <w:rPr>
                <w:rFonts w:ascii="Arial" w:hAnsi="Arial"/>
                <w:color w:val="334155"/>
                <w:sz w:val="20"/>
              </w:rPr>
              <w:t>Interactive Prototype Link:</w:t>
              <w:br/>
              <w:t>👉 https://www.figma.com/design/bsmhXPcbWgI2nAuRdXKlh3/Untitled?node-id=0-1&amp;t=3SnXIOUkPjBN3fdl-1</w:t>
              <w:br/>
              <w:br/>
              <w:t>Note: The production mobile application UI has been rigorously engineered from the ground up to match the official design tokens (color palette, typography hierarchy, button states, elevation, and 16dp responsive grid). Reviewers can interactively inspect the high-fidelity flows in Figma alongside the on-device Flutter execution.</w:t>
            </w:r>
          </w:p>
        </w:tc>
      </w:tr>
    </w:tbl>
    <w:p>
      <w:pPr>
        <w:spacing w:before="80" w:after="80"/>
      </w:pPr>
    </w:p>
    <w:p>
      <w:pPr>
        <w:pStyle w:val="Heading1"/>
        <w:spacing w:before="280" w:after="80"/>
      </w:pPr>
      <w:r>
        <w:rPr>
          <w:rFonts w:ascii="Arial" w:hAnsi="Arial"/>
          <w:color w:val="0F172A"/>
        </w:rPr>
        <w:t>1. Executive Summary &amp; 50% Milestone Achievement</w:t>
      </w:r>
    </w:p>
    <w:p>
      <w:r>
        <w:t>This engineering report documents the comprehensive 50% progress milestone achieved for Member C's component within the FairScope research project. The overarching objective of FairScope is to build a deployment-ready, multimodal, edge-compatible diagnostic system that bridges the gap between laboratory deep learning models and real-world clinical practice on commodity smartphones.</w:t>
      </w:r>
    </w:p>
    <w:p>
      <w:r>
        <w:t>Member C owns the end-to-end Edge AI Deployment, Quantization/Compression, System Integration, and Mobile Application Architecture. At this 50% milestone, the core production-grade foundation is completely built, verified, and running on real Android smartphone hardware.</w:t>
      </w:r>
    </w:p>
    <w:tbl>
      <w:tblPr>
        <w:tblW w:type="auto" w:w="0"/>
        <w:jc w:val="center"/>
        <w:tblLook w:firstColumn="1" w:firstRow="1" w:lastColumn="0" w:lastRow="0" w:noHBand="0" w:noVBand="1" w:val="04A0"/>
      </w:tblPr>
      <w:tblGrid>
        <w:gridCol w:w="2340"/>
        <w:gridCol w:w="2340"/>
        <w:gridCol w:w="2340"/>
        <w:gridCol w:w="2340"/>
      </w:tblGrid>
      <w:tr>
        <w:tc>
          <w:tcPr>
            <w:tcW w:type="dxa" w:w="3168"/>
            <w:shd w:fill="1E3A8A"/>
            <w:tcMar>
              <w:top w:w="120" w:type="dxa"/>
              <w:bottom w:w="120" w:type="dxa"/>
              <w:left w:w="120" w:type="dxa"/>
              <w:right w:w="120" w:type="dxa"/>
            </w:tcMar>
          </w:tcPr>
          <w:p>
            <w:pPr>
              <w:jc w:val="center"/>
            </w:pPr>
            <w:r>
              <w:rPr>
                <w:rFonts w:ascii="Arial" w:hAnsi="Arial"/>
                <w:b/>
                <w:color w:val="FFFFFF"/>
                <w:sz w:val="19"/>
              </w:rPr>
              <w:t>Key Deliverable / Subsystem</w:t>
            </w:r>
          </w:p>
        </w:tc>
        <w:tc>
          <w:tcPr>
            <w:tcW w:type="dxa" w:w="1872"/>
            <w:shd w:fill="1E3A8A"/>
            <w:tcMar>
              <w:top w:w="120" w:type="dxa"/>
              <w:bottom w:w="120" w:type="dxa"/>
              <w:left w:w="120" w:type="dxa"/>
              <w:right w:w="120" w:type="dxa"/>
            </w:tcMar>
          </w:tcPr>
          <w:p>
            <w:pPr>
              <w:jc w:val="center"/>
            </w:pPr>
            <w:r>
              <w:rPr>
                <w:rFonts w:ascii="Arial" w:hAnsi="Arial"/>
                <w:b/>
                <w:color w:val="FFFFFF"/>
                <w:sz w:val="19"/>
              </w:rPr>
              <w:t>Planned 50% Target</w:t>
            </w:r>
          </w:p>
        </w:tc>
        <w:tc>
          <w:tcPr>
            <w:tcW w:type="dxa" w:w="1728"/>
            <w:shd w:fill="1E3A8A"/>
            <w:tcMar>
              <w:top w:w="120" w:type="dxa"/>
              <w:bottom w:w="120" w:type="dxa"/>
              <w:left w:w="120" w:type="dxa"/>
              <w:right w:w="120" w:type="dxa"/>
            </w:tcMar>
          </w:tcPr>
          <w:p>
            <w:pPr>
              <w:jc w:val="center"/>
            </w:pPr>
            <w:r>
              <w:rPr>
                <w:rFonts w:ascii="Arial" w:hAnsi="Arial"/>
                <w:b/>
                <w:color w:val="FFFFFF"/>
                <w:sz w:val="19"/>
              </w:rPr>
              <w:t>Current Status</w:t>
            </w:r>
          </w:p>
        </w:tc>
        <w:tc>
          <w:tcPr>
            <w:tcW w:type="dxa" w:w="2592"/>
            <w:shd w:fill="1E3A8A"/>
            <w:tcMar>
              <w:top w:w="120" w:type="dxa"/>
              <w:bottom w:w="120" w:type="dxa"/>
              <w:left w:w="120" w:type="dxa"/>
              <w:right w:w="120" w:type="dxa"/>
            </w:tcMar>
          </w:tcPr>
          <w:p>
            <w:pPr>
              <w:jc w:val="center"/>
            </w:pPr>
            <w:r>
              <w:rPr>
                <w:rFonts w:ascii="Arial" w:hAnsi="Arial"/>
                <w:b/>
                <w:color w:val="FFFFFF"/>
                <w:sz w:val="19"/>
              </w:rPr>
              <w:t>Verification Method</w:t>
            </w:r>
          </w:p>
        </w:tc>
      </w:tr>
      <w:tr>
        <w:tc>
          <w:tcPr>
            <w:tcW w:type="dxa" w:w="3168"/>
            <w:shd w:fill="FFFFFF"/>
            <w:tcMar>
              <w:top w:w="90" w:type="dxa"/>
              <w:bottom w:w="90" w:type="dxa"/>
              <w:left w:w="100" w:type="dxa"/>
              <w:right w:w="100" w:type="dxa"/>
            </w:tcMar>
          </w:tcPr>
          <w:p>
            <w:pPr>
              <w:jc w:val="left"/>
            </w:pPr>
            <w:r>
              <w:rPr>
                <w:rFonts w:ascii="Arial" w:hAnsi="Arial"/>
                <w:color w:val="1E293B"/>
                <w:sz w:val="18"/>
              </w:rPr>
              <w:t>Flutter App Shell &amp; Navigation</w:t>
            </w:r>
          </w:p>
        </w:tc>
        <w:tc>
          <w:tcPr>
            <w:tcW w:type="dxa" w:w="1872"/>
            <w:shd w:fill="FFFFFF"/>
            <w:tcMar>
              <w:top w:w="90" w:type="dxa"/>
              <w:bottom w:w="90" w:type="dxa"/>
              <w:left w:w="100" w:type="dxa"/>
              <w:right w:w="100" w:type="dxa"/>
            </w:tcMar>
          </w:tcPr>
          <w:p>
            <w:pPr>
              <w:jc w:val="center"/>
            </w:pPr>
            <w:r>
              <w:rPr>
                <w:rFonts w:ascii="Arial" w:hAnsi="Arial"/>
                <w:color w:val="1E293B"/>
                <w:sz w:val="18"/>
              </w:rPr>
              <w:t>3 Tabs + 3-Step Flow</w:t>
            </w:r>
          </w:p>
        </w:tc>
        <w:tc>
          <w:tcPr>
            <w:tcW w:type="dxa" w:w="1728"/>
            <w:shd w:fill="FFFFFF"/>
            <w:tcMar>
              <w:top w:w="90" w:type="dxa"/>
              <w:bottom w:w="90" w:type="dxa"/>
              <w:left w:w="100" w:type="dxa"/>
              <w:right w:w="100" w:type="dxa"/>
            </w:tcMar>
          </w:tcPr>
          <w:p>
            <w:pPr>
              <w:jc w:val="center"/>
            </w:pPr>
            <w:r>
              <w:rPr>
                <w:rFonts w:ascii="Arial" w:hAnsi="Arial"/>
                <w:color w:val="1E293B"/>
                <w:sz w:val="18"/>
              </w:rPr>
              <w:t>100% Completed</w:t>
            </w:r>
          </w:p>
        </w:tc>
        <w:tc>
          <w:tcPr>
            <w:tcW w:type="dxa" w:w="2592"/>
            <w:shd w:fill="FFFFFF"/>
            <w:tcMar>
              <w:top w:w="90" w:type="dxa"/>
              <w:bottom w:w="90" w:type="dxa"/>
              <w:left w:w="100" w:type="dxa"/>
              <w:right w:w="100" w:type="dxa"/>
            </w:tcMar>
          </w:tcPr>
          <w:p>
            <w:pPr>
              <w:jc w:val="center"/>
            </w:pPr>
            <w:r>
              <w:rPr>
                <w:rFonts w:ascii="Arial" w:hAnsi="Arial"/>
                <w:color w:val="1E293B"/>
                <w:sz w:val="18"/>
              </w:rPr>
              <w:t>Widget Tests &amp; Device Run</w:t>
            </w:r>
          </w:p>
        </w:tc>
      </w:tr>
      <w:tr>
        <w:tc>
          <w:tcPr>
            <w:tcW w:type="dxa" w:w="3168"/>
            <w:shd w:fill="F8FAFC"/>
            <w:tcMar>
              <w:top w:w="90" w:type="dxa"/>
              <w:bottom w:w="90" w:type="dxa"/>
              <w:left w:w="100" w:type="dxa"/>
              <w:right w:w="100" w:type="dxa"/>
            </w:tcMar>
          </w:tcPr>
          <w:p>
            <w:pPr>
              <w:jc w:val="left"/>
            </w:pPr>
            <w:r>
              <w:rPr>
                <w:rFonts w:ascii="Arial" w:hAnsi="Arial"/>
                <w:color w:val="1E293B"/>
                <w:sz w:val="18"/>
              </w:rPr>
              <w:t>Edge TFLite Inference Engine</w:t>
            </w:r>
          </w:p>
        </w:tc>
        <w:tc>
          <w:tcPr>
            <w:tcW w:type="dxa" w:w="1872"/>
            <w:shd w:fill="F8FAFC"/>
            <w:tcMar>
              <w:top w:w="90" w:type="dxa"/>
              <w:bottom w:w="90" w:type="dxa"/>
              <w:left w:w="100" w:type="dxa"/>
              <w:right w:w="100" w:type="dxa"/>
            </w:tcMar>
          </w:tcPr>
          <w:p>
            <w:pPr>
              <w:jc w:val="center"/>
            </w:pPr>
            <w:r>
              <w:rPr>
                <w:rFonts w:ascii="Arial" w:hAnsi="Arial"/>
                <w:color w:val="1E293B"/>
                <w:sz w:val="18"/>
              </w:rPr>
              <w:t>FP32 + INT8 Support</w:t>
            </w:r>
          </w:p>
        </w:tc>
        <w:tc>
          <w:tcPr>
            <w:tcW w:type="dxa" w:w="1728"/>
            <w:shd w:fill="F8FAFC"/>
            <w:tcMar>
              <w:top w:w="90" w:type="dxa"/>
              <w:bottom w:w="90" w:type="dxa"/>
              <w:left w:w="100" w:type="dxa"/>
              <w:right w:w="100" w:type="dxa"/>
            </w:tcMar>
          </w:tcPr>
          <w:p>
            <w:pPr>
              <w:jc w:val="center"/>
            </w:pPr>
            <w:r>
              <w:rPr>
                <w:rFonts w:ascii="Arial" w:hAnsi="Arial"/>
                <w:color w:val="1E293B"/>
                <w:sz w:val="18"/>
              </w:rPr>
              <w:t>100% Completed</w:t>
            </w:r>
          </w:p>
        </w:tc>
        <w:tc>
          <w:tcPr>
            <w:tcW w:type="dxa" w:w="2592"/>
            <w:shd w:fill="F8FAFC"/>
            <w:tcMar>
              <w:top w:w="90" w:type="dxa"/>
              <w:bottom w:w="90" w:type="dxa"/>
              <w:left w:w="100" w:type="dxa"/>
              <w:right w:w="100" w:type="dxa"/>
            </w:tcMar>
          </w:tcPr>
          <w:p>
            <w:pPr>
              <w:jc w:val="center"/>
            </w:pPr>
            <w:r>
              <w:rPr>
                <w:rFonts w:ascii="Arial" w:hAnsi="Arial"/>
                <w:color w:val="1E293B"/>
                <w:sz w:val="18"/>
              </w:rPr>
              <w:t>Isolated Unit Tests &amp; Logs</w:t>
            </w:r>
          </w:p>
        </w:tc>
      </w:tr>
      <w:tr>
        <w:tc>
          <w:tcPr>
            <w:tcW w:type="dxa" w:w="3168"/>
            <w:shd w:fill="FFFFFF"/>
            <w:tcMar>
              <w:top w:w="90" w:type="dxa"/>
              <w:bottom w:w="90" w:type="dxa"/>
              <w:left w:w="100" w:type="dxa"/>
              <w:right w:w="100" w:type="dxa"/>
            </w:tcMar>
          </w:tcPr>
          <w:p>
            <w:pPr>
              <w:jc w:val="left"/>
            </w:pPr>
            <w:r>
              <w:rPr>
                <w:rFonts w:ascii="Arial" w:hAnsi="Arial"/>
                <w:color w:val="1E293B"/>
                <w:sz w:val="18"/>
              </w:rPr>
              <w:t>Post-Training Quantization (PTQ)</w:t>
            </w:r>
          </w:p>
        </w:tc>
        <w:tc>
          <w:tcPr>
            <w:tcW w:type="dxa" w:w="1872"/>
            <w:shd w:fill="FFFFFF"/>
            <w:tcMar>
              <w:top w:w="90" w:type="dxa"/>
              <w:bottom w:w="90" w:type="dxa"/>
              <w:left w:w="100" w:type="dxa"/>
              <w:right w:w="100" w:type="dxa"/>
            </w:tcMar>
          </w:tcPr>
          <w:p>
            <w:pPr>
              <w:jc w:val="center"/>
            </w:pPr>
            <w:r>
              <w:rPr>
                <w:rFonts w:ascii="Arial" w:hAnsi="Arial"/>
                <w:color w:val="1E293B"/>
                <w:sz w:val="18"/>
              </w:rPr>
              <w:t>INT8 Tensor Mapping</w:t>
            </w:r>
          </w:p>
        </w:tc>
        <w:tc>
          <w:tcPr>
            <w:tcW w:type="dxa" w:w="1728"/>
            <w:shd w:fill="FFFFFF"/>
            <w:tcMar>
              <w:top w:w="90" w:type="dxa"/>
              <w:bottom w:w="90" w:type="dxa"/>
              <w:left w:w="100" w:type="dxa"/>
              <w:right w:w="100" w:type="dxa"/>
            </w:tcMar>
          </w:tcPr>
          <w:p>
            <w:pPr>
              <w:jc w:val="center"/>
            </w:pPr>
            <w:r>
              <w:rPr>
                <w:rFonts w:ascii="Arial" w:hAnsi="Arial"/>
                <w:color w:val="1E293B"/>
                <w:sz w:val="18"/>
              </w:rPr>
              <w:t>100% Completed</w:t>
            </w:r>
          </w:p>
        </w:tc>
        <w:tc>
          <w:tcPr>
            <w:tcW w:type="dxa" w:w="2592"/>
            <w:shd w:fill="FFFFFF"/>
            <w:tcMar>
              <w:top w:w="90" w:type="dxa"/>
              <w:bottom w:w="90" w:type="dxa"/>
              <w:left w:w="100" w:type="dxa"/>
              <w:right w:w="100" w:type="dxa"/>
            </w:tcMar>
          </w:tcPr>
          <w:p>
            <w:pPr>
              <w:jc w:val="center"/>
            </w:pPr>
            <w:r>
              <w:rPr>
                <w:rFonts w:ascii="Arial" w:hAnsi="Arial"/>
                <w:color w:val="1E293B"/>
                <w:sz w:val="18"/>
              </w:rPr>
              <w:t>TFLite Model Inspection</w:t>
            </w:r>
          </w:p>
        </w:tc>
      </w:tr>
      <w:tr>
        <w:tc>
          <w:tcPr>
            <w:tcW w:type="dxa" w:w="3168"/>
            <w:shd w:fill="F8FAFC"/>
            <w:tcMar>
              <w:top w:w="90" w:type="dxa"/>
              <w:bottom w:w="90" w:type="dxa"/>
              <w:left w:w="100" w:type="dxa"/>
              <w:right w:w="100" w:type="dxa"/>
            </w:tcMar>
          </w:tcPr>
          <w:p>
            <w:pPr>
              <w:jc w:val="left"/>
            </w:pPr>
            <w:r>
              <w:rPr>
                <w:rFonts w:ascii="Arial" w:hAnsi="Arial"/>
                <w:color w:val="1E293B"/>
                <w:sz w:val="18"/>
              </w:rPr>
              <w:t>Benchmarking &amp; Profiling Engine</w:t>
            </w:r>
          </w:p>
        </w:tc>
        <w:tc>
          <w:tcPr>
            <w:tcW w:type="dxa" w:w="1872"/>
            <w:shd w:fill="F8FAFC"/>
            <w:tcMar>
              <w:top w:w="90" w:type="dxa"/>
              <w:bottom w:w="90" w:type="dxa"/>
              <w:left w:w="100" w:type="dxa"/>
              <w:right w:w="100" w:type="dxa"/>
            </w:tcMar>
          </w:tcPr>
          <w:p>
            <w:pPr>
              <w:jc w:val="center"/>
            </w:pPr>
            <w:r>
              <w:rPr>
                <w:rFonts w:ascii="Arial" w:hAnsi="Arial"/>
                <w:color w:val="1E293B"/>
                <w:sz w:val="18"/>
              </w:rPr>
              <w:t>Latency &amp; Speedup Profiler</w:t>
            </w:r>
          </w:p>
        </w:tc>
        <w:tc>
          <w:tcPr>
            <w:tcW w:type="dxa" w:w="1728"/>
            <w:shd w:fill="F8FAFC"/>
            <w:tcMar>
              <w:top w:w="90" w:type="dxa"/>
              <w:bottom w:w="90" w:type="dxa"/>
              <w:left w:w="100" w:type="dxa"/>
              <w:right w:w="100" w:type="dxa"/>
            </w:tcMar>
          </w:tcPr>
          <w:p>
            <w:pPr>
              <w:jc w:val="center"/>
            </w:pPr>
            <w:r>
              <w:rPr>
                <w:rFonts w:ascii="Arial" w:hAnsi="Arial"/>
                <w:color w:val="1E293B"/>
                <w:sz w:val="18"/>
              </w:rPr>
              <w:t>100% Completed</w:t>
            </w:r>
          </w:p>
        </w:tc>
        <w:tc>
          <w:tcPr>
            <w:tcW w:type="dxa" w:w="2592"/>
            <w:shd w:fill="F8FAFC"/>
            <w:tcMar>
              <w:top w:w="90" w:type="dxa"/>
              <w:bottom w:w="90" w:type="dxa"/>
              <w:left w:w="100" w:type="dxa"/>
              <w:right w:w="100" w:type="dxa"/>
            </w:tcMar>
          </w:tcPr>
          <w:p>
            <w:pPr>
              <w:jc w:val="center"/>
            </w:pPr>
            <w:r>
              <w:rPr>
                <w:rFonts w:ascii="Arial" w:hAnsi="Arial"/>
                <w:color w:val="1E293B"/>
                <w:sz w:val="18"/>
              </w:rPr>
              <w:t>25-Run Calibrated Test Suite</w:t>
            </w:r>
          </w:p>
        </w:tc>
      </w:tr>
      <w:tr>
        <w:tc>
          <w:tcPr>
            <w:tcW w:type="dxa" w:w="3168"/>
            <w:shd w:fill="FFFFFF"/>
            <w:tcMar>
              <w:top w:w="90" w:type="dxa"/>
              <w:bottom w:w="90" w:type="dxa"/>
              <w:left w:w="100" w:type="dxa"/>
              <w:right w:w="100" w:type="dxa"/>
            </w:tcMar>
          </w:tcPr>
          <w:p>
            <w:pPr>
              <w:jc w:val="left"/>
            </w:pPr>
            <w:r>
              <w:rPr>
                <w:rFonts w:ascii="Arial" w:hAnsi="Arial"/>
                <w:color w:val="1E293B"/>
                <w:sz w:val="18"/>
              </w:rPr>
              <w:t>Wireless Probe Interface &amp; Telemetry</w:t>
            </w:r>
          </w:p>
        </w:tc>
        <w:tc>
          <w:tcPr>
            <w:tcW w:type="dxa" w:w="1872"/>
            <w:shd w:fill="FFFFFF"/>
            <w:tcMar>
              <w:top w:w="90" w:type="dxa"/>
              <w:bottom w:w="90" w:type="dxa"/>
              <w:left w:w="100" w:type="dxa"/>
              <w:right w:w="100" w:type="dxa"/>
            </w:tcMar>
          </w:tcPr>
          <w:p>
            <w:pPr>
              <w:jc w:val="center"/>
            </w:pPr>
            <w:r>
              <w:rPr>
                <w:rFonts w:ascii="Arial" w:hAnsi="Arial"/>
                <w:color w:val="1E293B"/>
                <w:sz w:val="18"/>
              </w:rPr>
              <w:t>Mock + HTTP State Machine</w:t>
            </w:r>
          </w:p>
        </w:tc>
        <w:tc>
          <w:tcPr>
            <w:tcW w:type="dxa" w:w="1728"/>
            <w:shd w:fill="FFFFFF"/>
            <w:tcMar>
              <w:top w:w="90" w:type="dxa"/>
              <w:bottom w:w="90" w:type="dxa"/>
              <w:left w:w="100" w:type="dxa"/>
              <w:right w:w="100" w:type="dxa"/>
            </w:tcMar>
          </w:tcPr>
          <w:p>
            <w:pPr>
              <w:jc w:val="center"/>
            </w:pPr>
            <w:r>
              <w:rPr>
                <w:rFonts w:ascii="Arial" w:hAnsi="Arial"/>
                <w:color w:val="1E293B"/>
                <w:sz w:val="18"/>
              </w:rPr>
              <w:t>100% Completed</w:t>
            </w:r>
          </w:p>
        </w:tc>
        <w:tc>
          <w:tcPr>
            <w:tcW w:type="dxa" w:w="2592"/>
            <w:shd w:fill="FFFFFF"/>
            <w:tcMar>
              <w:top w:w="90" w:type="dxa"/>
              <w:bottom w:w="90" w:type="dxa"/>
              <w:left w:w="100" w:type="dxa"/>
              <w:right w:w="100" w:type="dxa"/>
            </w:tcMar>
          </w:tcPr>
          <w:p>
            <w:pPr>
              <w:jc w:val="center"/>
            </w:pPr>
            <w:r>
              <w:rPr>
                <w:rFonts w:ascii="Arial" w:hAnsi="Arial"/>
                <w:color w:val="1E293B"/>
                <w:sz w:val="18"/>
              </w:rPr>
              <w:t>Stream &amp; FIFO Queue Tests</w:t>
            </w:r>
          </w:p>
        </w:tc>
      </w:tr>
      <w:tr>
        <w:tc>
          <w:tcPr>
            <w:tcW w:type="dxa" w:w="3168"/>
            <w:shd w:fill="F8FAFC"/>
            <w:tcMar>
              <w:top w:w="90" w:type="dxa"/>
              <w:bottom w:w="90" w:type="dxa"/>
              <w:left w:w="100" w:type="dxa"/>
              <w:right w:w="100" w:type="dxa"/>
            </w:tcMar>
          </w:tcPr>
          <w:p>
            <w:pPr>
              <w:jc w:val="left"/>
            </w:pPr>
            <w:r>
              <w:rPr>
                <w:rFonts w:ascii="Arial" w:hAnsi="Arial"/>
                <w:color w:val="1E293B"/>
                <w:sz w:val="18"/>
              </w:rPr>
              <w:t>Clinical Dataset Integration</w:t>
            </w:r>
          </w:p>
        </w:tc>
        <w:tc>
          <w:tcPr>
            <w:tcW w:type="dxa" w:w="1872"/>
            <w:shd w:fill="F8FAFC"/>
            <w:tcMar>
              <w:top w:w="90" w:type="dxa"/>
              <w:bottom w:w="90" w:type="dxa"/>
              <w:left w:w="100" w:type="dxa"/>
              <w:right w:w="100" w:type="dxa"/>
            </w:tcMar>
          </w:tcPr>
          <w:p>
            <w:pPr>
              <w:jc w:val="center"/>
            </w:pPr>
            <w:r>
              <w:rPr>
                <w:rFonts w:ascii="Arial" w:hAnsi="Arial"/>
                <w:color w:val="1E293B"/>
                <w:sz w:val="18"/>
              </w:rPr>
              <w:t>5 Authentic Lesion Samples</w:t>
            </w:r>
          </w:p>
        </w:tc>
        <w:tc>
          <w:tcPr>
            <w:tcW w:type="dxa" w:w="1728"/>
            <w:shd w:fill="F8FAFC"/>
            <w:tcMar>
              <w:top w:w="90" w:type="dxa"/>
              <w:bottom w:w="90" w:type="dxa"/>
              <w:left w:w="100" w:type="dxa"/>
              <w:right w:w="100" w:type="dxa"/>
            </w:tcMar>
          </w:tcPr>
          <w:p>
            <w:pPr>
              <w:jc w:val="center"/>
            </w:pPr>
            <w:r>
              <w:rPr>
                <w:rFonts w:ascii="Arial" w:hAnsi="Arial"/>
                <w:color w:val="1E293B"/>
                <w:sz w:val="18"/>
              </w:rPr>
              <w:t>100% Completed</w:t>
            </w:r>
          </w:p>
        </w:tc>
        <w:tc>
          <w:tcPr>
            <w:tcW w:type="dxa" w:w="2592"/>
            <w:shd w:fill="F8FAFC"/>
            <w:tcMar>
              <w:top w:w="90" w:type="dxa"/>
              <w:bottom w:w="90" w:type="dxa"/>
              <w:left w:w="100" w:type="dxa"/>
              <w:right w:w="100" w:type="dxa"/>
            </w:tcMar>
          </w:tcPr>
          <w:p>
            <w:pPr>
              <w:jc w:val="center"/>
            </w:pPr>
            <w:r>
              <w:rPr>
                <w:rFonts w:ascii="Arial" w:hAnsi="Arial"/>
                <w:color w:val="1E293B"/>
                <w:sz w:val="18"/>
              </w:rPr>
              <w:t>Asset Bundle &amp; Inference Test</w:t>
            </w:r>
          </w:p>
        </w:tc>
      </w:tr>
    </w:tbl>
    <w:p>
      <w:pPr>
        <w:spacing w:after="120"/>
      </w:pPr>
    </w:p>
    <w:p>
      <w:pPr>
        <w:pStyle w:val="Heading1"/>
        <w:spacing w:before="280" w:after="80"/>
      </w:pPr>
      <w:r>
        <w:rPr>
          <w:rFonts w:ascii="Arial" w:hAnsi="Arial"/>
          <w:color w:val="0F172A"/>
        </w:rPr>
        <w:t>2. System Architecture &amp; Structural Design</w:t>
      </w:r>
    </w:p>
    <w:p>
      <w:r>
        <w:t>To ensure modularity, complete testability, and strict decoupling between external hardware, edge ML runtimes, and presentation widgets, the FairScope application follows a rigorous Three-Tier Clean Architecture: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0284C7"/>
              <w:top w:val="none"/>
              <w:right w:val="none"/>
              <w:bottom w:val="none"/>
            </w:tcBorders>
          </w:tcPr>
          <w:p>
            <w:pPr>
              <w:spacing w:before="40" w:after="40"/>
            </w:pPr>
            <w:r>
              <w:rPr>
                <w:rFonts w:ascii="Arial" w:hAnsi="Arial"/>
                <w:b/>
                <w:color w:val="0F172A"/>
                <w:sz w:val="21"/>
              </w:rPr>
              <w:t>ARCHITECTURAL PRINCIPLE: ZERO DIRECT HARDWARE/MODEL BINDING IN UI</w:t>
              <w:br/>
            </w:r>
            <w:r>
              <w:rPr>
                <w:rFonts w:ascii="Arial" w:hAnsi="Arial"/>
                <w:color w:val="334155"/>
                <w:sz w:val="20"/>
              </w:rPr>
              <w:t>Layer 1: UI / Presentation Layer (lib/features/)</w:t>
              <w:br/>
              <w:t>• Divided into feature modules: Analyse (3-Step Diagnostic Workflow), History (Local Scan Vault), Benchmark (Research Profiling Dashboard), Onboarding.</w:t>
              <w:br/>
              <w:t>• Pure presentation widgets that only read state from Riverpod providers. No model execution, hardware protocols, or file I/O exist inside UI widgets.</w:t>
              <w:br/>
              <w:br/>
              <w:t>Layer 2: Domain &amp; Service Layer (lib/core/services/ &amp; lib/core/state/)</w:t>
              <w:br/>
              <w:t>• Abstract interfaces: ProbeService, ModelRunnerService, BenchmarkService, CaptureStore, HistoryRepository, ImagePreprocessor.</w:t>
              <w:br/>
              <w:t>• Riverpod Notifiers orchestrate reactive UI updates, background isolate execution, and stream subscriptions.</w:t>
              <w:br/>
              <w:br/>
              <w:t>Layer 3: Edge AI &amp; Hardware Abstraction Layer (assets/models/ &amp; firmware/)</w:t>
              <w:br/>
              <w:t>• tflite_flutter binding with dual model interpreters (baseline_fp32.tflite, quantized_int8.tflite).</w:t>
              <w:br/>
              <w:t>• ESP32-CAM wireless TCP/IP / Mock Probe streaming probe telemetry packets.</w:t>
            </w:r>
          </w:p>
        </w:tc>
      </w:tr>
    </w:tbl>
    <w:p>
      <w:pPr>
        <w:spacing w:before="80" w:after="80"/>
      </w:pPr>
    </w:p>
    <w:p>
      <w:r>
        <w:t>A critical architectural feature of this component is the Service Inversion Pattern. Because Member B is actively refining the physical probe hardware and Members A &amp; B are training the fused deep learning model, Member C designed high-fidelity mock and stand-in implementations. When the physical ESP32 probe and fused model are ready, swapping from mock to production requires changing only dependency injection bindings in lib/core/config/.</w:t>
      </w:r>
    </w:p>
    <w:p>
      <w:pPr>
        <w:pStyle w:val="Heading1"/>
        <w:spacing w:before="280" w:after="80"/>
      </w:pPr>
      <w:r>
        <w:rPr>
          <w:rFonts w:ascii="Arial" w:hAnsi="Arial"/>
          <w:color w:val="0F172A"/>
        </w:rPr>
        <w:t>3. Edge AI Compression &amp; Quantization Subsystem</w:t>
      </w:r>
    </w:p>
    <w:p>
      <w:r>
        <w:t>Deploying deep learning vision models to resource-constrained mobile phones faces severe hardware bottlenecks: limited battery capacity, thermal throttling, and constrained memory bandwidth between DRAM and CPU registers. Member C engineered a Post-Training Quantization (PTQ) pipeline converting full-precision (FP32) neural networks into signed 8-bit integer (INT8) representations.</w:t>
      </w:r>
    </w:p>
    <w:tbl>
      <w:tblPr>
        <w:tblW w:type="auto" w:w="0"/>
        <w:jc w:val="center"/>
        <w:tblLook w:firstColumn="1" w:firstRow="1" w:lastColumn="0" w:lastRow="0" w:noHBand="0" w:noVBand="1" w:val="04A0"/>
      </w:tblPr>
      <w:tblGrid>
        <w:gridCol w:w="2340"/>
        <w:gridCol w:w="2340"/>
        <w:gridCol w:w="2340"/>
        <w:gridCol w:w="2340"/>
      </w:tblGrid>
      <w:tr>
        <w:tc>
          <w:tcPr>
            <w:tcW w:type="dxa" w:w="2592"/>
            <w:shd w:fill="0284C7"/>
            <w:tcMar>
              <w:top w:w="120" w:type="dxa"/>
              <w:bottom w:w="120" w:type="dxa"/>
              <w:left w:w="120" w:type="dxa"/>
              <w:right w:w="120" w:type="dxa"/>
            </w:tcMar>
          </w:tcPr>
          <w:p>
            <w:pPr>
              <w:jc w:val="center"/>
            </w:pPr>
            <w:r>
              <w:rPr>
                <w:rFonts w:ascii="Arial" w:hAnsi="Arial"/>
                <w:b/>
                <w:color w:val="FFFFFF"/>
                <w:sz w:val="19"/>
              </w:rPr>
              <w:t>Metric / Attribute</w:t>
            </w:r>
          </w:p>
        </w:tc>
        <w:tc>
          <w:tcPr>
            <w:tcW w:type="dxa" w:w="2160"/>
            <w:shd w:fill="0284C7"/>
            <w:tcMar>
              <w:top w:w="120" w:type="dxa"/>
              <w:bottom w:w="120" w:type="dxa"/>
              <w:left w:w="120" w:type="dxa"/>
              <w:right w:w="120" w:type="dxa"/>
            </w:tcMar>
          </w:tcPr>
          <w:p>
            <w:pPr>
              <w:jc w:val="center"/>
            </w:pPr>
            <w:r>
              <w:rPr>
                <w:rFonts w:ascii="Arial" w:hAnsi="Arial"/>
                <w:b/>
                <w:color w:val="FFFFFF"/>
                <w:sz w:val="19"/>
              </w:rPr>
              <w:t>Baseline Model (FP32)</w:t>
            </w:r>
          </w:p>
        </w:tc>
        <w:tc>
          <w:tcPr>
            <w:tcW w:type="dxa" w:w="2160"/>
            <w:shd w:fill="0284C7"/>
            <w:tcMar>
              <w:top w:w="120" w:type="dxa"/>
              <w:bottom w:w="120" w:type="dxa"/>
              <w:left w:w="120" w:type="dxa"/>
              <w:right w:w="120" w:type="dxa"/>
            </w:tcMar>
          </w:tcPr>
          <w:p>
            <w:pPr>
              <w:jc w:val="center"/>
            </w:pPr>
            <w:r>
              <w:rPr>
                <w:rFonts w:ascii="Arial" w:hAnsi="Arial"/>
                <w:b/>
                <w:color w:val="FFFFFF"/>
                <w:sz w:val="19"/>
              </w:rPr>
              <w:t>Compressed Model (INT8)</w:t>
            </w:r>
          </w:p>
        </w:tc>
        <w:tc>
          <w:tcPr>
            <w:tcW w:type="dxa" w:w="2448"/>
            <w:shd w:fill="0284C7"/>
            <w:tcMar>
              <w:top w:w="120" w:type="dxa"/>
              <w:bottom w:w="120" w:type="dxa"/>
              <w:left w:w="120" w:type="dxa"/>
              <w:right w:w="120" w:type="dxa"/>
            </w:tcMar>
          </w:tcPr>
          <w:p>
            <w:pPr>
              <w:jc w:val="center"/>
            </w:pPr>
            <w:r>
              <w:rPr>
                <w:rFonts w:ascii="Arial" w:hAnsi="Arial"/>
                <w:b/>
                <w:color w:val="FFFFFF"/>
                <w:sz w:val="19"/>
              </w:rPr>
              <w:t>Optimization Gain</w:t>
            </w:r>
          </w:p>
        </w:tc>
      </w:tr>
      <w:tr>
        <w:tc>
          <w:tcPr>
            <w:tcW w:type="dxa" w:w="2592"/>
            <w:shd w:fill="FFFFFF"/>
            <w:tcMar>
              <w:top w:w="90" w:type="dxa"/>
              <w:bottom w:w="90" w:type="dxa"/>
              <w:left w:w="100" w:type="dxa"/>
              <w:right w:w="100" w:type="dxa"/>
            </w:tcMar>
          </w:tcPr>
          <w:p>
            <w:pPr>
              <w:jc w:val="left"/>
            </w:pPr>
            <w:r>
              <w:rPr>
                <w:rFonts w:ascii="Arial" w:hAnsi="Arial"/>
                <w:color w:val="1E293B"/>
                <w:sz w:val="18"/>
              </w:rPr>
              <w:t>Model Asset Size</w:t>
            </w:r>
          </w:p>
        </w:tc>
        <w:tc>
          <w:tcPr>
            <w:tcW w:type="dxa" w:w="2160"/>
            <w:shd w:fill="FFFFFF"/>
            <w:tcMar>
              <w:top w:w="90" w:type="dxa"/>
              <w:bottom w:w="90" w:type="dxa"/>
              <w:left w:w="100" w:type="dxa"/>
              <w:right w:w="100" w:type="dxa"/>
            </w:tcMar>
          </w:tcPr>
          <w:p>
            <w:pPr>
              <w:jc w:val="center"/>
            </w:pPr>
            <w:r>
              <w:rPr>
                <w:rFonts w:ascii="Arial" w:hAnsi="Arial"/>
                <w:color w:val="1E293B"/>
                <w:sz w:val="18"/>
              </w:rPr>
              <w:t>13.91 MB</w:t>
            </w:r>
          </w:p>
        </w:tc>
        <w:tc>
          <w:tcPr>
            <w:tcW w:type="dxa" w:w="2160"/>
            <w:shd w:fill="FFFFFF"/>
            <w:tcMar>
              <w:top w:w="90" w:type="dxa"/>
              <w:bottom w:w="90" w:type="dxa"/>
              <w:left w:w="100" w:type="dxa"/>
              <w:right w:w="100" w:type="dxa"/>
            </w:tcMar>
          </w:tcPr>
          <w:p>
            <w:pPr>
              <w:jc w:val="center"/>
            </w:pPr>
            <w:r>
              <w:rPr>
                <w:rFonts w:ascii="Arial" w:hAnsi="Arial"/>
                <w:color w:val="1E293B"/>
                <w:sz w:val="18"/>
              </w:rPr>
              <w:t>3.80 MB</w:t>
            </w:r>
          </w:p>
        </w:tc>
        <w:tc>
          <w:tcPr>
            <w:tcW w:type="dxa" w:w="2448"/>
            <w:shd w:fill="FFFFFF"/>
            <w:tcMar>
              <w:top w:w="90" w:type="dxa"/>
              <w:bottom w:w="90" w:type="dxa"/>
              <w:left w:w="100" w:type="dxa"/>
              <w:right w:w="100" w:type="dxa"/>
            </w:tcMar>
          </w:tcPr>
          <w:p>
            <w:pPr>
              <w:jc w:val="center"/>
            </w:pPr>
            <w:r>
              <w:rPr>
                <w:rFonts w:ascii="Arial" w:hAnsi="Arial"/>
                <w:color w:val="1E293B"/>
                <w:sz w:val="18"/>
              </w:rPr>
              <w:t>72.7% Storage Reduction (3.66×)</w:t>
            </w:r>
          </w:p>
        </w:tc>
      </w:tr>
      <w:tr>
        <w:tc>
          <w:tcPr>
            <w:tcW w:type="dxa" w:w="2592"/>
            <w:shd w:fill="F8FAFC"/>
            <w:tcMar>
              <w:top w:w="90" w:type="dxa"/>
              <w:bottom w:w="90" w:type="dxa"/>
              <w:left w:w="100" w:type="dxa"/>
              <w:right w:w="100" w:type="dxa"/>
            </w:tcMar>
          </w:tcPr>
          <w:p>
            <w:pPr>
              <w:jc w:val="left"/>
            </w:pPr>
            <w:r>
              <w:rPr>
                <w:rFonts w:ascii="Arial" w:hAnsi="Arial"/>
                <w:color w:val="1E293B"/>
                <w:sz w:val="18"/>
              </w:rPr>
              <w:t>Weight Representation</w:t>
            </w:r>
          </w:p>
        </w:tc>
        <w:tc>
          <w:tcPr>
            <w:tcW w:type="dxa" w:w="2160"/>
            <w:shd w:fill="F8FAFC"/>
            <w:tcMar>
              <w:top w:w="90" w:type="dxa"/>
              <w:bottom w:w="90" w:type="dxa"/>
              <w:left w:w="100" w:type="dxa"/>
              <w:right w:w="100" w:type="dxa"/>
            </w:tcMar>
          </w:tcPr>
          <w:p>
            <w:pPr>
              <w:jc w:val="center"/>
            </w:pPr>
            <w:r>
              <w:rPr>
                <w:rFonts w:ascii="Arial" w:hAnsi="Arial"/>
                <w:color w:val="1E293B"/>
                <w:sz w:val="18"/>
              </w:rPr>
              <w:t>32-bit IEEE Float</w:t>
            </w:r>
          </w:p>
        </w:tc>
        <w:tc>
          <w:tcPr>
            <w:tcW w:type="dxa" w:w="2160"/>
            <w:shd w:fill="F8FAFC"/>
            <w:tcMar>
              <w:top w:w="90" w:type="dxa"/>
              <w:bottom w:w="90" w:type="dxa"/>
              <w:left w:w="100" w:type="dxa"/>
              <w:right w:w="100" w:type="dxa"/>
            </w:tcMar>
          </w:tcPr>
          <w:p>
            <w:pPr>
              <w:jc w:val="center"/>
            </w:pPr>
            <w:r>
              <w:rPr>
                <w:rFonts w:ascii="Arial" w:hAnsi="Arial"/>
                <w:color w:val="1E293B"/>
                <w:sz w:val="18"/>
              </w:rPr>
              <w:t>8-bit Signed Integer (int8)</w:t>
            </w:r>
          </w:p>
        </w:tc>
        <w:tc>
          <w:tcPr>
            <w:tcW w:type="dxa" w:w="2448"/>
            <w:shd w:fill="F8FAFC"/>
            <w:tcMar>
              <w:top w:w="90" w:type="dxa"/>
              <w:bottom w:w="90" w:type="dxa"/>
              <w:left w:w="100" w:type="dxa"/>
              <w:right w:w="100" w:type="dxa"/>
            </w:tcMar>
          </w:tcPr>
          <w:p>
            <w:pPr>
              <w:jc w:val="center"/>
            </w:pPr>
            <w:r>
              <w:rPr>
                <w:rFonts w:ascii="Arial" w:hAnsi="Arial"/>
                <w:color w:val="1E293B"/>
                <w:sz w:val="18"/>
              </w:rPr>
              <w:t>4× Memory Footprint Reduction</w:t>
            </w:r>
          </w:p>
        </w:tc>
      </w:tr>
      <w:tr>
        <w:tc>
          <w:tcPr>
            <w:tcW w:type="dxa" w:w="2592"/>
            <w:shd w:fill="FFFFFF"/>
            <w:tcMar>
              <w:top w:w="90" w:type="dxa"/>
              <w:bottom w:w="90" w:type="dxa"/>
              <w:left w:w="100" w:type="dxa"/>
              <w:right w:w="100" w:type="dxa"/>
            </w:tcMar>
          </w:tcPr>
          <w:p>
            <w:pPr>
              <w:jc w:val="left"/>
            </w:pPr>
            <w:r>
              <w:rPr>
                <w:rFonts w:ascii="Arial" w:hAnsi="Arial"/>
                <w:color w:val="1E293B"/>
                <w:sz w:val="18"/>
              </w:rPr>
              <w:t>Arithmetic Operations</w:t>
            </w:r>
          </w:p>
        </w:tc>
        <w:tc>
          <w:tcPr>
            <w:tcW w:type="dxa" w:w="2160"/>
            <w:shd w:fill="FFFFFF"/>
            <w:tcMar>
              <w:top w:w="90" w:type="dxa"/>
              <w:bottom w:w="90" w:type="dxa"/>
              <w:left w:w="100" w:type="dxa"/>
              <w:right w:w="100" w:type="dxa"/>
            </w:tcMar>
          </w:tcPr>
          <w:p>
            <w:pPr>
              <w:jc w:val="center"/>
            </w:pPr>
            <w:r>
              <w:rPr>
                <w:rFonts w:ascii="Arial" w:hAnsi="Arial"/>
                <w:color w:val="1E293B"/>
                <w:sz w:val="18"/>
              </w:rPr>
              <w:t>Floating-Point ALUs</w:t>
            </w:r>
          </w:p>
        </w:tc>
        <w:tc>
          <w:tcPr>
            <w:tcW w:type="dxa" w:w="2160"/>
            <w:shd w:fill="FFFFFF"/>
            <w:tcMar>
              <w:top w:w="90" w:type="dxa"/>
              <w:bottom w:w="90" w:type="dxa"/>
              <w:left w:w="100" w:type="dxa"/>
              <w:right w:w="100" w:type="dxa"/>
            </w:tcMar>
          </w:tcPr>
          <w:p>
            <w:pPr>
              <w:jc w:val="center"/>
            </w:pPr>
            <w:r>
              <w:rPr>
                <w:rFonts w:ascii="Arial" w:hAnsi="Arial"/>
                <w:color w:val="1E293B"/>
                <w:sz w:val="18"/>
              </w:rPr>
              <w:t>Integer SIMD Arithmetic</w:t>
            </w:r>
          </w:p>
        </w:tc>
        <w:tc>
          <w:tcPr>
            <w:tcW w:type="dxa" w:w="2448"/>
            <w:shd w:fill="FFFFFF"/>
            <w:tcMar>
              <w:top w:w="90" w:type="dxa"/>
              <w:bottom w:w="90" w:type="dxa"/>
              <w:left w:w="100" w:type="dxa"/>
              <w:right w:w="100" w:type="dxa"/>
            </w:tcMar>
          </w:tcPr>
          <w:p>
            <w:pPr>
              <w:jc w:val="center"/>
            </w:pPr>
            <w:r>
              <w:rPr>
                <w:rFonts w:ascii="Arial" w:hAnsi="Arial"/>
                <w:color w:val="1E293B"/>
                <w:sz w:val="18"/>
              </w:rPr>
              <w:t>Up to 4× Lower Energy Consumption</w:t>
            </w:r>
          </w:p>
        </w:tc>
      </w:tr>
      <w:tr>
        <w:tc>
          <w:tcPr>
            <w:tcW w:type="dxa" w:w="2592"/>
            <w:shd w:fill="F8FAFC"/>
            <w:tcMar>
              <w:top w:w="90" w:type="dxa"/>
              <w:bottom w:w="90" w:type="dxa"/>
              <w:left w:w="100" w:type="dxa"/>
              <w:right w:w="100" w:type="dxa"/>
            </w:tcMar>
          </w:tcPr>
          <w:p>
            <w:pPr>
              <w:jc w:val="left"/>
            </w:pPr>
            <w:r>
              <w:rPr>
                <w:rFonts w:ascii="Arial" w:hAnsi="Arial"/>
                <w:color w:val="1E293B"/>
                <w:sz w:val="18"/>
              </w:rPr>
              <w:t>Target Cache Level</w:t>
            </w:r>
          </w:p>
        </w:tc>
        <w:tc>
          <w:tcPr>
            <w:tcW w:type="dxa" w:w="2160"/>
            <w:shd w:fill="F8FAFC"/>
            <w:tcMar>
              <w:top w:w="90" w:type="dxa"/>
              <w:bottom w:w="90" w:type="dxa"/>
              <w:left w:w="100" w:type="dxa"/>
              <w:right w:w="100" w:type="dxa"/>
            </w:tcMar>
          </w:tcPr>
          <w:p>
            <w:pPr>
              <w:jc w:val="center"/>
            </w:pPr>
            <w:r>
              <w:rPr>
                <w:rFonts w:ascii="Arial" w:hAnsi="Arial"/>
                <w:color w:val="1E293B"/>
                <w:sz w:val="18"/>
              </w:rPr>
              <w:t>Spills into System DRAM</w:t>
            </w:r>
          </w:p>
        </w:tc>
        <w:tc>
          <w:tcPr>
            <w:tcW w:type="dxa" w:w="2160"/>
            <w:shd w:fill="F8FAFC"/>
            <w:tcMar>
              <w:top w:w="90" w:type="dxa"/>
              <w:bottom w:w="90" w:type="dxa"/>
              <w:left w:w="100" w:type="dxa"/>
              <w:right w:w="100" w:type="dxa"/>
            </w:tcMar>
          </w:tcPr>
          <w:p>
            <w:pPr>
              <w:jc w:val="center"/>
            </w:pPr>
            <w:r>
              <w:rPr>
                <w:rFonts w:ascii="Arial" w:hAnsi="Arial"/>
                <w:color w:val="1E293B"/>
                <w:sz w:val="18"/>
              </w:rPr>
              <w:t>Fits in CPU L2/L3 Cache</w:t>
            </w:r>
          </w:p>
        </w:tc>
        <w:tc>
          <w:tcPr>
            <w:tcW w:type="dxa" w:w="2448"/>
            <w:shd w:fill="F8FAFC"/>
            <w:tcMar>
              <w:top w:w="90" w:type="dxa"/>
              <w:bottom w:w="90" w:type="dxa"/>
              <w:left w:w="100" w:type="dxa"/>
              <w:right w:w="100" w:type="dxa"/>
            </w:tcMar>
          </w:tcPr>
          <w:p>
            <w:pPr>
              <w:jc w:val="center"/>
            </w:pPr>
            <w:r>
              <w:rPr>
                <w:rFonts w:ascii="Arial" w:hAnsi="Arial"/>
                <w:color w:val="1E293B"/>
                <w:sz w:val="18"/>
              </w:rPr>
              <w:t>Zero DRAM Stall Latency Spikes</w:t>
            </w:r>
          </w:p>
        </w:tc>
      </w:tr>
    </w:tbl>
    <w:p>
      <w:pPr>
        <w:spacing w:after="120"/>
      </w:pP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right w:val="none"/>
              <w:bottom w:val="none"/>
            </w:tcBorders>
          </w:tcPr>
          <w:p>
            <w:pPr>
              <w:spacing w:before="40" w:after="40"/>
            </w:pPr>
            <w:r>
              <w:rPr>
                <w:rFonts w:ascii="Arial" w:hAnsi="Arial"/>
                <w:b/>
                <w:color w:val="0F172A"/>
                <w:sz w:val="21"/>
              </w:rPr>
              <w:t>MATHEMATICAL FOUNDATION: ASYMMETRIC AFFINE QUANTIZATION</w:t>
              <w:br/>
            </w:r>
            <w:r>
              <w:rPr>
                <w:rFonts w:ascii="Arial" w:hAnsi="Arial"/>
                <w:color w:val="334155"/>
                <w:sz w:val="20"/>
              </w:rPr>
              <w:t>The quantization mapping transforms real-valued floating-point weights and activations (r) into quantized integers (q):</w:t>
              <w:br/>
              <w:t xml:space="preserve">    q = round(r / Scale) + ZeroPoint</w:t>
              <w:br/>
              <w:t xml:space="preserve">    r ≈ Scale × (q - ZeroPoint)</w:t>
              <w:br/>
              <w:br/>
              <w:t>In FairScope's MobileNetV2 architecture:</w:t>
              <w:br/>
              <w:t>• Normalization Scale S = 0.0078431377 (derived from 1.0 / 127.5 for [-1.0, 1.0] inputs)</w:t>
              <w:br/>
              <w:t>• Zero-Point Z = -1 (ensuring exact mathematical alignment between float 0.0 and integer -1)</w:t>
              <w:br/>
              <w:t>• This allows the Mobile runtime to execute convolutions using integer dot-product instructions without costly floating-point conversion overhead during intermediate layers.</w:t>
            </w:r>
          </w:p>
        </w:tc>
      </w:tr>
    </w:tbl>
    <w:p>
      <w:pPr>
        <w:spacing w:before="80" w:after="80"/>
      </w:pPr>
    </w:p>
    <w:p>
      <w:r>
        <w:t>Why compress when 14 MB easily fits in phone storage? As established in project defense analysis, mobile processors are severely bottlenecked by DRAM memory bus bandwidth. Fetching a 14 MB model during every inference pass forces continuous reads from slow DRAM. At 3.8 MB, the entire quantized network fits directly into modern smartphone L2/L3 on-die cache, eliminating DRAM access stalls, preventing thermal throttling, and dramatically preserving battery life during rural community health screenings.</w:t>
      </w:r>
    </w:p>
    <w:p>
      <w:pPr>
        <w:pStyle w:val="Heading1"/>
        <w:spacing w:before="280" w:after="80"/>
      </w:pPr>
      <w:r>
        <w:rPr>
          <w:rFonts w:ascii="Arial" w:hAnsi="Arial"/>
          <w:color w:val="0F172A"/>
        </w:rPr>
        <w:t>4. High-Performance Mobile Inference &amp; Preprocessing Engine</w:t>
      </w:r>
    </w:p>
    <w:p>
      <w:r>
        <w:t>To achieve seamless 60 frames-per-second UI fluidity while running intensive neural network calculations on mobile CPUs, Member C implemented two specialized architectural safeguards:</w:t>
      </w:r>
    </w:p>
    <w:p>
      <w:r>
        <w:t>1. Off-Main-Thread Worker Isolates (IsolateImagePreprocessor):</w:t>
        <w:br/>
        <w:t>Decoding raw JPEG images from the probe, center-cropping to square aspect ratios, bilinear downsampling to 224×224 pixels, and normalizing tensors into [-1.0, 1.0] float arrays or [-128, 127] integer arrays is computationally expensive. This pipeline runs entirely inside an asynchronous Dart background isolate. The Flutter UI thread never blocks or drops frames during camera frame ingestion.</w:t>
      </w:r>
    </w:p>
    <w:p>
      <w:r>
        <w:t>2. Thread-Safe TFLite Concurrency &amp; CPU Yielding:</w:t>
        <w:br/>
        <w:t>TfliteModelRunnerService enforces an explicit 2-thread constraint (InterpreterOptions.threads = 2) combined with a calibrated 16 ms yielding delay. This prevents the inference engine from monopolizing all four to eight CPU cores of the mobile device, completely averting Android OS thermal throttling and ensuring reliable background operation.</w:t>
      </w:r>
    </w:p>
    <w:p>
      <w:pPr>
        <w:pStyle w:val="Heading1"/>
        <w:spacing w:before="280" w:after="80"/>
      </w:pPr>
      <w:r>
        <w:rPr>
          <w:rFonts w:ascii="Arial" w:hAnsi="Arial"/>
          <w:color w:val="0F172A"/>
        </w:rPr>
        <w:t>5. On-Device Benchmarking &amp; Profiling Subsystem</w:t>
      </w:r>
    </w:p>
    <w:p>
      <w:r>
        <w:t>A core research contribution of Member C is providing scientifically rigorous, reproducible on-device profiling. The built-in TfliteBenchmarkService executes calibrated empirical evaluations directly on mobile hardware.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36" w:space="0" w:color="0284C7"/>
              <w:top w:val="none"/>
              <w:right w:val="none"/>
              <w:bottom w:val="none"/>
            </w:tcBorders>
          </w:tcPr>
          <w:p>
            <w:pPr>
              <w:spacing w:before="40" w:after="40"/>
            </w:pPr>
            <w:r>
              <w:rPr>
                <w:rFonts w:ascii="Arial" w:hAnsi="Arial"/>
                <w:b/>
                <w:color w:val="0F172A"/>
                <w:sz w:val="21"/>
              </w:rPr>
              <w:t>SCIENTIFIC PROFILING METHODOLOGY &amp; METRICS</w:t>
              <w:br/>
            </w:r>
            <w:r>
              <w:rPr>
                <w:rFonts w:ascii="Arial" w:hAnsi="Arial"/>
                <w:color w:val="334155"/>
                <w:sz w:val="20"/>
              </w:rPr>
              <w:t>• Strict Pipeline Isolation: Model latency measures purely the interpreter execution call (invoke()), strictly separating model compute time from image transfer time and preprocessing overhead.</w:t>
              <w:br/>
              <w:t>• Warm-Up Cycles: 5 to 10 unmeasured warmup runs precede data collection to prime CPU instruction caches and eliminate initialization jitter.</w:t>
              <w:br/>
              <w:t>• Multi-Run Statistical Sampling: 25 calibrated benchmark iterations capture Mean Latency, Median Latency, Min/Max Bounds, and Standard Deviation.</w:t>
              <w:br/>
              <w:t>• Speedup Calculation: S = Mean(FP32 Latency) / Mean(INT8 Latency)</w:t>
              <w:br/>
              <w:t>• Automated Export: Benchmarks serialize into standardized research JSON schemas compatible with project evaluation reports.</w:t>
            </w:r>
          </w:p>
        </w:tc>
      </w:tr>
    </w:tbl>
    <w:p>
      <w:pPr>
        <w:spacing w:before="80" w:after="80"/>
      </w:pPr>
    </w:p>
    <w:p>
      <w:pPr>
        <w:pStyle w:val="Heading1"/>
        <w:spacing w:before="280" w:after="80"/>
      </w:pPr>
      <w:r>
        <w:rPr>
          <w:rFonts w:ascii="Arial" w:hAnsi="Arial"/>
          <w:color w:val="0F172A"/>
        </w:rPr>
        <w:t>6. IoT Probe Interface &amp; Clinical Dataset Integration</w:t>
      </w:r>
    </w:p>
    <w:p>
      <w:r>
        <w:t>The FairScope mobile app receives data exclusively from the wireless probe (ESP32-CAM with skin hydration and color sensors). The phone camera is never accessed, strictly honoring the hardware design boundary.</w:t>
      </w:r>
    </w:p>
    <w:p>
      <w:r>
        <w:t>At Step 1 of the clinical flow, captures arrive via a push model. Up to 5 pending captures are stored in a reactive FIFO tray in application memory. When a sixth capture arrives, the oldest is dropped automatically. Users can inspect raw telemetry, delete individual cards with confirmation dialogs, or advance to multimodal analysis.</w:t>
      </w:r>
    </w:p>
    <w:p>
      <w:r>
        <w:t>To transition the system from generic test images to authentic dermatological validation, Member C integrated 5 verified clinical skin lesion samples into the application asset pipeline, matching the project's primary diagnostic targets: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120" w:type="dxa"/>
              <w:bottom w:w="120" w:type="dxa"/>
              <w:left w:w="120" w:type="dxa"/>
              <w:right w:w="120" w:type="dxa"/>
            </w:tcMar>
          </w:tcPr>
          <w:p>
            <w:pPr>
              <w:jc w:val="center"/>
            </w:pPr>
            <w:r>
              <w:rPr>
                <w:rFonts w:ascii="Arial" w:hAnsi="Arial"/>
                <w:b/>
                <w:color w:val="FFFFFF"/>
                <w:sz w:val="19"/>
              </w:rPr>
              <w:t>Asset Identifier</w:t>
            </w:r>
          </w:p>
        </w:tc>
        <w:tc>
          <w:tcPr>
            <w:tcW w:type="dxa" w:w="3168"/>
            <w:shd w:fill="1E3A8A"/>
            <w:tcMar>
              <w:top w:w="120" w:type="dxa"/>
              <w:bottom w:w="120" w:type="dxa"/>
              <w:left w:w="120" w:type="dxa"/>
              <w:right w:w="120" w:type="dxa"/>
            </w:tcMar>
          </w:tcPr>
          <w:p>
            <w:pPr>
              <w:jc w:val="center"/>
            </w:pPr>
            <w:r>
              <w:rPr>
                <w:rFonts w:ascii="Arial" w:hAnsi="Arial"/>
                <w:b/>
                <w:color w:val="FFFFFF"/>
                <w:sz w:val="19"/>
              </w:rPr>
              <w:t>Clinical Condition Category</w:t>
            </w:r>
          </w:p>
        </w:tc>
        <w:tc>
          <w:tcPr>
            <w:tcW w:type="dxa" w:w="3600"/>
            <w:shd w:fill="1E3A8A"/>
            <w:tcMar>
              <w:top w:w="120" w:type="dxa"/>
              <w:bottom w:w="120" w:type="dxa"/>
              <w:left w:w="120" w:type="dxa"/>
              <w:right w:w="120" w:type="dxa"/>
            </w:tcMar>
          </w:tcPr>
          <w:p>
            <w:pPr>
              <w:jc w:val="center"/>
            </w:pPr>
            <w:r>
              <w:rPr>
                <w:rFonts w:ascii="Arial" w:hAnsi="Arial"/>
                <w:b/>
                <w:color w:val="FFFFFF"/>
                <w:sz w:val="19"/>
              </w:rPr>
              <w:t>Simulated Telemetry Parameters</w:t>
            </w:r>
          </w:p>
        </w:tc>
      </w:tr>
      <w:tr>
        <w:tc>
          <w:tcPr>
            <w:tcW w:type="dxa" w:w="2592"/>
            <w:shd w:fill="FFFFFF"/>
            <w:tcMar>
              <w:top w:w="90" w:type="dxa"/>
              <w:bottom w:w="90" w:type="dxa"/>
              <w:left w:w="100" w:type="dxa"/>
              <w:right w:w="100" w:type="dxa"/>
            </w:tcMar>
          </w:tcPr>
          <w:p>
            <w:pPr>
              <w:jc w:val="left"/>
            </w:pPr>
            <w:r>
              <w:rPr>
                <w:rFonts w:ascii="Arial" w:hAnsi="Arial"/>
                <w:color w:val="1E293B"/>
                <w:sz w:val="18"/>
              </w:rPr>
              <w:t>clinical_skin1.jpg</w:t>
            </w:r>
          </w:p>
        </w:tc>
        <w:tc>
          <w:tcPr>
            <w:tcW w:type="dxa" w:w="3168"/>
            <w:shd w:fill="FFFFFF"/>
            <w:tcMar>
              <w:top w:w="90" w:type="dxa"/>
              <w:bottom w:w="90" w:type="dxa"/>
              <w:left w:w="100" w:type="dxa"/>
              <w:right w:w="100" w:type="dxa"/>
            </w:tcMar>
          </w:tcPr>
          <w:p>
            <w:pPr>
              <w:jc w:val="center"/>
            </w:pPr>
            <w:r>
              <w:rPr>
                <w:rFonts w:ascii="Arial" w:hAnsi="Arial"/>
                <w:color w:val="1E293B"/>
                <w:sz w:val="18"/>
              </w:rPr>
              <w:t>Active Acne Lesion</w:t>
            </w:r>
          </w:p>
        </w:tc>
        <w:tc>
          <w:tcPr>
            <w:tcW w:type="dxa" w:w="3600"/>
            <w:shd w:fill="FFFFFF"/>
            <w:tcMar>
              <w:top w:w="90" w:type="dxa"/>
              <w:bottom w:w="90" w:type="dxa"/>
              <w:left w:w="100" w:type="dxa"/>
              <w:right w:w="100" w:type="dxa"/>
            </w:tcMar>
          </w:tcPr>
          <w:p>
            <w:pPr>
              <w:jc w:val="center"/>
            </w:pPr>
            <w:r>
              <w:rPr>
                <w:rFonts w:ascii="Arial" w:hAnsi="Arial"/>
                <w:color w:val="1E293B"/>
                <w:sz w:val="18"/>
              </w:rPr>
              <w:t>Moisture: 38.0%, Temp: 32.4°C, Fitzpatrick Type II</w:t>
            </w:r>
          </w:p>
        </w:tc>
      </w:tr>
      <w:tr>
        <w:tc>
          <w:tcPr>
            <w:tcW w:type="dxa" w:w="2592"/>
            <w:shd w:fill="F8FAFC"/>
            <w:tcMar>
              <w:top w:w="90" w:type="dxa"/>
              <w:bottom w:w="90" w:type="dxa"/>
              <w:left w:w="100" w:type="dxa"/>
              <w:right w:w="100" w:type="dxa"/>
            </w:tcMar>
          </w:tcPr>
          <w:p>
            <w:pPr>
              <w:jc w:val="left"/>
            </w:pPr>
            <w:r>
              <w:rPr>
                <w:rFonts w:ascii="Arial" w:hAnsi="Arial"/>
                <w:color w:val="1E293B"/>
                <w:sz w:val="18"/>
              </w:rPr>
              <w:t>clinical_skin2.jpg</w:t>
            </w:r>
          </w:p>
        </w:tc>
        <w:tc>
          <w:tcPr>
            <w:tcW w:type="dxa" w:w="3168"/>
            <w:shd w:fill="F8FAFC"/>
            <w:tcMar>
              <w:top w:w="90" w:type="dxa"/>
              <w:bottom w:w="90" w:type="dxa"/>
              <w:left w:w="100" w:type="dxa"/>
              <w:right w:w="100" w:type="dxa"/>
            </w:tcMar>
          </w:tcPr>
          <w:p>
            <w:pPr>
              <w:jc w:val="center"/>
            </w:pPr>
            <w:r>
              <w:rPr>
                <w:rFonts w:ascii="Arial" w:hAnsi="Arial"/>
                <w:color w:val="1E293B"/>
                <w:sz w:val="18"/>
              </w:rPr>
              <w:t>Benign Melanocytic Nevus</w:t>
            </w:r>
          </w:p>
        </w:tc>
        <w:tc>
          <w:tcPr>
            <w:tcW w:type="dxa" w:w="3600"/>
            <w:shd w:fill="F8FAFC"/>
            <w:tcMar>
              <w:top w:w="90" w:type="dxa"/>
              <w:bottom w:w="90" w:type="dxa"/>
              <w:left w:w="100" w:type="dxa"/>
              <w:right w:w="100" w:type="dxa"/>
            </w:tcMar>
          </w:tcPr>
          <w:p>
            <w:pPr>
              <w:jc w:val="center"/>
            </w:pPr>
            <w:r>
              <w:rPr>
                <w:rFonts w:ascii="Arial" w:hAnsi="Arial"/>
                <w:color w:val="1E293B"/>
                <w:sz w:val="18"/>
              </w:rPr>
              <w:t>Moisture: 43.2%, Temp: 32.7°C, Fitzpatrick Type III</w:t>
            </w:r>
          </w:p>
        </w:tc>
      </w:tr>
      <w:tr>
        <w:tc>
          <w:tcPr>
            <w:tcW w:type="dxa" w:w="2592"/>
            <w:shd w:fill="FFFFFF"/>
            <w:tcMar>
              <w:top w:w="90" w:type="dxa"/>
              <w:bottom w:w="90" w:type="dxa"/>
              <w:left w:w="100" w:type="dxa"/>
              <w:right w:w="100" w:type="dxa"/>
            </w:tcMar>
          </w:tcPr>
          <w:p>
            <w:pPr>
              <w:jc w:val="left"/>
            </w:pPr>
            <w:r>
              <w:rPr>
                <w:rFonts w:ascii="Arial" w:hAnsi="Arial"/>
                <w:color w:val="1E293B"/>
                <w:sz w:val="18"/>
              </w:rPr>
              <w:t>clinical_skin3.jpg</w:t>
            </w:r>
          </w:p>
        </w:tc>
        <w:tc>
          <w:tcPr>
            <w:tcW w:type="dxa" w:w="3168"/>
            <w:shd w:fill="FFFFFF"/>
            <w:tcMar>
              <w:top w:w="90" w:type="dxa"/>
              <w:bottom w:w="90" w:type="dxa"/>
              <w:left w:w="100" w:type="dxa"/>
              <w:right w:w="100" w:type="dxa"/>
            </w:tcMar>
          </w:tcPr>
          <w:p>
            <w:pPr>
              <w:jc w:val="center"/>
            </w:pPr>
            <w:r>
              <w:rPr>
                <w:rFonts w:ascii="Arial" w:hAnsi="Arial"/>
                <w:color w:val="1E293B"/>
                <w:sz w:val="18"/>
              </w:rPr>
              <w:t>Eczema / Atopic Dermatitis</w:t>
            </w:r>
          </w:p>
        </w:tc>
        <w:tc>
          <w:tcPr>
            <w:tcW w:type="dxa" w:w="3600"/>
            <w:shd w:fill="FFFFFF"/>
            <w:tcMar>
              <w:top w:w="90" w:type="dxa"/>
              <w:bottom w:w="90" w:type="dxa"/>
              <w:left w:w="100" w:type="dxa"/>
              <w:right w:w="100" w:type="dxa"/>
            </w:tcMar>
          </w:tcPr>
          <w:p>
            <w:pPr>
              <w:jc w:val="center"/>
            </w:pPr>
            <w:r>
              <w:rPr>
                <w:rFonts w:ascii="Arial" w:hAnsi="Arial"/>
                <w:color w:val="1E293B"/>
                <w:sz w:val="18"/>
              </w:rPr>
              <w:t>Moisture: 24.4% (Severe Dryness), Temp: 33.0°C, Type I</w:t>
            </w:r>
          </w:p>
        </w:tc>
      </w:tr>
      <w:tr>
        <w:tc>
          <w:tcPr>
            <w:tcW w:type="dxa" w:w="2592"/>
            <w:shd w:fill="F8FAFC"/>
            <w:tcMar>
              <w:top w:w="90" w:type="dxa"/>
              <w:bottom w:w="90" w:type="dxa"/>
              <w:left w:w="100" w:type="dxa"/>
              <w:right w:w="100" w:type="dxa"/>
            </w:tcMar>
          </w:tcPr>
          <w:p>
            <w:pPr>
              <w:jc w:val="left"/>
            </w:pPr>
            <w:r>
              <w:rPr>
                <w:rFonts w:ascii="Arial" w:hAnsi="Arial"/>
                <w:color w:val="1E293B"/>
                <w:sz w:val="18"/>
              </w:rPr>
              <w:t>clinical_skin4.jpg</w:t>
            </w:r>
          </w:p>
        </w:tc>
        <w:tc>
          <w:tcPr>
            <w:tcW w:type="dxa" w:w="3168"/>
            <w:shd w:fill="F8FAFC"/>
            <w:tcMar>
              <w:top w:w="90" w:type="dxa"/>
              <w:bottom w:w="90" w:type="dxa"/>
              <w:left w:w="100" w:type="dxa"/>
              <w:right w:w="100" w:type="dxa"/>
            </w:tcMar>
          </w:tcPr>
          <w:p>
            <w:pPr>
              <w:jc w:val="center"/>
            </w:pPr>
            <w:r>
              <w:rPr>
                <w:rFonts w:ascii="Arial" w:hAnsi="Arial"/>
                <w:color w:val="1E293B"/>
                <w:sz w:val="18"/>
              </w:rPr>
              <w:t>Melanoma (Malignant Lesion)</w:t>
            </w:r>
          </w:p>
        </w:tc>
        <w:tc>
          <w:tcPr>
            <w:tcW w:type="dxa" w:w="3600"/>
            <w:shd w:fill="F8FAFC"/>
            <w:tcMar>
              <w:top w:w="90" w:type="dxa"/>
              <w:bottom w:w="90" w:type="dxa"/>
              <w:left w:w="100" w:type="dxa"/>
              <w:right w:w="100" w:type="dxa"/>
            </w:tcMar>
          </w:tcPr>
          <w:p>
            <w:pPr>
              <w:jc w:val="center"/>
            </w:pPr>
            <w:r>
              <w:rPr>
                <w:rFonts w:ascii="Arial" w:hAnsi="Arial"/>
                <w:color w:val="1E293B"/>
                <w:sz w:val="18"/>
              </w:rPr>
              <w:t>Moisture: 48.6%, Temp: 33.3°C, Fitzpatrick Type IV</w:t>
            </w:r>
          </w:p>
        </w:tc>
      </w:tr>
      <w:tr>
        <w:tc>
          <w:tcPr>
            <w:tcW w:type="dxa" w:w="2592"/>
            <w:shd w:fill="FFFFFF"/>
            <w:tcMar>
              <w:top w:w="90" w:type="dxa"/>
              <w:bottom w:w="90" w:type="dxa"/>
              <w:left w:w="100" w:type="dxa"/>
              <w:right w:w="100" w:type="dxa"/>
            </w:tcMar>
          </w:tcPr>
          <w:p>
            <w:pPr>
              <w:jc w:val="left"/>
            </w:pPr>
            <w:r>
              <w:rPr>
                <w:rFonts w:ascii="Arial" w:hAnsi="Arial"/>
                <w:color w:val="1E293B"/>
                <w:sz w:val="18"/>
              </w:rPr>
              <w:t>clinical_skin5.jpg</w:t>
            </w:r>
          </w:p>
        </w:tc>
        <w:tc>
          <w:tcPr>
            <w:tcW w:type="dxa" w:w="3168"/>
            <w:shd w:fill="FFFFFF"/>
            <w:tcMar>
              <w:top w:w="90" w:type="dxa"/>
              <w:bottom w:w="90" w:type="dxa"/>
              <w:left w:w="100" w:type="dxa"/>
              <w:right w:w="100" w:type="dxa"/>
            </w:tcMar>
          </w:tcPr>
          <w:p>
            <w:pPr>
              <w:jc w:val="center"/>
            </w:pPr>
            <w:r>
              <w:rPr>
                <w:rFonts w:ascii="Arial" w:hAnsi="Arial"/>
                <w:color w:val="1E293B"/>
                <w:sz w:val="18"/>
              </w:rPr>
              <w:t>Psoriasis (Plaque / Scaling)</w:t>
            </w:r>
          </w:p>
        </w:tc>
        <w:tc>
          <w:tcPr>
            <w:tcW w:type="dxa" w:w="3600"/>
            <w:shd w:fill="FFFFFF"/>
            <w:tcMar>
              <w:top w:w="90" w:type="dxa"/>
              <w:bottom w:w="90" w:type="dxa"/>
              <w:left w:w="100" w:type="dxa"/>
              <w:right w:w="100" w:type="dxa"/>
            </w:tcMar>
          </w:tcPr>
          <w:p>
            <w:pPr>
              <w:jc w:val="center"/>
            </w:pPr>
            <w:r>
              <w:rPr>
                <w:rFonts w:ascii="Arial" w:hAnsi="Arial"/>
                <w:color w:val="1E293B"/>
                <w:sz w:val="18"/>
              </w:rPr>
              <w:t>Moisture: 29.8% (Flaking), Temp: 32.6°C, Fitzpatrick Type V</w:t>
            </w:r>
          </w:p>
        </w:tc>
      </w:tr>
    </w:tbl>
    <w:p>
      <w:pPr>
        <w:spacing w:after="120"/>
      </w:pPr>
    </w:p>
    <w:p>
      <w:pPr>
        <w:pStyle w:val="Heading1"/>
        <w:spacing w:before="280" w:after="80"/>
      </w:pPr>
      <w:r>
        <w:rPr>
          <w:rFonts w:ascii="Arial" w:hAnsi="Arial"/>
          <w:color w:val="0F172A"/>
        </w:rPr>
        <w:t>7. Mobile Application User Experience &amp; Screen Workflows</w:t>
      </w:r>
    </w:p>
    <w:p>
      <w:r>
        <w:t>The FairScope mobile client features a polished, clinical-grade interface structured into three primary tabs:</w:t>
      </w:r>
    </w:p>
    <w:p>
      <w:r>
        <w:t>• Tab 1: Analyse (The 3-Step Clinical Flow):</w:t>
        <w:br/>
        <w:t xml:space="preserve">  - Step 1 (Connect &amp; Ingest): Animated probe connection status (Off -&gt; Connecting -&gt; Connected), real-time battery and signal indicators, simulated capture trigger, and 5-card capture tray.</w:t>
        <w:br/>
        <w:t xml:space="preserve">  - Step 2 (Diagnostic Inference): Displays on-device classification probabilities across the 5 diagnostic classes, clinical severity badges, confidence score, and physical sensor readout.</w:t>
        <w:br/>
        <w:t xml:space="preserve">  - Step 3 (Explainability &amp; Fusion): Grad-CAM saliency heatmap overlay, interactive opacity slider, plain-language decision rationale, and fairness breakdown.</w:t>
      </w:r>
    </w:p>
    <w:p>
      <w:r>
        <w:t>• Tab 2: History (Offline Clinical Vault):</w:t>
        <w:br/>
        <w:t xml:space="preserve">  - Stores only analysed clinical records with auto-generated identifiers (e.g., FS-0001) and optional anonymous clinical notes.</w:t>
        <w:br/>
        <w:t xml:space="preserve">  - Strict privacy protection: Zero cloud transmission. All JSON metadata and JPEG captures persist exclusively in private application sandbox storage.</w:t>
        <w:br/>
        <w:t xml:space="preserve">  - Includes search-by-ID, filtering, record inspection, and irreversible deletion.</w:t>
      </w:r>
    </w:p>
    <w:p>
      <w:r>
        <w:t>• Tab 3: Benchmark (Model Research Dashboard):</w:t>
        <w:br/>
        <w:t xml:space="preserve">  - Live side-by-side performance comparison between FP32 and INT8 models.</w:t>
        <w:br/>
        <w:t xml:space="preserve">  - Displays execution latency (mean, median, standard deviation), model size reduction, speedup multipliers, and device hardware profile.</w:t>
      </w:r>
    </w:p>
    <w:p>
      <w:pPr>
        <w:pStyle w:val="Heading1"/>
        <w:spacing w:before="280" w:after="80"/>
      </w:pPr>
      <w:r>
        <w:rPr>
          <w:rFonts w:ascii="Arial" w:hAnsi="Arial"/>
          <w:color w:val="0F172A"/>
        </w:rPr>
        <w:t>8. Verification, Testing &amp; CI/CD Quality Assurance</w:t>
      </w:r>
    </w:p>
    <w:p>
      <w:r>
        <w:t>To guarantee high academic and engineering standards, Member C established an automated Continuous Integration (CI) pipeline and comprehensive automated test suite.</w:t>
      </w:r>
    </w:p>
    <w:tbl>
      <w:tblPr>
        <w:tblW w:type="auto" w:w="0"/>
        <w:jc w:val="center"/>
        <w:tblLook w:firstColumn="1" w:firstRow="1" w:lastColumn="0" w:lastRow="0" w:noHBand="0" w:noVBand="1" w:val="04A0"/>
      </w:tblPr>
      <w:tblGrid>
        <w:gridCol w:w="3120"/>
        <w:gridCol w:w="3120"/>
        <w:gridCol w:w="3120"/>
      </w:tblGrid>
      <w:tr>
        <w:tc>
          <w:tcPr>
            <w:tcW w:type="dxa" w:w="3168"/>
            <w:shd w:fill="0284C7"/>
            <w:tcMar>
              <w:top w:w="120" w:type="dxa"/>
              <w:bottom w:w="120" w:type="dxa"/>
              <w:left w:w="120" w:type="dxa"/>
              <w:right w:w="120" w:type="dxa"/>
            </w:tcMar>
          </w:tcPr>
          <w:p>
            <w:pPr>
              <w:jc w:val="center"/>
            </w:pPr>
            <w:r>
              <w:rPr>
                <w:rFonts w:ascii="Arial" w:hAnsi="Arial"/>
                <w:b/>
                <w:color w:val="FFFFFF"/>
                <w:sz w:val="19"/>
              </w:rPr>
              <w:t>Test Module</w:t>
            </w:r>
          </w:p>
        </w:tc>
        <w:tc>
          <w:tcPr>
            <w:tcW w:type="dxa" w:w="3168"/>
            <w:shd w:fill="0284C7"/>
            <w:tcMar>
              <w:top w:w="120" w:type="dxa"/>
              <w:bottom w:w="120" w:type="dxa"/>
              <w:left w:w="120" w:type="dxa"/>
              <w:right w:w="120" w:type="dxa"/>
            </w:tcMar>
          </w:tcPr>
          <w:p>
            <w:pPr>
              <w:jc w:val="center"/>
            </w:pPr>
            <w:r>
              <w:rPr>
                <w:rFonts w:ascii="Arial" w:hAnsi="Arial"/>
                <w:b/>
                <w:color w:val="FFFFFF"/>
                <w:sz w:val="19"/>
              </w:rPr>
              <w:t>Coverage Focus</w:t>
            </w:r>
          </w:p>
        </w:tc>
        <w:tc>
          <w:tcPr>
            <w:tcW w:type="dxa" w:w="3024"/>
            <w:shd w:fill="0284C7"/>
            <w:tcMar>
              <w:top w:w="120" w:type="dxa"/>
              <w:bottom w:w="120" w:type="dxa"/>
              <w:left w:w="120" w:type="dxa"/>
              <w:right w:w="120" w:type="dxa"/>
            </w:tcMar>
          </w:tcPr>
          <w:p>
            <w:pPr>
              <w:jc w:val="center"/>
            </w:pPr>
            <w:r>
              <w:rPr>
                <w:rFonts w:ascii="Arial" w:hAnsi="Arial"/>
                <w:b/>
                <w:color w:val="FFFFFF"/>
                <w:sz w:val="19"/>
              </w:rPr>
              <w:t>Execution Outcome</w:t>
            </w:r>
          </w:p>
        </w:tc>
      </w:tr>
      <w:tr>
        <w:tc>
          <w:tcPr>
            <w:tcW w:type="dxa" w:w="3168"/>
            <w:shd w:fill="FFFFFF"/>
            <w:tcMar>
              <w:top w:w="90" w:type="dxa"/>
              <w:bottom w:w="90" w:type="dxa"/>
              <w:left w:w="100" w:type="dxa"/>
              <w:right w:w="100" w:type="dxa"/>
            </w:tcMar>
          </w:tcPr>
          <w:p>
            <w:pPr>
              <w:jc w:val="left"/>
            </w:pPr>
            <w:r>
              <w:rPr>
                <w:rFonts w:ascii="Arial" w:hAnsi="Arial"/>
                <w:color w:val="1E293B"/>
                <w:sz w:val="18"/>
              </w:rPr>
              <w:t>benchmark_service_test.dart</w:t>
            </w:r>
          </w:p>
        </w:tc>
        <w:tc>
          <w:tcPr>
            <w:tcW w:type="dxa" w:w="3168"/>
            <w:shd w:fill="FFFFFF"/>
            <w:tcMar>
              <w:top w:w="90" w:type="dxa"/>
              <w:bottom w:w="90" w:type="dxa"/>
              <w:left w:w="100" w:type="dxa"/>
              <w:right w:w="100" w:type="dxa"/>
            </w:tcMar>
          </w:tcPr>
          <w:p>
            <w:pPr>
              <w:jc w:val="center"/>
            </w:pPr>
            <w:r>
              <w:rPr>
                <w:rFonts w:ascii="Arial" w:hAnsi="Arial"/>
                <w:color w:val="1E293B"/>
                <w:sz w:val="18"/>
              </w:rPr>
              <w:t>Warmup runs, latency calculation, speedup metrics</w:t>
            </w:r>
          </w:p>
        </w:tc>
        <w:tc>
          <w:tcPr>
            <w:tcW w:type="dxa" w:w="3024"/>
            <w:shd w:fill="FFFFFF"/>
            <w:tcMar>
              <w:top w:w="90" w:type="dxa"/>
              <w:bottom w:w="90" w:type="dxa"/>
              <w:left w:w="100" w:type="dxa"/>
              <w:right w:w="100" w:type="dxa"/>
            </w:tcMar>
          </w:tcPr>
          <w:p>
            <w:pPr>
              <w:jc w:val="center"/>
            </w:pPr>
            <w:r>
              <w:rPr>
                <w:rFonts w:ascii="Arial" w:hAnsi="Arial"/>
                <w:color w:val="1E293B"/>
                <w:sz w:val="18"/>
              </w:rPr>
              <w:t>Passed (All Cases)</w:t>
            </w:r>
          </w:p>
        </w:tc>
      </w:tr>
      <w:tr>
        <w:tc>
          <w:tcPr>
            <w:tcW w:type="dxa" w:w="3168"/>
            <w:shd w:fill="F8FAFC"/>
            <w:tcMar>
              <w:top w:w="90" w:type="dxa"/>
              <w:bottom w:w="90" w:type="dxa"/>
              <w:left w:w="100" w:type="dxa"/>
              <w:right w:w="100" w:type="dxa"/>
            </w:tcMar>
          </w:tcPr>
          <w:p>
            <w:pPr>
              <w:jc w:val="left"/>
            </w:pPr>
            <w:r>
              <w:rPr>
                <w:rFonts w:ascii="Arial" w:hAnsi="Arial"/>
                <w:color w:val="1E293B"/>
                <w:sz w:val="18"/>
              </w:rPr>
              <w:t>capture_store_test.dart</w:t>
            </w:r>
          </w:p>
        </w:tc>
        <w:tc>
          <w:tcPr>
            <w:tcW w:type="dxa" w:w="3168"/>
            <w:shd w:fill="F8FAFC"/>
            <w:tcMar>
              <w:top w:w="90" w:type="dxa"/>
              <w:bottom w:w="90" w:type="dxa"/>
              <w:left w:w="100" w:type="dxa"/>
              <w:right w:w="100" w:type="dxa"/>
            </w:tcMar>
          </w:tcPr>
          <w:p>
            <w:pPr>
              <w:jc w:val="center"/>
            </w:pPr>
            <w:r>
              <w:rPr>
                <w:rFonts w:ascii="Arial" w:hAnsi="Arial"/>
                <w:color w:val="1E293B"/>
                <w:sz w:val="18"/>
              </w:rPr>
              <w:t>FIFO queue ordering, capacity dropping, clear</w:t>
            </w:r>
          </w:p>
        </w:tc>
        <w:tc>
          <w:tcPr>
            <w:tcW w:type="dxa" w:w="3024"/>
            <w:shd w:fill="F8FAFC"/>
            <w:tcMar>
              <w:top w:w="90" w:type="dxa"/>
              <w:bottom w:w="90" w:type="dxa"/>
              <w:left w:w="100" w:type="dxa"/>
              <w:right w:w="100" w:type="dxa"/>
            </w:tcMar>
          </w:tcPr>
          <w:p>
            <w:pPr>
              <w:jc w:val="center"/>
            </w:pPr>
            <w:r>
              <w:rPr>
                <w:rFonts w:ascii="Arial" w:hAnsi="Arial"/>
                <w:color w:val="1E293B"/>
                <w:sz w:val="18"/>
              </w:rPr>
              <w:t>Passed (All Cases)</w:t>
            </w:r>
          </w:p>
        </w:tc>
      </w:tr>
      <w:tr>
        <w:tc>
          <w:tcPr>
            <w:tcW w:type="dxa" w:w="3168"/>
            <w:shd w:fill="FFFFFF"/>
            <w:tcMar>
              <w:top w:w="90" w:type="dxa"/>
              <w:bottom w:w="90" w:type="dxa"/>
              <w:left w:w="100" w:type="dxa"/>
              <w:right w:w="100" w:type="dxa"/>
            </w:tcMar>
          </w:tcPr>
          <w:p>
            <w:pPr>
              <w:jc w:val="left"/>
            </w:pPr>
            <w:r>
              <w:rPr>
                <w:rFonts w:ascii="Arial" w:hAnsi="Arial"/>
                <w:color w:val="1E293B"/>
                <w:sz w:val="18"/>
              </w:rPr>
              <w:t>image_preprocessor_test.dart</w:t>
            </w:r>
          </w:p>
        </w:tc>
        <w:tc>
          <w:tcPr>
            <w:tcW w:type="dxa" w:w="3168"/>
            <w:shd w:fill="FFFFFF"/>
            <w:tcMar>
              <w:top w:w="90" w:type="dxa"/>
              <w:bottom w:w="90" w:type="dxa"/>
              <w:left w:w="100" w:type="dxa"/>
              <w:right w:w="100" w:type="dxa"/>
            </w:tcMar>
          </w:tcPr>
          <w:p>
            <w:pPr>
              <w:jc w:val="center"/>
            </w:pPr>
            <w:r>
              <w:rPr>
                <w:rFonts w:ascii="Arial" w:hAnsi="Arial"/>
                <w:color w:val="1E293B"/>
                <w:sz w:val="18"/>
              </w:rPr>
              <w:t>Isolate decoding, FP32 and INT8 tensor ranges</w:t>
            </w:r>
          </w:p>
        </w:tc>
        <w:tc>
          <w:tcPr>
            <w:tcW w:type="dxa" w:w="3024"/>
            <w:shd w:fill="FFFFFF"/>
            <w:tcMar>
              <w:top w:w="90" w:type="dxa"/>
              <w:bottom w:w="90" w:type="dxa"/>
              <w:left w:w="100" w:type="dxa"/>
              <w:right w:w="100" w:type="dxa"/>
            </w:tcMar>
          </w:tcPr>
          <w:p>
            <w:pPr>
              <w:jc w:val="center"/>
            </w:pPr>
            <w:r>
              <w:rPr>
                <w:rFonts w:ascii="Arial" w:hAnsi="Arial"/>
                <w:color w:val="1E293B"/>
                <w:sz w:val="18"/>
              </w:rPr>
              <w:t>Passed (All Cases)</w:t>
            </w:r>
          </w:p>
        </w:tc>
      </w:tr>
      <w:tr>
        <w:tc>
          <w:tcPr>
            <w:tcW w:type="dxa" w:w="3168"/>
            <w:shd w:fill="F8FAFC"/>
            <w:tcMar>
              <w:top w:w="90" w:type="dxa"/>
              <w:bottom w:w="90" w:type="dxa"/>
              <w:left w:w="100" w:type="dxa"/>
              <w:right w:w="100" w:type="dxa"/>
            </w:tcMar>
          </w:tcPr>
          <w:p>
            <w:pPr>
              <w:jc w:val="left"/>
            </w:pPr>
            <w:r>
              <w:rPr>
                <w:rFonts w:ascii="Arial" w:hAnsi="Arial"/>
                <w:color w:val="1E293B"/>
                <w:sz w:val="18"/>
              </w:rPr>
              <w:t>mock_probe_test.dart</w:t>
            </w:r>
          </w:p>
        </w:tc>
        <w:tc>
          <w:tcPr>
            <w:tcW w:type="dxa" w:w="3168"/>
            <w:shd w:fill="F8FAFC"/>
            <w:tcMar>
              <w:top w:w="90" w:type="dxa"/>
              <w:bottom w:w="90" w:type="dxa"/>
              <w:left w:w="100" w:type="dxa"/>
              <w:right w:w="100" w:type="dxa"/>
            </w:tcMar>
          </w:tcPr>
          <w:p>
            <w:pPr>
              <w:jc w:val="center"/>
            </w:pPr>
            <w:r>
              <w:rPr>
                <w:rFonts w:ascii="Arial" w:hAnsi="Arial"/>
                <w:color w:val="1E293B"/>
                <w:sz w:val="18"/>
              </w:rPr>
              <w:t>Connection lifecycle, simulated capture emissions</w:t>
            </w:r>
          </w:p>
        </w:tc>
        <w:tc>
          <w:tcPr>
            <w:tcW w:type="dxa" w:w="3024"/>
            <w:shd w:fill="F8FAFC"/>
            <w:tcMar>
              <w:top w:w="90" w:type="dxa"/>
              <w:bottom w:w="90" w:type="dxa"/>
              <w:left w:w="100" w:type="dxa"/>
              <w:right w:w="100" w:type="dxa"/>
            </w:tcMar>
          </w:tcPr>
          <w:p>
            <w:pPr>
              <w:jc w:val="center"/>
            </w:pPr>
            <w:r>
              <w:rPr>
                <w:rFonts w:ascii="Arial" w:hAnsi="Arial"/>
                <w:color w:val="1E293B"/>
                <w:sz w:val="18"/>
              </w:rPr>
              <w:t>Passed (All Cases)</w:t>
            </w:r>
          </w:p>
        </w:tc>
      </w:tr>
      <w:tr>
        <w:tc>
          <w:tcPr>
            <w:tcW w:type="dxa" w:w="3168"/>
            <w:shd w:fill="FFFFFF"/>
            <w:tcMar>
              <w:top w:w="90" w:type="dxa"/>
              <w:bottom w:w="90" w:type="dxa"/>
              <w:left w:w="100" w:type="dxa"/>
              <w:right w:w="100" w:type="dxa"/>
            </w:tcMar>
          </w:tcPr>
          <w:p>
            <w:pPr>
              <w:jc w:val="left"/>
            </w:pPr>
            <w:r>
              <w:rPr>
                <w:rFonts w:ascii="Arial" w:hAnsi="Arial"/>
                <w:color w:val="1E293B"/>
                <w:sz w:val="18"/>
              </w:rPr>
              <w:t>widget_test.dart</w:t>
            </w:r>
          </w:p>
        </w:tc>
        <w:tc>
          <w:tcPr>
            <w:tcW w:type="dxa" w:w="3168"/>
            <w:shd w:fill="FFFFFF"/>
            <w:tcMar>
              <w:top w:w="90" w:type="dxa"/>
              <w:bottom w:w="90" w:type="dxa"/>
              <w:left w:w="100" w:type="dxa"/>
              <w:right w:w="100" w:type="dxa"/>
            </w:tcMar>
          </w:tcPr>
          <w:p>
            <w:pPr>
              <w:jc w:val="center"/>
            </w:pPr>
            <w:r>
              <w:rPr>
                <w:rFonts w:ascii="Arial" w:hAnsi="Arial"/>
                <w:color w:val="1E293B"/>
                <w:sz w:val="18"/>
              </w:rPr>
              <w:t>Onboarding unlock, tab switching, 3-step navigation</w:t>
            </w:r>
          </w:p>
        </w:tc>
        <w:tc>
          <w:tcPr>
            <w:tcW w:type="dxa" w:w="3024"/>
            <w:shd w:fill="FFFFFF"/>
            <w:tcMar>
              <w:top w:w="90" w:type="dxa"/>
              <w:bottom w:w="90" w:type="dxa"/>
              <w:left w:w="100" w:type="dxa"/>
              <w:right w:w="100" w:type="dxa"/>
            </w:tcMar>
          </w:tcPr>
          <w:p>
            <w:pPr>
              <w:jc w:val="center"/>
            </w:pPr>
            <w:r>
              <w:rPr>
                <w:rFonts w:ascii="Arial" w:hAnsi="Arial"/>
                <w:color w:val="1E293B"/>
                <w:sz w:val="18"/>
              </w:rPr>
              <w:t>Passed (All Cases)</w:t>
            </w:r>
          </w:p>
        </w:tc>
      </w:tr>
    </w:tbl>
    <w:p>
      <w:pPr>
        <w:spacing w:after="120"/>
      </w:pPr>
    </w:p>
    <w:p>
      <w:r>
        <w:t>Automated CI/CD Workflow (.github/workflows/flutter_ci.yml):</w:t>
        <w:br/>
        <w:t>Every push to the repository automatically triggers GitHub Actions running on Ubuntu-latest with Java 17 and Flutter Stable. The workflow executes flutter analyze (enforcing 0 warnings/lint errors) and flutter test. Successful builds generate downloadable diagnostic logs and coverage artifacts.</w:t>
      </w:r>
    </w:p>
    <w:p>
      <w:pPr>
        <w:pStyle w:val="Heading1"/>
        <w:spacing w:before="280" w:after="80"/>
      </w:pPr>
      <w:r>
        <w:rPr>
          <w:rFonts w:ascii="Arial" w:hAnsi="Arial"/>
          <w:color w:val="0F172A"/>
        </w:rPr>
        <w:t>9. Remaining 50% Roadmap &amp; Handoff Specifications</w:t>
      </w:r>
    </w:p>
    <w:p>
      <w:r>
        <w:t>Having successfully completed all core architectural components for the 50% milestone, the remaining 50% of the project focuses on final multimodal integration with team members:</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20" w:type="dxa"/>
              <w:bottom w:w="120" w:type="dxa"/>
              <w:left w:w="120" w:type="dxa"/>
              <w:right w:w="120" w:type="dxa"/>
            </w:tcMar>
          </w:tcPr>
          <w:p>
            <w:pPr>
              <w:jc w:val="center"/>
            </w:pPr>
            <w:r>
              <w:rPr>
                <w:rFonts w:ascii="Arial" w:hAnsi="Arial"/>
                <w:b/>
                <w:color w:val="FFFFFF"/>
                <w:sz w:val="19"/>
              </w:rPr>
              <w:t>Teammate / Interface</w:t>
            </w:r>
          </w:p>
        </w:tc>
        <w:tc>
          <w:tcPr>
            <w:tcW w:type="dxa" w:w="3168"/>
            <w:shd w:fill="0F172A"/>
            <w:tcMar>
              <w:top w:w="120" w:type="dxa"/>
              <w:bottom w:w="120" w:type="dxa"/>
              <w:left w:w="120" w:type="dxa"/>
              <w:right w:w="120" w:type="dxa"/>
            </w:tcMar>
          </w:tcPr>
          <w:p>
            <w:pPr>
              <w:jc w:val="center"/>
            </w:pPr>
            <w:r>
              <w:rPr>
                <w:rFonts w:ascii="Arial" w:hAnsi="Arial"/>
                <w:b/>
                <w:color w:val="FFFFFF"/>
                <w:sz w:val="19"/>
              </w:rPr>
              <w:t>Required Hand-Off Artifact</w:t>
            </w:r>
          </w:p>
        </w:tc>
        <w:tc>
          <w:tcPr>
            <w:tcW w:type="dxa" w:w="3600"/>
            <w:shd w:fill="0F172A"/>
            <w:tcMar>
              <w:top w:w="120" w:type="dxa"/>
              <w:bottom w:w="120" w:type="dxa"/>
              <w:left w:w="120" w:type="dxa"/>
              <w:right w:w="120" w:type="dxa"/>
            </w:tcMar>
          </w:tcPr>
          <w:p>
            <w:pPr>
              <w:jc w:val="center"/>
            </w:pPr>
            <w:r>
              <w:rPr>
                <w:rFonts w:ascii="Arial" w:hAnsi="Arial"/>
                <w:b/>
                <w:color w:val="FFFFFF"/>
                <w:sz w:val="19"/>
              </w:rPr>
              <w:t>Member C Integration Task</w:t>
            </w:r>
          </w:p>
        </w:tc>
      </w:tr>
      <w:tr>
        <w:tc>
          <w:tcPr>
            <w:tcW w:type="dxa" w:w="2592"/>
            <w:shd w:fill="FFFFFF"/>
            <w:tcMar>
              <w:top w:w="90" w:type="dxa"/>
              <w:bottom w:w="90" w:type="dxa"/>
              <w:left w:w="100" w:type="dxa"/>
              <w:right w:w="100" w:type="dxa"/>
            </w:tcMar>
          </w:tcPr>
          <w:p>
            <w:pPr>
              <w:jc w:val="left"/>
            </w:pPr>
            <w:r>
              <w:rPr>
                <w:rFonts w:ascii="Arial" w:hAnsi="Arial"/>
                <w:color w:val="1E293B"/>
                <w:sz w:val="18"/>
              </w:rPr>
              <w:t>Member B (IoT Hardware)</w:t>
            </w:r>
          </w:p>
        </w:tc>
        <w:tc>
          <w:tcPr>
            <w:tcW w:type="dxa" w:w="3168"/>
            <w:shd w:fill="FFFFFF"/>
            <w:tcMar>
              <w:top w:w="90" w:type="dxa"/>
              <w:bottom w:w="90" w:type="dxa"/>
              <w:left w:w="100" w:type="dxa"/>
              <w:right w:w="100" w:type="dxa"/>
            </w:tcMar>
          </w:tcPr>
          <w:p>
            <w:pPr>
              <w:jc w:val="center"/>
            </w:pPr>
            <w:r>
              <w:rPr>
                <w:rFonts w:ascii="Arial" w:hAnsi="Arial"/>
                <w:color w:val="1E293B"/>
                <w:sz w:val="18"/>
              </w:rPr>
              <w:t>ESP32 Wi-Fi HTTP / BLE streaming endpoint</w:t>
            </w:r>
          </w:p>
        </w:tc>
        <w:tc>
          <w:tcPr>
            <w:tcW w:type="dxa" w:w="3600"/>
            <w:shd w:fill="FFFFFF"/>
            <w:tcMar>
              <w:top w:w="90" w:type="dxa"/>
              <w:bottom w:w="90" w:type="dxa"/>
              <w:left w:w="100" w:type="dxa"/>
              <w:right w:w="100" w:type="dxa"/>
            </w:tcMar>
          </w:tcPr>
          <w:p>
            <w:pPr>
              <w:jc w:val="center"/>
            </w:pPr>
            <w:r>
              <w:rPr>
                <w:rFonts w:ascii="Arial" w:hAnsi="Arial"/>
                <w:color w:val="1E293B"/>
                <w:sz w:val="18"/>
              </w:rPr>
              <w:t>Activate HttpProbeService with real hardware IP</w:t>
            </w:r>
          </w:p>
        </w:tc>
      </w:tr>
      <w:tr>
        <w:tc>
          <w:tcPr>
            <w:tcW w:type="dxa" w:w="2592"/>
            <w:shd w:fill="F8FAFC"/>
            <w:tcMar>
              <w:top w:w="90" w:type="dxa"/>
              <w:bottom w:w="90" w:type="dxa"/>
              <w:left w:w="100" w:type="dxa"/>
              <w:right w:w="100" w:type="dxa"/>
            </w:tcMar>
          </w:tcPr>
          <w:p>
            <w:pPr>
              <w:jc w:val="left"/>
            </w:pPr>
            <w:r>
              <w:rPr>
                <w:rFonts w:ascii="Arial" w:hAnsi="Arial"/>
                <w:color w:val="1E293B"/>
                <w:sz w:val="18"/>
              </w:rPr>
              <w:t>Members A + B (Fusion ML)</w:t>
            </w:r>
          </w:p>
        </w:tc>
        <w:tc>
          <w:tcPr>
            <w:tcW w:type="dxa" w:w="3168"/>
            <w:shd w:fill="F8FAFC"/>
            <w:tcMar>
              <w:top w:w="90" w:type="dxa"/>
              <w:bottom w:w="90" w:type="dxa"/>
              <w:left w:w="100" w:type="dxa"/>
              <w:right w:w="100" w:type="dxa"/>
            </w:tcMar>
          </w:tcPr>
          <w:p>
            <w:pPr>
              <w:jc w:val="center"/>
            </w:pPr>
            <w:r>
              <w:rPr>
                <w:rFonts w:ascii="Arial" w:hAnsi="Arial"/>
                <w:color w:val="1E293B"/>
                <w:sz w:val="18"/>
              </w:rPr>
              <w:t>Trained fused image+sensor model (.tflite)</w:t>
            </w:r>
          </w:p>
        </w:tc>
        <w:tc>
          <w:tcPr>
            <w:tcW w:type="dxa" w:w="3600"/>
            <w:shd w:fill="F8FAFC"/>
            <w:tcMar>
              <w:top w:w="90" w:type="dxa"/>
              <w:bottom w:w="90" w:type="dxa"/>
              <w:left w:w="100" w:type="dxa"/>
              <w:right w:w="100" w:type="dxa"/>
            </w:tcMar>
          </w:tcPr>
          <w:p>
            <w:pPr>
              <w:jc w:val="center"/>
            </w:pPr>
            <w:r>
              <w:rPr>
                <w:rFonts w:ascii="Arial" w:hAnsi="Arial"/>
                <w:color w:val="1E293B"/>
                <w:sz w:val="18"/>
              </w:rPr>
              <w:t>Apply INT8 quantization &amp; wire into ModelRunner</w:t>
            </w:r>
          </w:p>
        </w:tc>
      </w:tr>
      <w:tr>
        <w:tc>
          <w:tcPr>
            <w:tcW w:type="dxa" w:w="2592"/>
            <w:shd w:fill="FFFFFF"/>
            <w:tcMar>
              <w:top w:w="90" w:type="dxa"/>
              <w:bottom w:w="90" w:type="dxa"/>
              <w:left w:w="100" w:type="dxa"/>
              <w:right w:w="100" w:type="dxa"/>
            </w:tcMar>
          </w:tcPr>
          <w:p>
            <w:pPr>
              <w:jc w:val="left"/>
            </w:pPr>
            <w:r>
              <w:rPr>
                <w:rFonts w:ascii="Arial" w:hAnsi="Arial"/>
                <w:color w:val="1E293B"/>
                <w:sz w:val="18"/>
              </w:rPr>
              <w:t>Member D (Explainability)</w:t>
            </w:r>
          </w:p>
        </w:tc>
        <w:tc>
          <w:tcPr>
            <w:tcW w:type="dxa" w:w="3168"/>
            <w:shd w:fill="FFFFFF"/>
            <w:tcMar>
              <w:top w:w="90" w:type="dxa"/>
              <w:bottom w:w="90" w:type="dxa"/>
              <w:left w:w="100" w:type="dxa"/>
              <w:right w:w="100" w:type="dxa"/>
            </w:tcMar>
          </w:tcPr>
          <w:p>
            <w:pPr>
              <w:jc w:val="center"/>
            </w:pPr>
            <w:r>
              <w:rPr>
                <w:rFonts w:ascii="Arial" w:hAnsi="Arial"/>
                <w:color w:val="1E293B"/>
                <w:sz w:val="18"/>
              </w:rPr>
              <w:t>Real-time Grad-CAM heatmap tensor</w:t>
            </w:r>
          </w:p>
        </w:tc>
        <w:tc>
          <w:tcPr>
            <w:tcW w:type="dxa" w:w="3600"/>
            <w:shd w:fill="FFFFFF"/>
            <w:tcMar>
              <w:top w:w="90" w:type="dxa"/>
              <w:bottom w:w="90" w:type="dxa"/>
              <w:left w:w="100" w:type="dxa"/>
              <w:right w:w="100" w:type="dxa"/>
            </w:tcMar>
          </w:tcPr>
          <w:p>
            <w:pPr>
              <w:jc w:val="center"/>
            </w:pPr>
            <w:r>
              <w:rPr>
                <w:rFonts w:ascii="Arial" w:hAnsi="Arial"/>
                <w:color w:val="1E293B"/>
                <w:sz w:val="18"/>
              </w:rPr>
              <w:t>Replace placeholder heatmap with live gradient map</w:t>
            </w:r>
          </w:p>
        </w:tc>
      </w:tr>
      <w:tr>
        <w:tc>
          <w:tcPr>
            <w:tcW w:type="dxa" w:w="2592"/>
            <w:shd w:fill="F8FAFC"/>
            <w:tcMar>
              <w:top w:w="90" w:type="dxa"/>
              <w:bottom w:w="90" w:type="dxa"/>
              <w:left w:w="100" w:type="dxa"/>
              <w:right w:w="100" w:type="dxa"/>
            </w:tcMar>
          </w:tcPr>
          <w:p>
            <w:pPr>
              <w:jc w:val="left"/>
            </w:pPr>
            <w:r>
              <w:rPr>
                <w:rFonts w:ascii="Arial" w:hAnsi="Arial"/>
                <w:color w:val="1E293B"/>
                <w:sz w:val="18"/>
              </w:rPr>
              <w:t>System Verification</w:t>
            </w:r>
          </w:p>
        </w:tc>
        <w:tc>
          <w:tcPr>
            <w:tcW w:type="dxa" w:w="3168"/>
            <w:shd w:fill="F8FAFC"/>
            <w:tcMar>
              <w:top w:w="90" w:type="dxa"/>
              <w:bottom w:w="90" w:type="dxa"/>
              <w:left w:w="100" w:type="dxa"/>
              <w:right w:w="100" w:type="dxa"/>
            </w:tcMar>
          </w:tcPr>
          <w:p>
            <w:pPr>
              <w:jc w:val="center"/>
            </w:pPr>
            <w:r>
              <w:rPr>
                <w:rFonts w:ascii="Arial" w:hAnsi="Arial"/>
                <w:color w:val="1E293B"/>
                <w:sz w:val="18"/>
              </w:rPr>
              <w:t>Real phone clinical trials across skin types</w:t>
            </w:r>
          </w:p>
        </w:tc>
        <w:tc>
          <w:tcPr>
            <w:tcW w:type="dxa" w:w="3600"/>
            <w:shd w:fill="F8FAFC"/>
            <w:tcMar>
              <w:top w:w="90" w:type="dxa"/>
              <w:bottom w:w="90" w:type="dxa"/>
              <w:left w:w="100" w:type="dxa"/>
              <w:right w:w="100" w:type="dxa"/>
            </w:tcMar>
          </w:tcPr>
          <w:p>
            <w:pPr>
              <w:jc w:val="center"/>
            </w:pPr>
            <w:r>
              <w:rPr>
                <w:rFonts w:ascii="Arial" w:hAnsi="Arial"/>
                <w:color w:val="1E293B"/>
                <w:sz w:val="18"/>
              </w:rPr>
              <w:t>Execute profile-mode benchmarks on physical devices</w:t>
            </w:r>
          </w:p>
        </w:tc>
      </w:tr>
    </w:tbl>
    <w:p>
      <w:pPr>
        <w:spacing w:after="200"/>
      </w:pPr>
    </w:p>
    <w:p>
      <w:pPr>
        <w:jc w:val="right"/>
      </w:pPr>
      <w:r>
        <w:rPr>
          <w:i/>
          <w:color w:val="64748B"/>
          <w:sz w:val="19"/>
        </w:rPr>
        <w:t>Report Compiled by Member C (Deployment, Compression &amp; App Architecture)</w:t>
        <w:br/>
        <w:t>FairScope Research Team | October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