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02C5F">
      <w:pPr>
        <w:spacing w:line="333" w:lineRule="auto"/>
        <w:rPr>
          <w:rFonts w:ascii="Arial"/>
          <w:sz w:val="21"/>
        </w:rPr>
      </w:pPr>
    </w:p>
    <w:p w14:paraId="2253E301">
      <w:pPr>
        <w:spacing w:before="451" w:line="219" w:lineRule="auto"/>
        <w:jc w:val="center"/>
        <w:rPr>
          <w:rFonts w:ascii="宋体" w:hAnsi="宋体" w:eastAsia="宋体" w:cs="宋体"/>
          <w:sz w:val="96"/>
          <w:szCs w:val="96"/>
        </w:rPr>
      </w:pPr>
      <w:r>
        <w:rPr>
          <w:rFonts w:hint="eastAsia" w:ascii="宋体" w:hAnsi="宋体" w:eastAsia="宋体" w:cs="宋体"/>
          <w:b/>
          <w:bCs/>
          <w:color w:val="E04020"/>
          <w:spacing w:val="-86"/>
          <w:w w:val="78"/>
          <w:sz w:val="96"/>
          <w:szCs w:val="96"/>
          <w:lang w:val="en-US" w:eastAsia="zh-CN"/>
        </w:rPr>
        <w:t>连云港市赣榆区</w:t>
      </w:r>
      <w:r>
        <w:rPr>
          <w:rFonts w:ascii="宋体" w:hAnsi="宋体" w:eastAsia="宋体" w:cs="宋体"/>
          <w:b/>
          <w:bCs/>
          <w:color w:val="E04020"/>
          <w:spacing w:val="-86"/>
          <w:w w:val="78"/>
          <w:sz w:val="96"/>
          <w:szCs w:val="96"/>
        </w:rPr>
        <w:t>交通运输局</w:t>
      </w:r>
    </w:p>
    <w:p w14:paraId="211119EB">
      <w:pPr>
        <w:spacing w:before="122" w:line="60" w:lineRule="exact"/>
      </w:pPr>
      <w:r>
        <w:rPr>
          <w:position w:val="-1"/>
        </w:rPr>
        <w:drawing>
          <wp:inline distT="0" distB="0" distL="0" distR="0">
            <wp:extent cx="5594350" cy="374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379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B33B">
      <w:pPr>
        <w:spacing w:line="248" w:lineRule="auto"/>
        <w:rPr>
          <w:rFonts w:ascii="Arial"/>
          <w:sz w:val="21"/>
        </w:rPr>
      </w:pPr>
    </w:p>
    <w:p w14:paraId="2CF3F4EA">
      <w:pPr>
        <w:spacing w:line="248" w:lineRule="auto"/>
        <w:rPr>
          <w:rFonts w:ascii="Arial"/>
          <w:sz w:val="21"/>
        </w:rPr>
      </w:pPr>
    </w:p>
    <w:p w14:paraId="343F81FF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600" w:lineRule="exact"/>
        <w:ind w:left="0" w:right="0" w:firstLine="0"/>
        <w:jc w:val="center"/>
        <w:textAlignment w:val="baseline"/>
        <w:rPr>
          <w:b/>
          <w:bCs/>
          <w:spacing w:val="-4"/>
          <w:sz w:val="44"/>
          <w:szCs w:val="44"/>
        </w:rPr>
      </w:pPr>
      <w:r>
        <w:rPr>
          <w:b/>
          <w:bCs/>
          <w:spacing w:val="-4"/>
          <w:sz w:val="44"/>
          <w:szCs w:val="44"/>
        </w:rPr>
        <w:t>关于协助催告超限超载运输车辆</w:t>
      </w:r>
    </w:p>
    <w:p w14:paraId="0BFE48B8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600" w:lineRule="exact"/>
        <w:ind w:left="0" w:right="0" w:firstLine="0"/>
        <w:jc w:val="center"/>
        <w:textAlignment w:val="baseline"/>
        <w:rPr>
          <w:sz w:val="44"/>
          <w:szCs w:val="44"/>
        </w:rPr>
      </w:pPr>
      <w:r>
        <w:rPr>
          <w:b/>
          <w:bCs/>
          <w:spacing w:val="-1"/>
          <w:sz w:val="44"/>
          <w:szCs w:val="44"/>
        </w:rPr>
        <w:t>违法当事人接受处理的函</w:t>
      </w:r>
    </w:p>
    <w:p w14:paraId="40BD172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</w:p>
    <w:p w14:paraId="2752CF2B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5" w:line="540" w:lineRule="exact"/>
        <w:ind w:left="11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3"/>
          <w:sz w:val="32"/>
          <w:szCs w:val="32"/>
          <w:lang w:val="en-US" w:eastAsia="zh-CN"/>
        </w:rPr>
        <w:t>{{city_and_province}}</w:t>
      </w:r>
      <w:r>
        <w:rPr>
          <w:rFonts w:hint="eastAsia" w:ascii="仿宋_GB2312" w:hAnsi="仿宋_GB2312" w:eastAsia="仿宋_GB2312" w:cs="仿宋_GB2312"/>
          <w:spacing w:val="-3"/>
          <w:sz w:val="32"/>
          <w:szCs w:val="32"/>
        </w:rPr>
        <w:t>交通运输局：</w:t>
      </w:r>
    </w:p>
    <w:p w14:paraId="62F9B7B9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100" w:right="55" w:firstLine="640"/>
        <w:jc w:val="both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依据《中华人民共和国公路法》《公路安全保护条例》及</w:t>
      </w:r>
      <w:r>
        <w:rPr>
          <w:rFonts w:hint="eastAsia" w:ascii="仿宋_GB2312" w:hAnsi="仿宋_GB2312" w:eastAsia="仿宋_GB2312" w:cs="仿宋_GB2312"/>
          <w:spacing w:val="17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《超限运输车辆行驶公路管理规定》等相关法律法规规定，现</w:t>
      </w:r>
      <w:r>
        <w:rPr>
          <w:rFonts w:hint="eastAsia" w:ascii="仿宋_GB2312" w:hAnsi="仿宋_GB2312" w:eastAsia="仿宋_GB2312" w:cs="仿宋_GB2312"/>
          <w:spacing w:val="8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将我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  <w:lang w:val="en-US" w:eastAsia="zh-CN"/>
        </w:rPr>
        <w:t>区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公路货车动态监测设施检测到的贵籍车辆涉嫌擅自在公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路上超限超载行驶，且经当月抄告当事人，仍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>未及时来我单位处理的情况汇总抄送贵单位</w:t>
      </w:r>
      <w:r>
        <w:rPr>
          <w:rFonts w:hint="eastAsia" w:ascii="仿宋_GB2312" w:hAnsi="仿宋_GB2312" w:eastAsia="仿宋_GB2312" w:cs="仿宋_GB2312"/>
          <w:spacing w:val="9"/>
          <w:sz w:val="32"/>
          <w:szCs w:val="32"/>
        </w:rPr>
        <w:t>(详见附件),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请贵单位结合管理职能，协助催告相关违法当事人前来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  <w:lang w:val="en-US" w:eastAsia="zh-CN"/>
        </w:rPr>
        <w:t>我局</w:t>
      </w:r>
      <w:r>
        <w:rPr>
          <w:rFonts w:hint="eastAsia" w:ascii="仿宋_GB2312" w:hAnsi="仿宋_GB2312" w:eastAsia="仿宋_GB2312" w:cs="仿宋_GB2312"/>
          <w:spacing w:val="-2"/>
          <w:sz w:val="32"/>
          <w:szCs w:val="32"/>
        </w:rPr>
        <w:t>接受调查处理。</w:t>
      </w:r>
    </w:p>
    <w:p w14:paraId="7883018B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110" w:firstLine="629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6"/>
          <w:sz w:val="32"/>
          <w:szCs w:val="32"/>
        </w:rPr>
        <w:t>同时，望贵单位督促以下道路运输企业严格落实主体责任，</w:t>
      </w:r>
      <w:r>
        <w:rPr>
          <w:rFonts w:hint="eastAsia" w:ascii="仿宋_GB2312" w:hAnsi="仿宋_GB2312" w:eastAsia="仿宋_GB2312" w:cs="仿宋_GB2312"/>
          <w:spacing w:val="4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3"/>
          <w:sz w:val="32"/>
          <w:szCs w:val="32"/>
        </w:rPr>
        <w:t>依法合规装载运输。</w:t>
      </w:r>
    </w:p>
    <w:p w14:paraId="2A7B03AF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74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5"/>
          <w:sz w:val="32"/>
          <w:szCs w:val="32"/>
        </w:rPr>
        <w:t>特此函告。</w:t>
      </w:r>
    </w:p>
    <w:p w14:paraId="4A64F940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110" w:right="87" w:firstLine="629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  <w:sectPr>
          <w:pgSz w:w="11900" w:h="16840"/>
          <w:pgMar w:top="1431" w:right="1459" w:bottom="0" w:left="1529" w:header="0" w:footer="0" w:gutter="0"/>
          <w:cols w:space="720" w:num="1"/>
        </w:sectPr>
      </w:pP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附件：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  <w:lang w:val="en-US" w:eastAsia="zh-CN"/>
        </w:rPr>
        <w:t>{{city_and_province}}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未处理非现场超限超载违法车辆明</w:t>
      </w:r>
      <w:r>
        <w:rPr>
          <w:rFonts w:hint="eastAsia" w:ascii="仿宋_GB2312" w:hAnsi="仿宋_GB2312" w:eastAsia="仿宋_GB2312" w:cs="仿宋_GB2312"/>
          <w:spacing w:val="-7"/>
          <w:sz w:val="32"/>
          <w:szCs w:val="32"/>
        </w:rPr>
        <w:t>细表</w:t>
      </w:r>
    </w:p>
    <w:p w14:paraId="7A7B257A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firstLine="368" w:firstLineChars="10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102030"/>
          <w:spacing w:val="24"/>
          <w:sz w:val="32"/>
          <w:szCs w:val="32"/>
        </w:rPr>
        <w:t>联系地址：江苏省</w:t>
      </w:r>
      <w:r>
        <w:rPr>
          <w:rFonts w:hint="eastAsia" w:ascii="仿宋_GB2312" w:hAnsi="仿宋_GB2312" w:eastAsia="仿宋_GB2312" w:cs="仿宋_GB2312"/>
          <w:color w:val="102030"/>
          <w:spacing w:val="24"/>
          <w:sz w:val="32"/>
          <w:szCs w:val="32"/>
          <w:lang w:val="en-US" w:eastAsia="zh-CN"/>
        </w:rPr>
        <w:t>连云港市赣榆区海城路与徐福路交汇处连云港市赣榆区交通运输局</w:t>
      </w:r>
    </w:p>
    <w:p w14:paraId="7F41C8D8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12"/>
          <w:sz w:val="32"/>
          <w:szCs w:val="32"/>
        </w:rPr>
        <w:t>邮政编码：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</w:rPr>
        <w:t>222100</w:t>
      </w:r>
    </w:p>
    <w:p w14:paraId="6A754B4A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13"/>
          <w:sz w:val="32"/>
          <w:szCs w:val="32"/>
        </w:rPr>
        <w:t>联系人</w:t>
      </w:r>
      <w:r>
        <w:rPr>
          <w:rFonts w:hint="eastAsia" w:ascii="仿宋_GB2312" w:hAnsi="仿宋_GB2312" w:eastAsia="仿宋_GB2312" w:cs="仿宋_GB2312"/>
          <w:color w:val="304060"/>
          <w:spacing w:val="13"/>
          <w:sz w:val="32"/>
          <w:szCs w:val="32"/>
        </w:rPr>
        <w:t>：</w:t>
      </w:r>
      <w:r>
        <w:rPr>
          <w:rFonts w:hint="eastAsia" w:ascii="仿宋_GB2312" w:hAnsi="仿宋_GB2312" w:eastAsia="仿宋_GB2312" w:cs="仿宋_GB2312"/>
          <w:color w:val="102030"/>
          <w:spacing w:val="24"/>
          <w:sz w:val="32"/>
          <w:szCs w:val="32"/>
          <w:lang w:val="en-US" w:eastAsia="zh-CN"/>
        </w:rPr>
        <w:t>马保</w:t>
      </w:r>
    </w:p>
    <w:p w14:paraId="70F69889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default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12"/>
          <w:sz w:val="32"/>
          <w:szCs w:val="32"/>
        </w:rPr>
        <w:t>联系电话：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</w:rPr>
        <w:t>051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  <w:lang w:val="en-US" w:eastAsia="zh-CN"/>
        </w:rPr>
        <w:t>8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</w:rPr>
        <w:t>—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  <w:lang w:val="en-US" w:eastAsia="zh-CN"/>
        </w:rPr>
        <w:t>86217117</w:t>
      </w:r>
    </w:p>
    <w:p w14:paraId="4452C223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eastAsia" w:ascii="仿宋_GB2312" w:hAnsi="仿宋_GB2312" w:eastAsia="仿宋_GB2312" w:cs="仿宋_GB2312"/>
          <w:spacing w:val="12"/>
          <w:sz w:val="32"/>
          <w:szCs w:val="32"/>
        </w:rPr>
      </w:pPr>
    </w:p>
    <w:p w14:paraId="324D6428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eastAsia" w:ascii="仿宋_GB2312" w:hAnsi="仿宋_GB2312" w:eastAsia="仿宋_GB2312" w:cs="仿宋_GB2312"/>
          <w:spacing w:val="12"/>
          <w:sz w:val="32"/>
          <w:szCs w:val="32"/>
        </w:rPr>
      </w:pPr>
    </w:p>
    <w:p w14:paraId="72C02EF7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firstLine="3982" w:firstLineChars="110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1"/>
          <w:sz w:val="32"/>
          <w:szCs w:val="32"/>
          <w:lang w:val="en-US" w:eastAsia="zh-CN"/>
        </w:rPr>
        <w:t>连云港市赣榆区</w:t>
      </w:r>
      <w:r>
        <w:rPr>
          <w:rFonts w:hint="eastAsia" w:ascii="仿宋_GB2312" w:hAnsi="仿宋_GB2312" w:eastAsia="仿宋_GB2312" w:cs="仿宋_GB2312"/>
          <w:spacing w:val="21"/>
          <w:sz w:val="32"/>
          <w:szCs w:val="32"/>
        </w:rPr>
        <w:t>交通运输局</w:t>
      </w:r>
    </w:p>
    <w:p w14:paraId="2B7557C7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firstLine="5120" w:firstLineChars="160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</w:rPr>
        <w:t>2025</w:t>
      </w:r>
      <w:r>
        <w:rPr>
          <w:rFonts w:hint="eastAsia" w:ascii="仿宋_GB2312" w:hAnsi="仿宋_GB2312" w:eastAsia="仿宋_GB2312" w:cs="仿宋_GB2312"/>
          <w:spacing w:val="43"/>
          <w:w w:val="105"/>
          <w:sz w:val="32"/>
          <w:szCs w:val="32"/>
        </w:rPr>
        <w:t>年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pacing w:val="43"/>
          <w:w w:val="105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spacing w:val="43"/>
          <w:w w:val="105"/>
          <w:sz w:val="32"/>
          <w:szCs w:val="32"/>
          <w:lang w:val="en-US" w:eastAsia="zh-CN"/>
        </w:rPr>
        <w:t>20</w:t>
      </w:r>
      <w:r>
        <w:rPr>
          <w:rFonts w:hint="eastAsia" w:ascii="仿宋_GB2312" w:hAnsi="仿宋_GB2312" w:eastAsia="仿宋_GB2312" w:cs="仿宋_GB2312"/>
          <w:spacing w:val="43"/>
          <w:w w:val="105"/>
          <w:sz w:val="32"/>
          <w:szCs w:val="32"/>
        </w:rPr>
        <w:t>日</w:t>
      </w:r>
    </w:p>
    <w:p w14:paraId="2FB90F0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  <w:sectPr>
          <w:pgSz w:w="11900" w:h="16840"/>
          <w:pgMar w:top="1416" w:right="1708" w:bottom="0" w:left="1785" w:header="0" w:footer="0" w:gutter="0"/>
          <w:cols w:space="720" w:num="1"/>
        </w:sectPr>
      </w:pPr>
    </w:p>
    <w:p w14:paraId="73D6CF02">
      <w:pPr>
        <w:spacing w:line="321" w:lineRule="auto"/>
        <w:rPr>
          <w:rFonts w:ascii="Arial"/>
          <w:sz w:val="21"/>
        </w:rPr>
      </w:pPr>
    </w:p>
    <w:p w14:paraId="538A6453">
      <w:pPr>
        <w:spacing w:line="322" w:lineRule="auto"/>
        <w:rPr>
          <w:rFonts w:ascii="Arial"/>
          <w:sz w:val="21"/>
        </w:rPr>
      </w:pPr>
    </w:p>
    <w:p w14:paraId="6CBBF931">
      <w:pPr>
        <w:spacing w:before="68" w:line="219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1"/>
          <w:sz w:val="21"/>
          <w:szCs w:val="21"/>
        </w:rPr>
        <w:t>附</w:t>
      </w:r>
      <w:r>
        <w:rPr>
          <w:rFonts w:ascii="宋体" w:hAnsi="宋体" w:eastAsia="宋体" w:cs="宋体"/>
          <w:spacing w:val="-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件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：</w:t>
      </w:r>
    </w:p>
    <w:p w14:paraId="495AEFCE">
      <w:pPr>
        <w:spacing w:line="249" w:lineRule="auto"/>
        <w:rPr>
          <w:rFonts w:ascii="Arial"/>
          <w:sz w:val="21"/>
        </w:rPr>
      </w:pPr>
    </w:p>
    <w:p w14:paraId="51D9A18D">
      <w:pPr>
        <w:spacing w:line="250" w:lineRule="auto"/>
        <w:rPr>
          <w:rFonts w:ascii="Arial"/>
          <w:sz w:val="21"/>
        </w:rPr>
      </w:pPr>
    </w:p>
    <w:p w14:paraId="24A64FFD">
      <w:pPr>
        <w:spacing w:before="143" w:line="219" w:lineRule="auto"/>
        <w:ind w:left="1666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-2"/>
          <w:sz w:val="44"/>
          <w:szCs w:val="44"/>
          <w:lang w:val="en-US" w:eastAsia="zh-CN"/>
        </w:rPr>
        <w:t>{{city_and_province}}</w:t>
      </w:r>
      <w:r>
        <w:rPr>
          <w:rFonts w:ascii="宋体" w:hAnsi="宋体" w:eastAsia="宋体" w:cs="宋体"/>
          <w:b/>
          <w:bCs/>
          <w:spacing w:val="-2"/>
          <w:sz w:val="44"/>
          <w:szCs w:val="44"/>
        </w:rPr>
        <w:t>未处理非现场超限超载违法车辆明细表</w:t>
      </w:r>
    </w:p>
    <w:p w14:paraId="07E5DE93">
      <w:pPr>
        <w:spacing w:line="358" w:lineRule="auto"/>
        <w:rPr>
          <w:rFonts w:ascii="Arial"/>
          <w:sz w:val="21"/>
        </w:rPr>
      </w:pPr>
    </w:p>
    <w:p w14:paraId="166065C2">
      <w:pPr>
        <w:spacing w:before="117" w:line="218" w:lineRule="auto"/>
        <w:ind w:left="35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抄告单位：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连云港市赣榆区</w:t>
      </w:r>
      <w:r>
        <w:rPr>
          <w:rFonts w:ascii="宋体" w:hAnsi="宋体" w:eastAsia="宋体" w:cs="宋体"/>
          <w:spacing w:val="-2"/>
          <w:sz w:val="36"/>
          <w:szCs w:val="36"/>
        </w:rPr>
        <w:t>交通运输局</w:t>
      </w:r>
    </w:p>
    <w:p w14:paraId="49D836D4">
      <w:pPr>
        <w:spacing w:line="138" w:lineRule="exact"/>
      </w:pPr>
    </w:p>
    <w:tbl>
      <w:tblPr>
        <w:tblStyle w:val="8"/>
        <w:tblW w:w="1333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1"/>
        <w:gridCol w:w="1433"/>
        <w:gridCol w:w="1437"/>
        <w:gridCol w:w="1210"/>
        <w:gridCol w:w="1780"/>
        <w:gridCol w:w="1020"/>
        <w:gridCol w:w="767"/>
        <w:gridCol w:w="696"/>
        <w:gridCol w:w="647"/>
        <w:gridCol w:w="852"/>
        <w:gridCol w:w="2882"/>
      </w:tblGrid>
      <w:tr w14:paraId="073A57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  <w:jc w:val="center"/>
        </w:trPr>
        <w:tc>
          <w:tcPr>
            <w:tcW w:w="611" w:type="dxa"/>
            <w:vAlign w:val="top"/>
          </w:tcPr>
          <w:p w14:paraId="3830A3D0">
            <w:pPr>
              <w:pStyle w:val="9"/>
              <w:spacing w:before="275" w:line="221" w:lineRule="auto"/>
              <w:ind w:left="65"/>
              <w:jc w:val="left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序号</w:t>
            </w:r>
          </w:p>
        </w:tc>
        <w:tc>
          <w:tcPr>
            <w:tcW w:w="1433" w:type="dxa"/>
            <w:vAlign w:val="top"/>
          </w:tcPr>
          <w:p w14:paraId="0FA92865">
            <w:pPr>
              <w:pStyle w:val="9"/>
              <w:spacing w:before="279" w:line="224" w:lineRule="auto"/>
              <w:ind w:left="200"/>
              <w:jc w:val="left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违法地点</w:t>
            </w:r>
          </w:p>
        </w:tc>
        <w:tc>
          <w:tcPr>
            <w:tcW w:w="1437" w:type="dxa"/>
            <w:vAlign w:val="top"/>
          </w:tcPr>
          <w:p w14:paraId="1FA63AFB">
            <w:pPr>
              <w:pStyle w:val="9"/>
              <w:spacing w:before="277" w:line="221" w:lineRule="auto"/>
              <w:ind w:left="271"/>
              <w:jc w:val="left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违法时间</w:t>
            </w:r>
          </w:p>
        </w:tc>
        <w:tc>
          <w:tcPr>
            <w:tcW w:w="1210" w:type="dxa"/>
            <w:vAlign w:val="top"/>
          </w:tcPr>
          <w:p w14:paraId="506AD7CF">
            <w:pPr>
              <w:pStyle w:val="9"/>
              <w:spacing w:before="274" w:line="219" w:lineRule="auto"/>
              <w:jc w:val="left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车牌号码</w:t>
            </w:r>
          </w:p>
        </w:tc>
        <w:tc>
          <w:tcPr>
            <w:tcW w:w="1780" w:type="dxa"/>
            <w:vAlign w:val="top"/>
          </w:tcPr>
          <w:p w14:paraId="0ACEE363">
            <w:pPr>
              <w:pStyle w:val="9"/>
              <w:spacing w:before="275" w:line="220" w:lineRule="auto"/>
              <w:ind w:left="563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业户名称</w:t>
            </w:r>
          </w:p>
        </w:tc>
        <w:tc>
          <w:tcPr>
            <w:tcW w:w="1020" w:type="dxa"/>
            <w:vAlign w:val="top"/>
          </w:tcPr>
          <w:p w14:paraId="3AD1552E">
            <w:pPr>
              <w:pStyle w:val="9"/>
              <w:spacing w:before="277" w:line="221" w:lineRule="auto"/>
              <w:ind w:left="35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联系电话</w:t>
            </w:r>
          </w:p>
        </w:tc>
        <w:tc>
          <w:tcPr>
            <w:tcW w:w="767" w:type="dxa"/>
            <w:vAlign w:val="top"/>
          </w:tcPr>
          <w:p w14:paraId="3E78CAFC">
            <w:pPr>
              <w:pStyle w:val="9"/>
              <w:spacing w:before="143" w:line="215" w:lineRule="auto"/>
              <w:jc w:val="left"/>
              <w:rPr>
                <w:sz w:val="18"/>
                <w:szCs w:val="18"/>
              </w:rPr>
            </w:pPr>
            <w:r>
              <w:rPr>
                <w:spacing w:val="-25"/>
                <w:w w:val="97"/>
                <w:sz w:val="18"/>
                <w:szCs w:val="18"/>
              </w:rPr>
              <w:t>车货</w:t>
            </w:r>
            <w:r>
              <w:rPr>
                <w:spacing w:val="-24"/>
                <w:w w:val="97"/>
                <w:sz w:val="18"/>
                <w:szCs w:val="18"/>
              </w:rPr>
              <w:t>总</w:t>
            </w:r>
            <w:r>
              <w:rPr>
                <w:spacing w:val="-10"/>
                <w:w w:val="97"/>
                <w:sz w:val="18"/>
                <w:szCs w:val="18"/>
              </w:rPr>
              <w:t>重</w:t>
            </w:r>
          </w:p>
          <w:p w14:paraId="383F87E5">
            <w:pPr>
              <w:pStyle w:val="9"/>
              <w:spacing w:line="222" w:lineRule="auto"/>
              <w:ind w:left="145"/>
              <w:jc w:val="left"/>
              <w:rPr>
                <w:sz w:val="18"/>
                <w:szCs w:val="18"/>
              </w:rPr>
            </w:pPr>
            <w:r>
              <w:rPr>
                <w:spacing w:val="16"/>
                <w:sz w:val="18"/>
                <w:szCs w:val="18"/>
              </w:rPr>
              <w:t>(吨)</w:t>
            </w:r>
          </w:p>
        </w:tc>
        <w:tc>
          <w:tcPr>
            <w:tcW w:w="696" w:type="dxa"/>
            <w:vAlign w:val="top"/>
          </w:tcPr>
          <w:p w14:paraId="5DD3C525">
            <w:pPr>
              <w:pStyle w:val="9"/>
              <w:spacing w:before="141" w:line="219" w:lineRule="auto"/>
              <w:jc w:val="left"/>
              <w:rPr>
                <w:sz w:val="18"/>
                <w:szCs w:val="18"/>
              </w:rPr>
            </w:pPr>
            <w:r>
              <w:rPr>
                <w:spacing w:val="-21"/>
                <w:w w:val="91"/>
                <w:sz w:val="18"/>
                <w:szCs w:val="18"/>
              </w:rPr>
              <w:t>车货</w:t>
            </w:r>
            <w:r>
              <w:rPr>
                <w:spacing w:val="-20"/>
                <w:w w:val="91"/>
                <w:sz w:val="18"/>
                <w:szCs w:val="18"/>
              </w:rPr>
              <w:t>限</w:t>
            </w:r>
            <w:r>
              <w:rPr>
                <w:spacing w:val="-10"/>
                <w:w w:val="91"/>
                <w:sz w:val="18"/>
                <w:szCs w:val="18"/>
              </w:rPr>
              <w:t>重</w:t>
            </w:r>
          </w:p>
          <w:p w14:paraId="29122443">
            <w:pPr>
              <w:pStyle w:val="9"/>
              <w:spacing w:before="8" w:line="222" w:lineRule="auto"/>
              <w:ind w:left="107"/>
              <w:jc w:val="left"/>
              <w:rPr>
                <w:sz w:val="18"/>
                <w:szCs w:val="18"/>
              </w:rPr>
            </w:pPr>
            <w:r>
              <w:rPr>
                <w:spacing w:val="16"/>
                <w:sz w:val="18"/>
                <w:szCs w:val="18"/>
              </w:rPr>
              <w:t>(吨)</w:t>
            </w:r>
          </w:p>
        </w:tc>
        <w:tc>
          <w:tcPr>
            <w:tcW w:w="647" w:type="dxa"/>
            <w:vAlign w:val="top"/>
          </w:tcPr>
          <w:p w14:paraId="288FF43F">
            <w:pPr>
              <w:pStyle w:val="9"/>
              <w:spacing w:before="272" w:line="219" w:lineRule="auto"/>
              <w:jc w:val="left"/>
              <w:rPr>
                <w:sz w:val="18"/>
                <w:szCs w:val="18"/>
              </w:rPr>
            </w:pPr>
            <w:r>
              <w:rPr>
                <w:spacing w:val="-16"/>
                <w:w w:val="92"/>
                <w:sz w:val="18"/>
                <w:szCs w:val="18"/>
              </w:rPr>
              <w:t>超限吨</w:t>
            </w:r>
            <w:r>
              <w:rPr>
                <w:spacing w:val="-8"/>
                <w:w w:val="92"/>
                <w:sz w:val="18"/>
                <w:szCs w:val="18"/>
              </w:rPr>
              <w:t>数</w:t>
            </w:r>
          </w:p>
        </w:tc>
        <w:tc>
          <w:tcPr>
            <w:tcW w:w="852" w:type="dxa"/>
            <w:vAlign w:val="top"/>
          </w:tcPr>
          <w:p w14:paraId="67B4DD54">
            <w:pPr>
              <w:pStyle w:val="9"/>
              <w:spacing w:before="202" w:line="220" w:lineRule="auto"/>
              <w:jc w:val="left"/>
              <w:rPr>
                <w:sz w:val="18"/>
                <w:szCs w:val="18"/>
              </w:rPr>
            </w:pPr>
            <w:r>
              <w:rPr>
                <w:spacing w:val="-15"/>
                <w:w w:val="91"/>
                <w:sz w:val="18"/>
                <w:szCs w:val="18"/>
              </w:rPr>
              <w:t>超限比例</w:t>
            </w:r>
          </w:p>
          <w:p w14:paraId="6DD4DE3C">
            <w:pPr>
              <w:pStyle w:val="9"/>
              <w:spacing w:before="30" w:line="222" w:lineRule="auto"/>
              <w:ind w:left="138"/>
              <w:jc w:val="left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(%)</w:t>
            </w:r>
          </w:p>
        </w:tc>
        <w:tc>
          <w:tcPr>
            <w:tcW w:w="2882" w:type="dxa"/>
            <w:vAlign w:val="top"/>
          </w:tcPr>
          <w:p w14:paraId="00134A86">
            <w:pPr>
              <w:pStyle w:val="9"/>
              <w:spacing w:before="279" w:line="224" w:lineRule="auto"/>
              <w:ind w:left="1068"/>
              <w:jc w:val="left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处理地点</w:t>
            </w:r>
          </w:p>
        </w:tc>
      </w:tr>
      <w:tr w14:paraId="1A31CC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  <w:jc w:val="center"/>
        </w:trPr>
        <w:tc>
          <w:tcPr>
            <w:tcW w:w="13335" w:type="dxa"/>
            <w:gridSpan w:val="11"/>
            <w:vAlign w:val="top"/>
          </w:tcPr>
          <w:p w14:paraId="4C68188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 w:firstLine="0"/>
              <w:jc w:val="center"/>
              <w:textAlignment w:val="baseline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{%tr for row in table_data%}</w:t>
            </w:r>
          </w:p>
        </w:tc>
      </w:tr>
      <w:tr w14:paraId="67A2E1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jc w:val="center"/>
        </w:trPr>
        <w:tc>
          <w:tcPr>
            <w:tcW w:w="611" w:type="dxa"/>
            <w:shd w:val="clear"/>
            <w:vAlign w:val="top"/>
          </w:tcPr>
          <w:p w14:paraId="11AD37DB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59E60B8D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index}}</w:t>
            </w:r>
          </w:p>
        </w:tc>
        <w:tc>
          <w:tcPr>
            <w:tcW w:w="1433" w:type="dxa"/>
            <w:shd w:val="clear"/>
            <w:vAlign w:val="top"/>
          </w:tcPr>
          <w:p w14:paraId="42A4DEAC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station}}</w:t>
            </w:r>
          </w:p>
        </w:tc>
        <w:tc>
          <w:tcPr>
            <w:tcW w:w="1437" w:type="dxa"/>
            <w:shd w:val="clear"/>
            <w:vAlign w:val="top"/>
          </w:tcPr>
          <w:p w14:paraId="4F71750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time}}</w:t>
            </w:r>
          </w:p>
        </w:tc>
        <w:tc>
          <w:tcPr>
            <w:tcW w:w="1210" w:type="dxa"/>
            <w:shd w:val="clear"/>
            <w:vAlign w:val="top"/>
          </w:tcPr>
          <w:p w14:paraId="7F748FCA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plate_number}}</w:t>
            </w:r>
          </w:p>
        </w:tc>
        <w:tc>
          <w:tcPr>
            <w:tcW w:w="1780" w:type="dxa"/>
            <w:shd w:val="clear"/>
            <w:vAlign w:val="top"/>
          </w:tcPr>
          <w:p w14:paraId="412E199C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owner_name}}</w:t>
            </w:r>
          </w:p>
        </w:tc>
        <w:tc>
          <w:tcPr>
            <w:tcW w:w="1020" w:type="dxa"/>
            <w:shd w:val="clear"/>
            <w:vAlign w:val="top"/>
          </w:tcPr>
          <w:p w14:paraId="3B5E8192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telephone}}</w:t>
            </w:r>
          </w:p>
        </w:tc>
        <w:tc>
          <w:tcPr>
            <w:tcW w:w="767" w:type="dxa"/>
            <w:shd w:val="clear"/>
            <w:vAlign w:val="top"/>
          </w:tcPr>
          <w:p w14:paraId="78D7DDF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4F42FBC0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weight}}</w:t>
            </w:r>
          </w:p>
        </w:tc>
        <w:tc>
          <w:tcPr>
            <w:tcW w:w="696" w:type="dxa"/>
            <w:shd w:val="clear"/>
            <w:vAlign w:val="top"/>
          </w:tcPr>
          <w:p w14:paraId="747A6B9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35080603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limi</w:t>
            </w:r>
            <w:bookmarkStart w:id="0" w:name="_GoBack"/>
            <w:bookmarkEnd w:id="0"/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t_weight}}</w:t>
            </w:r>
          </w:p>
        </w:tc>
        <w:tc>
          <w:tcPr>
            <w:tcW w:w="647" w:type="dxa"/>
            <w:shd w:val="clear"/>
            <w:vAlign w:val="top"/>
          </w:tcPr>
          <w:p w14:paraId="6C850A3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417284A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over_weight}}</w:t>
            </w:r>
          </w:p>
        </w:tc>
        <w:tc>
          <w:tcPr>
            <w:tcW w:w="852" w:type="dxa"/>
            <w:shd w:val="clear"/>
            <w:vAlign w:val="top"/>
          </w:tcPr>
          <w:p w14:paraId="4EA2C84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5C7E240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over_weight}}</w:t>
            </w:r>
          </w:p>
        </w:tc>
        <w:tc>
          <w:tcPr>
            <w:tcW w:w="2882" w:type="dxa"/>
            <w:shd w:val="clear"/>
            <w:vAlign w:val="top"/>
          </w:tcPr>
          <w:p w14:paraId="32187252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连云港市赣榆区交通运输局一楼违章处理大厅</w:t>
            </w:r>
          </w:p>
        </w:tc>
      </w:tr>
      <w:tr w14:paraId="29A0D8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  <w:jc w:val="center"/>
        </w:trPr>
        <w:tc>
          <w:tcPr>
            <w:tcW w:w="13335" w:type="dxa"/>
            <w:gridSpan w:val="11"/>
            <w:shd w:val="clear"/>
            <w:vAlign w:val="top"/>
          </w:tcPr>
          <w:p w14:paraId="23F32833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{%tr endfor %}</w:t>
            </w:r>
          </w:p>
        </w:tc>
      </w:tr>
    </w:tbl>
    <w:p w14:paraId="050A2B49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/>
          <w:lang w:val="en-US" w:eastAsia="zh-CN"/>
        </w:rPr>
      </w:pPr>
    </w:p>
    <w:sectPr>
      <w:pgSz w:w="16840" w:h="11900"/>
      <w:pgMar w:top="1011" w:right="1865" w:bottom="0" w:left="17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0D9637F"/>
    <w:rsid w:val="019735D3"/>
    <w:rsid w:val="023C37B3"/>
    <w:rsid w:val="06185108"/>
    <w:rsid w:val="090651C2"/>
    <w:rsid w:val="0B426BF5"/>
    <w:rsid w:val="28C85D80"/>
    <w:rsid w:val="28CF138A"/>
    <w:rsid w:val="32B15C64"/>
    <w:rsid w:val="35D95282"/>
    <w:rsid w:val="3D751297"/>
    <w:rsid w:val="45031C5C"/>
    <w:rsid w:val="45561D3F"/>
    <w:rsid w:val="61E11B13"/>
    <w:rsid w:val="626544F2"/>
    <w:rsid w:val="68C146F5"/>
    <w:rsid w:val="6949691B"/>
    <w:rsid w:val="6E82784C"/>
    <w:rsid w:val="6F2F14AF"/>
    <w:rsid w:val="72FF0B52"/>
    <w:rsid w:val="74050362"/>
    <w:rsid w:val="7AAA4D40"/>
    <w:rsid w:val="7B8A10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uiPriority w:val="0"/>
    <w:rPr>
      <w:rFonts w:ascii="Times New Roman" w:hAnsi="Times New Roman" w:eastAsia="仿宋_GB2312"/>
      <w:sz w:val="32"/>
      <w:szCs w:val="32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仿宋" w:hAnsi="仿宋" w:eastAsia="仿宋" w:cs="仿宋"/>
      <w:sz w:val="32"/>
      <w:szCs w:val="32"/>
      <w:lang w:val="en-US" w:eastAsia="en-US" w:bidi="ar-SA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518</Words>
  <Characters>664</Characters>
  <TotalTime>56</TotalTime>
  <ScaleCrop>false</ScaleCrop>
  <LinksUpToDate>false</LinksUpToDate>
  <CharactersWithSpaces>675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2025-07-18T10:18:00Z</dcterms:created>
  <dc:creator>Administrator</dc:creator>
  <cp:lastModifiedBy>城围</cp:lastModifiedBy>
  <cp:lastPrinted>2025-07-18T02:53:00Z</cp:lastPrinted>
  <dcterms:modified xsi:type="dcterms:W3CDTF">2025-07-19T14:31:34Z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2025-07-18T10:18:13Z</vt:filetime>
  </property>
  <property fmtid="{D5CDD505-2E9C-101B-9397-08002B2CF9AE}" pid="4" name="UsrData">
    <vt:lpwstr>6879aee0c2c22600203a32a0wl</vt:lpwstr>
  </property>
  <property fmtid="{D5CDD505-2E9C-101B-9397-08002B2CF9AE}" pid="5" name="KSOTemplateDocerSaveRecord">
    <vt:lpwstr>eyJoZGlkIjoiNGEzMmEyNjRhMmRjOWE2NTkyNTgxNTMxNWFjZGIzNzYiLCJ1c2VySWQiOiI3MDM1NDYxNzIifQ==</vt:lpwstr>
  </property>
  <property fmtid="{D5CDD505-2E9C-101B-9397-08002B2CF9AE}" pid="6" name="KSOProductBuildVer">
    <vt:lpwstr>2052-12.1.0.21915</vt:lpwstr>
  </property>
  <property fmtid="{D5CDD505-2E9C-101B-9397-08002B2CF9AE}" pid="7" name="ICV">
    <vt:lpwstr>0DAA01719D1C47288A43DD79C84A3F65_12</vt:lpwstr>
  </property>
</Properties>
</file>