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 xml:space="preserve">Risk Assessment Report for </w:t>
      </w:r>
      <w:proofErr w:type="spellStart"/>
      <w:r w:rsidRPr="006C6DB1">
        <w:rPr>
          <w:sz w:val="20"/>
          <w:szCs w:val="20"/>
        </w:rPr>
        <w:t>TechCorp</w:t>
      </w:r>
      <w:proofErr w:type="spellEnd"/>
    </w:p>
    <w:p w:rsidR="006C6DB1" w:rsidRPr="006C6DB1" w:rsidRDefault="006C6DB1" w:rsidP="006C6DB1">
      <w:pPr>
        <w:rPr>
          <w:sz w:val="20"/>
          <w:szCs w:val="20"/>
        </w:rPr>
      </w:pP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>Summary of Identified Risks</w:t>
      </w:r>
    </w:p>
    <w:p w:rsidR="006C6DB1" w:rsidRPr="006C6DB1" w:rsidRDefault="006C6DB1" w:rsidP="006C6DB1">
      <w:pPr>
        <w:rPr>
          <w:sz w:val="20"/>
          <w:szCs w:val="20"/>
        </w:rPr>
      </w:pP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 xml:space="preserve">A comprehensive risk assessment was conducted to identify potential risks to </w:t>
      </w:r>
      <w:proofErr w:type="spellStart"/>
      <w:r w:rsidRPr="006C6DB1">
        <w:rPr>
          <w:sz w:val="20"/>
          <w:szCs w:val="20"/>
        </w:rPr>
        <w:t>TechCorp's</w:t>
      </w:r>
      <w:proofErr w:type="spellEnd"/>
      <w:r w:rsidRPr="006C6DB1">
        <w:rPr>
          <w:sz w:val="20"/>
          <w:szCs w:val="20"/>
        </w:rPr>
        <w:t xml:space="preserve"> assets, including customer data, servers, applications, and employee personal data. The following risks were identified:</w:t>
      </w:r>
    </w:p>
    <w:p w:rsidR="006C6DB1" w:rsidRPr="006C6DB1" w:rsidRDefault="006C6DB1" w:rsidP="006C6DB1">
      <w:pPr>
        <w:rPr>
          <w:sz w:val="20"/>
          <w:szCs w:val="20"/>
        </w:rPr>
      </w:pP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>- Malware infection</w:t>
      </w: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>- Data breaches</w:t>
      </w: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>- Phishing attacks</w:t>
      </w: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>- Insider threat</w:t>
      </w: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>- Physical theft of devices</w:t>
      </w:r>
    </w:p>
    <w:p w:rsidR="006C6DB1" w:rsidRPr="006C6DB1" w:rsidRDefault="006C6DB1" w:rsidP="006C6DB1">
      <w:pPr>
        <w:rPr>
          <w:sz w:val="20"/>
          <w:szCs w:val="20"/>
        </w:rPr>
      </w:pP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>Risk Matrix</w:t>
      </w:r>
    </w:p>
    <w:p w:rsidR="006C6DB1" w:rsidRPr="006C6DB1" w:rsidRDefault="006C6DB1" w:rsidP="006C6DB1">
      <w:pPr>
        <w:rPr>
          <w:sz w:val="20"/>
          <w:szCs w:val="20"/>
        </w:rPr>
      </w:pP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>The risk matrix below visualizes the likelihood versus impact of each identified risk:</w:t>
      </w:r>
    </w:p>
    <w:p w:rsidR="006C6DB1" w:rsidRPr="006C6DB1" w:rsidRDefault="006C6DB1" w:rsidP="006C6DB1">
      <w:pPr>
        <w:rPr>
          <w:sz w:val="20"/>
          <w:szCs w:val="20"/>
        </w:rPr>
      </w:pP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>Likelihood (Low, Medium, High) vs. Impact (Minimal, Moderate, Severe)</w:t>
      </w:r>
    </w:p>
    <w:p w:rsidR="006C6DB1" w:rsidRPr="006C6DB1" w:rsidRDefault="006C6DB1" w:rsidP="006C6DB1">
      <w:pPr>
        <w:rPr>
          <w:sz w:val="20"/>
          <w:szCs w:val="20"/>
        </w:rPr>
      </w:pPr>
    </w:p>
    <w:p w:rsidR="006C6DB1" w:rsidRPr="006C6DB1" w:rsidRDefault="006C6DB1" w:rsidP="006C6DB1">
      <w:pPr>
        <w:rPr>
          <w:sz w:val="20"/>
          <w:szCs w:val="20"/>
        </w:rPr>
      </w:pPr>
      <w:proofErr w:type="gramStart"/>
      <w:r w:rsidRPr="006C6DB1">
        <w:rPr>
          <w:sz w:val="20"/>
          <w:szCs w:val="20"/>
        </w:rPr>
        <w:t>|  |</w:t>
      </w:r>
      <w:proofErr w:type="gramEnd"/>
      <w:r w:rsidRPr="006C6DB1">
        <w:rPr>
          <w:sz w:val="20"/>
          <w:szCs w:val="20"/>
        </w:rPr>
        <w:t xml:space="preserve"> Minimal | Moderate | Severe |</w:t>
      </w: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 xml:space="preserve">            </w:t>
      </w:r>
      <w:r w:rsidRPr="006C6DB1">
        <w:rPr>
          <w:sz w:val="20"/>
          <w:szCs w:val="20"/>
        </w:rPr>
        <w:t>| --- | --- | --- | --- |</w:t>
      </w: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 xml:space="preserve">| </w:t>
      </w:r>
      <w:r w:rsidRPr="006C6DB1">
        <w:rPr>
          <w:sz w:val="20"/>
          <w:szCs w:val="20"/>
        </w:rPr>
        <w:t xml:space="preserve">Low | Insider threat </w:t>
      </w:r>
      <w:proofErr w:type="gramStart"/>
      <w:r w:rsidRPr="006C6DB1">
        <w:rPr>
          <w:sz w:val="20"/>
          <w:szCs w:val="20"/>
        </w:rPr>
        <w:t>|  |</w:t>
      </w:r>
      <w:proofErr w:type="gramEnd"/>
      <w:r w:rsidRPr="006C6DB1">
        <w:rPr>
          <w:sz w:val="20"/>
          <w:szCs w:val="20"/>
        </w:rPr>
        <w:t xml:space="preserve">  |</w:t>
      </w: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 xml:space="preserve">| Medium | Physical theft of devices, Phishing attacks </w:t>
      </w:r>
      <w:proofErr w:type="gramStart"/>
      <w:r w:rsidRPr="006C6DB1">
        <w:rPr>
          <w:sz w:val="20"/>
          <w:szCs w:val="20"/>
        </w:rPr>
        <w:t>|  |</w:t>
      </w:r>
      <w:proofErr w:type="gramEnd"/>
      <w:r w:rsidRPr="006C6DB1">
        <w:rPr>
          <w:sz w:val="20"/>
          <w:szCs w:val="20"/>
        </w:rPr>
        <w:t xml:space="preserve">  |</w:t>
      </w: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 xml:space="preserve">| High </w:t>
      </w:r>
      <w:proofErr w:type="gramStart"/>
      <w:r w:rsidRPr="006C6DB1">
        <w:rPr>
          <w:sz w:val="20"/>
          <w:szCs w:val="20"/>
        </w:rPr>
        <w:t>|  |</w:t>
      </w:r>
      <w:proofErr w:type="gramEnd"/>
      <w:r w:rsidRPr="006C6DB1">
        <w:rPr>
          <w:sz w:val="20"/>
          <w:szCs w:val="20"/>
        </w:rPr>
        <w:t xml:space="preserve">  | Mal</w:t>
      </w:r>
      <w:r w:rsidRPr="006C6DB1">
        <w:rPr>
          <w:sz w:val="20"/>
          <w:szCs w:val="20"/>
        </w:rPr>
        <w:t>ware infection, Data breaches |</w:t>
      </w: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>Key Recommendations</w:t>
      </w: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>To mitigate the top risks, the following key recommendatio</w:t>
      </w:r>
      <w:r w:rsidRPr="006C6DB1">
        <w:rPr>
          <w:sz w:val="20"/>
          <w:szCs w:val="20"/>
        </w:rPr>
        <w:t>ns are proposed:</w:t>
      </w: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>1. Implement robust antivirus software and employee training to prevent malware infections.</w:t>
      </w: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>2. Enforce access controls, including multi-factor authentication, to prevent data breaches.</w:t>
      </w:r>
    </w:p>
    <w:p w:rsidR="006C6DB1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>3. Regularly back up critical data and store it securely to minimize the imp</w:t>
      </w:r>
      <w:r w:rsidRPr="006C6DB1">
        <w:rPr>
          <w:sz w:val="20"/>
          <w:szCs w:val="20"/>
        </w:rPr>
        <w:t>act of potential data breaches.</w:t>
      </w:r>
    </w:p>
    <w:p w:rsidR="003B49A6" w:rsidRPr="006C6DB1" w:rsidRDefault="006C6DB1" w:rsidP="006C6DB1">
      <w:pPr>
        <w:rPr>
          <w:sz w:val="20"/>
          <w:szCs w:val="20"/>
        </w:rPr>
      </w:pPr>
      <w:r w:rsidRPr="006C6DB1">
        <w:rPr>
          <w:sz w:val="20"/>
          <w:szCs w:val="20"/>
        </w:rPr>
        <w:t xml:space="preserve">By implementing these recommendations, </w:t>
      </w:r>
      <w:proofErr w:type="spellStart"/>
      <w:r w:rsidRPr="006C6DB1">
        <w:rPr>
          <w:sz w:val="20"/>
          <w:szCs w:val="20"/>
        </w:rPr>
        <w:t>TechCorp</w:t>
      </w:r>
      <w:proofErr w:type="spellEnd"/>
      <w:r w:rsidRPr="006C6DB1">
        <w:rPr>
          <w:sz w:val="20"/>
          <w:szCs w:val="20"/>
        </w:rPr>
        <w:t xml:space="preserve"> can significantly reduce the likelihood and impact of malware infections and data breaches, protecting its valuable assets and maintaining a secure and resilient digital environment.</w:t>
      </w:r>
      <w:bookmarkStart w:id="0" w:name="_GoBack"/>
      <w:bookmarkEnd w:id="0"/>
    </w:p>
    <w:sectPr w:rsidR="003B49A6" w:rsidRPr="006C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B1"/>
    <w:rsid w:val="000A2228"/>
    <w:rsid w:val="00211109"/>
    <w:rsid w:val="003134E2"/>
    <w:rsid w:val="003B49A6"/>
    <w:rsid w:val="006C6DB1"/>
    <w:rsid w:val="00A3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4E2"/>
    <w:pPr>
      <w:spacing w:after="160" w:line="259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211109"/>
    <w:pPr>
      <w:keepNext/>
      <w:keepLines/>
      <w:widowControl w:val="0"/>
      <w:spacing w:before="480" w:after="0" w:line="276" w:lineRule="auto"/>
      <w:jc w:val="center"/>
      <w:outlineLvl w:val="0"/>
    </w:pPr>
    <w:rPr>
      <w:rFonts w:eastAsia="SimSun" w:cs="Times New Roman"/>
      <w:b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11109"/>
    <w:pPr>
      <w:keepNext/>
      <w:spacing w:before="240" w:after="60" w:line="276" w:lineRule="auto"/>
      <w:outlineLvl w:val="1"/>
    </w:pPr>
    <w:rPr>
      <w:b/>
      <w:bCs/>
      <w:iCs/>
      <w:sz w:val="26"/>
      <w:szCs w:val="28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1109"/>
    <w:pPr>
      <w:keepNext/>
      <w:spacing w:before="240" w:after="60" w:line="276" w:lineRule="auto"/>
      <w:outlineLvl w:val="2"/>
    </w:pPr>
    <w:rPr>
      <w:rFonts w:eastAsiaTheme="majorEastAsia" w:cstheme="majorBidi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11109"/>
    <w:pPr>
      <w:keepNext/>
      <w:spacing w:before="240" w:after="60" w:line="276" w:lineRule="auto"/>
      <w:outlineLvl w:val="3"/>
    </w:pPr>
    <w:rPr>
      <w:rFonts w:eastAsiaTheme="minorEastAsia"/>
      <w:b/>
      <w:bCs/>
      <w:szCs w:val="28"/>
      <w:lang w:eastAsia="zh-CN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0A2228"/>
    <w:pPr>
      <w:keepNext/>
      <w:keepLines/>
      <w:spacing w:before="200" w:after="0" w:line="360" w:lineRule="auto"/>
      <w:jc w:val="center"/>
      <w:outlineLvl w:val="6"/>
    </w:pPr>
    <w:rPr>
      <w:rFonts w:eastAsiaTheme="majorEastAsia" w:cstheme="majorBidi"/>
      <w:b/>
      <w:iCs/>
      <w:color w:val="404040" w:themeColor="text1" w:themeTint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09"/>
    <w:rPr>
      <w:rFonts w:ascii="Times New Roman" w:eastAsia="SimSun" w:hAnsi="Times New Roman" w:cs="Times New Roman"/>
      <w:b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11109"/>
    <w:rPr>
      <w:rFonts w:ascii="Times New Roman" w:eastAsiaTheme="majorEastAsia" w:hAnsi="Times New Roman" w:cstheme="majorBidi"/>
      <w:b/>
      <w:bCs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228"/>
    <w:rPr>
      <w:rFonts w:ascii="Times New Roman" w:eastAsiaTheme="majorEastAsia" w:hAnsi="Times New Roman" w:cstheme="majorBidi"/>
      <w:b/>
      <w:iCs/>
      <w:color w:val="404040" w:themeColor="text1" w:themeTint="BF"/>
      <w:sz w:val="28"/>
    </w:rPr>
  </w:style>
  <w:style w:type="character" w:customStyle="1" w:styleId="Heading2Char">
    <w:name w:val="Heading 2 Char"/>
    <w:link w:val="Heading2"/>
    <w:uiPriority w:val="9"/>
    <w:rsid w:val="00211109"/>
    <w:rPr>
      <w:rFonts w:ascii="Times New Roman" w:hAnsi="Times New Roman"/>
      <w:b/>
      <w:bCs/>
      <w:iCs/>
      <w:sz w:val="26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211109"/>
    <w:rPr>
      <w:rFonts w:ascii="Times New Roman" w:eastAsiaTheme="minorEastAsia" w:hAnsi="Times New Roman"/>
      <w:b/>
      <w:bCs/>
      <w:sz w:val="24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4E2"/>
    <w:pPr>
      <w:spacing w:after="160" w:line="259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211109"/>
    <w:pPr>
      <w:keepNext/>
      <w:keepLines/>
      <w:widowControl w:val="0"/>
      <w:spacing w:before="480" w:after="0" w:line="276" w:lineRule="auto"/>
      <w:jc w:val="center"/>
      <w:outlineLvl w:val="0"/>
    </w:pPr>
    <w:rPr>
      <w:rFonts w:eastAsia="SimSun" w:cs="Times New Roman"/>
      <w:b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11109"/>
    <w:pPr>
      <w:keepNext/>
      <w:spacing w:before="240" w:after="60" w:line="276" w:lineRule="auto"/>
      <w:outlineLvl w:val="1"/>
    </w:pPr>
    <w:rPr>
      <w:b/>
      <w:bCs/>
      <w:iCs/>
      <w:sz w:val="26"/>
      <w:szCs w:val="28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1109"/>
    <w:pPr>
      <w:keepNext/>
      <w:spacing w:before="240" w:after="60" w:line="276" w:lineRule="auto"/>
      <w:outlineLvl w:val="2"/>
    </w:pPr>
    <w:rPr>
      <w:rFonts w:eastAsiaTheme="majorEastAsia" w:cstheme="majorBidi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11109"/>
    <w:pPr>
      <w:keepNext/>
      <w:spacing w:before="240" w:after="60" w:line="276" w:lineRule="auto"/>
      <w:outlineLvl w:val="3"/>
    </w:pPr>
    <w:rPr>
      <w:rFonts w:eastAsiaTheme="minorEastAsia"/>
      <w:b/>
      <w:bCs/>
      <w:szCs w:val="28"/>
      <w:lang w:eastAsia="zh-CN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0A2228"/>
    <w:pPr>
      <w:keepNext/>
      <w:keepLines/>
      <w:spacing w:before="200" w:after="0" w:line="360" w:lineRule="auto"/>
      <w:jc w:val="center"/>
      <w:outlineLvl w:val="6"/>
    </w:pPr>
    <w:rPr>
      <w:rFonts w:eastAsiaTheme="majorEastAsia" w:cstheme="majorBidi"/>
      <w:b/>
      <w:iCs/>
      <w:color w:val="404040" w:themeColor="text1" w:themeTint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09"/>
    <w:rPr>
      <w:rFonts w:ascii="Times New Roman" w:eastAsia="SimSun" w:hAnsi="Times New Roman" w:cs="Times New Roman"/>
      <w:b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11109"/>
    <w:rPr>
      <w:rFonts w:ascii="Times New Roman" w:eastAsiaTheme="majorEastAsia" w:hAnsi="Times New Roman" w:cstheme="majorBidi"/>
      <w:b/>
      <w:bCs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228"/>
    <w:rPr>
      <w:rFonts w:ascii="Times New Roman" w:eastAsiaTheme="majorEastAsia" w:hAnsi="Times New Roman" w:cstheme="majorBidi"/>
      <w:b/>
      <w:iCs/>
      <w:color w:val="404040" w:themeColor="text1" w:themeTint="BF"/>
      <w:sz w:val="28"/>
    </w:rPr>
  </w:style>
  <w:style w:type="character" w:customStyle="1" w:styleId="Heading2Char">
    <w:name w:val="Heading 2 Char"/>
    <w:link w:val="Heading2"/>
    <w:uiPriority w:val="9"/>
    <w:rsid w:val="00211109"/>
    <w:rPr>
      <w:rFonts w:ascii="Times New Roman" w:hAnsi="Times New Roman"/>
      <w:b/>
      <w:bCs/>
      <w:iCs/>
      <w:sz w:val="26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211109"/>
    <w:rPr>
      <w:rFonts w:ascii="Times New Roman" w:eastAsiaTheme="minorEastAsia" w:hAnsi="Times New Roman"/>
      <w:b/>
      <w:bCs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Enoghase Joseph</dc:creator>
  <cp:lastModifiedBy>Enoghase Joseph</cp:lastModifiedBy>
  <cp:revision>1</cp:revision>
  <dcterms:created xsi:type="dcterms:W3CDTF">2025-03-10T12:14:00Z</dcterms:created>
  <dcterms:modified xsi:type="dcterms:W3CDTF">2025-03-10T12:16:00Z</dcterms:modified>
</cp:coreProperties>
</file>