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水晶战争 V2.0 软件测试报告</w:t>
      </w:r>
    </w:p>
    <w:p>
      <w:r>
        <w:rPr>
          <w:i/>
          <w:color w:val="475569"/>
        </w:rPr>
        <w:t>基于 V2.0 PRD、代码评审报告与 crystal-duel v2.0 分支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370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报告日期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2026-10-20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测试对象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水晶战争 V2.0 Web 单页游戏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代码版本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v2.0 分支 · 64f7a09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测试范围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规则一致性、确定性战斗、终局与平局、单位上限、三档 AI、状态重置、可访问性、移动端与性能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测试环境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Windows；Codex 内置 Chromium 浏览器；本地静态服务器 127.0.0.1:8765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总体结论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本地 V2.0 代码通过；公开发布前仍需跨浏览器与真人平衡测试</w:t>
            </w:r>
          </w:p>
        </w:tc>
      </w:tr>
    </w:tbl>
    <w:p/>
    <w:p>
      <w:r>
        <w:br w:type="page"/>
      </w:r>
    </w:p>
    <w:p>
      <w:pPr>
        <w:pStyle w:val="Heading1"/>
      </w:pPr>
      <w:r>
        <w:t>1. 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DF4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结论  </w:t>
            </w:r>
            <w:r>
              <w:rPr>
                <w:rFonts w:ascii="Microsoft YaHei" w:hAnsi="Microsoft YaHei" w:eastAsia="Microsoft YaHei"/>
                <w:sz w:val="20"/>
              </w:rPr>
              <w:t>V2.0 本地代码通过 13/13 项自动化测试、双人模式端到端测试、静态语法检查、控制台错误检查和 360px 移动端布局检查。测试期间发现并修复 1 个真实缺陷：攻城攻击对飞行单位本应为 0，旧矩阵取值逻辑错误返回 1。</w:t>
            </w:r>
          </w:p>
        </w:tc>
      </w:tr>
    </w:tbl>
    <w:p/>
    <w:p>
      <w:r>
        <w:t>本报告覆盖 V2.0 PRD 的 P0 验收项与可落地的 P1 项。测试对象是本地 v2.0 分支，不包含 GitHub Pages 线上部署验证；代码尚未推送或部署。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测试类型</w:t>
            </w:r>
          </w:p>
        </w:tc>
        <w:tc>
          <w:tcPr>
            <w:tcW w:type="dxa" w:w="1701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5102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自动化功能测试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13/13 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tests/v2-browser-tests.html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双人端到端流程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购买、撤销、交接、P2 购买、4× 战斗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困难 AI 入口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菜单选择困难后进入人机购买阶段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静态检查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Node.js 语法检查、git diff --check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控制台检查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端到端页面 0 error / 0 warn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移动端布局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360×640；无横向溢出；触控目标 44px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性能压力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24 单位、1,440 个固定步；42.1ms，平均 0.0292ms/step</w:t>
            </w:r>
          </w:p>
        </w:tc>
      </w:tr>
    </w:tbl>
    <w:p/>
    <w:p>
      <w:pPr>
        <w:pStyle w:val="Heading1"/>
      </w:pPr>
      <w:r>
        <w:t>2. 测试范围与依据</w:t>
      </w:r>
    </w:p>
    <w:p>
      <w:pPr>
        <w:pStyle w:val="Heading2"/>
      </w:pPr>
      <w:r>
        <w:t>2.1 依据文档</w:t>
      </w:r>
    </w:p>
    <w:p>
      <w:pPr>
        <w:pStyle w:val="ListBullet"/>
      </w:pPr>
      <w:r>
        <w:t>《水晶战争 V2.0 PRD》</w:t>
      </w:r>
    </w:p>
    <w:p>
      <w:pPr>
        <w:pStyle w:val="ListBullet"/>
      </w:pPr>
      <w:r>
        <w:t>《水晶战争 代码评审报告》</w:t>
      </w:r>
    </w:p>
    <w:p>
      <w:pPr>
        <w:pStyle w:val="ListBullet"/>
      </w:pPr>
      <w:r>
        <w:t>crystal-duel main@2c7f027 与 v2.0@64f7a09</w:t>
      </w:r>
    </w:p>
    <w:p>
      <w:pPr>
        <w:pStyle w:val="Heading2"/>
      </w:pPr>
      <w:r>
        <w:t>2.2 覆盖范围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范围</w:t>
            </w:r>
          </w:p>
        </w:tc>
        <w:tc>
          <w:tcPr>
            <w:tcW w:type="dxa" w:w="7370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规则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购买期信息隔离、战斗期公开、飞行裁决、12 单位上限、第 15 回合终局、双水晶平局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战斗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克制矩阵、固定步长、倍速同果、水晶反击、溅射、治疗、保底伤害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流程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菜单、双人交接、人机难度、购买、撤销、结算、重开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工程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调试接口隔离、状态重置、语法检查、事件日志、控制台异常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体验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键盘操作、焦点管理、ARIA 摘要、音效开关、360px 移动端</w:t>
            </w:r>
          </w:p>
        </w:tc>
      </w:tr>
    </w:tbl>
    <w:p/>
    <w:p>
      <w:pPr>
        <w:pStyle w:val="Heading1"/>
      </w:pPr>
      <w:r>
        <w:t>3. V2.0 实现摘要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26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实现项</w:t>
            </w:r>
          </w:p>
        </w:tc>
        <w:tc>
          <w:tcPr>
            <w:tcW w:type="dxa" w:w="5669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代码行为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确定性模拟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固定 1/60s 步长；accumulator 保留帧间余量；显式种子 PRNG；倍速只改变固定步数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终局与平局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双水晶同帧归零判平局；第 15 回合结算后比较水晶生命；不再默认 P2 获胜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IMP-03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单位上限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每方每回合最多 12 个单位；购买与 AI 均受上限约束；达到上限后卡片禁用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IMP-04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状态重置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重开集中重建状态，清理 uid、crystalCd、aiMemory、result、accumulator、随机种子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信息规则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购买期只绘制当前买家队列；交接遮罩隐藏上一玩家队列；战斗期公开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IMP-06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三档 AI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简单、普通、困难；普通/困难使用上一回合护甲记忆，困难使用路线记忆，不读取本回合队列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IMP-07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撤销购买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P1/P2 均可撤销最近一次购买并退款；结束购买后不可撤销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可访问性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画布状态摘要、模态框 role/aria-modal、焦点陷阱、键盘操作、44px 触控目标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IMP-09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调试隔离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生产不暴露 __S/__buy/__tick；仅 ?debug=1 暴露受控调试接口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IMP-10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视觉反馈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水晶受击闪屏与抖动、音效开关、低动态适配</w:t>
            </w:r>
          </w:p>
        </w:tc>
      </w:tr>
    </w:tbl>
    <w:p/>
    <w:p>
      <w:pPr>
        <w:pStyle w:val="Heading1"/>
      </w:pPr>
      <w:r>
        <w:t>4. 自动化测试结果</w:t>
      </w:r>
    </w:p>
    <w:p>
      <w:r>
        <w:t>自动化页面通过同源 iframe 调用 ?debug=1 的受控接口。测试页面不访问网络，不依赖第三方测试框架。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721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测试项</w:t>
            </w:r>
          </w:p>
        </w:tc>
        <w:tc>
          <w:tcPr>
            <w:tcW w:type="dxa" w:w="79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4649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验证点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AT-01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调试接口与生产隔离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普通页面无调试 API；调试页存在只读控制接口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AT-02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初始状态与金币发放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第 1 回合双方 12 金；水晶 240；队列为空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AT-03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购买与撤销退款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购买扣 2 金；撤销恢复 2 金并移除队列项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AT-04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每方 12 单位上限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第 13 次购买被拒绝；20 张卡片全部禁用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AT-05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三档 AI 与信息约束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三档均能购买；AI 队列 ≤12；玩家本回合队列为空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AT-06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双人交接与信息隔离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交接阶段遮罩显示；继续后切换到玩家 2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AT-07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克制矩阵与飞行裁决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破甲→重甲 1.8；物理→重甲 0.55；攻城→飞行 0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AT-08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固定步长与倍速同果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24 模拟秒在 1× 与 4× 下 battle_end 数据完全一致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AT-09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双水晶同帧归零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结果枚举为 draw；显示平局状态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AT-10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第 15 回合强制终局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水晶 200:180 时 P1 获胜并进入结果页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AT-11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重开完整清理状态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uid、冷却、AI 记忆、结果、accumulator 全部重置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AT-12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可访问性基础属性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画布 aria-label、dialog 语义、撤销/音效按钮、20 张卡片标签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AT-13</w:t>
            </w:r>
          </w:p>
        </w:tc>
        <w:tc>
          <w:tcPr>
            <w:tcW w:type="dxa" w:w="272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24 单位压力模拟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42.1ms / 1,440 steps；平均 0.0292ms/step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DF4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自动化汇总  </w:t>
            </w:r>
            <w:r>
              <w:rPr>
                <w:rFonts w:ascii="Microsoft YaHei" w:hAnsi="Microsoft YaHei" w:eastAsia="Microsoft YaHei"/>
                <w:sz w:val="20"/>
              </w:rPr>
              <w:t>TOTAL 13  PASS 13  FAIL 0。测试页面标题为 PASS 13。</w:t>
            </w:r>
          </w:p>
        </w:tc>
      </w:tr>
    </w:tbl>
    <w:p/>
    <w:p>
      <w:pPr>
        <w:pStyle w:val="Heading1"/>
      </w:pPr>
      <w:r>
        <w:t>5. 手工端到端测试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26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79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5102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观察结果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双人模式进入与购买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玩家 1 上路购买 2 个民兵，余额 12→8 金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撤销购买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余额 8→10 金，队列 2→1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ET-03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交接遮罩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遮罩显示，进入交接阶段；继续后切换玩家 2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ET-04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玩家 2 购买与开战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玩家 2 下路购买盾卫；结束回合后进入战斗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4× 倍速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倍速按钮显示 4×；战斗阶段商店 20 张卡片禁用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ET-06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规则弹窗与 Esc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弹窗 role=dialog；Esc 关闭；焦点回到克制表按钮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ET-07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音效开关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按钮文字切换为“静音”，aria-pressed=true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困难 AI 入口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菜单选择困难后进入人机购买阶段，调试 API 不存在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ET-09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控制台异常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端到端页面 error=0，warn=0</w:t>
            </w:r>
          </w:p>
        </w:tc>
      </w:tr>
    </w:tbl>
    <w:p/>
    <w:p>
      <w:pPr>
        <w:pStyle w:val="Heading1"/>
      </w:pPr>
      <w:r>
        <w:t>6. 响应式与可访问性测试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3685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实测值</w:t>
            </w:r>
          </w:p>
        </w:tc>
        <w:tc>
          <w:tcPr>
            <w:tcW w:type="dxa" w:w="311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视口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360 × 640 CSS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页面 scrollWidth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345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无横向溢出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战场宽度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328.8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适配视口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卡片高度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83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高于 44 px 触控目标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路线按钮高度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44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结束回合按钮高度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44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卡片列数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 列，各 142 px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移动端可读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画布语义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aria-label 包含阶段、回合、水晶与金币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模态框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role=dialog、aria-modal=true、焦点陷阱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键盘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1/2/3 选路、Enter 结束、U 撤销、Esc 关闭规则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</w:t>
            </w:r>
          </w:p>
        </w:tc>
      </w:tr>
    </w:tbl>
    <w:p/>
    <w:p>
      <w:pPr>
        <w:pStyle w:val="Heading1"/>
      </w:pPr>
      <w:r>
        <w:t>7. 静态与工程检查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检查</w:t>
            </w:r>
          </w:p>
        </w:tc>
        <w:tc>
          <w:tcPr>
            <w:tcW w:type="dxa" w:w="4535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命令 / 方法</w:t>
            </w:r>
          </w:p>
        </w:tc>
        <w:tc>
          <w:tcPr>
            <w:tcW w:type="dxa" w:w="2381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内联脚本语法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bundled Node.js --check v2-inline.js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测试脚本语法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bundled Node.js --check v2-tests-inline.js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补丁空白错误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git diff --check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生产调试接口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普通页面访问并读取 window.__CRYSTAL_DEBUG__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undefined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事件日志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调试接口 getEvents()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记录 match、round、buy、battle、speed、match_end</w:t>
            </w:r>
          </w:p>
        </w:tc>
      </w:tr>
    </w:tbl>
    <w:p/>
    <w:p>
      <w:pPr>
        <w:pStyle w:val="Heading1"/>
      </w:pPr>
      <w:r>
        <w:t>8. 测试中发现的问题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1020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严重度</w:t>
            </w:r>
          </w:p>
        </w:tc>
        <w:tc>
          <w:tcPr>
            <w:tcW w:type="dxa" w:w="4535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249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BUG-01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matrixMultiplier 使用 || 1，将“攻城对飞行 0”错误转成 1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改为显式属性存在判断并返回 0；回归通过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TEST-01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第 15 回合测试期望写反，误将 P1 血量更高写成 P2 胜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修正测试期望；实际业务逻辑符合 PRD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ENV-01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P3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测试页受浏览器自动化观察器影响出现 MutationObserver 日志</w:t>
            </w:r>
          </w:p>
        </w:tc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端到端游戏页面无该错误；不影响产品代码</w:t>
            </w:r>
          </w:p>
        </w:tc>
      </w:tr>
    </w:tbl>
    <w:p/>
    <w:p>
      <w:pPr>
        <w:pStyle w:val="Heading1"/>
      </w:pPr>
      <w:r>
        <w:t>9. 代码评审问题追踪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评审编号</w:t>
            </w:r>
          </w:p>
        </w:tc>
        <w:tc>
          <w:tcPr>
            <w:tcW w:type="dxa" w:w="2835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226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V2.0 状态</w:t>
            </w:r>
          </w:p>
        </w:tc>
        <w:tc>
          <w:tcPr>
            <w:tcW w:type="dxa" w:w="294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CR-01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双水晶同帧归零默认 P2 胜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AT-09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CR-02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第 15 回合无终局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AT-10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CR-03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12 单位上限未实现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AT-04、AT-13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CR-04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倍速同果缺少确定性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AT-08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CR-05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重开状态未完整重置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AT-11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CR-06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飞行规则与验收不一致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AT-07、帮助文案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CR-07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购买期信息规则冲突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AT-06、README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CR-08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AI 只有普通难度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AT-05、ET-08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CR-09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生产暴露全局写接口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AT-01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CR-10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可访问性与移动端不足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部分修复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AT-12、第 6 节；未做完整 WCAG 审计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CR-11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事件埋点未实现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已实现本地事件模型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调试面板与事件日志；未接第三方分析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CR-12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视觉反馈未全部落地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已修复关键项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水晶受击闪屏/抖动、音效开关</w:t>
            </w:r>
          </w:p>
        </w:tc>
      </w:tr>
    </w:tbl>
    <w:p/>
    <w:p>
      <w:pPr>
        <w:pStyle w:val="Heading1"/>
      </w:pPr>
      <w:r>
        <w:t>10. 剩余风险与发布建议</w:t>
      </w:r>
    </w:p>
    <w:p>
      <w:pPr>
        <w:pStyle w:val="Heading2"/>
      </w:pPr>
      <w:r>
        <w:t>10.1 剩余风险</w:t>
      </w:r>
    </w:p>
    <w:p>
      <w:pPr>
        <w:pStyle w:val="ListBullet"/>
      </w:pPr>
      <w:r>
        <w:t>未在 Firefox、Safari 和真实移动设备上执行回归，当前结论基于 Windows Chromium。</w:t>
      </w:r>
    </w:p>
    <w:p>
      <w:pPr>
        <w:pStyle w:val="ListBullet"/>
      </w:pPr>
      <w:r>
        <w:t>未完成 100 局真人先手胜率与三档 AI 胜率样本，平衡目标仍需真人测试。</w:t>
      </w:r>
    </w:p>
    <w:p>
      <w:pPr>
        <w:pStyle w:val="ListBullet"/>
      </w:pPr>
      <w:r>
        <w:t>可访问性覆盖了核心语义与键盘流程，但未完成完整 WCAG 2.2 AA 审计。</w:t>
      </w:r>
    </w:p>
    <w:p>
      <w:pPr>
        <w:pStyle w:val="ListBullet"/>
      </w:pPr>
      <w:r>
        <w:t>性能数据来自单次本地压力测试，低端设备和长时间多局稳定性仍需观察。</w:t>
      </w:r>
    </w:p>
    <w:p>
      <w:pPr>
        <w:pStyle w:val="ListBullet"/>
      </w:pPr>
      <w:r>
        <w:t>本地 v2.0 代码尚未推送到 GitHub，也未替换 GitHub Pages 线上版本。</w:t>
      </w:r>
    </w:p>
    <w:p>
      <w:pPr>
        <w:pStyle w:val="Heading2"/>
      </w:pPr>
      <w:r>
        <w:t>10.2 发布建议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7ED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建议  </w:t>
            </w:r>
            <w:r>
              <w:rPr>
                <w:rFonts w:ascii="Microsoft YaHei" w:hAnsi="Microsoft YaHei" w:eastAsia="Microsoft YaHei"/>
                <w:sz w:val="20"/>
              </w:rPr>
              <w:t>本地代码可进入 V2.0 评审与演示；公开发布前完成跨浏览器回归、至少 20 局真人双人测试和 100 局 AI 样本，再推送 v2.0 分支并部署 GitHub Pages。</w:t>
            </w:r>
          </w:p>
        </w:tc>
      </w:tr>
    </w:tbl>
    <w:p/>
    <w:p>
      <w:pPr>
        <w:pStyle w:val="Heading1"/>
      </w:pPr>
      <w:r>
        <w:t>11. 测试资产与复现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资产</w:t>
            </w:r>
          </w:p>
        </w:tc>
        <w:tc>
          <w:tcPr>
            <w:tcW w:type="dxa" w:w="6803"/>
            <w:shd w:fill="E6F4F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位置 / 使用方式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V2.0 代码包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outputs/水晶战争-V2.0-代码.zip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代码分支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work/crystal-duel · v2.0 · 64f7a09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自动化测试页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tests/v2-browser-tests.html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本地启动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python -m http.server 8765 --bind 127.0.0.1 --directory work/crystal-duel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自动化入口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http://127.0.0.1:8765/tests/v2-browser-tests.html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调试入口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http://127.0.0.1:8765/index.html?debug=1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 xml:space="preserve">水晶战争 V2.0 软件测试报告  |  第 </w:t>
    </w:r>
    <w:fldSimple w:instr="PAGE">
      <w:r>
        <w:t>1</w:t>
      </w:r>
    </w:fldSimple>
    <w:r>
      <w:rPr>
        <w:color w:val="64748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水晶战争 V2.0 软件测试报告</dc:title>
  <dc:subject>V2.0 代码实现与软件测试结论</dc:subject>
  <dc:creator>Codex</dc:creator>
  <cp:keywords>水晶战争, V2.0, 软件测试, 代码评审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