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Московский Государственный Технический Университет 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имениН.Э.Баумана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Факультет Информатика и системы управления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Кафедра ИУ-5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«Системы обработки информации и управления»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eastAsia" w:ascii="Times New Roman" w:hAnsi="Times New Roman" w:cs="Times New Roman" w:eastAsiaTheme="minorHAnsi"/>
          <w:b/>
          <w:bCs/>
          <w:sz w:val="27"/>
          <w:szCs w:val="27"/>
          <w:lang w:val="ru-RU" w:eastAsia="zh-CN"/>
        </w:rPr>
      </w:pPr>
      <w:r>
        <w:rPr>
          <w:rFonts w:hint="eastAsia" w:ascii="Times New Roman" w:hAnsi="Times New Roman" w:cs="Times New Roman" w:eastAsiaTheme="minorHAnsi"/>
          <w:b/>
          <w:bCs/>
          <w:sz w:val="27"/>
          <w:szCs w:val="27"/>
          <w:lang w:val="ru-RU" w:eastAsia="zh-CN"/>
        </w:rPr>
        <w:drawing>
          <wp:inline distT="0" distB="0" distL="114300" distR="114300">
            <wp:extent cx="1771650" cy="2095500"/>
            <wp:effectExtent l="0" t="0" r="11430" b="7620"/>
            <wp:docPr id="7" name="图片 7" descr="77c6a7efce1b9d16aa368015fbdeb48f8d546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7c6a7efce1b9d16aa368015fbdeb48f8d5464d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宋体" w:cs="Times New Roman"/>
          <w:b/>
          <w:color w:val="000000"/>
          <w:sz w:val="28"/>
          <w:szCs w:val="28"/>
          <w:lang w:val="ru-RU" w:eastAsia="zh-CN" w:bidi="ar"/>
        </w:rPr>
        <w:t>Домашнее задание №1 по дисциплине</w:t>
      </w:r>
    </w:p>
    <w:p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宋体" w:cs="Times New Roman"/>
          <w:b/>
          <w:color w:val="000000"/>
          <w:sz w:val="28"/>
          <w:szCs w:val="28"/>
          <w:lang w:val="ru-RU" w:eastAsia="zh-CN" w:bidi="ar"/>
        </w:rPr>
        <w:t>«Технологии разработки программного обеспечения»</w:t>
      </w:r>
    </w:p>
    <w:p>
      <w:pPr>
        <w:jc w:val="center"/>
        <w:rPr>
          <w:rFonts w:hint="default" w:ascii="Times New Roman" w:hAnsi="Times New Roman" w:eastAsia="微软雅黑" w:cs="Times New Roman"/>
          <w:sz w:val="28"/>
          <w:szCs w:val="28"/>
          <w:lang w:val="en-US"/>
        </w:rPr>
      </w:pPr>
      <w:r>
        <w:rPr>
          <w:rFonts w:ascii="Times New Roman" w:hAnsi="Times New Roman" w:eastAsia="宋体" w:cs="Times New Roman"/>
          <w:b/>
          <w:color w:val="000000"/>
          <w:sz w:val="28"/>
          <w:szCs w:val="28"/>
          <w:lang w:val="ru-RU" w:eastAsia="zh-CN" w:bidi="ar"/>
        </w:rPr>
        <w:t xml:space="preserve">Вариант </w:t>
      </w:r>
      <w:r>
        <w:rPr>
          <w:rFonts w:hint="eastAsia" w:ascii="Times New Roman" w:hAnsi="Times New Roman" w:eastAsia="宋体" w:cs="Times New Roman"/>
          <w:b/>
          <w:color w:val="000000"/>
          <w:sz w:val="28"/>
          <w:szCs w:val="28"/>
          <w:lang w:val="en-US" w:eastAsia="zh-CN" w:bidi="ar"/>
        </w:rPr>
        <w:t>1</w:t>
      </w: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7"/>
          <w:szCs w:val="27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7"/>
          <w:szCs w:val="27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7"/>
          <w:szCs w:val="27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30"/>
          <w:szCs w:val="30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宋体" w:cs="Times New Roman"/>
          <w:sz w:val="30"/>
          <w:szCs w:val="30"/>
          <w:lang w:val="ru-RU" w:eastAsia="zh-CN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Выполнила</w:t>
      </w:r>
      <w:r>
        <w:rPr>
          <w:rFonts w:ascii="Times New Roman" w:hAnsi="Times New Roman" w:eastAsia="宋体" w:cs="Times New Roman"/>
          <w:sz w:val="30"/>
          <w:szCs w:val="30"/>
          <w:lang w:val="ru-RU" w:eastAsia="zh-CN"/>
        </w:rPr>
        <w:t>：</w:t>
      </w: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>стулент группы:ИУ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ru-RU"/>
        </w:rPr>
        <w:t>И</w:t>
      </w: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>-5 1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ru-RU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>М</w:t>
      </w:r>
    </w:p>
    <w:p>
      <w:pPr>
        <w:wordWrap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>Ван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ru-RU"/>
        </w:rPr>
        <w:t xml:space="preserve"> Чаочао</w:t>
      </w: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tabs>
          <w:tab w:val="left" w:pos="4050"/>
        </w:tabs>
        <w:jc w:val="both"/>
        <w:rPr>
          <w:rFonts w:ascii="Times New Roman" w:hAnsi="Times New Roman" w:cs="Times New Roman"/>
          <w:b/>
          <w:bCs/>
          <w:sz w:val="23"/>
          <w:szCs w:val="23"/>
          <w:lang w:val="ru-RU"/>
        </w:rPr>
      </w:pPr>
    </w:p>
    <w:p>
      <w:pPr>
        <w:tabs>
          <w:tab w:val="left" w:pos="4050"/>
        </w:tabs>
        <w:jc w:val="both"/>
        <w:rPr>
          <w:rFonts w:ascii="Times New Roman" w:hAnsi="Times New Roman" w:cs="Times New Roman"/>
          <w:b/>
          <w:bCs/>
          <w:sz w:val="23"/>
          <w:szCs w:val="23"/>
          <w:lang w:val="ru-RU"/>
        </w:rPr>
      </w:pPr>
    </w:p>
    <w:p>
      <w:pPr>
        <w:tabs>
          <w:tab w:val="left" w:pos="4050"/>
        </w:tabs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Москва 2021г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b/>
          <w:sz w:val="18"/>
          <w:szCs w:val="18"/>
        </w:rPr>
      </w:pP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b/>
          <w:sz w:val="18"/>
          <w:szCs w:val="18"/>
        </w:rPr>
        <w:t>Вариант 1</w:t>
      </w:r>
      <w:r>
        <w:rPr>
          <w:rFonts w:hint="default" w:ascii="Times New Roman" w:hAnsi="Times New Roman" w:cs="Times New Roman"/>
          <w:sz w:val="18"/>
          <w:szCs w:val="18"/>
        </w:rPr>
        <w:t xml:space="preserve">  (фу,рп)</w:t>
      </w:r>
    </w:p>
    <w:p>
      <w:pPr>
        <w:spacing w:before="0" w:line="360" w:lineRule="auto"/>
        <w:ind w:firstLine="709"/>
        <w:jc w:val="both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Оценить размер проекта на основе функционального указателя FP (привести макет интерфейса и параметры проекта и процесса разработки), преобразовать в LOC (по коэффициенту языка). Вычислить затраты, длительность и стоимость разработки по модели СОСОМО-II раннего проектирования (пояснить  параметры модели). </w:t>
      </w:r>
    </w:p>
    <w:p>
      <w:pPr>
        <w:spacing w:before="0" w:line="360" w:lineRule="auto"/>
        <w:ind w:firstLine="709"/>
        <w:jc w:val="both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Проанализировать влияние одного из  параметров модели (по варианту) на другие параметры (например, сложности продукта на возможности аналитика и ограничения платформы), на итоговые затраты и стоимость (построить график зависимости). Предложить варианты сокращения затрат на №% (по варианту)  за счет функционала и за счет параметров модели.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В отчет: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1) Макет интерфейса (перечень форм и их примерный состав).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2) Расчет функционального указателя FP (указать коэффициенты сложности).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3) Оценка размера проекта в </w:t>
      </w:r>
      <w:r>
        <w:rPr>
          <w:rFonts w:hint="default" w:ascii="Times New Roman" w:hAnsi="Times New Roman" w:cs="Times New Roman"/>
          <w:sz w:val="18"/>
          <w:szCs w:val="18"/>
          <w:lang w:val="en-US"/>
        </w:rPr>
        <w:t>FP</w:t>
      </w:r>
      <w:r>
        <w:rPr>
          <w:rFonts w:hint="default" w:ascii="Times New Roman" w:hAnsi="Times New Roman" w:cs="Times New Roman"/>
          <w:sz w:val="18"/>
          <w:szCs w:val="18"/>
        </w:rPr>
        <w:t xml:space="preserve"> и </w:t>
      </w:r>
      <w:r>
        <w:rPr>
          <w:rFonts w:hint="default" w:ascii="Times New Roman" w:hAnsi="Times New Roman" w:cs="Times New Roman"/>
          <w:sz w:val="18"/>
          <w:szCs w:val="18"/>
          <w:lang w:val="en-US"/>
        </w:rPr>
        <w:t>LOC</w:t>
      </w:r>
      <w:r>
        <w:rPr>
          <w:rFonts w:hint="default" w:ascii="Times New Roman" w:hAnsi="Times New Roman" w:cs="Times New Roman"/>
          <w:sz w:val="18"/>
          <w:szCs w:val="18"/>
        </w:rPr>
        <w:t>(по коэффициенту языка), оценка затрат.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4) Расчет затрат (указать значения масштабных факторов, факторов затрат и прочих параметров модели).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5) Расчет длительности и стоимости разработки (рабочий коэффициент стоимости указывать в рублях, относительно средней зарплаты разработчиков).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6) Зависимости между параметрами модели.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7) График зависимости затрат и стоимости от варьируемого параметра модели.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8) Расчет уменьшения затрат за счет функционала.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9) Расчет уменьшения затрат за счет параметров модели.</w:t>
      </w: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</w:p>
    <w:p>
      <w:pPr>
        <w:spacing w:before="0" w:line="360" w:lineRule="auto"/>
        <w:ind w:firstLine="709"/>
        <w:rPr>
          <w:rFonts w:hint="default" w:ascii="Times New Roman" w:hAnsi="Times New Roman" w:cs="Times New Roman"/>
          <w:sz w:val="18"/>
          <w:szCs w:val="18"/>
        </w:rPr>
      </w:pPr>
    </w:p>
    <w:tbl>
      <w:tblPr>
        <w:tblStyle w:val="4"/>
        <w:tblW w:w="8095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480"/>
        <w:gridCol w:w="722"/>
        <w:gridCol w:w="240"/>
        <w:gridCol w:w="1146"/>
        <w:gridCol w:w="2002"/>
        <w:gridCol w:w="2005"/>
      </w:tblGrid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15"/>
                <w:szCs w:val="15"/>
                <w:lang w:val="en-US" w:eastAsia="zh-CN" w:bidi="ar"/>
              </w:rPr>
              <w:t>Тема</w:t>
            </w:r>
          </w:p>
        </w:tc>
        <w:tc>
          <w:tcPr>
            <w:tcW w:w="480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15"/>
                <w:szCs w:val="15"/>
                <w:lang w:val="en-US" w:eastAsia="zh-CN" w:bidi="ar"/>
              </w:rPr>
              <w:t>ФИО</w:t>
            </w:r>
          </w:p>
        </w:tc>
        <w:tc>
          <w:tcPr>
            <w:tcW w:w="722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15"/>
                <w:szCs w:val="15"/>
                <w:lang w:val="en-US" w:eastAsia="zh-CN" w:bidi="ar"/>
              </w:rPr>
              <w:t>Группа</w:t>
            </w:r>
          </w:p>
        </w:tc>
        <w:tc>
          <w:tcPr>
            <w:tcW w:w="240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rPr>
                <w:rFonts w:hint="default"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146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  <w:b w:val="0"/>
                <w:bCs w:val="0"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Вариант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5"/>
                <w:szCs w:val="15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расчета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top"/>
              <w:rPr>
                <w:rFonts w:hint="default" w:ascii="Times New Roman" w:hAnsi="Times New Roman" w:cs="Times New Roman"/>
                <w:b w:val="0"/>
                <w:bCs w:val="0"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варьируемый парам. модели</w:t>
            </w:r>
          </w:p>
        </w:tc>
        <w:tc>
          <w:tcPr>
            <w:tcW w:w="2005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  <w:b w:val="0"/>
                <w:bCs w:val="0"/>
                <w:sz w:val="15"/>
                <w:szCs w:val="15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процент сокращения затрат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" w:hRule="atLeast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eastAsia="宋体" w:cs="Times New Roman"/>
                <w:b/>
                <w:bCs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13"/>
                <w:szCs w:val="13"/>
                <w:lang w:val="en-US" w:eastAsia="zh-CN" w:bidi="ar"/>
              </w:rPr>
              <w:t>Веб-сервис по продажам автомобилей</w:t>
            </w:r>
          </w:p>
        </w:tc>
        <w:tc>
          <w:tcPr>
            <w:tcW w:w="480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eastAsia="宋体" w:cs="Times New Roman"/>
                <w:b/>
                <w:bCs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13"/>
                <w:szCs w:val="13"/>
                <w:lang w:val="en-US" w:eastAsia="zh-CN" w:bidi="ar"/>
              </w:rPr>
              <w:t>Ван Чаочао</w:t>
            </w:r>
          </w:p>
        </w:tc>
        <w:tc>
          <w:tcPr>
            <w:tcW w:w="722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bottom"/>
              <w:rPr>
                <w:rFonts w:hint="default" w:ascii="Times New Roman" w:hAnsi="Times New Roman" w:eastAsia="宋体" w:cs="Times New Roman"/>
                <w:b/>
                <w:bCs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13"/>
                <w:szCs w:val="13"/>
                <w:lang w:val="en-US" w:eastAsia="zh-CN" w:bidi="ar"/>
              </w:rPr>
              <w:t>ИУ5И-12М</w:t>
            </w:r>
          </w:p>
        </w:tc>
        <w:tc>
          <w:tcPr>
            <w:tcW w:w="240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bottom"/>
          </w:tcPr>
          <w:p>
            <w:pPr>
              <w:rPr>
                <w:rFonts w:hint="default"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146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3"/>
                <w:szCs w:val="13"/>
                <w:lang w:val="en-US" w:eastAsia="zh-CN" w:bidi="ar"/>
              </w:rPr>
              <w:t>1 (фу,рп)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13"/>
                <w:szCs w:val="13"/>
                <w:lang w:val="en-US" w:eastAsia="zh-CN" w:bidi="ar"/>
              </w:rPr>
              <w:t>M5</w:t>
            </w:r>
          </w:p>
        </w:tc>
        <w:tc>
          <w:tcPr>
            <w:tcW w:w="2005" w:type="dxa"/>
            <w:tcBorders>
              <w:top w:val="single" w:color="000000" w:sz="4" w:space="0"/>
              <w:left w:val="single" w:color="CCCCCC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24" w:type="dxa"/>
              <w:left w:w="36" w:type="dxa"/>
              <w:bottom w:w="24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13"/>
                <w:szCs w:val="13"/>
                <w:lang w:val="en-US" w:eastAsia="zh-CN" w:bidi="ar"/>
              </w:rPr>
              <w:t>10</w:t>
            </w:r>
          </w:p>
        </w:tc>
      </w:tr>
    </w:tbl>
    <w:p>
      <w:pPr>
        <w:rPr>
          <w:b/>
          <w:bCs/>
          <w:sz w:val="24"/>
          <w:szCs w:val="24"/>
          <w:lang w:val="ru-RU"/>
        </w:rPr>
      </w:pPr>
    </w:p>
    <w:p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1) Макет интерфейса (формы и их примерный состав) и перечень алгоритмов.</w:t>
      </w:r>
    </w:p>
    <w:p>
      <w:pPr>
        <w:rPr>
          <w:lang w:val="ru-RU" w:eastAsia="zh-CN"/>
        </w:rPr>
      </w:pPr>
      <w:r>
        <w:rPr>
          <w:rFonts w:hint="eastAsia"/>
          <w:lang w:val="ru-RU" w:eastAsia="zh-CN"/>
        </w:rPr>
        <w:t xml:space="preserve"> </w:t>
      </w:r>
      <w:r>
        <w:rPr>
          <w:lang w:val="ru-RU" w:eastAsia="zh-CN"/>
        </w:rPr>
        <w:t xml:space="preserve"> 1.1 Интерфейс входа в систему</w:t>
      </w:r>
    </w:p>
    <w:p>
      <w:pPr>
        <w:rPr>
          <w:lang w:val="ru-RU" w:eastAsia="zh-CN"/>
        </w:rPr>
      </w:pPr>
      <w:r>
        <w:rPr>
          <w:rFonts w:hint="eastAsia"/>
          <w:lang w:val="ru-RU" w:eastAsia="zh-CN"/>
        </w:rPr>
        <w:t>Этот интерфейс используется для входа в систему. Интерфейс имеет 7 вариантов входа, регистрации и просмотра сообщений, главной страницы корзины, личной информации и моего заказа. Вы можете ввести свое имя пользователя и пароль в середине интерфейса входа.</w:t>
      </w:r>
      <w:r>
        <w:drawing>
          <wp:inline distT="0" distB="0" distL="114300" distR="114300">
            <wp:extent cx="5268595" cy="240855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rPr>
          <w:lang w:val="ru-RU" w:eastAsia="zh-CN"/>
        </w:rPr>
      </w:pPr>
      <w:r>
        <w:rPr>
          <w:lang w:val="ru-RU" w:eastAsia="zh-CN"/>
        </w:rPr>
        <w:t>1.2 Информационный интерфейс после входа в систему</w:t>
      </w:r>
    </w:p>
    <w:p>
      <w:pPr>
        <w:ind w:firstLine="440" w:firstLineChars="2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Система проверит, является ли это мой логин, с помощью SMS или проверочного кода. Если да, войдите в интерфейс Universe Auto System.</w:t>
      </w:r>
    </w:p>
    <w:p>
      <w:pPr>
        <w:ind w:firstLine="440" w:firstLineChars="2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Пользователи могут выбирать мобильные телефоны, которые им нравятся и которые хотят купить, и их цвета в системе, а также могут сортировать всех пользователей по количеству просмотров, покупок и оценке новых пользователей, чтобы выбрать контент, который им нравится.</w:t>
      </w:r>
    </w:p>
    <w:p>
      <w:pPr>
        <w:ind w:firstLine="220" w:firstLineChars="100"/>
        <w:rPr>
          <w:lang w:val="ru-RU" w:eastAsia="zh-CN"/>
        </w:rPr>
      </w:pPr>
      <w:r>
        <w:rPr>
          <w:lang w:val="ru-RU" w:eastAsia="zh-CN"/>
        </w:rPr>
        <w:t>1.3 Фоновая работа системы</w:t>
      </w:r>
    </w:p>
    <w:p>
      <w:pPr>
        <w:ind w:firstLine="220" w:firstLineChars="1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Вызвать фоновый интерфейс, чтобы оценить репутацию потребителя пользователя и предоставить консультационные услуги в соответствии с потребностями пользователя, а также подтвердить способ оплаты.</w:t>
      </w:r>
    </w:p>
    <w:p>
      <w:pPr>
        <w:ind w:firstLine="220" w:firstLineChars="1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1.4 Интерфейс пользователя и продавца автомобилей</w:t>
      </w:r>
    </w:p>
    <w:p>
      <w:pPr>
        <w:ind w:firstLine="220" w:firstLineChars="1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Если вы продавец, вы подтвердите, действительно ли пользователь совершит покупку, и подтвердите способ оплаты. Если вы являетесь пользователем, отобразится интерфейс способа оплаты.</w:t>
      </w:r>
    </w:p>
    <w:p>
      <w:pPr>
        <w:ind w:firstLine="220" w:firstLineChars="100"/>
        <w:rPr>
          <w:rFonts w:hint="eastAsia"/>
          <w:lang w:val="ru-RU" w:eastAsia="zh-CN"/>
        </w:rPr>
      </w:pPr>
    </w:p>
    <w:p>
      <w:pPr>
        <w:ind w:firstLine="220" w:firstLineChars="100"/>
        <w:rPr>
          <w:rFonts w:hint="eastAsia"/>
          <w:lang w:val="ru-RU" w:eastAsia="zh-CN"/>
        </w:rPr>
      </w:pPr>
    </w:p>
    <w:p>
      <w:pPr>
        <w:ind w:firstLine="220" w:firstLineChars="100"/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t>1.5 Выход из интерфейса</w:t>
      </w:r>
    </w:p>
    <w:p>
      <w:pPr>
        <w:ind w:firstLine="220" w:firstLineChars="100"/>
        <w:rPr>
          <w:lang w:val="ru-RU" w:eastAsia="zh-CN"/>
        </w:rPr>
      </w:pPr>
      <w:r>
        <w:rPr>
          <w:rFonts w:hint="eastAsia"/>
          <w:lang w:val="ru-RU" w:eastAsia="zh-CN"/>
        </w:rPr>
        <w:t>После завершения платежа пользователь может либо выйти из интерфейса, либо продолжить просмотр.</w:t>
      </w:r>
    </w:p>
    <w:p>
      <w:pPr>
        <w:rPr>
          <w:rFonts w:hint="eastAsia"/>
          <w:lang w:val="ru-RU" w:eastAsia="zh-CN"/>
        </w:rPr>
      </w:pPr>
      <w:r>
        <w:rPr>
          <w:rFonts w:hint="eastAsia"/>
          <w:lang w:val="ru-RU" w:eastAsia="zh-CN"/>
        </w:rPr>
        <w:br w:type="page"/>
      </w:r>
    </w:p>
    <w:p>
      <w:pPr>
        <w:rPr>
          <w:rFonts w:hint="eastAsia"/>
          <w:lang w:val="ru-RU" w:eastAsia="zh-CN"/>
        </w:rPr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2) Расчет функционального указателя FP (указать коэффициенты сложности).</w:t>
      </w:r>
    </w:p>
    <w:p>
      <w:pPr>
        <w:tabs>
          <w:tab w:val="left" w:pos="1276"/>
          <w:tab w:val="left" w:pos="1985"/>
        </w:tabs>
        <w:ind w:left="1701" w:hanging="708"/>
        <w:jc w:val="both"/>
        <w:rPr>
          <w:rFonts w:eastAsiaTheme="minorEastAsia"/>
        </w:rPr>
      </w:pPr>
      <w:r>
        <w:rPr>
          <w:rFonts w:eastAsiaTheme="minorEastAsia"/>
        </w:rPr>
        <w:t>Таблица с оценками и рангами для элементов и файлов системы:</w:t>
      </w:r>
    </w:p>
    <w:p>
      <w:pPr>
        <w:tabs>
          <w:tab w:val="left" w:pos="1276"/>
          <w:tab w:val="left" w:pos="1985"/>
        </w:tabs>
        <w:jc w:val="both"/>
        <w:rPr>
          <w:rFonts w:eastAsiaTheme="minorEastAsia"/>
        </w:rPr>
      </w:pPr>
    </w:p>
    <w:tbl>
      <w:tblPr>
        <w:tblStyle w:val="4"/>
        <w:tblW w:w="988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100"/>
        <w:gridCol w:w="1302"/>
        <w:gridCol w:w="1134"/>
        <w:gridCol w:w="1417"/>
        <w:gridCol w:w="1037"/>
        <w:gridCol w:w="9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 </w:t>
            </w:r>
          </w:p>
        </w:tc>
        <w:tc>
          <w:tcPr>
            <w:tcW w:w="21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 </w:t>
            </w:r>
          </w:p>
        </w:tc>
        <w:tc>
          <w:tcPr>
            <w:tcW w:w="385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Количество</w:t>
            </w:r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 </w:t>
            </w:r>
          </w:p>
        </w:tc>
        <w:tc>
          <w:tcPr>
            <w:tcW w:w="9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Классификация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Название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Элементы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Внешние файлы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Внутренние файлы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Ранг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Оценка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 xml:space="preserve">Элемент </w:t>
            </w:r>
            <w:bookmarkStart w:id="0" w:name="OLE_LINK20"/>
            <w:bookmarkStart w:id="1" w:name="OLE_LINK21"/>
            <w:r>
              <w:rPr>
                <w:rFonts w:ascii="Calibri" w:hAnsi="Calibri"/>
                <w:color w:val="000000"/>
                <w:sz w:val="22"/>
              </w:rPr>
              <w:t>ввода</w:t>
            </w:r>
            <w:bookmarkEnd w:id="0"/>
            <w:bookmarkEnd w:id="1"/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Область для ввода логина и пароля</w:t>
            </w:r>
          </w:p>
        </w:tc>
        <w:tc>
          <w:tcPr>
            <w:tcW w:w="13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входа в систему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перехода на экран с бронями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перехода на экран с рецептами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вывода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Список всех броней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вывода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Список всех рецептов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добавления брони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ввода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Область ввода информации о брони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Средний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создания брони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Средний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ввода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Область ввода информации о рецепте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скачивания рецепта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Средний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Элемент запроса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Кнопка создания рецепта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Внешний файл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Скачанный рецепт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Внутренний файл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Таблица рецептов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Внутренний файл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Таблица броней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Внутренний файл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Таблица пользователей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Внутренний файл</w:t>
            </w:r>
          </w:p>
        </w:tc>
        <w:tc>
          <w:tcPr>
            <w:tcW w:w="21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Таблица столиков</w:t>
            </w:r>
          </w:p>
        </w:tc>
        <w:tc>
          <w:tcPr>
            <w:tcW w:w="13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9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7</w:t>
            </w:r>
          </w:p>
        </w:tc>
      </w:tr>
    </w:tbl>
    <w:p>
      <w:bookmarkStart w:id="2" w:name="_Hlk53399197"/>
    </w:p>
    <w:p>
      <w:r>
        <w:t xml:space="preserve">Исходные данные для расчета FP-метрик: </w:t>
      </w:r>
    </w:p>
    <w:bookmarkEnd w:id="2"/>
    <w:tbl>
      <w:tblPr>
        <w:tblStyle w:val="4"/>
        <w:tblW w:w="776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0"/>
        <w:gridCol w:w="1052"/>
        <w:gridCol w:w="1243"/>
        <w:gridCol w:w="1249"/>
        <w:gridCol w:w="8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40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имя характеристики</w:t>
            </w:r>
          </w:p>
        </w:tc>
        <w:tc>
          <w:tcPr>
            <w:tcW w:w="436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ранг, сложность, количество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40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Calibri" w:hAnsi="Calibri"/>
                <w:color w:val="000000"/>
                <w:sz w:val="22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низкий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средний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высокий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итого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внешние вводы</w:t>
            </w: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3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внешние выводы</w:t>
            </w: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" w:hRule="atLeast"/>
        </w:trPr>
        <w:tc>
          <w:tcPr>
            <w:tcW w:w="3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внешние запросы</w:t>
            </w: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15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внутренние логические файлы</w:t>
            </w: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28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34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внешние интерфейсные файлы</w:t>
            </w:r>
          </w:p>
        </w:tc>
        <w:tc>
          <w:tcPr>
            <w:tcW w:w="10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2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694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общее количество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74</w:t>
            </w:r>
          </w:p>
        </w:tc>
      </w:tr>
    </w:tbl>
    <w:p/>
    <w:p/>
    <w:p>
      <w:r>
        <w:t>Коэффициенты регулировки сложности:</w:t>
      </w:r>
    </w:p>
    <w:tbl>
      <w:tblPr>
        <w:tblStyle w:val="4"/>
        <w:tblW w:w="74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5360"/>
        <w:gridCol w:w="10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</w:t>
            </w:r>
          </w:p>
        </w:tc>
        <w:tc>
          <w:tcPr>
            <w:tcW w:w="53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передача данных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F2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распределённая обработка данных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F3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производительность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F4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распространённость используемой конфигурации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F5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скорость транзакций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F6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 xml:space="preserve">оперативный ввод данных 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F7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эффективность работы конечного пользователя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F8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оперативное обновление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F9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сложность обработки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F10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повторная используемость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F11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лёгкость инсталляции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F12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лёгкость эксплуатации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F13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разнообразные условия размещения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F14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простота изменений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</w:t>
            </w:r>
          </w:p>
        </w:tc>
      </w:tr>
    </w:tbl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3400425" cy="421640"/>
            <wp:effectExtent l="0" t="0" r="13335" b="508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7" t="46014" r="15079" b="393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9" w:lineRule="auto"/>
        <w:ind w:firstLine="709"/>
        <w:rPr>
          <w:lang w:val="en-US"/>
        </w:rPr>
      </w:pPr>
      <w:bookmarkStart w:id="3" w:name="OLE_LINK35"/>
      <w:bookmarkStart w:id="4" w:name="OLE_LINK34"/>
      <w:r>
        <w:t>Ф</w:t>
      </w:r>
      <w:r>
        <w:rPr>
          <w:lang w:val="en-US"/>
        </w:rPr>
        <w:t>ункциональн</w:t>
      </w:r>
      <w:r>
        <w:t>ый</w:t>
      </w:r>
      <w:r>
        <w:rPr>
          <w:lang w:val="en-US"/>
        </w:rPr>
        <w:t xml:space="preserve"> указател</w:t>
      </w:r>
      <w:r>
        <w:t xml:space="preserve">ь </w:t>
      </w:r>
      <w:r>
        <w:rPr>
          <w:lang w:val="en-US"/>
        </w:rPr>
        <w:t>FP = 82,88</w:t>
      </w:r>
    </w:p>
    <w:bookmarkEnd w:id="3"/>
    <w:bookmarkEnd w:id="4"/>
    <w:p>
      <w:pPr>
        <w:spacing w:line="360" w:lineRule="auto"/>
        <w:rPr>
          <w:b/>
          <w:bCs/>
        </w:rPr>
      </w:pPr>
      <w:r>
        <w:rPr>
          <w:b/>
          <w:bCs/>
        </w:rPr>
        <w:t xml:space="preserve">3) Оценка размера проекта в </w:t>
      </w:r>
      <w:r>
        <w:rPr>
          <w:b/>
          <w:bCs/>
          <w:lang w:val="en-US"/>
        </w:rPr>
        <w:t>FP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LOC</w:t>
      </w:r>
      <w:r>
        <w:rPr>
          <w:b/>
          <w:bCs/>
        </w:rPr>
        <w:t>(по коэффициенту языка), оценка затрат.</w:t>
      </w:r>
    </w:p>
    <w:p>
      <w:r>
        <w:rPr>
          <w:lang w:val="en-US"/>
        </w:rPr>
        <w:t>LOC</w:t>
      </w:r>
      <w:r>
        <w:t>-количество строк кода:</w:t>
      </w:r>
    </w:p>
    <w:p>
      <w:r>
        <w:t>Пусть у нас есть архивные данные метрического базиса аналога, собранные по уже выполненным проектам:</w:t>
      </w:r>
    </w:p>
    <w:tbl>
      <w:tblPr>
        <w:tblStyle w:val="4"/>
        <w:tblW w:w="6446" w:type="dxa"/>
        <w:tblInd w:w="59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774"/>
        <w:gridCol w:w="24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Проект</w:t>
            </w:r>
          </w:p>
        </w:tc>
        <w:tc>
          <w:tcPr>
            <w:tcW w:w="63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LOC </w:t>
            </w:r>
          </w:p>
        </w:tc>
        <w:tc>
          <w:tcPr>
            <w:tcW w:w="24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  <w:sz w:val="22"/>
              </w:rPr>
              <w:t>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36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АИС «Электронный учет уроков»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5700</w:t>
            </w:r>
          </w:p>
        </w:tc>
        <w:tc>
          <w:tcPr>
            <w:tcW w:w="24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5,7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36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АИС библиотеки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11500</w:t>
            </w:r>
          </w:p>
        </w:tc>
        <w:tc>
          <w:tcPr>
            <w:tcW w:w="24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36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Платежная система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18000</w:t>
            </w:r>
          </w:p>
        </w:tc>
        <w:tc>
          <w:tcPr>
            <w:tcW w:w="24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</w:tr>
    </w:tbl>
    <w:p>
      <w:pPr>
        <w:spacing w:line="360" w:lineRule="auto"/>
        <w:rPr>
          <w:b/>
          <w:bCs/>
        </w:rPr>
      </w:pPr>
    </w:p>
    <w:p>
      <w:r>
        <w:t xml:space="preserve">Больше всего на текущий проект по требуемым функциям и интерфейсам похож проект </w:t>
      </w:r>
      <w:r>
        <w:rPr>
          <w:rFonts w:eastAsiaTheme="minorHAnsi" w:cstheme="minorBidi"/>
        </w:rPr>
        <w:t>АИС «Электронный учет уроков»</w:t>
      </w:r>
      <w:r>
        <w:t xml:space="preserve">. Следовательно, предполагаемый размер </w:t>
      </w:r>
      <w:r>
        <w:rPr>
          <w:lang w:val="en-US"/>
        </w:rPr>
        <w:t>LOC</w:t>
      </w:r>
      <w:r>
        <w:t xml:space="preserve"> = 9000 строк.</w:t>
      </w:r>
    </w:p>
    <w:p>
      <w:r>
        <w:t xml:space="preserve">Рассчитаем </w:t>
      </w:r>
      <w:r>
        <w:rPr>
          <w:lang w:val="en-US"/>
        </w:rPr>
        <w:t>LOC</w:t>
      </w:r>
      <w:r>
        <w:t xml:space="preserve"> с помощью </w:t>
      </w:r>
      <w:r>
        <w:rPr>
          <w:lang w:val="en-US"/>
        </w:rPr>
        <w:t>FP</w:t>
      </w:r>
      <w:r>
        <w:t>:</w:t>
      </w:r>
    </w:p>
    <w:p>
      <w:pPr>
        <w:spacing w:line="259" w:lineRule="auto"/>
        <w:ind w:firstLine="709"/>
      </w:pPr>
      <w:r>
        <w:t xml:space="preserve">Функциональный указатель </w:t>
      </w:r>
      <w:r>
        <w:rPr>
          <w:lang w:val="en-US"/>
        </w:rPr>
        <w:t>FP</w:t>
      </w:r>
      <w:r>
        <w:t xml:space="preserve"> = 82,88</w:t>
      </w:r>
    </w:p>
    <w:p>
      <w:r>
        <w:t xml:space="preserve">Программа должна быть написана на языке </w:t>
      </w:r>
      <w:r>
        <w:rPr>
          <w:lang w:val="en-US"/>
        </w:rPr>
        <w:t>Swift</w:t>
      </w:r>
      <w:r>
        <w:t>. Так как язык наследуется от С, то возьмем значение для языка С++ = 64.</w:t>
      </w:r>
    </w:p>
    <w:p>
      <w:r>
        <w:t xml:space="preserve">Тогда </w:t>
      </w:r>
      <w:r>
        <w:rPr>
          <w:lang w:val="en-US"/>
        </w:rPr>
        <w:t>LOC</w:t>
      </w:r>
      <w:r>
        <w:t xml:space="preserve"> = </w:t>
      </w:r>
      <w:r>
        <w:rPr>
          <w:lang w:val="en-US"/>
        </w:rPr>
        <w:t>FP</w:t>
      </w:r>
      <w:r>
        <w:t xml:space="preserve"> * 64 = </w:t>
      </w:r>
      <w:bookmarkStart w:id="5" w:name="OLE_LINK38"/>
      <w:bookmarkStart w:id="6" w:name="OLE_LINK39"/>
      <w:bookmarkStart w:id="7" w:name="OLE_LINK41"/>
      <w:bookmarkStart w:id="8" w:name="OLE_LINK40"/>
      <w:r>
        <w:t xml:space="preserve">82,88* </w:t>
      </w:r>
      <w:bookmarkEnd w:id="5"/>
      <w:bookmarkEnd w:id="6"/>
      <w:r>
        <w:t xml:space="preserve">64 </w:t>
      </w:r>
      <w:bookmarkEnd w:id="7"/>
      <w:bookmarkEnd w:id="8"/>
      <w:r>
        <w:t>= 5304.</w:t>
      </w:r>
    </w:p>
    <w:p>
      <w:r>
        <w:t xml:space="preserve">Получили следующие значения </w:t>
      </w:r>
      <w:r>
        <w:rPr>
          <w:lang w:val="en-US"/>
        </w:rPr>
        <w:t>LOC</w:t>
      </w:r>
      <w:r>
        <w:t>:</w:t>
      </w:r>
    </w:p>
    <w:p>
      <w:r>
        <w:t>На основании архивных данных</w:t>
      </w:r>
      <w:bookmarkStart w:id="9" w:name="OLE_LINK43"/>
      <w:bookmarkStart w:id="10" w:name="OLE_LINK42"/>
      <w:r>
        <w:t xml:space="preserve">: </w:t>
      </w:r>
      <w:r>
        <w:rPr>
          <w:lang w:val="en-US"/>
        </w:rPr>
        <w:t>LOC</w:t>
      </w:r>
      <w:r>
        <w:t xml:space="preserve"> =5700 строк</w:t>
      </w:r>
      <w:bookmarkEnd w:id="9"/>
      <w:bookmarkEnd w:id="10"/>
    </w:p>
    <w:p>
      <w:r>
        <w:t xml:space="preserve">На основании подсчитанных </w:t>
      </w:r>
      <w:r>
        <w:rPr>
          <w:lang w:val="en-US"/>
        </w:rPr>
        <w:t>FP</w:t>
      </w:r>
      <w:r>
        <w:t xml:space="preserve">: </w:t>
      </w:r>
      <w:r>
        <w:rPr>
          <w:lang w:val="en-US"/>
        </w:rPr>
        <w:t>LOC</w:t>
      </w:r>
      <w:r>
        <w:t xml:space="preserve"> =5304 строки</w:t>
      </w:r>
    </w:p>
    <w:p>
      <w:r>
        <w:t xml:space="preserve">Оценка затрат: разобьём продукт на функции </w:t>
      </w:r>
    </w:p>
    <w:p>
      <w:pPr>
        <w:numPr>
          <w:ilvl w:val="0"/>
          <w:numId w:val="1"/>
        </w:numPr>
        <w:spacing w:line="256" w:lineRule="auto"/>
      </w:pPr>
      <w:r>
        <w:rPr>
          <w:i/>
          <w:iCs/>
          <w:lang w:val="en-US"/>
        </w:rPr>
        <w:t>f</w:t>
      </w:r>
      <w:r>
        <w:rPr>
          <w:i/>
          <w:iCs/>
          <w:vertAlign w:val="subscript"/>
        </w:rPr>
        <w:t>1</w:t>
      </w:r>
      <w:r>
        <w:rPr>
          <w:vertAlign w:val="subscript"/>
        </w:rPr>
        <w:t xml:space="preserve"> </w:t>
      </w:r>
      <w:r>
        <w:t>-</w:t>
      </w:r>
      <w:r>
        <w:rPr>
          <w:vertAlign w:val="subscript"/>
        </w:rPr>
        <w:t xml:space="preserve"> </w:t>
      </w:r>
      <w:r>
        <w:t xml:space="preserve">авторизация </w:t>
      </w:r>
      <w:r>
        <w:rPr>
          <w:lang w:val="en-US"/>
        </w:rPr>
        <w:t>LOC</w:t>
      </w:r>
      <w:r>
        <w:rPr>
          <w:vertAlign w:val="subscript"/>
        </w:rPr>
        <w:t>о1</w:t>
      </w:r>
      <w:r>
        <w:t xml:space="preserve"> = 390</w:t>
      </w:r>
      <w:r>
        <w:rPr>
          <w:i/>
          <w:iCs/>
        </w:rPr>
        <w:t xml:space="preserve"> </w:t>
      </w:r>
      <w:r>
        <w:t>(</w:t>
      </w:r>
      <w:r>
        <w:rPr>
          <w:lang w:val="en-US"/>
        </w:rPr>
        <w:t>LOC</w:t>
      </w:r>
      <w:r>
        <w:rPr>
          <w:vertAlign w:val="subscript"/>
        </w:rPr>
        <w:t>л</w:t>
      </w:r>
      <w:r>
        <w:t xml:space="preserve"> = 279, </w:t>
      </w:r>
      <w:r>
        <w:rPr>
          <w:lang w:val="en-US"/>
        </w:rPr>
        <w:t>LOC</w:t>
      </w:r>
      <w:r>
        <w:rPr>
          <w:vertAlign w:val="subscript"/>
        </w:rPr>
        <w:t>х</w:t>
      </w:r>
      <w:r>
        <w:t xml:space="preserve"> = 635, </w:t>
      </w:r>
      <w:r>
        <w:rPr>
          <w:lang w:val="en-US"/>
        </w:rPr>
        <w:t>LOC</w:t>
      </w:r>
      <w:r>
        <w:rPr>
          <w:vertAlign w:val="subscript"/>
        </w:rPr>
        <w:t>в</w:t>
      </w:r>
      <w:r>
        <w:t xml:space="preserve"> = 356), </w:t>
      </w:r>
    </w:p>
    <w:p>
      <w:pPr>
        <w:numPr>
          <w:ilvl w:val="0"/>
          <w:numId w:val="1"/>
        </w:numPr>
        <w:spacing w:line="256" w:lineRule="auto"/>
      </w:pPr>
      <w:r>
        <w:rPr>
          <w:i/>
          <w:iCs/>
          <w:lang w:val="en-US"/>
        </w:rPr>
        <w:t>f</w:t>
      </w:r>
      <w:r>
        <w:rPr>
          <w:i/>
          <w:iCs/>
          <w:vertAlign w:val="subscript"/>
        </w:rPr>
        <w:t>2</w:t>
      </w:r>
      <w:r>
        <w:t xml:space="preserve"> – экран выбора действий </w:t>
      </w:r>
      <w:r>
        <w:rPr>
          <w:lang w:val="en-US"/>
        </w:rPr>
        <w:t>LOC</w:t>
      </w:r>
      <w:r>
        <w:rPr>
          <w:vertAlign w:val="subscript"/>
        </w:rPr>
        <w:t>о3</w:t>
      </w:r>
      <w:r>
        <w:t xml:space="preserve"> = 442</w:t>
      </w:r>
      <w:r>
        <w:rPr>
          <w:i/>
          <w:iCs/>
        </w:rPr>
        <w:t xml:space="preserve"> </w:t>
      </w:r>
      <w:r>
        <w:t>(</w:t>
      </w:r>
      <w:r>
        <w:rPr>
          <w:lang w:val="en-US"/>
        </w:rPr>
        <w:t>LOC</w:t>
      </w:r>
      <w:r>
        <w:rPr>
          <w:vertAlign w:val="subscript"/>
        </w:rPr>
        <w:t>л</w:t>
      </w:r>
      <w:r>
        <w:t xml:space="preserve"> = 354, </w:t>
      </w:r>
      <w:r>
        <w:rPr>
          <w:lang w:val="en-US"/>
        </w:rPr>
        <w:t>LOC</w:t>
      </w:r>
      <w:r>
        <w:rPr>
          <w:vertAlign w:val="subscript"/>
        </w:rPr>
        <w:t>х</w:t>
      </w:r>
      <w:r>
        <w:t xml:space="preserve"> = 785, </w:t>
      </w:r>
      <w:r>
        <w:rPr>
          <w:lang w:val="en-US"/>
        </w:rPr>
        <w:t>LOC</w:t>
      </w:r>
      <w:r>
        <w:rPr>
          <w:vertAlign w:val="subscript"/>
        </w:rPr>
        <w:t>в</w:t>
      </w:r>
      <w:r>
        <w:t xml:space="preserve"> = 378), </w:t>
      </w:r>
    </w:p>
    <w:p>
      <w:pPr>
        <w:numPr>
          <w:ilvl w:val="0"/>
          <w:numId w:val="1"/>
        </w:numPr>
        <w:spacing w:line="256" w:lineRule="auto"/>
      </w:pPr>
      <w:r>
        <w:rPr>
          <w:i/>
          <w:iCs/>
          <w:lang w:val="en-US"/>
        </w:rPr>
        <w:t>f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</w:t>
      </w:r>
      <w:r>
        <w:t xml:space="preserve">– экран списка элементов (список броней, список рецептов) </w:t>
      </w:r>
      <w:r>
        <w:rPr>
          <w:lang w:val="en-US"/>
        </w:rPr>
        <w:t>LOC</w:t>
      </w:r>
      <w:r>
        <w:rPr>
          <w:vertAlign w:val="subscript"/>
        </w:rPr>
        <w:t>о4</w:t>
      </w:r>
      <w:r>
        <w:t xml:space="preserve"> = 1793</w:t>
      </w:r>
      <w:r>
        <w:rPr>
          <w:i/>
          <w:iCs/>
        </w:rPr>
        <w:t xml:space="preserve"> </w:t>
      </w:r>
      <w:r>
        <w:t>(</w:t>
      </w:r>
      <w:r>
        <w:rPr>
          <w:lang w:val="en-US"/>
        </w:rPr>
        <w:t>LOC</w:t>
      </w:r>
      <w:r>
        <w:rPr>
          <w:vertAlign w:val="subscript"/>
        </w:rPr>
        <w:t>л</w:t>
      </w:r>
      <w:r>
        <w:t xml:space="preserve"> = 1576, </w:t>
      </w:r>
      <w:r>
        <w:rPr>
          <w:lang w:val="en-US"/>
        </w:rPr>
        <w:t>LOC</w:t>
      </w:r>
      <w:r>
        <w:rPr>
          <w:vertAlign w:val="subscript"/>
        </w:rPr>
        <w:t>х</w:t>
      </w:r>
      <w:r>
        <w:t xml:space="preserve"> = 2369, </w:t>
      </w:r>
      <w:r>
        <w:rPr>
          <w:lang w:val="en-US"/>
        </w:rPr>
        <w:t>LOC</w:t>
      </w:r>
      <w:r>
        <w:rPr>
          <w:vertAlign w:val="subscript"/>
        </w:rPr>
        <w:t>в</w:t>
      </w:r>
      <w:r>
        <w:t xml:space="preserve"> =1703), </w:t>
      </w:r>
    </w:p>
    <w:p>
      <w:pPr>
        <w:numPr>
          <w:ilvl w:val="0"/>
          <w:numId w:val="1"/>
        </w:numPr>
        <w:spacing w:line="256" w:lineRule="auto"/>
      </w:pPr>
      <w:r>
        <w:rPr>
          <w:i/>
          <w:iCs/>
          <w:lang w:val="en-US"/>
        </w:rPr>
        <w:t>f</w:t>
      </w:r>
      <w:r>
        <w:rPr>
          <w:i/>
          <w:iCs/>
          <w:vertAlign w:val="subscript"/>
        </w:rPr>
        <w:t>4</w:t>
      </w:r>
      <w:r>
        <w:rPr>
          <w:i/>
          <w:iCs/>
        </w:rPr>
        <w:t xml:space="preserve"> </w:t>
      </w:r>
      <w:r>
        <w:t xml:space="preserve">– экран создания новой сущности (рецепта, брони)  </w:t>
      </w:r>
      <w:r>
        <w:rPr>
          <w:lang w:val="en-US"/>
        </w:rPr>
        <w:t>LOC</w:t>
      </w:r>
      <w:r>
        <w:rPr>
          <w:vertAlign w:val="subscript"/>
        </w:rPr>
        <w:t>о5</w:t>
      </w:r>
      <w:r>
        <w:t xml:space="preserve"> = 1062</w:t>
      </w:r>
      <w:r>
        <w:rPr>
          <w:i/>
          <w:iCs/>
        </w:rPr>
        <w:t xml:space="preserve"> </w:t>
      </w:r>
      <w:r>
        <w:t>(</w:t>
      </w:r>
      <w:r>
        <w:rPr>
          <w:lang w:val="en-US"/>
        </w:rPr>
        <w:t>LOC</w:t>
      </w:r>
      <w:r>
        <w:rPr>
          <w:vertAlign w:val="subscript"/>
        </w:rPr>
        <w:t>л</w:t>
      </w:r>
      <w:r>
        <w:t xml:space="preserve"> = 806, </w:t>
      </w:r>
      <w:r>
        <w:rPr>
          <w:lang w:val="en-US"/>
        </w:rPr>
        <w:t>LOC</w:t>
      </w:r>
      <w:r>
        <w:rPr>
          <w:vertAlign w:val="subscript"/>
        </w:rPr>
        <w:t>х</w:t>
      </w:r>
      <w:r>
        <w:t xml:space="preserve"> = 1574, </w:t>
      </w:r>
      <w:r>
        <w:rPr>
          <w:lang w:val="en-US"/>
        </w:rPr>
        <w:t>LOC</w:t>
      </w:r>
      <w:r>
        <w:rPr>
          <w:vertAlign w:val="subscript"/>
        </w:rPr>
        <w:t>в</w:t>
      </w:r>
      <w:r>
        <w:t xml:space="preserve"> =998), </w:t>
      </w:r>
    </w:p>
    <w:p>
      <w:r>
        <w:t>Пусть средняя производительность = 3 [FP / чел.-мес]</w:t>
      </w:r>
    </w:p>
    <w:p>
      <w:pPr>
        <w:spacing w:line="259" w:lineRule="auto"/>
        <w:ind w:firstLine="709"/>
      </w:pPr>
      <w:r>
        <w:t>Оценка затрат = FP / Производительность = 27 [чел.-мес]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4) Расчет затрат по модели СОСОМО-II раннего проектирования (указать значения масштабных факторов, факторов затрат и прочих параметров модели).</w:t>
      </w:r>
    </w:p>
    <w:p>
      <w:r>
        <w:t>Основное уравнение для модели раннего проектирования:</w:t>
      </w:r>
    </w:p>
    <w:p>
      <w:r>
        <w:drawing>
          <wp:inline distT="0" distB="0" distL="0" distR="0">
            <wp:extent cx="4030345" cy="757555"/>
            <wp:effectExtent l="0" t="0" r="8255" b="444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15" cy="7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622425" cy="430530"/>
            <wp:effectExtent l="0" t="0" r="8255" b="1143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97" cy="4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74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5360"/>
        <w:gridCol w:w="10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W1</w:t>
            </w:r>
          </w:p>
        </w:tc>
        <w:tc>
          <w:tcPr>
            <w:tcW w:w="53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предсказуемость PREC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W2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гибкость разработки FLEX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W3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разрешение архитектуры/риска RESL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W4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связность группы TEAM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W5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зрелость процесса PMAT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</w:tr>
    </w:tbl>
    <w:p>
      <w:pPr>
        <w:rPr>
          <w:lang w:val="en-US"/>
        </w:rPr>
      </w:pPr>
      <w:r>
        <w:rPr>
          <w:lang w:val="en-US"/>
        </w:rPr>
        <w:t xml:space="preserve">B = </w:t>
      </w:r>
      <w:r>
        <w:t>1,1</w:t>
      </w:r>
      <w:r>
        <w:rPr>
          <w:lang w:val="en-US"/>
        </w:rPr>
        <w:t>4</w:t>
      </w:r>
    </w:p>
    <w:p>
      <w:pPr>
        <w:spacing w:line="259" w:lineRule="auto"/>
      </w:pPr>
    </w:p>
    <w:p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 w:hAnsi="Cambria Math"/>
              </w:rPr>
              <m:t>j=1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 w:hAnsi="Cambria Math"/>
              </w:rPr>
              <m:t>7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ej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>
        <w:rPr>
          <w:rFonts w:eastAsiaTheme="minorEastAsia"/>
        </w:rPr>
        <w:t xml:space="preserve"> – </w:t>
      </w:r>
      <w:r>
        <w:t>множитель поправки, зависит от 7 формирователей затрат, характеризующих продукт, процесс и персонал (возможности персонала, надёжность и сложность продукта, требуемое повторное использование, трудность платформы, опытность персонала, средства поддержки, график).</w:t>
      </w:r>
    </w:p>
    <w:p>
      <w:r>
        <w:t xml:space="preserve">Для каждого формирователя затрат определяется оценка (по 6-балльной шкале), где 1 соответствует очень низкому значению, а 6 – сверхвысокому значению. На основе оценки для каждого формирователя по таблице Боэма определяется множитель затрат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EM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</m:oMath>
      <w:r>
        <w:t>. Перемножение всех множителей затрат формирует множитель поправки:</w:t>
      </w:r>
    </w:p>
    <w:p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/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  <m:ctrlPr>
              <w:rPr>
                <w:rFonts w:ascii="Cambria Math" w:hAnsi="Cambria Math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EM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e>
        </m:nary>
      </m:oMath>
      <w:r>
        <w:t>.</w:t>
      </w:r>
    </w:p>
    <w:p/>
    <w:tbl>
      <w:tblPr>
        <w:tblStyle w:val="4"/>
        <w:tblW w:w="7938" w:type="dxa"/>
        <w:tblInd w:w="98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0"/>
        <w:gridCol w:w="1207"/>
        <w:gridCol w:w="1134"/>
        <w:gridCol w:w="827"/>
        <w:gridCol w:w="1217"/>
        <w:gridCol w:w="868"/>
        <w:gridCol w:w="1120"/>
        <w:gridCol w:w="124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EMi</w:t>
            </w:r>
          </w:p>
        </w:tc>
        <w:tc>
          <w:tcPr>
            <w:tcW w:w="120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Extra Low(0)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Very Low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(1)</w:t>
            </w:r>
          </w:p>
        </w:tc>
        <w:tc>
          <w:tcPr>
            <w:tcW w:w="6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Low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(2)</w:t>
            </w:r>
          </w:p>
        </w:tc>
        <w:tc>
          <w:tcPr>
            <w:tcW w:w="9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Nominal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(3)</w:t>
            </w:r>
          </w:p>
        </w:tc>
        <w:tc>
          <w:tcPr>
            <w:tcW w:w="7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High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(4)</w:t>
            </w:r>
          </w:p>
        </w:tc>
        <w:tc>
          <w:tcPr>
            <w:tcW w:w="11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Very High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(5)</w:t>
            </w:r>
          </w:p>
        </w:tc>
        <w:tc>
          <w:tcPr>
            <w:tcW w:w="12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Extra High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(6)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1. PERS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2,12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1,62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1,26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0,63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2. RCPX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0,60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0,83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1,33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1,91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2,72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3. RUSE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0,95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1,07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1,15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4. PDIF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0,87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1,29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1,81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2,61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5. PREX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1,33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1,22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0,87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0,74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6. FCIL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1,43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1,30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1,10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0,87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0,73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9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7. SCED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1,43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1,14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1,00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n/a</w:t>
            </w:r>
          </w:p>
        </w:tc>
      </w:tr>
    </w:tbl>
    <w:p>
      <w:pPr>
        <w:pStyle w:val="9"/>
        <w:ind w:left="993" w:right="-1"/>
      </w:pPr>
    </w:p>
    <w:p>
      <w:r>
        <w:t>Рассчитываем множитель поправки:</w:t>
      </w:r>
    </w:p>
    <w:p/>
    <w:tbl>
      <w:tblPr>
        <w:tblStyle w:val="4"/>
        <w:tblW w:w="6699" w:type="dxa"/>
        <w:tblInd w:w="98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0"/>
        <w:gridCol w:w="960"/>
        <w:gridCol w:w="131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bookmarkStart w:id="11" w:name="_Hlk53940248"/>
            <w:r>
              <w:rPr>
                <w:rFonts w:ascii="Calibri" w:hAnsi="Calibri" w:cs="Calibri"/>
                <w:color w:val="000000"/>
                <w:sz w:val="22"/>
              </w:rPr>
              <w:t>Формирователь затрат</w:t>
            </w:r>
          </w:p>
        </w:tc>
        <w:tc>
          <w:tcPr>
            <w:tcW w:w="9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Оценка</w:t>
            </w:r>
          </w:p>
        </w:tc>
        <w:tc>
          <w:tcPr>
            <w:tcW w:w="131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Множитель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Возможности персонала PERS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Надёжность и сложность продукта RCPX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1,33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Требуемое повторное использование RUSE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</w:t>
            </w: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Трудность платформы PDIF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Опытность персонала PREX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1,22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Средства поддержки FCIL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График SCED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</w:tr>
      <w:bookmarkEnd w:id="11"/>
    </w:tbl>
    <w:p>
      <w:pPr>
        <w:pStyle w:val="9"/>
        <w:ind w:left="993"/>
      </w:pPr>
    </w:p>
    <w:p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</w:rPr>
            <m:t>=0,83∗1,33∗1,24∗1∗1,22∗1∗1=1,67</m:t>
          </m:r>
        </m:oMath>
      </m:oMathPara>
    </w:p>
    <w:p>
      <w:r>
        <w:t>Рассчитаем затраты на автогенерируемый код:</w:t>
      </w:r>
    </w:p>
    <w:p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Затр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авто</m:t>
              </m:r>
              <m:ctrlPr>
                <w:rPr>
                  <w:rFonts w:ascii="Cambria Math" w:hAnsi="Cambria Math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KALOC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AT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ctrlPr>
                <w:rPr>
                  <w:rFonts w:ascii="Cambria Math" w:hAnsi="Cambria Math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ATPROD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авто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ctrlPr>
                <w:rPr>
                  <w:rFonts w:ascii="Cambria Math" w:hAnsi="Cambria Math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35,1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0,5</m:t>
              </m:r>
              <m:ctrlPr>
                <w:rPr>
                  <w:rFonts w:ascii="Cambria Math" w:hAnsi="Cambria Math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=1,4</m:t>
          </m:r>
        </m:oMath>
      </m:oMathPara>
    </w:p>
    <w:p>
      <w:r>
        <w:t xml:space="preserve">Рассчитаем </w:t>
      </w:r>
      <w:bookmarkStart w:id="12" w:name="OLE_LINK69"/>
      <w:bookmarkStart w:id="13" w:name="OLE_LINK68"/>
      <w:r>
        <w:t>затраты на всю систему:</w:t>
      </w:r>
    </w:p>
    <w:p/>
    <w:p>
      <w:pPr>
        <w:ind w:left="993" w:right="-143" w:firstLine="708"/>
        <w:rPr>
          <w:rFonts w:eastAsiaTheme="minorEastAsia"/>
          <w:i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</w:rPr>
            <m:t>Затр=2,5∗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lang w:val="en-US"/>
                </w:rPr>
                <m:t>KLOC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lang w:val="en-US"/>
                </w:rPr>
                <m:t>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p>
          <m:r>
            <m:rPr/>
            <w:rPr>
              <w:rFonts w:ascii="Cambria Math" w:hAnsi="Cambria Math"/>
            </w:rPr>
            <m:t>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Затр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авто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w:bookmarkStart w:id="14" w:name="OLE_LINK67"/>
          <w:bookmarkStart w:id="15" w:name="OLE_LINK66"/>
          <m:r>
            <m:rPr/>
            <w:rPr>
              <w:rFonts w:ascii="Cambria Math" w:hAnsi="Cambria Math"/>
            </w:rPr>
            <m:t>2,5∗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5,7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1,14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∗1,67+1,4</m:t>
          </m:r>
          <w:bookmarkEnd w:id="14"/>
          <w:bookmarkEnd w:id="15"/>
          <m:r>
            <m:rPr/>
            <w:rPr>
              <w:rFonts w:ascii="Cambria Math" w:hAnsi="Cambria Math"/>
            </w:rPr>
            <m:t>=31,76 чел−мес.</m:t>
          </m:r>
        </m:oMath>
      </m:oMathPara>
    </w:p>
    <w:bookmarkEnd w:id="12"/>
    <w:bookmarkEnd w:id="13"/>
    <w:p>
      <w:pPr>
        <w:spacing w:line="360" w:lineRule="auto"/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5) Расчет длительности и стоимости разработки по модели СОСОМО-II раннего проектирования (рабочий коэффициент стоимости указывать в рублях, относительно средней зарплаты разработчиков).</w:t>
      </w:r>
    </w:p>
    <w:p>
      <w:pPr>
        <w:pStyle w:val="9"/>
        <w:ind w:left="993"/>
        <w:rPr>
          <w:rFonts w:eastAsiaTheme="minorEastAsia"/>
        </w:rPr>
      </w:pPr>
      <m:oMath>
        <m:r>
          <m:rPr/>
          <w:rPr>
            <w:rFonts w:ascii="Cambria Math" w:hAnsi="Cambria Math"/>
          </w:rPr>
          <m:t>Стоим=Затр∗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раб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=31,76∗90000=2 858 400 руб</m:t>
        </m:r>
      </m:oMath>
      <w:r>
        <w:rPr>
          <w:rFonts w:eastAsiaTheme="minorEastAsia"/>
        </w:rPr>
        <w:t>.</w:t>
      </w:r>
    </w:p>
    <w:p>
      <w:pPr>
        <w:pStyle w:val="9"/>
        <w:ind w:left="993"/>
      </w:pPr>
    </w:p>
    <w:p>
      <w:pPr>
        <w:pStyle w:val="9"/>
        <w:ind w:left="993"/>
      </w:pPr>
      <w:r>
        <w:drawing>
          <wp:inline distT="0" distB="0" distL="0" distR="0">
            <wp:extent cx="5172075" cy="300355"/>
            <wp:effectExtent l="0" t="0" r="9525" b="4445"/>
            <wp:docPr id="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6" t="22836" r="14523" b="7025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6"/>
          <w:tab w:val="left" w:pos="1985"/>
        </w:tabs>
        <w:ind w:left="1701" w:hanging="708"/>
        <w:jc w:val="bot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Длительность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TDEV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m:rPr/>
          <w:rPr>
            <w:rFonts w:ascii="Cambria Math" w:hAnsi="Cambria Math"/>
          </w:rPr>
          <m:t>=3∗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 w:hAnsi="Cambria Math"/>
              </w:rPr>
              <m:t>Затр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0,33+0,2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β−1,01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=3∗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 w:hAnsi="Cambria Math"/>
              </w:rPr>
              <m:t>31,76</m:t>
            </m:r>
            <m:ctrlPr>
              <w:rPr>
                <w:rFonts w:ascii="Cambria Math" w:hAnsi="Cambria Math"/>
                <w:i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0,33+0,2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1,14−1,01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=3∗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 w:hAnsi="Cambria Math"/>
              </w:rPr>
              <m:t>31,76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0,356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=</m:t>
        </m:r>
        <m:r>
          <m:rPr/>
          <w:rPr>
            <w:rFonts w:ascii="Cambria Math" w:hAnsi="Cambria Math" w:eastAsiaTheme="minorEastAsia"/>
          </w:rPr>
          <m:t>10,28 мес</m:t>
        </m:r>
      </m:oMath>
      <w:r>
        <w:rPr>
          <w:rFonts w:eastAsiaTheme="minorEastAsia"/>
          <w:i/>
        </w:rPr>
        <w:t>.</w: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6) Зависимости между параметрами модели.</w:t>
      </w:r>
    </w:p>
    <w:p>
      <w:r>
        <w:t xml:space="preserve">Модель раннего проектирования: PRЕС, FLEX, RESL, </w:t>
      </w:r>
      <w:bookmarkStart w:id="16" w:name="OLE_LINK58"/>
      <w:bookmarkStart w:id="17" w:name="OLE_LINK59"/>
      <w:r>
        <w:t>TEAM</w:t>
      </w:r>
      <w:bookmarkEnd w:id="16"/>
      <w:bookmarkEnd w:id="17"/>
      <w:r>
        <w:t>, PREC, РМАТ, PERS, RCPX, RUSE, PDIF, PREX, FСIL,</w:t>
      </w:r>
      <w:bookmarkStart w:id="24" w:name="_GoBack"/>
      <w:r>
        <w:rPr>
          <w:highlight w:val="none"/>
        </w:rPr>
        <w:t xml:space="preserve"> </w:t>
      </w:r>
      <w:bookmarkStart w:id="18" w:name="OLE_LINK61"/>
      <w:bookmarkStart w:id="19" w:name="OLE_LINK60"/>
      <w:r>
        <w:rPr>
          <w:highlight w:val="none"/>
        </w:rPr>
        <w:t>SCED</w:t>
      </w:r>
      <w:bookmarkEnd w:id="18"/>
      <w:bookmarkEnd w:id="19"/>
      <w:r>
        <w:rPr>
          <w:highlight w:val="none"/>
        </w:rPr>
        <w:t xml:space="preserve">. </w:t>
      </w:r>
      <w:bookmarkEnd w:id="24"/>
    </w:p>
    <w:p>
      <w:r>
        <w:t xml:space="preserve">Анализ влияния изменений параметра SCED модели на стоимость и затраты. </w:t>
      </w:r>
    </w:p>
    <w:tbl>
      <w:tblPr>
        <w:tblStyle w:val="4"/>
        <w:tblW w:w="991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2"/>
        <w:gridCol w:w="2132"/>
        <w:gridCol w:w="1603"/>
        <w:gridCol w:w="1386"/>
        <w:gridCol w:w="14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3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Формирователь затрат</w:t>
            </w:r>
          </w:p>
        </w:tc>
        <w:tc>
          <w:tcPr>
            <w:tcW w:w="21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Оценка</w:t>
            </w:r>
          </w:p>
        </w:tc>
        <w:tc>
          <w:tcPr>
            <w:tcW w:w="16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Значение 1</w:t>
            </w:r>
          </w:p>
        </w:tc>
        <w:tc>
          <w:tcPr>
            <w:tcW w:w="13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Значение 2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Значение 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Возможности персонала PERS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Надёжность и сложность продукта RCPX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1,33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1,33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Требуемое повторное использование RUSE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1,24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1,24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Трудность платформы PDIF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Опытность персонала PREX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1,22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1,22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1,22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Средства поддержки FCIL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9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График SCED</w:t>
            </w:r>
          </w:p>
        </w:tc>
        <w:tc>
          <w:tcPr>
            <w:tcW w:w="21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X</w:t>
            </w:r>
          </w:p>
        </w:tc>
        <w:tc>
          <w:tcPr>
            <w:tcW w:w="16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1,14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1,43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1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</w:t>
            </w:r>
            <w:r>
              <w:rPr>
                <w:rFonts w:ascii="Calibri" w:hAnsi="Calibri"/>
                <w:color w:val="000000"/>
                <w:sz w:val="22"/>
                <w:szCs w:val="22"/>
                <w:vertAlign w:val="subscript"/>
              </w:rPr>
              <w:t xml:space="preserve">е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= </w:t>
            </w:r>
          </w:p>
        </w:tc>
        <w:tc>
          <w:tcPr>
            <w:tcW w:w="16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1,66997992</w:t>
            </w:r>
          </w:p>
        </w:tc>
        <w:tc>
          <w:tcPr>
            <w:tcW w:w="13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1,903777109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2,3880713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1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hint="eastAsia" w:ascii="Calibri" w:hAnsi="Calibri"/>
                <w:color w:val="000000"/>
                <w:sz w:val="22"/>
                <w:szCs w:val="22"/>
              </w:rPr>
              <w:t>З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атраты =</w:t>
            </w:r>
          </w:p>
        </w:tc>
        <w:tc>
          <w:tcPr>
            <w:tcW w:w="16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31,7632736</w:t>
            </w:r>
          </w:p>
        </w:tc>
        <w:tc>
          <w:tcPr>
            <w:tcW w:w="13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36,01413193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44,819481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1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hint="eastAsia" w:ascii="Calibri" w:hAnsi="Calibri"/>
                <w:color w:val="000000"/>
                <w:sz w:val="22"/>
                <w:szCs w:val="22"/>
              </w:rPr>
              <w:t>Д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лительность=</w:t>
            </w:r>
          </w:p>
        </w:tc>
        <w:tc>
          <w:tcPr>
            <w:tcW w:w="16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10,2755871</w:t>
            </w:r>
          </w:p>
        </w:tc>
        <w:tc>
          <w:tcPr>
            <w:tcW w:w="13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10,74547518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11,615648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1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hint="eastAsia" w:ascii="Calibri" w:hAnsi="Calibri"/>
                <w:color w:val="000000"/>
                <w:sz w:val="22"/>
                <w:szCs w:val="22"/>
              </w:rPr>
              <w:t>С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тоимость = </w:t>
            </w:r>
          </w:p>
        </w:tc>
        <w:tc>
          <w:tcPr>
            <w:tcW w:w="16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2858694,63</w:t>
            </w:r>
          </w:p>
        </w:tc>
        <w:tc>
          <w:tcPr>
            <w:tcW w:w="138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3241271,874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4033753,3</w:t>
            </w:r>
          </w:p>
        </w:tc>
      </w:tr>
    </w:tbl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7) График зависимости затрат и стоимости от варьируемого параметра модели.</w:t>
      </w:r>
    </w:p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4598670" cy="2456180"/>
            <wp:effectExtent l="4445" t="4445" r="14605" b="825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4652645" cy="2482850"/>
            <wp:effectExtent l="4445" t="4445" r="6350" b="1206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8) Расчет уменьшения затрат за счет функционала.</w:t>
      </w:r>
    </w:p>
    <w:p>
      <w:r>
        <w:t>Сейчас затраты на всю систему:</w:t>
      </w:r>
    </w:p>
    <w:p/>
    <w:p>
      <w:pPr>
        <w:ind w:left="993" w:right="-143" w:firstLine="708"/>
        <w:rPr>
          <w:rFonts w:eastAsiaTheme="minorEastAsia"/>
          <w:i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</w:rPr>
            <m:t>Затр=2,5∗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lang w:val="en-US"/>
                </w:rPr>
                <m:t>KLOC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lang w:val="en-US"/>
                </w:rPr>
                <m:t>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p>
          <m:r>
            <m:rPr/>
            <w:rPr>
              <w:rFonts w:ascii="Cambria Math" w:hAnsi="Cambria Math"/>
            </w:rPr>
            <m:t>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Затр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авто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w:bookmarkStart w:id="20" w:name="OLE_LINK73"/>
          <w:bookmarkStart w:id="21" w:name="OLE_LINK72"/>
          <m:r>
            <m:rPr/>
            <w:rPr>
              <w:rFonts w:ascii="Cambria Math" w:hAnsi="Cambria Math"/>
            </w:rPr>
            <m:t>2,5∗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5,7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1,14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∗1,67+1,4=</m:t>
          </m:r>
          <w:bookmarkEnd w:id="20"/>
          <w:bookmarkEnd w:id="21"/>
          <m:r>
            <m:rPr/>
            <w:rPr>
              <w:rFonts w:ascii="Cambria Math" w:hAnsi="Cambria Math"/>
            </w:rPr>
            <m:t xml:space="preserve">31,76 </m:t>
          </m:r>
          <w:bookmarkStart w:id="22" w:name="OLE_LINK71"/>
          <w:bookmarkStart w:id="23" w:name="OLE_LINK70"/>
          <m:r>
            <m:rPr/>
            <w:rPr>
              <w:rFonts w:ascii="Cambria Math" w:hAnsi="Cambria Math"/>
            </w:rPr>
            <m:t>чел−мес</m:t>
          </m:r>
          <w:bookmarkEnd w:id="22"/>
          <w:bookmarkEnd w:id="23"/>
          <m:r>
            <m:rPr/>
            <w:rPr>
              <w:rFonts w:ascii="Cambria Math" w:hAnsi="Cambria Math"/>
            </w:rPr>
            <m:t>.</m:t>
          </m:r>
        </m:oMath>
      </m:oMathPara>
    </w:p>
    <w:p/>
    <w:p>
      <w:r>
        <w:t>По заданию необходимо уменьшить затраты на 10%. Тогда целевое значение затрат должно быть = 28,58 [</w:t>
      </w:r>
      <m:oMath>
        <m:r>
          <m:rPr/>
          <w:rPr>
            <w:rFonts w:ascii="Cambria Math" w:hAnsi="Cambria Math"/>
          </w:rPr>
          <m:t>чел.−мес.]</m:t>
        </m:r>
      </m:oMath>
    </w:p>
    <w:p>
      <w:r>
        <w:t>Решим следующее уравнение:</w:t>
      </w:r>
    </w:p>
    <w:p>
      <w:pPr>
        <w:rPr>
          <w:i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</w:rPr>
            <m:t>2,5∗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(новый_размер)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1,14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∗1,67+1,4=28,58</m:t>
          </m:r>
        </m:oMath>
      </m:oMathPara>
    </w:p>
    <w:p>
      <w:pPr>
        <w:rPr>
          <w:i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</w:rPr>
            <m:t>2,5∗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(новый_размер)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1,14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∗1,67=27,18</m:t>
          </m:r>
        </m:oMath>
      </m:oMathPara>
    </w:p>
    <w:p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(новый_размер)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1,14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=6,51</m:t>
          </m:r>
        </m:oMath>
      </m:oMathPara>
    </w:p>
    <w:p>
      <w:r>
        <w:t>Получим следующий результат:</w:t>
      </w:r>
    </w:p>
    <w:p>
      <w:pPr>
        <w:spacing w:line="360" w:lineRule="auto"/>
      </w:pPr>
      <w:r>
        <w:t>(новый_размер) = 5,17</w:t>
      </w:r>
    </w:p>
    <w:p>
      <w:pPr>
        <w:spacing w:line="360" w:lineRule="auto"/>
      </w:pPr>
      <w:r>
        <w:t xml:space="preserve">Получили, что необходимо сократить размер на </w:t>
      </w:r>
    </w:p>
    <w:p>
      <w:pPr>
        <w:spacing w:line="360" w:lineRule="auto"/>
      </w:pPr>
      <w:r>
        <w:t>5,7-5,17 = 0,53 [</w:t>
      </w:r>
      <w:r>
        <w:rPr>
          <w:lang w:val="en-US"/>
        </w:rPr>
        <w:t>KLOC</w:t>
      </w:r>
      <w:r>
        <w:t>]</w:t>
      </w:r>
    </w:p>
    <w:p>
      <w:pPr>
        <w:spacing w:line="360" w:lineRule="auto"/>
      </w:pPr>
      <w:r>
        <w:t xml:space="preserve">Например, если убрать экран выбора действий и реализовать его сразу в виде </w:t>
      </w:r>
      <w:r>
        <w:rPr>
          <w:lang w:val="en-US"/>
        </w:rPr>
        <w:t>tap</w:t>
      </w:r>
      <w:r>
        <w:t xml:space="preserve"> бара, то появится возможность сократить </w:t>
      </w:r>
      <w:r>
        <w:rPr>
          <w:lang w:val="en-US"/>
        </w:rPr>
        <w:t>KLOC</w:t>
      </w:r>
      <w:r>
        <w:t xml:space="preserve"> примерно на 0,44. Остальные сокращения можно произвести за счет упрощения дизайна. 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9) Расчет уменьшения затрат за счет параметров модели.</w:t>
      </w:r>
    </w:p>
    <w:p>
      <w:pPr>
        <w:tabs>
          <w:tab w:val="left" w:pos="1276"/>
          <w:tab w:val="left" w:pos="1985"/>
        </w:tabs>
        <w:ind w:left="1701" w:hanging="708"/>
        <w:jc w:val="both"/>
        <w:rPr>
          <w:rFonts w:eastAsiaTheme="minorEastAsia"/>
        </w:rPr>
      </w:pPr>
      <w:r>
        <w:rPr>
          <w:rFonts w:eastAsiaTheme="minorEastAsia"/>
        </w:rPr>
        <w:t>Попробуем сократить затраты на 10% за счет параметров модели:</w:t>
      </w:r>
    </w:p>
    <w:tbl>
      <w:tblPr>
        <w:tblStyle w:val="4"/>
        <w:tblW w:w="765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1559"/>
        <w:gridCol w:w="170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Формирователь затрат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Оценка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Значение 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Возможности персонала PERS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Надёжность и сложность продукта RCPX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Требуемое повторное использование RUSE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1,07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Трудность платформы PDIF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Опытность персонала PREX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1,22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Средства поддержки FCIL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График SCED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rPr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</w:t>
            </w:r>
            <w:r>
              <w:rPr>
                <w:rFonts w:ascii="Calibri" w:hAnsi="Calibri"/>
                <w:color w:val="000000"/>
                <w:sz w:val="22"/>
                <w:szCs w:val="22"/>
                <w:vertAlign w:val="subscript"/>
              </w:rPr>
              <w:t>е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1,44103106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Затраты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27,6005668</w:t>
            </w:r>
          </w:p>
        </w:tc>
      </w:tr>
    </w:tbl>
    <w:p>
      <w:pPr>
        <w:spacing w:line="360" w:lineRule="auto"/>
        <w:rPr>
          <w:rFonts w:hint="eastAsia"/>
          <w:lang w:val="ru-RU" w:eastAsia="zh-CN"/>
        </w:rPr>
      </w:pPr>
      <w:r>
        <w:t>Таким образом, если нет необходимости заранее закладываться на то, чтобы в коде была возможность повторного использования в обязательном порядке – появляется возможность сократить затраты до 27,6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/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</w:rPr>
          <m:t>чел.−мес.]</m:t>
        </m:r>
      </m:oMath>
    </w:p>
    <w:sectPr>
      <w:pgSz w:w="11906" w:h="16838"/>
      <w:pgMar w:top="1134" w:right="850" w:bottom="1134" w:left="1134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C3597D"/>
    <w:multiLevelType w:val="multilevel"/>
    <w:tmpl w:val="43C3597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6B8"/>
    <w:rsid w:val="000A009E"/>
    <w:rsid w:val="000D1808"/>
    <w:rsid w:val="002A117A"/>
    <w:rsid w:val="002B2B77"/>
    <w:rsid w:val="00333A82"/>
    <w:rsid w:val="00396D85"/>
    <w:rsid w:val="003C64C8"/>
    <w:rsid w:val="003D2F4B"/>
    <w:rsid w:val="00443537"/>
    <w:rsid w:val="004C4893"/>
    <w:rsid w:val="004D2765"/>
    <w:rsid w:val="00690C55"/>
    <w:rsid w:val="00744771"/>
    <w:rsid w:val="007555DB"/>
    <w:rsid w:val="007661A1"/>
    <w:rsid w:val="007C1CF8"/>
    <w:rsid w:val="007D6962"/>
    <w:rsid w:val="007D787C"/>
    <w:rsid w:val="00832616"/>
    <w:rsid w:val="00845FE2"/>
    <w:rsid w:val="008C5D7A"/>
    <w:rsid w:val="008F6D2F"/>
    <w:rsid w:val="009F2603"/>
    <w:rsid w:val="00AC58F5"/>
    <w:rsid w:val="00AD41AF"/>
    <w:rsid w:val="00BF56B8"/>
    <w:rsid w:val="00C83714"/>
    <w:rsid w:val="00CB1A28"/>
    <w:rsid w:val="00D043D9"/>
    <w:rsid w:val="00DA7B01"/>
    <w:rsid w:val="00DD2E62"/>
    <w:rsid w:val="00EC6CC6"/>
    <w:rsid w:val="00F072E5"/>
    <w:rsid w:val="00F1694A"/>
    <w:rsid w:val="00F63F4F"/>
    <w:rsid w:val="08D45714"/>
    <w:rsid w:val="136A004B"/>
    <w:rsid w:val="13B365C5"/>
    <w:rsid w:val="15740E7B"/>
    <w:rsid w:val="218D3CAD"/>
    <w:rsid w:val="33952C1B"/>
    <w:rsid w:val="372E189C"/>
    <w:rsid w:val="479E28AF"/>
    <w:rsid w:val="61127674"/>
    <w:rsid w:val="62C37A91"/>
    <w:rsid w:val="65464793"/>
    <w:rsid w:val="68EF3EA3"/>
    <w:rsid w:val="78D93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chart" Target="charts/chart2.xml"/><Relationship Id="rId12" Type="http://schemas.openxmlformats.org/officeDocument/2006/relationships/chart" Target="charts/chart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\\Users\a.fedorova\Downloads\Telegram%20Desktop\&#1076;&#1079;1_&#1090;&#1088;&#1087;&#1086;_&#1046;&#1077;&#1083;&#1072;&#1085;&#1082;&#1080;&#1085;&#1072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\\Users\a.fedorova\Downloads\Telegram%20Desktop\&#1076;&#1079;1_&#1090;&#1088;&#1087;&#1086;_&#1046;&#1077;&#1083;&#1072;&#1085;&#1082;&#1080;&#1085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solidFill>
                  <a:schemeClr val="tx1"/>
                </a:solidFill>
              </a:rPr>
              <a:t>Затраты</a:t>
            </a:r>
            <a:endParaRPr lang="ru-RU">
              <a:solidFill>
                <a:schemeClr val="tx1"/>
              </a:solidFill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664975940507437"/>
          <c:y val="0.134675925925926"/>
          <c:w val="0.886384295713036"/>
          <c:h val="0.752345800524934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xVal>
            <c:numRef>
              <c:f>Лист1!$T$12:$V$12</c:f>
              <c:numCache>
                <c:formatCode>General</c:formatCode>
                <c:ptCount val="3"/>
                <c:pt idx="0">
                  <c:v>1</c:v>
                </c:pt>
                <c:pt idx="1">
                  <c:v>1.14</c:v>
                </c:pt>
                <c:pt idx="2">
                  <c:v>1.43</c:v>
                </c:pt>
              </c:numCache>
            </c:numRef>
          </c:xVal>
          <c:yVal>
            <c:numRef>
              <c:f>Лист1!$T$15:$V$15</c:f>
              <c:numCache>
                <c:formatCode>General</c:formatCode>
                <c:ptCount val="3"/>
                <c:pt idx="0">
                  <c:v>31.76327362414</c:v>
                </c:pt>
                <c:pt idx="1">
                  <c:v>36.0141319315196</c:v>
                </c:pt>
                <c:pt idx="2">
                  <c:v>44.8194812825202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8557640"/>
        <c:axId val="508557968"/>
      </c:scatterChart>
      <c:valAx>
        <c:axId val="508557640"/>
        <c:scaling>
          <c:orientation val="minMax"/>
          <c:min val="0.9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solidFill>
                      <a:schemeClr val="tx1"/>
                    </a:solidFill>
                  </a:rPr>
                  <a:t>SCED</a:t>
                </a:r>
                <a:endParaRPr lang="ru-RU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0.899578521434821"/>
              <c:y val="0.78145815106445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8557968"/>
        <c:crosses val="autoZero"/>
        <c:crossBetween val="midCat"/>
      </c:valAx>
      <c:valAx>
        <c:axId val="508557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</a:rPr>
                  <a:t>Затраты</a:t>
                </a:r>
                <a:endParaRPr lang="ru-RU">
                  <a:solidFill>
                    <a:schemeClr val="tx1"/>
                  </a:solidFill>
                </a:endParaRPr>
              </a:p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</a:rPr>
                  <a:t>(чел.-мес.)</a:t>
                </a:r>
                <a:endParaRPr lang="ru-RU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0.0694444444444444"/>
              <c:y val="0.133059200933217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headEnd type="none"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8557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solidFill>
                  <a:schemeClr val="tx1"/>
                </a:solidFill>
              </a:rPr>
              <a:t>Стоимость</a:t>
            </a:r>
            <a:endParaRPr lang="ru-RU">
              <a:solidFill>
                <a:schemeClr val="tx1"/>
              </a:solidFill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664975940507437"/>
          <c:y val="0.134675925925926"/>
          <c:w val="0.886384295713036"/>
          <c:h val="0.75234580052493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Стоимость</c:f>
              <c:strCache>
                <c:ptCount val="1"/>
                <c:pt idx="0">
                  <c:v>Стоимость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Лист1!$T$12:$V$12</c:f>
              <c:numCache>
                <c:formatCode>General</c:formatCode>
                <c:ptCount val="3"/>
                <c:pt idx="0">
                  <c:v>1</c:v>
                </c:pt>
                <c:pt idx="1">
                  <c:v>1.14</c:v>
                </c:pt>
                <c:pt idx="2">
                  <c:v>1.43</c:v>
                </c:pt>
              </c:numCache>
            </c:numRef>
          </c:xVal>
          <c:yVal>
            <c:numRef>
              <c:f>Лист1!$T$17:$V$17</c:f>
              <c:numCache>
                <c:formatCode>General</c:formatCode>
                <c:ptCount val="3"/>
                <c:pt idx="0">
                  <c:v>2858694.6261726</c:v>
                </c:pt>
                <c:pt idx="1">
                  <c:v>3241271.87383676</c:v>
                </c:pt>
                <c:pt idx="2">
                  <c:v>4033753.31542682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8557640"/>
        <c:axId val="508557968"/>
      </c:scatterChart>
      <c:valAx>
        <c:axId val="508557640"/>
        <c:scaling>
          <c:orientation val="minMax"/>
          <c:min val="0.9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solidFill>
                      <a:schemeClr val="tx1"/>
                    </a:solidFill>
                  </a:rPr>
                  <a:t>SCED</a:t>
                </a:r>
                <a:endParaRPr lang="ru-RU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0.899578521434821"/>
              <c:y val="0.78145815106445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8557968"/>
        <c:crosses val="autoZero"/>
        <c:crossBetween val="midCat"/>
      </c:valAx>
      <c:valAx>
        <c:axId val="508557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</a:rPr>
                  <a:t>Стоимость (руб.)</a:t>
                </a:r>
                <a:endParaRPr lang="ru-RU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0.130555555555556"/>
              <c:y val="0.11454068241469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headEnd type="none"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8557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1184</Words>
  <Characters>6751</Characters>
  <Lines>56</Lines>
  <Paragraphs>15</Paragraphs>
  <TotalTime>3</TotalTime>
  <ScaleCrop>false</ScaleCrop>
  <LinksUpToDate>false</LinksUpToDate>
  <CharactersWithSpaces>7920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2021-11-10T19:30:00Z</dcterms:created>
  <dc:creator>17944</dc:creator>
  <cp:lastModifiedBy>Michael</cp:lastModifiedBy>
  <dcterms:modified xsi:type="dcterms:W3CDTF">2022-01-15T16:45:05Z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2360F9DF6A1B46F0B81A77A49ADC9B13</vt:lpwstr>
  </property>
</Properties>
</file>