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</w:p>
    <w:p>
      <w:r/>
    </w:p>
    <w:p>
      <w:r/>
    </w:p>
    <w:p>
      <w:r/>
    </w:p>
    <w:p>
      <w:r/>
    </w:p>
    <w:p>
      <w:pPr>
        <w:spacing w:after="120"/>
        <w:jc w:val="center"/>
      </w:pPr>
      <w:r>
        <w:rPr>
          <w:sz w:val="26"/>
        </w:rPr>
        <w:t>Project Proposal</w:t>
      </w:r>
    </w:p>
    <w:p>
      <w:pPr>
        <w:spacing w:after="480"/>
        <w:jc w:val="center"/>
      </w:pPr>
      <w:r>
        <w:rPr>
          <w:b/>
          <w:sz w:val="32"/>
        </w:rPr>
        <w:t>Teaching a Small Language Model to Fact-Check, and to Know When It Doesn't Know</w:t>
      </w:r>
    </w:p>
    <w:p>
      <w:pPr>
        <w:spacing w:after="120"/>
        <w:jc w:val="center"/>
      </w:pPr>
      <w:r>
        <w:rPr>
          <w:b/>
          <w:sz w:val="22"/>
        </w:rPr>
        <w:t>Team members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40" w:type="dxa"/>
          <w:bottom w:w="0" w:type="dxa"/>
          <w:right w:w="4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spacing w:after="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b/>
                <w:sz w:val="19"/>
              </w:rPr>
              <w:t>Matric no.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/>
                <w:sz w:val="19"/>
              </w:rPr>
              <w:t>Email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sz w:val="19"/>
              </w:rPr>
              <w:t>[Name]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b w:val="0"/>
                <w:sz w:val="19"/>
              </w:rPr>
              <w:t>[A0000000X]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 w:val="0"/>
                <w:sz w:val="19"/>
              </w:rPr>
              <w:t>[email]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RL-1 Verifier training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sz w:val="19"/>
              </w:rPr>
              <w:t>[Name]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b w:val="0"/>
                <w:sz w:val="19"/>
              </w:rPr>
              <w:t>[A0000000X]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 w:val="0"/>
                <w:sz w:val="19"/>
              </w:rPr>
              <w:t>[email]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RL-2 Reward &amp; calibration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sz w:val="19"/>
              </w:rPr>
              <w:t>[Name]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b w:val="0"/>
                <w:sz w:val="19"/>
              </w:rPr>
              <w:t>[A0000000X]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 w:val="0"/>
                <w:sz w:val="19"/>
              </w:rPr>
              <w:t>[email]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RL-3 Controller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sz w:val="19"/>
              </w:rPr>
              <w:t>[Name]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b w:val="0"/>
                <w:sz w:val="19"/>
              </w:rPr>
              <w:t>[A0000000X]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 w:val="0"/>
                <w:sz w:val="19"/>
              </w:rPr>
              <w:t>[email]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AG-1 Retrieval &amp; tools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sz w:val="19"/>
              </w:rPr>
              <w:t>[Name]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b w:val="0"/>
                <w:sz w:val="19"/>
              </w:rPr>
              <w:t>[A0000000X]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 w:val="0"/>
                <w:sz w:val="19"/>
              </w:rPr>
              <w:t>[email]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AG-2 Agent loop &amp; multi-turn RL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sz w:val="19"/>
              </w:rPr>
              <w:t>[Name]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b w:val="0"/>
                <w:sz w:val="19"/>
              </w:rPr>
              <w:t>[A0000000X]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b w:val="0"/>
                <w:sz w:val="19"/>
              </w:rPr>
              <w:t>[email]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AG-3 Evaluation, data &amp; demo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20"/>
      </w:pPr>
      <w:r>
        <w:rPr>
          <w:b/>
          <w:sz w:val="22"/>
        </w:rPr>
        <w:t>Background</w:t>
      </w:r>
    </w:p>
    <w:p>
      <w:r>
        <w:t>Platforms are handing fact-checking to automated systems. Meta ended its US third-party fact-checking programme in April 2025 [12], and 447,083 posts on X tagged Grok to request a fact check between March and September 2025, yet the bots agreed with professional fact-checkers only about half the time [11]. Benchmarks such as FEVER [1], SciFact [2] and AVeriTeC [3] score a verdict and its evidence against an answer key, so the task has the automatic reward that reinforcement learning (RL) needs. Prior work uses RL to make fact-checkers cite evidence [6] or verify in several stages [7], and to train calibrated confidence and abstention for question answering [8, 9]; we found no work that trains confidence and abstention for fact verification.</w:t>
      </w:r>
    </w:p>
    <w:p>
      <w:pPr>
        <w:keepNext/>
        <w:spacing w:before="80" w:after="20"/>
      </w:pPr>
      <w:r>
        <w:rPr>
          <w:b/>
          <w:sz w:val="22"/>
        </w:rPr>
        <w:t>Problem statement</w:t>
      </w:r>
    </w:p>
    <w:p>
      <w:r>
        <w:t>Given a claim, output a verdict (Supported / Refuted / Not Enough Info), the Wikipedia sentences it rests on, and a confidence. Our baseline on 900 FEVER claims shows the problem: with the correct evidence in front of it, a 2B model (Qwen3.5-2B) is right 63% of the time against 95% for a 180B model, labels almost everything Supported (catching 30% of false claims), and states confidence that carries no information (ECE 0.51). We ask whether RL on a single 16 GB GPU can teach a small model to weigh evidence, state honest confidence, abstain when evidence is insufficient, and treat calling a false claim true as the costlier mistake.</w:t>
      </w:r>
    </w:p>
    <w:p>
      <w:pPr>
        <w:keepNext/>
        <w:spacing w:before="80" w:after="20"/>
      </w:pPr>
      <w:r>
        <w:rPr>
          <w:b/>
          <w:sz w:val="22"/>
        </w:rPr>
        <w:t>Approach</w:t>
      </w:r>
    </w:p>
    <w:p>
      <w:r>
        <w:t xml:space="preserve">A retriever (BM25 + title matching over 5.4M Wikipedia pages, 87.5% page recall@5, already built) feeds two learners. </w:t>
      </w:r>
    </w:p>
    <w:p>
      <w:r>
        <w:rPr>
          <w:b/>
        </w:rPr>
        <w:t xml:space="preserve">(1) Verifier: </w:t>
      </w:r>
      <w:r>
        <w:t xml:space="preserve">an SFT probe first checks whether 2B has the capacity for the task (else 4B); the model is then trained with GRPO [5] + LoRA on a reward combining correctness weighted by error severity, evidence F1, and a Brier calibration term. A multi-turn variant, where the model issues its own searches, is compared against it. </w:t>
      </w:r>
    </w:p>
    <w:p>
      <w:r>
        <w:rPr>
          <w:b/>
        </w:rPr>
        <w:t xml:space="preserve">(2) Controller: </w:t>
      </w:r>
      <w:r>
        <w:t xml:space="preserve">a small policy trained on CPU from logged verifier outputs decides to search again, decompose the claim, verify, abstain or commit, paying a cost per search. </w:t>
      </w:r>
    </w:p>
    <w:p>
      <w:r>
        <w:rPr>
          <w:b/>
        </w:rPr>
        <w:t xml:space="preserve">Evaluation: </w:t>
      </w:r>
      <w:r>
        <w:t>one shared harness reports accuracy, per-label recall, FEVER score, ECE/Brier and accuracy-cost curves, against SFT, temperature-scaling, format-only and random-reward [10] controls, the FEVER symmetric test set [4], and transfer to SciFact and AVeriTeC.</w:t>
      </w:r>
    </w:p>
    <w:p>
      <w:pPr>
        <w:keepNext/>
        <w:spacing w:before="80" w:after="20"/>
      </w:pPr>
      <w:r>
        <w:rPr>
          <w:b/>
          <w:sz w:val="22"/>
        </w:rPr>
        <w:t>Team roles and deadlines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40" w:type="dxa"/>
          <w:bottom w:w="0" w:type="dxa"/>
          <w:right w:w="40" w:type="dxa"/>
        </w:tblCellMar>
      </w:tblPr>
      <w:tblGrid>
        <w:gridCol w:w="3120"/>
        <w:gridCol w:w="3120"/>
        <w:gridCol w:w="3120"/>
      </w:tblGrid>
      <w:tr>
        <w:tc>
          <w:tcPr>
            <w:tcW w:type="dxa" w:w="864"/>
          </w:tcPr>
          <w:p>
            <w:pPr>
              <w:spacing w:after="0"/>
            </w:pPr>
            <w:r>
              <w:rPr>
                <w:b/>
                <w:sz w:val="19"/>
              </w:rPr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/>
                <w:sz w:val="19"/>
              </w:rPr>
              <w:t>RL group (learning)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b/>
                <w:sz w:val="19"/>
              </w:rPr>
              <w:t>Agentic group (environment, tools, evaluation)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9"/>
              </w:rPr>
              <w:t>Roles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RL-1 verifier training · RL-2 reward &amp; calibration · RL-3 controller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b w:val="0"/>
                <w:sz w:val="19"/>
              </w:rPr>
              <w:t>AG-1 retrieval &amp; tools · AG-2 agent loop &amp; multi-turn RL · AG-3 eval harness, data, demo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9"/>
              </w:rPr>
              <w:t>Wk 1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SFT capacity probe, 2B/4B decision; reward fixes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b w:val="0"/>
                <w:sz w:val="19"/>
              </w:rPr>
              <w:t>Agent loop skeleton; dataset loaders; interfaces and harness frozen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9"/>
              </w:rPr>
              <w:t>Wk 2–3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First GRPO runs; reward ablations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b w:val="0"/>
                <w:sz w:val="19"/>
              </w:rPr>
              <w:t>Prompted agentic baseline; multi-turn GRPO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9"/>
              </w:rPr>
              <w:t>Wk 4–5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Controller training and cost sweep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b w:val="0"/>
                <w:sz w:val="19"/>
              </w:rPr>
              <w:t>Transfer to SciFact/AVeriTeC; failure audit; demo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9"/>
              </w:rPr>
              <w:t>Wk 6</w:t>
            </w:r>
          </w:p>
        </w:tc>
        <w:tc>
          <w:tcPr>
            <w:tcW w:type="dxa" w:w="8496"/>
            <w:gridSpan w:val="2"/>
          </w:tcPr>
          <w:p>
            <w:pPr>
              <w:spacing w:after="0"/>
            </w:pPr>
            <w:r>
              <w:rPr>
                <w:b w:val="0"/>
                <w:sz w:val="19"/>
              </w:rPr>
              <w:t>Final report, slides and live demo (joint)</w:t>
            </w:r>
          </w:p>
        </w:tc>
      </w:tr>
    </w:tbl>
    <w:p>
      <w:pPr>
        <w:spacing w:after="0"/>
      </w:pPr>
    </w:p>
    <w:p>
      <w:r>
        <w:t>Joint reviews in weeks 2, 4 and 6; AG-3 owns the only harness allowed to produce reported numbers.</w:t>
      </w:r>
    </w:p>
    <w:p>
      <w:pPr>
        <w:keepNext/>
        <w:spacing w:before="80" w:after="20"/>
      </w:pPr>
      <w:r>
        <w:rPr>
          <w:b/>
          <w:sz w:val="22"/>
        </w:rPr>
        <w:t>Risk assessment</w:t>
      </w:r>
    </w:p>
    <w:p>
      <w:pPr>
        <w:pStyle w:val="ListBullet"/>
        <w:spacing w:after="0"/>
      </w:pPr>
      <w:r>
        <w:rPr>
          <w:b/>
          <w:sz w:val="20"/>
        </w:rPr>
        <w:t xml:space="preserve">2B model lacks capacity: </w:t>
      </w:r>
      <w:r>
        <w:rPr>
          <w:sz w:val="20"/>
        </w:rPr>
        <w:t>the week-1 SFT probe decides; switch to 4B before any GRPO time is spent.</w:t>
      </w:r>
    </w:p>
    <w:p>
      <w:pPr>
        <w:pStyle w:val="ListBullet"/>
        <w:spacing w:after="0"/>
      </w:pPr>
      <w:r>
        <w:rPr>
          <w:b/>
          <w:sz w:val="20"/>
        </w:rPr>
        <w:t xml:space="preserve">Gains come from output format, not judgment: </w:t>
      </w:r>
      <w:r>
        <w:rPr>
          <w:sz w:val="20"/>
        </w:rPr>
        <w:t>format-only and random-reward ablations separate the two.</w:t>
      </w:r>
    </w:p>
    <w:p>
      <w:pPr>
        <w:pStyle w:val="ListBullet"/>
        <w:spacing w:after="0"/>
      </w:pPr>
      <w:r>
        <w:rPr>
          <w:b/>
          <w:sz w:val="20"/>
        </w:rPr>
        <w:t xml:space="preserve">Model abstains on everything (reward hacking): </w:t>
      </w:r>
      <w:r>
        <w:rPr>
          <w:sz w:val="20"/>
        </w:rPr>
        <w:t>tune the NEI reward; report the accuracy-coverage curve.</w:t>
      </w:r>
    </w:p>
    <w:p>
      <w:pPr>
        <w:pStyle w:val="ListBullet"/>
        <w:spacing w:after="0"/>
      </w:pPr>
      <w:r>
        <w:rPr>
          <w:b/>
          <w:sz w:val="20"/>
        </w:rPr>
        <w:t xml:space="preserve">Controller adds nothing over one search: </w:t>
      </w:r>
      <w:r>
        <w:rPr>
          <w:sz w:val="20"/>
        </w:rPr>
        <w:t>evaluate on retrieval-miss and multi-hop claims, where it should matter.</w:t>
      </w:r>
    </w:p>
    <w:p>
      <w:pPr>
        <w:pStyle w:val="ListBullet"/>
        <w:spacing w:after="0"/>
      </w:pPr>
      <w:r>
        <w:rPr>
          <w:b/>
          <w:sz w:val="20"/>
        </w:rPr>
        <w:t xml:space="preserve">One GPU shared by two training runs: </w:t>
      </w:r>
      <w:r>
        <w:rPr>
          <w:sz w:val="20"/>
        </w:rPr>
        <w:t>GPU calendar; controller trains on CPU; ablations run overnight.</w:t>
      </w:r>
    </w:p>
    <w:p>
      <w:r>
        <w:t>Each of the three claims (accuracy, calibration/abstention, cost-aware control) is reported separately, so one failing does not sink the others; the measured baseline is already a result.</w:t>
      </w:r>
    </w:p>
    <w:p>
      <w:r>
        <w:br w:type="page"/>
      </w:r>
    </w:p>
    <w:p>
      <w:pPr>
        <w:keepNext/>
        <w:spacing w:before="80" w:after="20"/>
      </w:pPr>
      <w:r>
        <w:rPr>
          <w:b/>
          <w:sz w:val="22"/>
        </w:rPr>
        <w:t>References</w:t>
      </w:r>
    </w:p>
    <w:p>
      <w:r>
        <w:t>[1] J. Thorne, A. Vlachos, C. Christodoulopoulos, A. Mittal. FEVER: a large-scale dataset for Fact Extraction and VERification. NAACL, 2018.</w:t>
      </w:r>
    </w:p>
    <w:p>
      <w:r>
        <w:t>[2] D. Wadden et al. Fact or Fiction: Verifying Scientific Claims. EMNLP, 2020.</w:t>
      </w:r>
    </w:p>
    <w:p>
      <w:r>
        <w:t>[3] M. Schlichtkrull, Z. Guo, A. Vlachos. AVeriTeC: A Dataset for Real-world Claim Verification with Evidence from the Web. NeurIPS Datasets and Benchmarks, 2023.</w:t>
      </w:r>
    </w:p>
    <w:p>
      <w:r>
        <w:t>[4] T. Schuster et al. Towards Debiasing Fact Verification Models. EMNLP-IJCNLP, 2019.</w:t>
      </w:r>
    </w:p>
    <w:p>
      <w:r>
        <w:t>[5] Z. Shao et al. DeepSeekMath: Pushing the Limits of Mathematical Reasoning in Open Language Models. arXiv:2402.03300, 2024.</w:t>
      </w:r>
    </w:p>
    <w:p>
      <w:r>
        <w:t>[6] Q. He, C. Qian, X. Chen, B. He, Y. R. Fung, H. Ji. Veri-R1: Toward Precise and Faithful Claim Verification via Online Reinforcement Learning. arXiv:2510.01932, 2025.</w:t>
      </w:r>
    </w:p>
    <w:p>
      <w:r>
        <w:t>[7] R. Yang, S. He, S. Zhu, C. Yu. From Verdict to Process: Agentic Reinforcement Learning for Multi-Stage Fact Verification. arXiv:2606.13262, 2026.</w:t>
      </w:r>
    </w:p>
    <w:p>
      <w:r>
        <w:t>[8] M. Damani et al. Beyond Binary Rewards: Training LMs to Reason About Their Uncertainty. arXiv:2507.16806, 2025.</w:t>
      </w:r>
    </w:p>
    <w:p>
      <w:r>
        <w:t>[9] Z. Wei et al. TruthRL: Incentivizing Truthful LLMs via Reinforcement Learning. arXiv:2509.25760, 2025.</w:t>
      </w:r>
    </w:p>
    <w:p>
      <w:r>
        <w:t>[10] R. Shao et al. Spurious Rewards: Rethinking Training Signals in RLVR. arXiv:2506.10947, 2025.</w:t>
      </w:r>
    </w:p>
    <w:p>
      <w:r>
        <w:t>[11] T. Renault, M. Mosleh, D. G. Rand. @Grok Is This True? LLM-Powered Fact-Checking on Social Media. PsyArXiv, doi:10.31234/osf.io/85quw, 2025.</w:t>
      </w:r>
    </w:p>
    <w:p>
      <w:r>
        <w:t>[12] Meta. More Speech and Fewer Mistakes. about.fb.com/news/2025/01/meta-more-speech-fewer-mistakes, 7 January 2025.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