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11F5A">
      <w:pPr>
        <w:rPr>
          <w:rFonts w:ascii="Times New Roman" w:hAnsi="Times New Roman"/>
          <w:color w:val="000000" w:themeColor="text1"/>
          <w14:textFill>
            <w14:solidFill>
              <w14:schemeClr w14:val="tx1"/>
            </w14:solidFill>
          </w14:textFill>
        </w:rPr>
      </w:pPr>
    </w:p>
    <w:p w14:paraId="1A2CA770">
      <w:pPr>
        <w:rPr>
          <w:rFonts w:ascii="Times New Roman" w:hAnsi="Times New Roman"/>
          <w:color w:val="000000" w:themeColor="text1"/>
          <w14:textFill>
            <w14:solidFill>
              <w14:schemeClr w14:val="tx1"/>
            </w14:solidFill>
          </w14:textFill>
        </w:rPr>
      </w:pPr>
    </w:p>
    <w:p w14:paraId="3E20267D">
      <w:pPr>
        <w:rPr>
          <w:rFonts w:ascii="Times New Roman" w:hAnsi="Times New Roman"/>
          <w:color w:val="000000" w:themeColor="text1"/>
          <w14:textFill>
            <w14:solidFill>
              <w14:schemeClr w14:val="tx1"/>
            </w14:solidFill>
          </w14:textFill>
        </w:rPr>
      </w:pPr>
    </w:p>
    <w:p w14:paraId="72716917">
      <w:pPr>
        <w:rPr>
          <w:rFonts w:ascii="Times New Roman" w:hAnsi="Times New Roman"/>
          <w:color w:val="000000" w:themeColor="text1"/>
          <w14:textFill>
            <w14:solidFill>
              <w14:schemeClr w14:val="tx1"/>
            </w14:solidFill>
          </w14:textFill>
        </w:rPr>
      </w:pPr>
    </w:p>
    <w:p w14:paraId="03D995D7">
      <w:pPr>
        <w:rPr>
          <w:rFonts w:ascii="Times New Roman" w:hAnsi="Times New Roman"/>
          <w:color w:val="000000" w:themeColor="text1"/>
          <w14:textFill>
            <w14:solidFill>
              <w14:schemeClr w14:val="tx1"/>
            </w14:solidFill>
          </w14:textFill>
        </w:rPr>
      </w:pPr>
    </w:p>
    <w:p w14:paraId="4D55FD98">
      <w:pPr>
        <w:rPr>
          <w:rFonts w:ascii="Times New Roman" w:hAnsi="Times New Roman"/>
          <w:color w:val="000000" w:themeColor="text1"/>
          <w14:textFill>
            <w14:solidFill>
              <w14:schemeClr w14:val="tx1"/>
            </w14:solidFill>
          </w14:textFill>
        </w:rPr>
      </w:pPr>
    </w:p>
    <w:p w14:paraId="76EE9BAA">
      <w:pPr>
        <w:jc w:val="center"/>
        <w:rPr>
          <w:rFonts w:ascii="Times New Roman" w:hAnsi="Times New Roman"/>
          <w:color w:val="000000" w:themeColor="text1"/>
          <w:lang w:eastAsia="zh-CN"/>
          <w14:textFill>
            <w14:solidFill>
              <w14:schemeClr w14:val="tx1"/>
            </w14:solidFill>
          </w14:textFill>
        </w:rPr>
      </w:pPr>
      <w:r>
        <w:rPr>
          <w:rFonts w:ascii="Times New Roman" w:hAnsi="Times New Roman" w:eastAsia="黑体"/>
          <w:b/>
          <w:color w:val="000000" w:themeColor="text1"/>
          <w:sz w:val="56"/>
          <w:lang w:eastAsia="zh-CN"/>
          <w14:textFill>
            <w14:solidFill>
              <w14:schemeClr w14:val="tx1"/>
            </w14:solidFill>
          </w14:textFill>
        </w:rPr>
        <w:t>体融识界·SportFusion</w:t>
      </w:r>
    </w:p>
    <w:p w14:paraId="3AD6B4BB">
      <w:pPr>
        <w:jc w:val="center"/>
        <w:rPr>
          <w:rFonts w:ascii="Times New Roman" w:hAnsi="Times New Roman"/>
          <w:color w:val="000000" w:themeColor="text1"/>
          <w:lang w:eastAsia="zh-CN"/>
          <w14:textFill>
            <w14:solidFill>
              <w14:schemeClr w14:val="tx1"/>
            </w14:solidFill>
          </w14:textFill>
        </w:rPr>
      </w:pPr>
      <w:r>
        <w:rPr>
          <w:rFonts w:ascii="Times New Roman" w:hAnsi="Times New Roman" w:eastAsia="黑体"/>
          <w:b/>
          <w:color w:val="000000" w:themeColor="text1"/>
          <w:sz w:val="48"/>
          <w:lang w:eastAsia="zh-CN"/>
          <w14:textFill>
            <w14:solidFill>
              <w14:schemeClr w14:val="tx1"/>
            </w14:solidFill>
          </w14:textFill>
        </w:rPr>
        <w:t>算法技术文档</w:t>
      </w:r>
    </w:p>
    <w:p w14:paraId="7C4F6BAE">
      <w:pPr>
        <w:jc w:val="center"/>
        <w:rPr>
          <w:rFonts w:ascii="Times New Roman" w:hAnsi="Times New Roman" w:eastAsia="宋体"/>
          <w:color w:val="000000" w:themeColor="text1"/>
          <w:sz w:val="28"/>
          <w:lang w:eastAsia="zh-CN"/>
          <w14:textFill>
            <w14:solidFill>
              <w14:schemeClr w14:val="tx1"/>
            </w14:solidFill>
          </w14:textFill>
        </w:rPr>
      </w:pPr>
      <w:r>
        <w:rPr>
          <w:rFonts w:ascii="Times New Roman" w:hAnsi="Times New Roman" w:eastAsia="宋体"/>
          <w:color w:val="000000" w:themeColor="text1"/>
          <w:sz w:val="28"/>
          <w:lang w:eastAsia="zh-CN"/>
          <w14:textFill>
            <w14:solidFill>
              <w14:schemeClr w14:val="tx1"/>
            </w14:solidFill>
          </w14:textFill>
        </w:rPr>
        <w:t>基于NLP文本识别与多维度加权的</w:t>
      </w:r>
    </w:p>
    <w:p w14:paraId="59E03A08">
      <w:pPr>
        <w:jc w:val="cente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8"/>
          <w:lang w:eastAsia="zh-CN"/>
          <w14:textFill>
            <w14:solidFill>
              <w14:schemeClr w14:val="tx1"/>
            </w14:solidFill>
          </w14:textFill>
        </w:rPr>
        <w:t>多元经营企业体育业务边界识别与产业规模测算</w:t>
      </w:r>
    </w:p>
    <w:p w14:paraId="0A1F256B">
      <w:pPr>
        <w:rPr>
          <w:rFonts w:ascii="Times New Roman" w:hAnsi="Times New Roman"/>
          <w:color w:val="000000" w:themeColor="text1"/>
          <w:lang w:eastAsia="zh-CN"/>
          <w14:textFill>
            <w14:solidFill>
              <w14:schemeClr w14:val="tx1"/>
            </w14:solidFill>
          </w14:textFill>
        </w:rPr>
      </w:pPr>
    </w:p>
    <w:p w14:paraId="67EB2B8C">
      <w:pPr>
        <w:jc w:val="center"/>
        <w:rPr>
          <w:rFonts w:ascii="Times New Roman" w:hAnsi="Times New Roman"/>
          <w:color w:val="000000" w:themeColor="text1"/>
          <w14:textFill>
            <w14:solidFill>
              <w14:schemeClr w14:val="tx1"/>
            </w14:solidFill>
          </w14:textFill>
        </w:rPr>
      </w:pPr>
      <w:r>
        <w:rPr>
          <w:rFonts w:ascii="Times New Roman" w:hAnsi="Times New Roman" w:eastAsia="宋体"/>
          <w:color w:val="000000" w:themeColor="text1"/>
          <w14:textFill>
            <w14:solidFill>
              <w14:schemeClr w14:val="tx1"/>
            </w14:solidFill>
          </w14:textFill>
        </w:rPr>
        <w:t>版本 2.0  —  2026年7月</w:t>
      </w:r>
    </w:p>
    <w:p w14:paraId="43F2841C">
      <w:pP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49C2EF60">
      <w:pPr>
        <w:pStyle w:val="3"/>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32"/>
          <w14:textFill>
            <w14:solidFill>
              <w14:schemeClr w14:val="tx1"/>
            </w14:solidFill>
          </w14:textFill>
        </w:rPr>
        <w:t>第一章  算法体系概述</w:t>
      </w:r>
    </w:p>
    <w:p w14:paraId="56662179">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1.1 技术架构总览</w:t>
      </w:r>
    </w:p>
    <w:p w14:paraId="271EF281">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体融识界（SportFusion）的核心算法体系围绕"从企业级文本到业务线级识别，从二值判定到连续占比估算"两条主线构建，形成了一套三层递进、逐级深化的技术架构：</w:t>
      </w:r>
    </w:p>
    <w:p w14:paraId="694A06A4">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底层 — 文本预处理与特征工程层：中文分词（jieba）、体育自定义词典构建（271词/9大业态）、行业代码双层映射（36个代码）、多维特征提取（文本/体育/业务/代码四类特征）。</w:t>
      </w:r>
    </w:p>
    <w:p w14:paraId="57EDC23B">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中层 — 业务识别与分类层：业务线解析算法（Business Line Parser）将文本拆分为独立业务线，双通道融合识别模型（文本通道 + 行业代码通道）实现跨界经营精准判定。</w:t>
      </w:r>
    </w:p>
    <w:p w14:paraId="5741268D">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上层 — 比重测算与统计分析层：SportRatio 四维度加权模型估算体育业务连续占比值，置信度分层框架支撑差异化统计决策，跨界经营类型体系输出结构化产业洞察。</w:t>
      </w:r>
    </w:p>
    <w:p w14:paraId="7970D63F">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1.2 算法流水线</w:t>
      </w:r>
    </w:p>
    <w:p w14:paraId="78D825B8">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完整算法流水线表示为：</w:t>
      </w:r>
    </w:p>
    <w:p w14:paraId="172C0759">
      <w:pPr>
        <w:jc w:val="center"/>
        <w:rPr>
          <w:rFonts w:ascii="Times New Roman" w:hAnsi="Times New Roman"/>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原始工商数据</w:t>
      </w:r>
      <w:r>
        <w:rPr>
          <w:rFonts w:ascii="Times New Roman" w:hAnsi="Times New Roman" w:eastAsia="Times New Roman"/>
          <w:color w:val="000000" w:themeColor="text1"/>
          <w:lang w:eastAsia="zh-CN"/>
          <w14:textFill>
            <w14:solidFill>
              <w14:schemeClr w14:val="tx1"/>
            </w14:solidFill>
          </w14:textFill>
        </w:rPr>
        <w:t xml:space="preserve"> </w:t>
      </w:r>
      <w:r>
        <w:rPr>
          <w:rFonts w:ascii="Times New Roman" w:hAnsi="Times New Roman" w:eastAsia="Times New Roman" w:cs="Times New Roman"/>
          <w:color w:val="000000" w:themeColor="text1"/>
          <w:lang w:eastAsia="zh-CN"/>
          <w14:textFill>
            <w14:solidFill>
              <w14:schemeClr w14:val="tx1"/>
            </w14:solidFill>
          </w14:textFill>
        </w:rPr>
        <w:t>→</w:t>
      </w:r>
      <w:r>
        <w:rPr>
          <w:rFonts w:ascii="Times New Roman" w:hAnsi="Times New Roman" w:eastAsia="Times New Roman"/>
          <w:color w:val="000000" w:themeColor="text1"/>
          <w:lang w:eastAsia="zh-CN"/>
          <w14:textFill>
            <w14:solidFill>
              <w14:schemeClr w14:val="tx1"/>
            </w14:solidFill>
          </w14:textFill>
        </w:rPr>
        <w:t xml:space="preserve"> </w:t>
      </w:r>
      <w:r>
        <w:rPr>
          <w:rFonts w:hint="eastAsia" w:ascii="宋体" w:hAnsi="宋体" w:eastAsia="宋体" w:cs="宋体"/>
          <w:color w:val="000000" w:themeColor="text1"/>
          <w:lang w:eastAsia="zh-CN"/>
          <w14:textFill>
            <w14:solidFill>
              <w14:schemeClr w14:val="tx1"/>
            </w14:solidFill>
          </w14:textFill>
        </w:rPr>
        <w:t>数据清洗</w:t>
      </w:r>
      <w:r>
        <w:rPr>
          <w:rFonts w:ascii="Times New Roman" w:hAnsi="Times New Roman" w:eastAsia="Times New Roman"/>
          <w:color w:val="000000" w:themeColor="text1"/>
          <w:lang w:eastAsia="zh-CN"/>
          <w14:textFill>
            <w14:solidFill>
              <w14:schemeClr w14:val="tx1"/>
            </w14:solidFill>
          </w14:textFill>
        </w:rPr>
        <w:t xml:space="preserve"> </w:t>
      </w:r>
      <w:r>
        <w:rPr>
          <w:rFonts w:ascii="Times New Roman" w:hAnsi="Times New Roman" w:eastAsia="Times New Roman" w:cs="Times New Roman"/>
          <w:color w:val="000000" w:themeColor="text1"/>
          <w:lang w:eastAsia="zh-CN"/>
          <w14:textFill>
            <w14:solidFill>
              <w14:schemeClr w14:val="tx1"/>
            </w14:solidFill>
          </w14:textFill>
        </w:rPr>
        <w:t>→</w:t>
      </w:r>
      <w:r>
        <w:rPr>
          <w:rFonts w:ascii="Times New Roman" w:hAnsi="Times New Roman" w:eastAsia="Times New Roman"/>
          <w:color w:val="000000" w:themeColor="text1"/>
          <w:lang w:eastAsia="zh-CN"/>
          <w14:textFill>
            <w14:solidFill>
              <w14:schemeClr w14:val="tx1"/>
            </w14:solidFill>
          </w14:textFill>
        </w:rPr>
        <w:t xml:space="preserve"> jieba</w:t>
      </w:r>
      <w:r>
        <w:rPr>
          <w:rFonts w:hint="eastAsia" w:ascii="宋体" w:hAnsi="宋体" w:eastAsia="宋体" w:cs="宋体"/>
          <w:color w:val="000000" w:themeColor="text1"/>
          <w:lang w:eastAsia="zh-CN"/>
          <w14:textFill>
            <w14:solidFill>
              <w14:schemeClr w14:val="tx1"/>
            </w14:solidFill>
          </w14:textFill>
        </w:rPr>
        <w:t>分词</w:t>
      </w:r>
      <w:r>
        <w:rPr>
          <w:rFonts w:ascii="Times New Roman" w:hAnsi="Times New Roman" w:eastAsia="Times New Roman"/>
          <w:color w:val="000000" w:themeColor="text1"/>
          <w:lang w:eastAsia="zh-CN"/>
          <w14:textFill>
            <w14:solidFill>
              <w14:schemeClr w14:val="tx1"/>
            </w14:solidFill>
          </w14:textFill>
        </w:rPr>
        <w:t>+</w:t>
      </w:r>
      <w:r>
        <w:rPr>
          <w:rFonts w:hint="eastAsia" w:ascii="宋体" w:hAnsi="宋体" w:eastAsia="宋体" w:cs="宋体"/>
          <w:color w:val="000000" w:themeColor="text1"/>
          <w:lang w:eastAsia="zh-CN"/>
          <w14:textFill>
            <w14:solidFill>
              <w14:schemeClr w14:val="tx1"/>
            </w14:solidFill>
          </w14:textFill>
        </w:rPr>
        <w:t>体育词典匹配</w:t>
      </w:r>
      <w:r>
        <w:rPr>
          <w:rFonts w:ascii="Times New Roman" w:hAnsi="Times New Roman" w:eastAsia="Times New Roman"/>
          <w:color w:val="000000" w:themeColor="text1"/>
          <w:lang w:eastAsia="zh-CN"/>
          <w14:textFill>
            <w14:solidFill>
              <w14:schemeClr w14:val="tx1"/>
            </w14:solidFill>
          </w14:textFill>
        </w:rPr>
        <w:t xml:space="preserve"> </w:t>
      </w:r>
      <w:r>
        <w:rPr>
          <w:rFonts w:ascii="Times New Roman" w:hAnsi="Times New Roman" w:eastAsia="Times New Roman" w:cs="Times New Roman"/>
          <w:color w:val="000000" w:themeColor="text1"/>
          <w:lang w:eastAsia="zh-CN"/>
          <w14:textFill>
            <w14:solidFill>
              <w14:schemeClr w14:val="tx1"/>
            </w14:solidFill>
          </w14:textFill>
        </w:rPr>
        <w:t>→</w:t>
      </w:r>
      <w:r>
        <w:rPr>
          <w:rFonts w:ascii="Times New Roman" w:hAnsi="Times New Roman" w:eastAsia="Times New Roman"/>
          <w:color w:val="000000" w:themeColor="text1"/>
          <w:lang w:eastAsia="zh-CN"/>
          <w14:textFill>
            <w14:solidFill>
              <w14:schemeClr w14:val="tx1"/>
            </w14:solidFill>
          </w14:textFill>
        </w:rPr>
        <w:t xml:space="preserve"> </w:t>
      </w:r>
      <w:r>
        <w:rPr>
          <w:rFonts w:hint="eastAsia" w:ascii="宋体" w:hAnsi="宋体" w:eastAsia="宋体" w:cs="宋体"/>
          <w:color w:val="000000" w:themeColor="text1"/>
          <w:lang w:eastAsia="zh-CN"/>
          <w14:textFill>
            <w14:solidFill>
              <w14:schemeClr w14:val="tx1"/>
            </w14:solidFill>
          </w14:textFill>
        </w:rPr>
        <w:t>业务线解析</w:t>
      </w:r>
      <w:r>
        <w:rPr>
          <w:rFonts w:ascii="Times New Roman" w:hAnsi="Times New Roman" w:eastAsia="Times New Roman"/>
          <w:color w:val="000000" w:themeColor="text1"/>
          <w:lang w:eastAsia="zh-CN"/>
          <w14:textFill>
            <w14:solidFill>
              <w14:schemeClr w14:val="tx1"/>
            </w14:solidFill>
          </w14:textFill>
        </w:rPr>
        <w:t>(BLP)</w:t>
      </w:r>
    </w:p>
    <w:p w14:paraId="0F228C6B">
      <w:pPr>
        <w:jc w:val="center"/>
        <w:rPr>
          <w:rFonts w:ascii="Times New Roman" w:hAnsi="Times New Roman"/>
          <w:color w:val="000000" w:themeColor="text1"/>
          <w:lang w:eastAsia="zh-CN"/>
          <w14:textFill>
            <w14:solidFill>
              <w14:schemeClr w14:val="tx1"/>
            </w14:solidFill>
          </w14:textFill>
        </w:rPr>
      </w:pPr>
      <w:r>
        <w:rPr>
          <w:rFonts w:ascii="Times New Roman" w:hAnsi="Times New Roman" w:eastAsia="Times New Roman"/>
          <w:color w:val="000000" w:themeColor="text1"/>
          <w:lang w:eastAsia="zh-CN"/>
          <w14:textFill>
            <w14:solidFill>
              <w14:schemeClr w14:val="tx1"/>
            </w14:solidFill>
          </w14:textFill>
        </w:rPr>
        <w:t xml:space="preserve">→ </w:t>
      </w:r>
      <w:r>
        <w:rPr>
          <w:rFonts w:hint="eastAsia" w:ascii="宋体" w:hAnsi="宋体" w:eastAsia="宋体" w:cs="宋体"/>
          <w:color w:val="000000" w:themeColor="text1"/>
          <w:lang w:eastAsia="zh-CN"/>
          <w14:textFill>
            <w14:solidFill>
              <w14:schemeClr w14:val="tx1"/>
            </w14:solidFill>
          </w14:textFill>
        </w:rPr>
        <w:t>逐线体育分类</w:t>
      </w:r>
      <w:r>
        <w:rPr>
          <w:rFonts w:ascii="Times New Roman" w:hAnsi="Times New Roman" w:eastAsia="Times New Roman"/>
          <w:color w:val="000000" w:themeColor="text1"/>
          <w:lang w:eastAsia="zh-CN"/>
          <w14:textFill>
            <w14:solidFill>
              <w14:schemeClr w14:val="tx1"/>
            </w14:solidFill>
          </w14:textFill>
        </w:rPr>
        <w:t xml:space="preserve"> </w:t>
      </w:r>
      <w:r>
        <w:rPr>
          <w:rFonts w:ascii="Times New Roman" w:hAnsi="Times New Roman" w:eastAsia="Times New Roman" w:cs="Times New Roman"/>
          <w:color w:val="000000" w:themeColor="text1"/>
          <w:lang w:eastAsia="zh-CN"/>
          <w14:textFill>
            <w14:solidFill>
              <w14:schemeClr w14:val="tx1"/>
            </w14:solidFill>
          </w14:textFill>
        </w:rPr>
        <w:t>→</w:t>
      </w:r>
      <w:r>
        <w:rPr>
          <w:rFonts w:ascii="Times New Roman" w:hAnsi="Times New Roman" w:eastAsia="Times New Roman"/>
          <w:color w:val="000000" w:themeColor="text1"/>
          <w:lang w:eastAsia="zh-CN"/>
          <w14:textFill>
            <w14:solidFill>
              <w14:schemeClr w14:val="tx1"/>
            </w14:solidFill>
          </w14:textFill>
        </w:rPr>
        <w:t xml:space="preserve"> </w:t>
      </w:r>
      <w:r>
        <w:rPr>
          <w:rFonts w:hint="eastAsia" w:ascii="宋体" w:hAnsi="宋体" w:eastAsia="宋体" w:cs="宋体"/>
          <w:color w:val="000000" w:themeColor="text1"/>
          <w:lang w:eastAsia="zh-CN"/>
          <w14:textFill>
            <w14:solidFill>
              <w14:schemeClr w14:val="tx1"/>
            </w14:solidFill>
          </w14:textFill>
        </w:rPr>
        <w:t>双通道融合识别</w:t>
      </w:r>
      <w:r>
        <w:rPr>
          <w:rFonts w:ascii="Times New Roman" w:hAnsi="Times New Roman" w:eastAsia="Times New Roman"/>
          <w:color w:val="000000" w:themeColor="text1"/>
          <w:lang w:eastAsia="zh-CN"/>
          <w14:textFill>
            <w14:solidFill>
              <w14:schemeClr w14:val="tx1"/>
            </w14:solidFill>
          </w14:textFill>
        </w:rPr>
        <w:t xml:space="preserve"> </w:t>
      </w:r>
      <w:r>
        <w:rPr>
          <w:rFonts w:ascii="Times New Roman" w:hAnsi="Times New Roman" w:eastAsia="Times New Roman" w:cs="Times New Roman"/>
          <w:color w:val="000000" w:themeColor="text1"/>
          <w:lang w:eastAsia="zh-CN"/>
          <w14:textFill>
            <w14:solidFill>
              <w14:schemeClr w14:val="tx1"/>
            </w14:solidFill>
          </w14:textFill>
        </w:rPr>
        <w:t>→</w:t>
      </w:r>
      <w:r>
        <w:rPr>
          <w:rFonts w:ascii="Times New Roman" w:hAnsi="Times New Roman" w:eastAsia="Times New Roman"/>
          <w:color w:val="000000" w:themeColor="text1"/>
          <w:lang w:eastAsia="zh-CN"/>
          <w14:textFill>
            <w14:solidFill>
              <w14:schemeClr w14:val="tx1"/>
            </w14:solidFill>
          </w14:textFill>
        </w:rPr>
        <w:t xml:space="preserve"> SportRatio</w:t>
      </w:r>
      <w:r>
        <w:rPr>
          <w:rFonts w:hint="eastAsia" w:ascii="宋体" w:hAnsi="宋体" w:eastAsia="宋体" w:cs="宋体"/>
          <w:color w:val="000000" w:themeColor="text1"/>
          <w:lang w:eastAsia="zh-CN"/>
          <w14:textFill>
            <w14:solidFill>
              <w14:schemeClr w14:val="tx1"/>
            </w14:solidFill>
          </w14:textFill>
        </w:rPr>
        <w:t>比重测算</w:t>
      </w:r>
      <w:r>
        <w:rPr>
          <w:rFonts w:ascii="Times New Roman" w:hAnsi="Times New Roman" w:eastAsia="Times New Roman"/>
          <w:color w:val="000000" w:themeColor="text1"/>
          <w:lang w:eastAsia="zh-CN"/>
          <w14:textFill>
            <w14:solidFill>
              <w14:schemeClr w14:val="tx1"/>
            </w14:solidFill>
          </w14:textFill>
        </w:rPr>
        <w:t xml:space="preserve"> </w:t>
      </w:r>
      <w:r>
        <w:rPr>
          <w:rFonts w:ascii="Times New Roman" w:hAnsi="Times New Roman" w:eastAsia="Times New Roman" w:cs="Times New Roman"/>
          <w:color w:val="000000" w:themeColor="text1"/>
          <w:lang w:eastAsia="zh-CN"/>
          <w14:textFill>
            <w14:solidFill>
              <w14:schemeClr w14:val="tx1"/>
            </w14:solidFill>
          </w14:textFill>
        </w:rPr>
        <w:t>→</w:t>
      </w:r>
      <w:r>
        <w:rPr>
          <w:rFonts w:ascii="Times New Roman" w:hAnsi="Times New Roman" w:eastAsia="Times New Roman"/>
          <w:color w:val="000000" w:themeColor="text1"/>
          <w:lang w:eastAsia="zh-CN"/>
          <w14:textFill>
            <w14:solidFill>
              <w14:schemeClr w14:val="tx1"/>
            </w14:solidFill>
          </w14:textFill>
        </w:rPr>
        <w:t xml:space="preserve"> </w:t>
      </w:r>
      <w:r>
        <w:rPr>
          <w:rFonts w:hint="eastAsia" w:ascii="宋体" w:hAnsi="宋体" w:eastAsia="宋体" w:cs="宋体"/>
          <w:color w:val="000000" w:themeColor="text1"/>
          <w:lang w:eastAsia="zh-CN"/>
          <w14:textFill>
            <w14:solidFill>
              <w14:schemeClr w14:val="tx1"/>
            </w14:solidFill>
          </w14:textFill>
        </w:rPr>
        <w:t>置信度评估</w:t>
      </w:r>
      <w:r>
        <w:rPr>
          <w:rFonts w:ascii="Times New Roman" w:hAnsi="Times New Roman" w:eastAsia="Times New Roman"/>
          <w:color w:val="000000" w:themeColor="text1"/>
          <w:lang w:eastAsia="zh-CN"/>
          <w14:textFill>
            <w14:solidFill>
              <w14:schemeClr w14:val="tx1"/>
            </w14:solidFill>
          </w14:textFill>
        </w:rPr>
        <w:t xml:space="preserve"> </w:t>
      </w:r>
      <w:r>
        <w:rPr>
          <w:rFonts w:ascii="Times New Roman" w:hAnsi="Times New Roman" w:eastAsia="Times New Roman" w:cs="Times New Roman"/>
          <w:color w:val="000000" w:themeColor="text1"/>
          <w:lang w:eastAsia="zh-CN"/>
          <w14:textFill>
            <w14:solidFill>
              <w14:schemeClr w14:val="tx1"/>
            </w14:solidFill>
          </w14:textFill>
        </w:rPr>
        <w:t>→</w:t>
      </w:r>
      <w:r>
        <w:rPr>
          <w:rFonts w:ascii="Times New Roman" w:hAnsi="Times New Roman" w:eastAsia="Times New Roman"/>
          <w:color w:val="000000" w:themeColor="text1"/>
          <w:lang w:eastAsia="zh-CN"/>
          <w14:textFill>
            <w14:solidFill>
              <w14:schemeClr w14:val="tx1"/>
            </w14:solidFill>
          </w14:textFill>
        </w:rPr>
        <w:t xml:space="preserve"> </w:t>
      </w:r>
      <w:r>
        <w:rPr>
          <w:rFonts w:hint="eastAsia" w:ascii="宋体" w:hAnsi="宋体" w:eastAsia="宋体" w:cs="宋体"/>
          <w:color w:val="000000" w:themeColor="text1"/>
          <w:lang w:eastAsia="zh-CN"/>
          <w14:textFill>
            <w14:solidFill>
              <w14:schemeClr w14:val="tx1"/>
            </w14:solidFill>
          </w14:textFill>
        </w:rPr>
        <w:t>跨界类型判定</w:t>
      </w:r>
      <w:r>
        <w:rPr>
          <w:rFonts w:ascii="Times New Roman" w:hAnsi="Times New Roman" w:eastAsia="Times New Roman"/>
          <w:color w:val="000000" w:themeColor="text1"/>
          <w:lang w:eastAsia="zh-CN"/>
          <w14:textFill>
            <w14:solidFill>
              <w14:schemeClr w14:val="tx1"/>
            </w14:solidFill>
          </w14:textFill>
        </w:rPr>
        <w:t xml:space="preserve"> </w:t>
      </w:r>
      <w:r>
        <w:rPr>
          <w:rFonts w:ascii="Times New Roman" w:hAnsi="Times New Roman" w:eastAsia="Times New Roman" w:cs="Times New Roman"/>
          <w:color w:val="000000" w:themeColor="text1"/>
          <w:lang w:eastAsia="zh-CN"/>
          <w14:textFill>
            <w14:solidFill>
              <w14:schemeClr w14:val="tx1"/>
            </w14:solidFill>
          </w14:textFill>
        </w:rPr>
        <w:t>→</w:t>
      </w:r>
      <w:r>
        <w:rPr>
          <w:rFonts w:ascii="Times New Roman" w:hAnsi="Times New Roman" w:eastAsia="Times New Roman"/>
          <w:color w:val="000000" w:themeColor="text1"/>
          <w:lang w:eastAsia="zh-CN"/>
          <w14:textFill>
            <w14:solidFill>
              <w14:schemeClr w14:val="tx1"/>
            </w14:solidFill>
          </w14:textFill>
        </w:rPr>
        <w:t xml:space="preserve"> </w:t>
      </w:r>
      <w:r>
        <w:rPr>
          <w:rFonts w:hint="eastAsia" w:ascii="宋体" w:hAnsi="宋体" w:eastAsia="宋体" w:cs="宋体"/>
          <w:color w:val="000000" w:themeColor="text1"/>
          <w:lang w:eastAsia="zh-CN"/>
          <w14:textFill>
            <w14:solidFill>
              <w14:schemeClr w14:val="tx1"/>
            </w14:solidFill>
          </w14:textFill>
        </w:rPr>
        <w:t>产业统计输出</w:t>
      </w:r>
    </w:p>
    <w:p w14:paraId="3B71A95B">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单条企业文本的平均处理时间为 0.16 毫秒，全量 76,687 家企业仅需约 12 秒完成全部算法流水线。</w:t>
      </w:r>
    </w:p>
    <w:p w14:paraId="127AE2A6">
      <w:pPr>
        <w:pStyle w:val="4"/>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1.3 核心算法一览</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0157709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top w:val="single" w:color="4BACC6" w:themeColor="accent5" w:sz="8" w:space="0"/>
              <w:left w:val="nil"/>
              <w:bottom w:val="single" w:color="4BACC6" w:themeColor="accent5" w:sz="8" w:space="0"/>
              <w:right w:val="nil"/>
              <w:insideH w:val="single" w:sz="8" w:space="0"/>
              <w:insideV w:val="nil"/>
            </w:tcBorders>
          </w:tcPr>
          <w:p w14:paraId="0F55C4F0">
            <w:pPr>
              <w:spacing w:before="0" w:after="0" w:line="240" w:lineRule="auto"/>
              <w:rPr>
                <w:rFonts w:ascii="Times New Roman" w:hAnsi="Times New Roman" w:eastAsia="宋体"/>
                <w:b/>
                <w:bCs/>
                <w:color w:val="000000" w:themeColor="text1"/>
                <w14:textFill>
                  <w14:solidFill>
                    <w14:schemeClr w14:val="tx1"/>
                  </w14:solidFill>
                </w14:textFill>
              </w:rPr>
            </w:pPr>
            <w:r>
              <w:rPr>
                <w:rFonts w:hint="eastAsia" w:ascii="微软雅黑" w:hAnsi="微软雅黑" w:eastAsia="微软雅黑" w:cs="微软雅黑"/>
                <w:b/>
                <w:bCs/>
                <w:color w:val="000000" w:themeColor="text1"/>
                <w:sz w:val="18"/>
                <w14:textFill>
                  <w14:solidFill>
                    <w14:schemeClr w14:val="tx1"/>
                  </w14:solidFill>
                </w14:textFill>
              </w:rPr>
              <w:t>编</w:t>
            </w:r>
            <w:r>
              <w:rPr>
                <w:rFonts w:hint="eastAsia" w:ascii="MS Gothic" w:hAnsi="MS Gothic" w:eastAsia="MS Gothic" w:cs="MS Gothic"/>
                <w:b/>
                <w:bCs/>
                <w:color w:val="000000" w:themeColor="text1"/>
                <w:sz w:val="18"/>
                <w14:textFill>
                  <w14:solidFill>
                    <w14:schemeClr w14:val="tx1"/>
                  </w14:solidFill>
                </w14:textFill>
              </w:rPr>
              <w:t>号</w:t>
            </w:r>
          </w:p>
        </w:tc>
        <w:tc>
          <w:tcPr>
            <w:tcW w:w="1440" w:type="dxa"/>
            <w:tcBorders>
              <w:top w:val="single" w:color="4BACC6" w:themeColor="accent5" w:sz="8" w:space="0"/>
              <w:bottom w:val="single" w:color="4BACC6" w:themeColor="accent5" w:sz="8" w:space="0"/>
              <w:right w:val="nil"/>
              <w:insideH w:val="single" w:sz="8" w:space="0"/>
              <w:insideV w:val="nil"/>
            </w:tcBorders>
          </w:tcPr>
          <w:p w14:paraId="6870DB5D">
            <w:pPr>
              <w:spacing w:before="0" w:after="0" w:line="240" w:lineRule="auto"/>
              <w:rPr>
                <w:rFonts w:ascii="Times New Roman" w:hAnsi="Times New Roman" w:eastAsia="宋体"/>
                <w:b/>
                <w:bCs/>
                <w:color w:val="000000" w:themeColor="text1"/>
                <w14:textFill>
                  <w14:solidFill>
                    <w14:schemeClr w14:val="tx1"/>
                  </w14:solidFill>
                </w14:textFill>
              </w:rPr>
            </w:pPr>
            <w:r>
              <w:rPr>
                <w:rFonts w:ascii="Times New Roman" w:hAnsi="Times New Roman" w:eastAsia="宋体"/>
                <w:b/>
                <w:bCs/>
                <w:color w:val="000000" w:themeColor="text1"/>
                <w:sz w:val="18"/>
                <w14:textFill>
                  <w14:solidFill>
                    <w14:schemeClr w14:val="tx1"/>
                  </w14:solidFill>
                </w14:textFill>
              </w:rPr>
              <w:t>算法名称</w:t>
            </w:r>
          </w:p>
        </w:tc>
        <w:tc>
          <w:tcPr>
            <w:tcW w:w="1440" w:type="dxa"/>
            <w:tcBorders>
              <w:top w:val="single" w:color="4BACC6" w:themeColor="accent5" w:sz="8" w:space="0"/>
              <w:bottom w:val="single" w:color="4BACC6" w:themeColor="accent5" w:sz="8" w:space="0"/>
              <w:right w:val="nil"/>
              <w:insideH w:val="single" w:sz="8" w:space="0"/>
              <w:insideV w:val="nil"/>
            </w:tcBorders>
          </w:tcPr>
          <w:p w14:paraId="4C9C771F">
            <w:pPr>
              <w:spacing w:before="0" w:after="0" w:line="240" w:lineRule="auto"/>
              <w:rPr>
                <w:rFonts w:ascii="Times New Roman" w:hAnsi="Times New Roman" w:eastAsia="宋体"/>
                <w:b/>
                <w:bCs/>
                <w:color w:val="000000" w:themeColor="text1"/>
                <w14:textFill>
                  <w14:solidFill>
                    <w14:schemeClr w14:val="tx1"/>
                  </w14:solidFill>
                </w14:textFill>
              </w:rPr>
            </w:pPr>
            <w:r>
              <w:rPr>
                <w:rFonts w:ascii="Times New Roman" w:hAnsi="Times New Roman" w:eastAsia="宋体"/>
                <w:b/>
                <w:bCs/>
                <w:color w:val="000000" w:themeColor="text1"/>
                <w:sz w:val="18"/>
                <w14:textFill>
                  <w14:solidFill>
                    <w14:schemeClr w14:val="tx1"/>
                  </w14:solidFill>
                </w14:textFill>
              </w:rPr>
              <w:t>英文名称</w:t>
            </w:r>
          </w:p>
        </w:tc>
        <w:tc>
          <w:tcPr>
            <w:tcW w:w="1440" w:type="dxa"/>
            <w:tcBorders>
              <w:top w:val="single" w:color="4BACC6" w:themeColor="accent5" w:sz="8" w:space="0"/>
              <w:bottom w:val="single" w:color="4BACC6" w:themeColor="accent5" w:sz="8" w:space="0"/>
              <w:right w:val="nil"/>
              <w:insideH w:val="single" w:sz="8" w:space="0"/>
              <w:insideV w:val="nil"/>
            </w:tcBorders>
          </w:tcPr>
          <w:p w14:paraId="2992AF2A">
            <w:pPr>
              <w:spacing w:before="0" w:after="0" w:line="240" w:lineRule="auto"/>
              <w:rPr>
                <w:rFonts w:ascii="Times New Roman" w:hAnsi="Times New Roman" w:eastAsia="宋体"/>
                <w:b/>
                <w:bCs/>
                <w:color w:val="000000" w:themeColor="text1"/>
                <w14:textFill>
                  <w14:solidFill>
                    <w14:schemeClr w14:val="tx1"/>
                  </w14:solidFill>
                </w14:textFill>
              </w:rPr>
            </w:pPr>
            <w:r>
              <w:rPr>
                <w:rFonts w:ascii="Times New Roman" w:hAnsi="Times New Roman" w:eastAsia="宋体"/>
                <w:b/>
                <w:bCs/>
                <w:color w:val="000000" w:themeColor="text1"/>
                <w:sz w:val="18"/>
                <w14:textFill>
                  <w14:solidFill>
                    <w14:schemeClr w14:val="tx1"/>
                  </w14:solidFill>
                </w14:textFill>
              </w:rPr>
              <w:t>核心功能</w:t>
            </w:r>
          </w:p>
        </w:tc>
        <w:tc>
          <w:tcPr>
            <w:tcW w:w="1440" w:type="dxa"/>
            <w:tcBorders>
              <w:top w:val="single" w:color="4BACC6" w:themeColor="accent5" w:sz="8" w:space="0"/>
              <w:bottom w:val="single" w:color="4BACC6" w:themeColor="accent5" w:sz="8" w:space="0"/>
              <w:right w:val="nil"/>
              <w:insideH w:val="single" w:sz="8" w:space="0"/>
              <w:insideV w:val="nil"/>
            </w:tcBorders>
          </w:tcPr>
          <w:p w14:paraId="7B569BFF">
            <w:pPr>
              <w:spacing w:before="0" w:after="0" w:line="240" w:lineRule="auto"/>
              <w:rPr>
                <w:rFonts w:ascii="Times New Roman" w:hAnsi="Times New Roman" w:eastAsia="宋体"/>
                <w:b/>
                <w:bCs/>
                <w:color w:val="000000" w:themeColor="text1"/>
                <w14:textFill>
                  <w14:solidFill>
                    <w14:schemeClr w14:val="tx1"/>
                  </w14:solidFill>
                </w14:textFill>
              </w:rPr>
            </w:pPr>
            <w:r>
              <w:rPr>
                <w:rFonts w:hint="eastAsia" w:ascii="微软雅黑" w:hAnsi="微软雅黑" w:eastAsia="微软雅黑" w:cs="微软雅黑"/>
                <w:b/>
                <w:bCs/>
                <w:color w:val="000000" w:themeColor="text1"/>
                <w:sz w:val="18"/>
                <w14:textFill>
                  <w14:solidFill>
                    <w14:schemeClr w14:val="tx1"/>
                  </w14:solidFill>
                </w14:textFill>
              </w:rPr>
              <w:t>输</w:t>
            </w:r>
            <w:r>
              <w:rPr>
                <w:rFonts w:hint="eastAsia" w:ascii="MS Gothic" w:hAnsi="MS Gothic" w:eastAsia="MS Gothic" w:cs="MS Gothic"/>
                <w:b/>
                <w:bCs/>
                <w:color w:val="000000" w:themeColor="text1"/>
                <w:sz w:val="18"/>
                <w14:textFill>
                  <w14:solidFill>
                    <w14:schemeClr w14:val="tx1"/>
                  </w14:solidFill>
                </w14:textFill>
              </w:rPr>
              <w:t>入</w:t>
            </w:r>
          </w:p>
        </w:tc>
        <w:tc>
          <w:tcPr>
            <w:tcW w:w="1440" w:type="dxa"/>
            <w:tcBorders>
              <w:top w:val="single" w:color="4BACC6" w:themeColor="accent5" w:sz="8" w:space="0"/>
              <w:bottom w:val="single" w:color="4BACC6" w:themeColor="accent5" w:sz="8" w:space="0"/>
              <w:right w:val="nil"/>
              <w:insideH w:val="single" w:sz="8" w:space="0"/>
              <w:insideV w:val="nil"/>
            </w:tcBorders>
          </w:tcPr>
          <w:p w14:paraId="44AB7940">
            <w:pPr>
              <w:spacing w:before="0" w:after="0" w:line="240" w:lineRule="auto"/>
              <w:rPr>
                <w:rFonts w:ascii="Times New Roman" w:hAnsi="Times New Roman" w:eastAsia="宋体"/>
                <w:b/>
                <w:bCs/>
                <w:color w:val="000000" w:themeColor="text1"/>
                <w14:textFill>
                  <w14:solidFill>
                    <w14:schemeClr w14:val="tx1"/>
                  </w14:solidFill>
                </w14:textFill>
              </w:rPr>
            </w:pPr>
            <w:r>
              <w:rPr>
                <w:rFonts w:hint="eastAsia" w:ascii="微软雅黑" w:hAnsi="微软雅黑" w:eastAsia="微软雅黑" w:cs="微软雅黑"/>
                <w:b/>
                <w:bCs/>
                <w:color w:val="000000" w:themeColor="text1"/>
                <w:sz w:val="18"/>
                <w14:textFill>
                  <w14:solidFill>
                    <w14:schemeClr w14:val="tx1"/>
                  </w14:solidFill>
                </w14:textFill>
              </w:rPr>
              <w:t>输</w:t>
            </w:r>
            <w:r>
              <w:rPr>
                <w:rFonts w:hint="eastAsia" w:ascii="MS Gothic" w:hAnsi="MS Gothic" w:eastAsia="MS Gothic" w:cs="MS Gothic"/>
                <w:b/>
                <w:bCs/>
                <w:color w:val="000000" w:themeColor="text1"/>
                <w:sz w:val="18"/>
                <w14:textFill>
                  <w14:solidFill>
                    <w14:schemeClr w14:val="tx1"/>
                  </w14:solidFill>
                </w14:textFill>
              </w:rPr>
              <w:t>出</w:t>
            </w:r>
          </w:p>
        </w:tc>
      </w:tr>
      <w:tr w14:paraId="6D7D126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left w:val="nil"/>
              <w:right w:val="nil"/>
              <w:insideV w:val="nil"/>
            </w:tcBorders>
            <w:shd w:val="clear" w:color="auto" w:fill="D2EAF0" w:themeFill="accent5" w:themeFillTint="3F"/>
          </w:tcPr>
          <w:p w14:paraId="1286BFED">
            <w:pPr>
              <w:spacing w:after="0" w:line="360" w:lineRule="exact"/>
              <w:rPr>
                <w:rFonts w:ascii="Times New Roman" w:hAnsi="Times New Roman" w:eastAsia="宋体"/>
                <w:b/>
                <w:bCs/>
                <w:color w:val="000000" w:themeColor="text1"/>
                <w14:textFill>
                  <w14:solidFill>
                    <w14:schemeClr w14:val="tx1"/>
                  </w14:solidFill>
                </w14:textFill>
              </w:rPr>
            </w:pPr>
            <w:r>
              <w:rPr>
                <w:rFonts w:ascii="Times New Roman" w:hAnsi="Times New Roman" w:eastAsia="宋体"/>
                <w:b/>
                <w:bCs/>
                <w:color w:val="000000" w:themeColor="text1"/>
                <w:sz w:val="18"/>
                <w14:textFill>
                  <w14:solidFill>
                    <w14:schemeClr w14:val="tx1"/>
                  </w14:solidFill>
                </w14:textFill>
              </w:rPr>
              <w:t>A1</w:t>
            </w:r>
          </w:p>
        </w:tc>
        <w:tc>
          <w:tcPr>
            <w:tcW w:w="1440" w:type="dxa"/>
            <w:tcBorders>
              <w:right w:val="nil"/>
              <w:insideV w:val="nil"/>
            </w:tcBorders>
            <w:shd w:val="clear" w:color="auto" w:fill="D2EAF0" w:themeFill="accent5" w:themeFillTint="3F"/>
          </w:tcPr>
          <w:p w14:paraId="567D98A0">
            <w:pPr>
              <w:spacing w:after="0" w:line="360" w:lineRule="exact"/>
              <w:rPr>
                <w:rFonts w:ascii="Times New Roman" w:hAnsi="Times New Roman" w:eastAsia="宋体"/>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业务线</w:t>
            </w:r>
            <w:r>
              <w:rPr>
                <w:rFonts w:hint="eastAsia" w:ascii="MS Mincho" w:hAnsi="MS Mincho" w:eastAsia="MS Mincho" w:cs="MS Mincho"/>
                <w:color w:val="000000" w:themeColor="text1"/>
                <w:sz w:val="18"/>
                <w14:textFill>
                  <w14:solidFill>
                    <w14:schemeClr w14:val="tx1"/>
                  </w14:solidFill>
                </w14:textFill>
              </w:rPr>
              <w:t>解析算法</w:t>
            </w:r>
          </w:p>
        </w:tc>
        <w:tc>
          <w:tcPr>
            <w:tcW w:w="1440" w:type="dxa"/>
            <w:tcBorders>
              <w:right w:val="nil"/>
              <w:insideV w:val="nil"/>
            </w:tcBorders>
            <w:shd w:val="clear" w:color="auto" w:fill="D2EAF0" w:themeFill="accent5" w:themeFillTint="3F"/>
          </w:tcPr>
          <w:p w14:paraId="537840EA">
            <w:pPr>
              <w:spacing w:after="0" w:line="360" w:lineRule="exact"/>
              <w:rPr>
                <w:rFonts w:ascii="Times New Roman" w:hAns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Business Line Parser</w:t>
            </w:r>
          </w:p>
          <w:p w14:paraId="2B5519F1">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(BLP)</w:t>
            </w:r>
          </w:p>
        </w:tc>
        <w:tc>
          <w:tcPr>
            <w:tcW w:w="1440" w:type="dxa"/>
            <w:tcBorders>
              <w:right w:val="nil"/>
              <w:insideV w:val="nil"/>
            </w:tcBorders>
            <w:shd w:val="clear" w:color="auto" w:fill="D2EAF0" w:themeFill="accent5" w:themeFillTint="3F"/>
          </w:tcPr>
          <w:p w14:paraId="28BF3B39">
            <w:pPr>
              <w:spacing w:after="0" w:line="360" w:lineRule="exact"/>
              <w:rPr>
                <w:rFonts w:ascii="Times New Roman" w:hAnsi="Times New Roman" w:eastAsia="宋体"/>
                <w:color w:val="000000" w:themeColor="text1"/>
                <w:sz w:val="18"/>
                <w:lang w:eastAsia="zh-CN"/>
                <w14:textFill>
                  <w14:solidFill>
                    <w14:schemeClr w14:val="tx1"/>
                  </w14:solidFill>
                </w14:textFill>
              </w:rPr>
            </w:pPr>
            <w:r>
              <w:rPr>
                <w:rFonts w:ascii="Times New Roman" w:hAnsi="Times New Roman" w:eastAsia="宋体"/>
                <w:color w:val="000000" w:themeColor="text1"/>
                <w:sz w:val="18"/>
                <w:lang w:eastAsia="zh-CN"/>
                <w14:textFill>
                  <w14:solidFill>
                    <w14:schemeClr w14:val="tx1"/>
                  </w14:solidFill>
                </w14:textFill>
              </w:rPr>
              <w:t>将企</w:t>
            </w:r>
            <w:r>
              <w:rPr>
                <w:rFonts w:hint="eastAsia" w:ascii="微软雅黑" w:hAnsi="微软雅黑" w:eastAsia="微软雅黑" w:cs="微软雅黑"/>
                <w:color w:val="000000" w:themeColor="text1"/>
                <w:sz w:val="18"/>
                <w:lang w:eastAsia="zh-CN"/>
                <w14:textFill>
                  <w14:solidFill>
                    <w14:schemeClr w14:val="tx1"/>
                  </w14:solidFill>
                </w14:textFill>
              </w:rPr>
              <w:t>业</w:t>
            </w:r>
            <w:r>
              <w:rPr>
                <w:rFonts w:ascii="Times New Roman" w:hAnsi="Times New Roman" w:eastAsia="宋体"/>
                <w:color w:val="000000" w:themeColor="text1"/>
                <w:sz w:val="18"/>
                <w:lang w:eastAsia="zh-CN"/>
                <w14:textFill>
                  <w14:solidFill>
                    <w14:schemeClr w14:val="tx1"/>
                  </w14:solidFill>
                </w14:textFill>
              </w:rPr>
              <w:t>"主要</w:t>
            </w:r>
            <w:r>
              <w:rPr>
                <w:rFonts w:hint="eastAsia" w:ascii="微软雅黑" w:hAnsi="微软雅黑" w:eastAsia="微软雅黑" w:cs="微软雅黑"/>
                <w:color w:val="000000" w:themeColor="text1"/>
                <w:sz w:val="18"/>
                <w:lang w:eastAsia="zh-CN"/>
                <w14:textFill>
                  <w14:solidFill>
                    <w14:schemeClr w14:val="tx1"/>
                  </w14:solidFill>
                </w14:textFill>
              </w:rPr>
              <w:t>业务</w:t>
            </w:r>
            <w:r>
              <w:rPr>
                <w:rFonts w:hint="eastAsia" w:ascii="MS Mincho" w:hAnsi="MS Mincho" w:eastAsia="MS Mincho" w:cs="MS Mincho"/>
                <w:color w:val="000000" w:themeColor="text1"/>
                <w:sz w:val="18"/>
                <w:lang w:eastAsia="zh-CN"/>
                <w14:textFill>
                  <w14:solidFill>
                    <w14:schemeClr w14:val="tx1"/>
                  </w14:solidFill>
                </w14:textFill>
              </w:rPr>
              <w:t>活</w:t>
            </w:r>
            <w:r>
              <w:rPr>
                <w:rFonts w:hint="eastAsia" w:ascii="微软雅黑" w:hAnsi="微软雅黑" w:eastAsia="微软雅黑" w:cs="微软雅黑"/>
                <w:color w:val="000000" w:themeColor="text1"/>
                <w:sz w:val="18"/>
                <w:lang w:eastAsia="zh-CN"/>
                <w14:textFill>
                  <w14:solidFill>
                    <w14:schemeClr w14:val="tx1"/>
                  </w14:solidFill>
                </w14:textFill>
              </w:rPr>
              <w:t>动</w:t>
            </w:r>
            <w:r>
              <w:rPr>
                <w:rFonts w:ascii="Times New Roman" w:hAnsi="Times New Roman" w:eastAsia="宋体"/>
                <w:color w:val="000000" w:themeColor="text1"/>
                <w:sz w:val="18"/>
                <w:lang w:eastAsia="zh-CN"/>
                <w14:textFill>
                  <w14:solidFill>
                    <w14:schemeClr w14:val="tx1"/>
                  </w14:solidFill>
                </w14:textFill>
              </w:rPr>
              <w:t>"文本</w:t>
            </w:r>
          </w:p>
          <w:p w14:paraId="7AD0EC3E">
            <w:pPr>
              <w:spacing w:after="0" w:line="360" w:lineRule="exact"/>
              <w:rPr>
                <w:rFonts w:ascii="Times New Roman" w:hAnsi="Times New Roman" w:eastAsia="宋体"/>
                <w:color w:val="000000" w:themeColor="text1"/>
                <w:lang w:eastAsia="zh-CN"/>
                <w14:textFill>
                  <w14:solidFill>
                    <w14:schemeClr w14:val="tx1"/>
                  </w14:solidFill>
                </w14:textFill>
              </w:rPr>
            </w:pPr>
            <w:r>
              <w:rPr>
                <w:rFonts w:ascii="Times New Roman" w:hAnsi="Times New Roman" w:eastAsia="宋体"/>
                <w:color w:val="000000" w:themeColor="text1"/>
                <w:sz w:val="18"/>
                <w:lang w:eastAsia="zh-CN"/>
                <w14:textFill>
                  <w14:solidFill>
                    <w14:schemeClr w14:val="tx1"/>
                  </w14:solidFill>
                </w14:textFill>
              </w:rPr>
              <w:t>拆分</w:t>
            </w:r>
            <w:r>
              <w:rPr>
                <w:rFonts w:hint="eastAsia" w:ascii="微软雅黑" w:hAnsi="微软雅黑" w:eastAsia="微软雅黑" w:cs="微软雅黑"/>
                <w:color w:val="000000" w:themeColor="text1"/>
                <w:sz w:val="18"/>
                <w:lang w:eastAsia="zh-CN"/>
                <w14:textFill>
                  <w14:solidFill>
                    <w14:schemeClr w14:val="tx1"/>
                  </w14:solidFill>
                </w14:textFill>
              </w:rPr>
              <w:t>为</w:t>
            </w:r>
            <w:r>
              <w:rPr>
                <w:rFonts w:hint="eastAsia" w:ascii="MS Mincho" w:hAnsi="MS Mincho" w:eastAsia="MS Mincho" w:cs="MS Mincho"/>
                <w:color w:val="000000" w:themeColor="text1"/>
                <w:sz w:val="18"/>
                <w:lang w:eastAsia="zh-CN"/>
                <w14:textFill>
                  <w14:solidFill>
                    <w14:schemeClr w14:val="tx1"/>
                  </w14:solidFill>
                </w14:textFill>
              </w:rPr>
              <w:t>独立</w:t>
            </w:r>
            <w:r>
              <w:rPr>
                <w:rFonts w:hint="eastAsia" w:ascii="微软雅黑" w:hAnsi="微软雅黑" w:eastAsia="微软雅黑" w:cs="微软雅黑"/>
                <w:color w:val="000000" w:themeColor="text1"/>
                <w:sz w:val="18"/>
                <w:lang w:eastAsia="zh-CN"/>
                <w14:textFill>
                  <w14:solidFill>
                    <w14:schemeClr w14:val="tx1"/>
                  </w14:solidFill>
                </w14:textFill>
              </w:rPr>
              <w:t>业务线</w:t>
            </w:r>
          </w:p>
        </w:tc>
        <w:tc>
          <w:tcPr>
            <w:tcW w:w="1440" w:type="dxa"/>
            <w:tcBorders>
              <w:right w:val="nil"/>
              <w:insideV w:val="nil"/>
            </w:tcBorders>
            <w:shd w:val="clear" w:color="auto" w:fill="D2EAF0" w:themeFill="accent5" w:themeFillTint="3F"/>
          </w:tcPr>
          <w:p w14:paraId="3C04017B">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自由文本</w:t>
            </w:r>
          </w:p>
        </w:tc>
        <w:tc>
          <w:tcPr>
            <w:tcW w:w="1440" w:type="dxa"/>
            <w:tcBorders>
              <w:right w:val="nil"/>
              <w:insideV w:val="nil"/>
            </w:tcBorders>
            <w:shd w:val="clear" w:color="auto" w:fill="D2EAF0" w:themeFill="accent5" w:themeFillTint="3F"/>
          </w:tcPr>
          <w:p w14:paraId="4C1B0594">
            <w:pPr>
              <w:spacing w:after="0" w:line="360" w:lineRule="exact"/>
              <w:rPr>
                <w:rFonts w:ascii="Times New Roman" w:hAnsi="Times New Roman" w:eastAsia="宋体"/>
                <w:color w:val="000000" w:themeColor="text1"/>
                <w:sz w:val="18"/>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业务线</w:t>
            </w:r>
            <w:r>
              <w:rPr>
                <w:rFonts w:hint="eastAsia" w:ascii="MS Mincho" w:hAnsi="MS Mincho" w:eastAsia="MS Mincho" w:cs="MS Mincho"/>
                <w:color w:val="000000" w:themeColor="text1"/>
                <w:sz w:val="18"/>
                <w14:textFill>
                  <w14:solidFill>
                    <w14:schemeClr w14:val="tx1"/>
                  </w14:solidFill>
                </w14:textFill>
              </w:rPr>
              <w:t>列表</w:t>
            </w:r>
          </w:p>
          <w:p w14:paraId="00B9A860">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(≈3条/企</w:t>
            </w:r>
            <w:r>
              <w:rPr>
                <w:rFonts w:hint="eastAsia" w:ascii="微软雅黑" w:hAnsi="微软雅黑" w:eastAsia="微软雅黑" w:cs="微软雅黑"/>
                <w:color w:val="000000" w:themeColor="text1"/>
                <w:sz w:val="18"/>
                <w14:textFill>
                  <w14:solidFill>
                    <w14:schemeClr w14:val="tx1"/>
                  </w14:solidFill>
                </w14:textFill>
              </w:rPr>
              <w:t>业</w:t>
            </w:r>
            <w:r>
              <w:rPr>
                <w:rFonts w:ascii="Times New Roman" w:hAnsi="Times New Roman" w:eastAsia="宋体"/>
                <w:color w:val="000000" w:themeColor="text1"/>
                <w:sz w:val="18"/>
                <w14:textFill>
                  <w14:solidFill>
                    <w14:schemeClr w14:val="tx1"/>
                  </w14:solidFill>
                </w14:textFill>
              </w:rPr>
              <w:t>)</w:t>
            </w:r>
          </w:p>
        </w:tc>
      </w:tr>
      <w:tr w14:paraId="466063E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723928EE">
            <w:pPr>
              <w:spacing w:after="0" w:line="360" w:lineRule="exact"/>
              <w:rPr>
                <w:rFonts w:ascii="Times New Roman" w:hAnsi="Times New Roman" w:eastAsia="宋体"/>
                <w:b/>
                <w:bCs/>
                <w:color w:val="000000" w:themeColor="text1"/>
                <w14:textFill>
                  <w14:solidFill>
                    <w14:schemeClr w14:val="tx1"/>
                  </w14:solidFill>
                </w14:textFill>
              </w:rPr>
            </w:pPr>
            <w:r>
              <w:rPr>
                <w:rFonts w:ascii="Times New Roman" w:hAnsi="Times New Roman" w:eastAsia="宋体"/>
                <w:b/>
                <w:bCs/>
                <w:color w:val="000000" w:themeColor="text1"/>
                <w:sz w:val="18"/>
                <w14:textFill>
                  <w14:solidFill>
                    <w14:schemeClr w14:val="tx1"/>
                  </w14:solidFill>
                </w14:textFill>
              </w:rPr>
              <w:t>A2</w:t>
            </w:r>
          </w:p>
        </w:tc>
        <w:tc>
          <w:tcPr>
            <w:tcW w:w="1440" w:type="dxa"/>
          </w:tcPr>
          <w:p w14:paraId="15E41A8A">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双通道融合</w:t>
            </w:r>
            <w:r>
              <w:rPr>
                <w:rFonts w:hint="eastAsia" w:ascii="微软雅黑" w:hAnsi="微软雅黑" w:eastAsia="微软雅黑" w:cs="微软雅黑"/>
                <w:color w:val="000000" w:themeColor="text1"/>
                <w:sz w:val="18"/>
                <w14:textFill>
                  <w14:solidFill>
                    <w14:schemeClr w14:val="tx1"/>
                  </w14:solidFill>
                </w14:textFill>
              </w:rPr>
              <w:t>识别</w:t>
            </w:r>
            <w:r>
              <w:rPr>
                <w:rFonts w:hint="eastAsia" w:ascii="MS Mincho" w:hAnsi="MS Mincho" w:eastAsia="MS Mincho" w:cs="MS Mincho"/>
                <w:color w:val="000000" w:themeColor="text1"/>
                <w:sz w:val="18"/>
                <w14:textFill>
                  <w14:solidFill>
                    <w14:schemeClr w14:val="tx1"/>
                  </w14:solidFill>
                </w14:textFill>
              </w:rPr>
              <w:t>模型</w:t>
            </w:r>
          </w:p>
        </w:tc>
        <w:tc>
          <w:tcPr>
            <w:tcW w:w="1440" w:type="dxa"/>
          </w:tcPr>
          <w:p w14:paraId="1C087EDE">
            <w:pPr>
              <w:spacing w:after="0" w:line="360" w:lineRule="exact"/>
              <w:rPr>
                <w:rFonts w:ascii="Times New Roman" w:hAns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Dual-Channel Fusion</w:t>
            </w:r>
          </w:p>
          <w:p w14:paraId="6ADADF25">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Recognition Model</w:t>
            </w:r>
          </w:p>
        </w:tc>
        <w:tc>
          <w:tcPr>
            <w:tcW w:w="1440" w:type="dxa"/>
          </w:tcPr>
          <w:p w14:paraId="182E78D3">
            <w:pPr>
              <w:spacing w:after="0" w:line="360" w:lineRule="exact"/>
              <w:rPr>
                <w:rFonts w:ascii="Times New Roman" w:hAnsi="Times New Roman" w:eastAsia="宋体"/>
                <w:color w:val="000000" w:themeColor="text1"/>
                <w:sz w:val="18"/>
                <w:lang w:eastAsia="zh-CN"/>
                <w14:textFill>
                  <w14:solidFill>
                    <w14:schemeClr w14:val="tx1"/>
                  </w14:solidFill>
                </w14:textFill>
              </w:rPr>
            </w:pPr>
            <w:r>
              <w:rPr>
                <w:rFonts w:hint="eastAsia" w:ascii="微软雅黑" w:hAnsi="微软雅黑" w:eastAsia="微软雅黑" w:cs="微软雅黑"/>
                <w:color w:val="000000" w:themeColor="text1"/>
                <w:sz w:val="18"/>
                <w:lang w:eastAsia="zh-CN"/>
                <w14:textFill>
                  <w14:solidFill>
                    <w14:schemeClr w14:val="tx1"/>
                  </w14:solidFill>
                </w14:textFill>
              </w:rPr>
              <w:t>结</w:t>
            </w:r>
            <w:r>
              <w:rPr>
                <w:rFonts w:hint="eastAsia" w:ascii="MS Mincho" w:hAnsi="MS Mincho" w:eastAsia="MS Mincho" w:cs="MS Mincho"/>
                <w:color w:val="000000" w:themeColor="text1"/>
                <w:sz w:val="18"/>
                <w:lang w:eastAsia="zh-CN"/>
                <w14:textFill>
                  <w14:solidFill>
                    <w14:schemeClr w14:val="tx1"/>
                  </w14:solidFill>
                </w14:textFill>
              </w:rPr>
              <w:t>合</w:t>
            </w:r>
            <w:r>
              <w:rPr>
                <w:rFonts w:ascii="Times New Roman" w:hAnsi="Times New Roman" w:eastAsia="宋体"/>
                <w:color w:val="000000" w:themeColor="text1"/>
                <w:sz w:val="18"/>
                <w:lang w:eastAsia="zh-CN"/>
                <w14:textFill>
                  <w14:solidFill>
                    <w14:schemeClr w14:val="tx1"/>
                  </w14:solidFill>
                </w14:textFill>
              </w:rPr>
              <w:t>NLP</w:t>
            </w:r>
            <w:r>
              <w:rPr>
                <w:rFonts w:hint="eastAsia" w:ascii="微软雅黑" w:hAnsi="微软雅黑" w:eastAsia="微软雅黑" w:cs="微软雅黑"/>
                <w:color w:val="000000" w:themeColor="text1"/>
                <w:sz w:val="18"/>
                <w:lang w:eastAsia="zh-CN"/>
                <w14:textFill>
                  <w14:solidFill>
                    <w14:schemeClr w14:val="tx1"/>
                  </w14:solidFill>
                </w14:textFill>
              </w:rPr>
              <w:t>语义</w:t>
            </w:r>
            <w:r>
              <w:rPr>
                <w:rFonts w:ascii="Times New Roman" w:hAnsi="Times New Roman" w:eastAsia="宋体"/>
                <w:color w:val="000000" w:themeColor="text1"/>
                <w:sz w:val="18"/>
                <w:lang w:eastAsia="zh-CN"/>
                <w14:textFill>
                  <w14:solidFill>
                    <w14:schemeClr w14:val="tx1"/>
                  </w14:solidFill>
                </w14:textFill>
              </w:rPr>
              <w:t>+NACE代</w:t>
            </w:r>
            <w:r>
              <w:rPr>
                <w:rFonts w:hint="eastAsia" w:ascii="微软雅黑" w:hAnsi="微软雅黑" w:eastAsia="微软雅黑" w:cs="微软雅黑"/>
                <w:color w:val="000000" w:themeColor="text1"/>
                <w:sz w:val="18"/>
                <w:lang w:eastAsia="zh-CN"/>
                <w14:textFill>
                  <w14:solidFill>
                    <w14:schemeClr w14:val="tx1"/>
                  </w14:solidFill>
                </w14:textFill>
              </w:rPr>
              <w:t>码</w:t>
            </w:r>
          </w:p>
          <w:p w14:paraId="69AF856D">
            <w:pPr>
              <w:spacing w:after="0" w:line="360" w:lineRule="exact"/>
              <w:rPr>
                <w:rFonts w:ascii="Times New Roman" w:hAnsi="Times New Roman" w:eastAsia="宋体"/>
                <w:color w:val="000000" w:themeColor="text1"/>
                <w:lang w:eastAsia="zh-CN"/>
                <w14:textFill>
                  <w14:solidFill>
                    <w14:schemeClr w14:val="tx1"/>
                  </w14:solidFill>
                </w14:textFill>
              </w:rPr>
            </w:pPr>
            <w:r>
              <w:rPr>
                <w:rFonts w:ascii="Times New Roman" w:hAnsi="Times New Roman" w:eastAsia="宋体"/>
                <w:color w:val="000000" w:themeColor="text1"/>
                <w:sz w:val="18"/>
                <w:lang w:eastAsia="zh-CN"/>
                <w14:textFill>
                  <w14:solidFill>
                    <w14:schemeClr w14:val="tx1"/>
                  </w14:solidFill>
                </w14:textFill>
              </w:rPr>
              <w:t>判定体育</w:t>
            </w:r>
            <w:r>
              <w:rPr>
                <w:rFonts w:hint="eastAsia" w:ascii="微软雅黑" w:hAnsi="微软雅黑" w:eastAsia="微软雅黑" w:cs="微软雅黑"/>
                <w:color w:val="000000" w:themeColor="text1"/>
                <w:sz w:val="18"/>
                <w:lang w:eastAsia="zh-CN"/>
                <w14:textFill>
                  <w14:solidFill>
                    <w14:schemeClr w14:val="tx1"/>
                  </w14:solidFill>
                </w14:textFill>
              </w:rPr>
              <w:t>业务归</w:t>
            </w:r>
            <w:r>
              <w:rPr>
                <w:rFonts w:hint="eastAsia" w:ascii="MS Mincho" w:hAnsi="MS Mincho" w:eastAsia="MS Mincho" w:cs="MS Mincho"/>
                <w:color w:val="000000" w:themeColor="text1"/>
                <w:sz w:val="18"/>
                <w:lang w:eastAsia="zh-CN"/>
                <w14:textFill>
                  <w14:solidFill>
                    <w14:schemeClr w14:val="tx1"/>
                  </w14:solidFill>
                </w14:textFill>
              </w:rPr>
              <w:t>属</w:t>
            </w:r>
          </w:p>
        </w:tc>
        <w:tc>
          <w:tcPr>
            <w:tcW w:w="1440" w:type="dxa"/>
          </w:tcPr>
          <w:p w14:paraId="0D9E9186">
            <w:pPr>
              <w:spacing w:after="0" w:line="360" w:lineRule="exact"/>
              <w:rPr>
                <w:rFonts w:ascii="Times New Roman" w:hAnsi="Times New Roman" w:eastAsia="宋体"/>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业务线</w:t>
            </w:r>
            <w:r>
              <w:rPr>
                <w:rFonts w:ascii="Times New Roman" w:hAnsi="Times New Roman" w:eastAsia="宋体"/>
                <w:color w:val="000000" w:themeColor="text1"/>
                <w:sz w:val="18"/>
                <w14:textFill>
                  <w14:solidFill>
                    <w14:schemeClr w14:val="tx1"/>
                  </w14:solidFill>
                </w14:textFill>
              </w:rPr>
              <w:t>+行</w:t>
            </w:r>
            <w:r>
              <w:rPr>
                <w:rFonts w:hint="eastAsia" w:ascii="微软雅黑" w:hAnsi="微软雅黑" w:eastAsia="微软雅黑" w:cs="微软雅黑"/>
                <w:color w:val="000000" w:themeColor="text1"/>
                <w:sz w:val="18"/>
                <w14:textFill>
                  <w14:solidFill>
                    <w14:schemeClr w14:val="tx1"/>
                  </w14:solidFill>
                </w14:textFill>
              </w:rPr>
              <w:t>业</w:t>
            </w:r>
            <w:r>
              <w:rPr>
                <w:rFonts w:hint="eastAsia" w:ascii="MS Mincho" w:hAnsi="MS Mincho" w:eastAsia="MS Mincho" w:cs="MS Mincho"/>
                <w:color w:val="000000" w:themeColor="text1"/>
                <w:sz w:val="18"/>
                <w14:textFill>
                  <w14:solidFill>
                    <w14:schemeClr w14:val="tx1"/>
                  </w14:solidFill>
                </w14:textFill>
              </w:rPr>
              <w:t>代</w:t>
            </w:r>
            <w:r>
              <w:rPr>
                <w:rFonts w:hint="eastAsia" w:ascii="微软雅黑" w:hAnsi="微软雅黑" w:eastAsia="微软雅黑" w:cs="微软雅黑"/>
                <w:color w:val="000000" w:themeColor="text1"/>
                <w:sz w:val="18"/>
                <w14:textFill>
                  <w14:solidFill>
                    <w14:schemeClr w14:val="tx1"/>
                  </w14:solidFill>
                </w14:textFill>
              </w:rPr>
              <w:t>码</w:t>
            </w:r>
          </w:p>
        </w:tc>
        <w:tc>
          <w:tcPr>
            <w:tcW w:w="1440" w:type="dxa"/>
          </w:tcPr>
          <w:p w14:paraId="631252A6">
            <w:pPr>
              <w:spacing w:after="0" w:line="360" w:lineRule="exact"/>
              <w:rPr>
                <w:rFonts w:ascii="Times New Roman" w:hAns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is_sport, confidence</w:t>
            </w:r>
          </w:p>
          <w:p w14:paraId="17417CE0">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crossover_type</w:t>
            </w:r>
          </w:p>
        </w:tc>
      </w:tr>
      <w:tr w14:paraId="2FF87F2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left w:val="nil"/>
              <w:right w:val="nil"/>
              <w:insideV w:val="nil"/>
            </w:tcBorders>
            <w:shd w:val="clear" w:color="auto" w:fill="D2EAF0" w:themeFill="accent5" w:themeFillTint="3F"/>
          </w:tcPr>
          <w:p w14:paraId="7AE4AC04">
            <w:pPr>
              <w:spacing w:after="0" w:line="360" w:lineRule="exact"/>
              <w:rPr>
                <w:rFonts w:ascii="Times New Roman" w:hAnsi="Times New Roman" w:eastAsia="宋体"/>
                <w:b/>
                <w:bCs/>
                <w:color w:val="000000" w:themeColor="text1"/>
                <w14:textFill>
                  <w14:solidFill>
                    <w14:schemeClr w14:val="tx1"/>
                  </w14:solidFill>
                </w14:textFill>
              </w:rPr>
            </w:pPr>
            <w:r>
              <w:rPr>
                <w:rFonts w:ascii="Times New Roman" w:hAnsi="Times New Roman" w:eastAsia="宋体"/>
                <w:b/>
                <w:bCs/>
                <w:color w:val="000000" w:themeColor="text1"/>
                <w:sz w:val="18"/>
                <w14:textFill>
                  <w14:solidFill>
                    <w14:schemeClr w14:val="tx1"/>
                  </w14:solidFill>
                </w14:textFill>
              </w:rPr>
              <w:t>A3</w:t>
            </w:r>
          </w:p>
        </w:tc>
        <w:tc>
          <w:tcPr>
            <w:tcW w:w="1440" w:type="dxa"/>
            <w:tcBorders>
              <w:right w:val="nil"/>
              <w:insideV w:val="nil"/>
            </w:tcBorders>
            <w:shd w:val="clear" w:color="auto" w:fill="D2EAF0" w:themeFill="accent5" w:themeFillTint="3F"/>
          </w:tcPr>
          <w:p w14:paraId="31A80A44">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多</w:t>
            </w:r>
            <w:r>
              <w:rPr>
                <w:rFonts w:hint="eastAsia" w:ascii="微软雅黑" w:hAnsi="微软雅黑" w:eastAsia="微软雅黑" w:cs="微软雅黑"/>
                <w:color w:val="000000" w:themeColor="text1"/>
                <w:sz w:val="18"/>
                <w14:textFill>
                  <w14:solidFill>
                    <w14:schemeClr w14:val="tx1"/>
                  </w14:solidFill>
                </w14:textFill>
              </w:rPr>
              <w:t>维</w:t>
            </w:r>
            <w:r>
              <w:rPr>
                <w:rFonts w:hint="eastAsia" w:ascii="MS Mincho" w:hAnsi="MS Mincho" w:eastAsia="MS Mincho" w:cs="MS Mincho"/>
                <w:color w:val="000000" w:themeColor="text1"/>
                <w:sz w:val="18"/>
                <w14:textFill>
                  <w14:solidFill>
                    <w14:schemeClr w14:val="tx1"/>
                  </w14:solidFill>
                </w14:textFill>
              </w:rPr>
              <w:t>度比重</w:t>
            </w:r>
            <w:r>
              <w:rPr>
                <w:rFonts w:hint="eastAsia" w:ascii="微软雅黑" w:hAnsi="微软雅黑" w:eastAsia="微软雅黑" w:cs="微软雅黑"/>
                <w:color w:val="000000" w:themeColor="text1"/>
                <w:sz w:val="18"/>
                <w14:textFill>
                  <w14:solidFill>
                    <w14:schemeClr w14:val="tx1"/>
                  </w14:solidFill>
                </w14:textFill>
              </w:rPr>
              <w:t>测</w:t>
            </w:r>
            <w:r>
              <w:rPr>
                <w:rFonts w:hint="eastAsia" w:ascii="MS Mincho" w:hAnsi="MS Mincho" w:eastAsia="MS Mincho" w:cs="MS Mincho"/>
                <w:color w:val="000000" w:themeColor="text1"/>
                <w:sz w:val="18"/>
                <w14:textFill>
                  <w14:solidFill>
                    <w14:schemeClr w14:val="tx1"/>
                  </w14:solidFill>
                </w14:textFill>
              </w:rPr>
              <w:t>算模型</w:t>
            </w:r>
          </w:p>
        </w:tc>
        <w:tc>
          <w:tcPr>
            <w:tcW w:w="1440" w:type="dxa"/>
            <w:tcBorders>
              <w:right w:val="nil"/>
              <w:insideV w:val="nil"/>
            </w:tcBorders>
            <w:shd w:val="clear" w:color="auto" w:fill="D2EAF0" w:themeFill="accent5" w:themeFillTint="3F"/>
          </w:tcPr>
          <w:p w14:paraId="1071A40E">
            <w:pPr>
              <w:spacing w:after="0" w:line="360" w:lineRule="exact"/>
              <w:rPr>
                <w:rFonts w:ascii="Times New Roman" w:hAns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SportRatio Estimation</w:t>
            </w:r>
          </w:p>
          <w:p w14:paraId="169EB370">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Model</w:t>
            </w:r>
          </w:p>
        </w:tc>
        <w:tc>
          <w:tcPr>
            <w:tcW w:w="1440" w:type="dxa"/>
            <w:tcBorders>
              <w:right w:val="nil"/>
              <w:insideV w:val="nil"/>
            </w:tcBorders>
            <w:shd w:val="clear" w:color="auto" w:fill="D2EAF0" w:themeFill="accent5" w:themeFillTint="3F"/>
          </w:tcPr>
          <w:p w14:paraId="4DE45CCD">
            <w:pPr>
              <w:spacing w:after="0" w:line="360" w:lineRule="exact"/>
              <w:rPr>
                <w:rFonts w:ascii="Times New Roman" w:hAnsi="Times New Roman" w:eastAsia="宋体"/>
                <w:color w:val="000000" w:themeColor="text1"/>
                <w:sz w:val="18"/>
                <w:lang w:eastAsia="zh-CN"/>
                <w14:textFill>
                  <w14:solidFill>
                    <w14:schemeClr w14:val="tx1"/>
                  </w14:solidFill>
                </w14:textFill>
              </w:rPr>
            </w:pPr>
            <w:r>
              <w:rPr>
                <w:rFonts w:ascii="Times New Roman" w:hAnsi="Times New Roman" w:eastAsia="宋体"/>
                <w:color w:val="000000" w:themeColor="text1"/>
                <w:sz w:val="18"/>
                <w:lang w:eastAsia="zh-CN"/>
                <w14:textFill>
                  <w14:solidFill>
                    <w14:schemeClr w14:val="tx1"/>
                  </w14:solidFill>
                </w14:textFill>
              </w:rPr>
              <w:t>在无</w:t>
            </w:r>
            <w:r>
              <w:rPr>
                <w:rFonts w:hint="eastAsia" w:ascii="微软雅黑" w:hAnsi="微软雅黑" w:eastAsia="微软雅黑" w:cs="微软雅黑"/>
                <w:color w:val="000000" w:themeColor="text1"/>
                <w:sz w:val="18"/>
                <w:lang w:eastAsia="zh-CN"/>
                <w14:textFill>
                  <w14:solidFill>
                    <w14:schemeClr w14:val="tx1"/>
                  </w14:solidFill>
                </w14:textFill>
              </w:rPr>
              <w:t>营</w:t>
            </w:r>
            <w:r>
              <w:rPr>
                <w:rFonts w:hint="eastAsia" w:ascii="MS Mincho" w:hAnsi="MS Mincho" w:eastAsia="MS Mincho" w:cs="MS Mincho"/>
                <w:color w:val="000000" w:themeColor="text1"/>
                <w:sz w:val="18"/>
                <w:lang w:eastAsia="zh-CN"/>
                <w14:textFill>
                  <w14:solidFill>
                    <w14:schemeClr w14:val="tx1"/>
                  </w14:solidFill>
                </w14:textFill>
              </w:rPr>
              <w:t>收数据条件下</w:t>
            </w:r>
          </w:p>
          <w:p w14:paraId="61569645">
            <w:pPr>
              <w:spacing w:after="0" w:line="360" w:lineRule="exact"/>
              <w:rPr>
                <w:rFonts w:ascii="Times New Roman" w:hAnsi="Times New Roman" w:eastAsia="宋体"/>
                <w:color w:val="000000" w:themeColor="text1"/>
                <w:lang w:eastAsia="zh-CN"/>
                <w14:textFill>
                  <w14:solidFill>
                    <w14:schemeClr w14:val="tx1"/>
                  </w14:solidFill>
                </w14:textFill>
              </w:rPr>
            </w:pPr>
            <w:r>
              <w:rPr>
                <w:rFonts w:ascii="Times New Roman" w:hAnsi="Times New Roman" w:eastAsia="宋体"/>
                <w:color w:val="000000" w:themeColor="text1"/>
                <w:sz w:val="18"/>
                <w:lang w:eastAsia="zh-CN"/>
                <w14:textFill>
                  <w14:solidFill>
                    <w14:schemeClr w14:val="tx1"/>
                  </w14:solidFill>
                </w14:textFill>
              </w:rPr>
              <w:t>估算体育</w:t>
            </w:r>
            <w:r>
              <w:rPr>
                <w:rFonts w:hint="eastAsia" w:ascii="微软雅黑" w:hAnsi="微软雅黑" w:eastAsia="微软雅黑" w:cs="微软雅黑"/>
                <w:color w:val="000000" w:themeColor="text1"/>
                <w:sz w:val="18"/>
                <w:lang w:eastAsia="zh-CN"/>
                <w14:textFill>
                  <w14:solidFill>
                    <w14:schemeClr w14:val="tx1"/>
                  </w14:solidFill>
                </w14:textFill>
              </w:rPr>
              <w:t>业务连续</w:t>
            </w:r>
            <w:r>
              <w:rPr>
                <w:rFonts w:hint="eastAsia" w:ascii="MS Mincho" w:hAnsi="MS Mincho" w:eastAsia="MS Mincho" w:cs="MS Mincho"/>
                <w:color w:val="000000" w:themeColor="text1"/>
                <w:sz w:val="18"/>
                <w:lang w:eastAsia="zh-CN"/>
                <w14:textFill>
                  <w14:solidFill>
                    <w14:schemeClr w14:val="tx1"/>
                  </w14:solidFill>
                </w14:textFill>
              </w:rPr>
              <w:t>占比</w:t>
            </w:r>
          </w:p>
        </w:tc>
        <w:tc>
          <w:tcPr>
            <w:tcW w:w="1440" w:type="dxa"/>
            <w:tcBorders>
              <w:right w:val="nil"/>
              <w:insideV w:val="nil"/>
            </w:tcBorders>
            <w:shd w:val="clear" w:color="auto" w:fill="D2EAF0" w:themeFill="accent5" w:themeFillTint="3F"/>
          </w:tcPr>
          <w:p w14:paraId="51CFB2F3">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文本+代</w:t>
            </w:r>
            <w:r>
              <w:rPr>
                <w:rFonts w:hint="eastAsia" w:ascii="微软雅黑" w:hAnsi="微软雅黑" w:eastAsia="微软雅黑" w:cs="微软雅黑"/>
                <w:color w:val="000000" w:themeColor="text1"/>
                <w:sz w:val="18"/>
                <w14:textFill>
                  <w14:solidFill>
                    <w14:schemeClr w14:val="tx1"/>
                  </w14:solidFill>
                </w14:textFill>
              </w:rPr>
              <w:t>码</w:t>
            </w:r>
            <w:r>
              <w:rPr>
                <w:rFonts w:hint="eastAsia" w:ascii="MS Mincho" w:hAnsi="MS Mincho" w:eastAsia="MS Mincho" w:cs="MS Mincho"/>
                <w:color w:val="000000" w:themeColor="text1"/>
                <w:sz w:val="18"/>
                <w14:textFill>
                  <w14:solidFill>
                    <w14:schemeClr w14:val="tx1"/>
                  </w14:solidFill>
                </w14:textFill>
              </w:rPr>
              <w:t>特征</w:t>
            </w:r>
          </w:p>
        </w:tc>
        <w:tc>
          <w:tcPr>
            <w:tcW w:w="1440" w:type="dxa"/>
            <w:tcBorders>
              <w:right w:val="nil"/>
              <w:insideV w:val="nil"/>
            </w:tcBorders>
            <w:shd w:val="clear" w:color="auto" w:fill="D2EAF0" w:themeFill="accent5" w:themeFillTint="3F"/>
          </w:tcPr>
          <w:p w14:paraId="281104F9">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 xml:space="preserve">sport_ratio </w:t>
            </w:r>
            <w:r>
              <w:rPr>
                <w:rFonts w:ascii="Cambria Math" w:hAnsi="Cambria Math" w:eastAsia="宋体" w:cs="Cambria Math"/>
                <w:color w:val="000000" w:themeColor="text1"/>
                <w:sz w:val="18"/>
                <w14:textFill>
                  <w14:solidFill>
                    <w14:schemeClr w14:val="tx1"/>
                  </w14:solidFill>
                </w14:textFill>
              </w:rPr>
              <w:t>∈</w:t>
            </w:r>
            <w:r>
              <w:rPr>
                <w:rFonts w:ascii="Times New Roman" w:hAnsi="Times New Roman" w:eastAsia="宋体"/>
                <w:color w:val="000000" w:themeColor="text1"/>
                <w:sz w:val="18"/>
                <w14:textFill>
                  <w14:solidFill>
                    <w14:schemeClr w14:val="tx1"/>
                  </w14:solidFill>
                </w14:textFill>
              </w:rPr>
              <w:t xml:space="preserve"> [0,1]</w:t>
            </w:r>
          </w:p>
        </w:tc>
      </w:tr>
      <w:tr w14:paraId="64A2C53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6B31D114">
            <w:pPr>
              <w:spacing w:after="0" w:line="360" w:lineRule="exact"/>
              <w:rPr>
                <w:rFonts w:ascii="Times New Roman" w:hAnsi="Times New Roman" w:eastAsia="宋体"/>
                <w:b/>
                <w:bCs/>
                <w:color w:val="000000" w:themeColor="text1"/>
                <w14:textFill>
                  <w14:solidFill>
                    <w14:schemeClr w14:val="tx1"/>
                  </w14:solidFill>
                </w14:textFill>
              </w:rPr>
            </w:pPr>
            <w:r>
              <w:rPr>
                <w:rFonts w:ascii="Times New Roman" w:hAnsi="Times New Roman" w:eastAsia="宋体"/>
                <w:b/>
                <w:bCs/>
                <w:color w:val="000000" w:themeColor="text1"/>
                <w:sz w:val="18"/>
                <w14:textFill>
                  <w14:solidFill>
                    <w14:schemeClr w14:val="tx1"/>
                  </w14:solidFill>
                </w14:textFill>
              </w:rPr>
              <w:t>A4</w:t>
            </w:r>
          </w:p>
        </w:tc>
        <w:tc>
          <w:tcPr>
            <w:tcW w:w="1440" w:type="dxa"/>
          </w:tcPr>
          <w:p w14:paraId="712EE007">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跨界</w:t>
            </w:r>
            <w:r>
              <w:rPr>
                <w:rFonts w:hint="eastAsia" w:ascii="微软雅黑" w:hAnsi="微软雅黑" w:eastAsia="微软雅黑" w:cs="微软雅黑"/>
                <w:color w:val="000000" w:themeColor="text1"/>
                <w:sz w:val="18"/>
                <w14:textFill>
                  <w14:solidFill>
                    <w14:schemeClr w14:val="tx1"/>
                  </w14:solidFill>
                </w14:textFill>
              </w:rPr>
              <w:t>经营类</w:t>
            </w:r>
            <w:r>
              <w:rPr>
                <w:rFonts w:hint="eastAsia" w:ascii="MS Mincho" w:hAnsi="MS Mincho" w:eastAsia="MS Mincho" w:cs="MS Mincho"/>
                <w:color w:val="000000" w:themeColor="text1"/>
                <w:sz w:val="18"/>
                <w14:textFill>
                  <w14:solidFill>
                    <w14:schemeClr w14:val="tx1"/>
                  </w14:solidFill>
                </w14:textFill>
              </w:rPr>
              <w:t>型判定</w:t>
            </w:r>
          </w:p>
        </w:tc>
        <w:tc>
          <w:tcPr>
            <w:tcW w:w="1440" w:type="dxa"/>
          </w:tcPr>
          <w:p w14:paraId="57E7BCAE">
            <w:pPr>
              <w:spacing w:after="0" w:line="360" w:lineRule="exact"/>
              <w:rPr>
                <w:rFonts w:ascii="Times New Roman" w:hAnsi="Times New Roman" w:eastAsia="宋体"/>
                <w:color w:val="000000" w:themeColor="text1"/>
                <w:sz w:val="18"/>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Crossover Type</w:t>
            </w:r>
          </w:p>
          <w:p w14:paraId="2E555ECF">
            <w:pPr>
              <w:spacing w:after="0" w:line="360" w:lineRule="exact"/>
              <w:rPr>
                <w:rFonts w:ascii="Times New Roman" w:hAnsi="Times New Roman" w:eastAsia="宋体"/>
                <w:color w:val="000000" w:themeColor="text1"/>
                <w14:textFill>
                  <w14:solidFill>
                    <w14:schemeClr w14:val="tx1"/>
                  </w14:solidFill>
                </w14:textFill>
              </w:rPr>
            </w:pPr>
            <w:r>
              <w:rPr>
                <w:rFonts w:ascii="Times New Roman" w:hAnsi="Times New Roman" w:eastAsia="宋体"/>
                <w:color w:val="000000" w:themeColor="text1"/>
                <w:sz w:val="18"/>
                <w14:textFill>
                  <w14:solidFill>
                    <w14:schemeClr w14:val="tx1"/>
                  </w14:solidFill>
                </w14:textFill>
              </w:rPr>
              <w:t>Classifier</w:t>
            </w:r>
          </w:p>
        </w:tc>
        <w:tc>
          <w:tcPr>
            <w:tcW w:w="1440" w:type="dxa"/>
          </w:tcPr>
          <w:p w14:paraId="1E2AF8E1">
            <w:pPr>
              <w:spacing w:after="0" w:line="360" w:lineRule="exact"/>
              <w:rPr>
                <w:rFonts w:ascii="Times New Roman" w:hAnsi="Times New Roman" w:eastAsia="宋体"/>
                <w:color w:val="000000" w:themeColor="text1"/>
                <w:sz w:val="18"/>
                <w:lang w:eastAsia="zh-CN"/>
                <w14:textFill>
                  <w14:solidFill>
                    <w14:schemeClr w14:val="tx1"/>
                  </w14:solidFill>
                </w14:textFill>
              </w:rPr>
            </w:pPr>
            <w:r>
              <w:rPr>
                <w:rFonts w:ascii="Times New Roman" w:hAnsi="Times New Roman" w:eastAsia="宋体"/>
                <w:color w:val="000000" w:themeColor="text1"/>
                <w:sz w:val="18"/>
                <w:lang w:eastAsia="zh-CN"/>
                <w14:textFill>
                  <w14:solidFill>
                    <w14:schemeClr w14:val="tx1"/>
                  </w14:solidFill>
                </w14:textFill>
              </w:rPr>
              <w:t>基于代</w:t>
            </w:r>
            <w:r>
              <w:rPr>
                <w:rFonts w:hint="eastAsia" w:ascii="微软雅黑" w:hAnsi="微软雅黑" w:eastAsia="微软雅黑" w:cs="微软雅黑"/>
                <w:color w:val="000000" w:themeColor="text1"/>
                <w:sz w:val="18"/>
                <w:lang w:eastAsia="zh-CN"/>
                <w14:textFill>
                  <w14:solidFill>
                    <w14:schemeClr w14:val="tx1"/>
                  </w14:solidFill>
                </w14:textFill>
              </w:rPr>
              <w:t>码</w:t>
            </w:r>
            <w:r>
              <w:rPr>
                <w:rFonts w:hint="eastAsia" w:ascii="MS Mincho" w:hAnsi="MS Mincho" w:eastAsia="MS Mincho" w:cs="MS Mincho"/>
                <w:color w:val="000000" w:themeColor="text1"/>
                <w:sz w:val="18"/>
                <w:lang w:eastAsia="zh-CN"/>
                <w14:textFill>
                  <w14:solidFill>
                    <w14:schemeClr w14:val="tx1"/>
                  </w14:solidFill>
                </w14:textFill>
              </w:rPr>
              <w:t>与文本交叉分析</w:t>
            </w:r>
          </w:p>
          <w:p w14:paraId="1C230531">
            <w:pPr>
              <w:spacing w:after="0" w:line="360" w:lineRule="exact"/>
              <w:rPr>
                <w:rFonts w:ascii="Times New Roman" w:hAnsi="Times New Roman" w:eastAsia="宋体"/>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sz w:val="18"/>
                <w:lang w:eastAsia="zh-CN"/>
                <w14:textFill>
                  <w14:solidFill>
                    <w14:schemeClr w14:val="tx1"/>
                  </w14:solidFill>
                </w14:textFill>
              </w:rPr>
              <w:t>识别</w:t>
            </w:r>
            <w:r>
              <w:rPr>
                <w:rFonts w:hint="eastAsia" w:ascii="MS Mincho" w:hAnsi="MS Mincho" w:eastAsia="MS Mincho" w:cs="MS Mincho"/>
                <w:color w:val="000000" w:themeColor="text1"/>
                <w:sz w:val="18"/>
                <w:lang w:eastAsia="zh-CN"/>
                <w14:textFill>
                  <w14:solidFill>
                    <w14:schemeClr w14:val="tx1"/>
                  </w14:solidFill>
                </w14:textFill>
              </w:rPr>
              <w:t>三种跨界模式</w:t>
            </w:r>
          </w:p>
        </w:tc>
        <w:tc>
          <w:tcPr>
            <w:tcW w:w="1440" w:type="dxa"/>
          </w:tcPr>
          <w:p w14:paraId="068AE20D">
            <w:pPr>
              <w:spacing w:after="0" w:line="360" w:lineRule="exact"/>
              <w:rPr>
                <w:rFonts w:ascii="Times New Roman" w:hAnsi="Times New Roman" w:eastAsia="宋体"/>
                <w:color w:val="000000" w:themeColor="text1"/>
                <w14:textFill>
                  <w14:solidFill>
                    <w14:schemeClr w14:val="tx1"/>
                  </w14:solidFill>
                </w14:textFill>
              </w:rPr>
            </w:pPr>
            <w:r>
              <w:rPr>
                <w:rFonts w:hint="eastAsia" w:ascii="微软雅黑" w:hAnsi="微软雅黑" w:eastAsia="微软雅黑" w:cs="微软雅黑"/>
                <w:color w:val="000000" w:themeColor="text1"/>
                <w:sz w:val="18"/>
                <w14:textFill>
                  <w14:solidFill>
                    <w14:schemeClr w14:val="tx1"/>
                  </w14:solidFill>
                </w14:textFill>
              </w:rPr>
              <w:t>识别结</w:t>
            </w:r>
            <w:r>
              <w:rPr>
                <w:rFonts w:hint="eastAsia" w:ascii="MS Mincho" w:hAnsi="MS Mincho" w:eastAsia="MS Mincho" w:cs="MS Mincho"/>
                <w:color w:val="000000" w:themeColor="text1"/>
                <w:sz w:val="18"/>
                <w14:textFill>
                  <w14:solidFill>
                    <w14:schemeClr w14:val="tx1"/>
                  </w14:solidFill>
                </w14:textFill>
              </w:rPr>
              <w:t>果</w:t>
            </w:r>
            <w:r>
              <w:rPr>
                <w:rFonts w:ascii="Times New Roman" w:hAnsi="Times New Roman" w:eastAsia="宋体"/>
                <w:color w:val="000000" w:themeColor="text1"/>
                <w:sz w:val="18"/>
                <w14:textFill>
                  <w14:solidFill>
                    <w14:schemeClr w14:val="tx1"/>
                  </w14:solidFill>
                </w14:textFill>
              </w:rPr>
              <w:t>+行</w:t>
            </w:r>
            <w:r>
              <w:rPr>
                <w:rFonts w:hint="eastAsia" w:ascii="微软雅黑" w:hAnsi="微软雅黑" w:eastAsia="微软雅黑" w:cs="微软雅黑"/>
                <w:color w:val="000000" w:themeColor="text1"/>
                <w:sz w:val="18"/>
                <w14:textFill>
                  <w14:solidFill>
                    <w14:schemeClr w14:val="tx1"/>
                  </w14:solidFill>
                </w14:textFill>
              </w:rPr>
              <w:t>业</w:t>
            </w:r>
            <w:r>
              <w:rPr>
                <w:rFonts w:hint="eastAsia" w:ascii="MS Mincho" w:hAnsi="MS Mincho" w:eastAsia="MS Mincho" w:cs="MS Mincho"/>
                <w:color w:val="000000" w:themeColor="text1"/>
                <w:sz w:val="18"/>
                <w14:textFill>
                  <w14:solidFill>
                    <w14:schemeClr w14:val="tx1"/>
                  </w14:solidFill>
                </w14:textFill>
              </w:rPr>
              <w:t>代</w:t>
            </w:r>
            <w:r>
              <w:rPr>
                <w:rFonts w:hint="eastAsia" w:ascii="微软雅黑" w:hAnsi="微软雅黑" w:eastAsia="微软雅黑" w:cs="微软雅黑"/>
                <w:color w:val="000000" w:themeColor="text1"/>
                <w:sz w:val="18"/>
                <w14:textFill>
                  <w14:solidFill>
                    <w14:schemeClr w14:val="tx1"/>
                  </w14:solidFill>
                </w14:textFill>
              </w:rPr>
              <w:t>码</w:t>
            </w:r>
          </w:p>
        </w:tc>
        <w:tc>
          <w:tcPr>
            <w:tcW w:w="1440" w:type="dxa"/>
          </w:tcPr>
          <w:p w14:paraId="52E48168">
            <w:pPr>
              <w:spacing w:after="0" w:line="360" w:lineRule="exact"/>
              <w:rPr>
                <w:rFonts w:ascii="Times New Roman" w:hAnsi="Times New Roman" w:eastAsia="宋体"/>
                <w:color w:val="000000" w:themeColor="text1"/>
                <w:sz w:val="18"/>
                <w:lang w:eastAsia="zh-CN"/>
                <w14:textFill>
                  <w14:solidFill>
                    <w14:schemeClr w14:val="tx1"/>
                  </w14:solidFill>
                </w14:textFill>
              </w:rPr>
            </w:pPr>
            <w:r>
              <w:rPr>
                <w:rFonts w:hint="eastAsia" w:ascii="微软雅黑" w:hAnsi="微软雅黑" w:eastAsia="微软雅黑" w:cs="微软雅黑"/>
                <w:color w:val="000000" w:themeColor="text1"/>
                <w:sz w:val="18"/>
                <w:lang w:eastAsia="zh-CN"/>
                <w14:textFill>
                  <w14:solidFill>
                    <w14:schemeClr w14:val="tx1"/>
                  </w14:solidFill>
                </w14:textFill>
              </w:rPr>
              <w:t>纯</w:t>
            </w:r>
            <w:r>
              <w:rPr>
                <w:rFonts w:hint="eastAsia" w:ascii="MS Mincho" w:hAnsi="MS Mincho" w:eastAsia="MS Mincho" w:cs="MS Mincho"/>
                <w:color w:val="000000" w:themeColor="text1"/>
                <w:sz w:val="18"/>
                <w:lang w:eastAsia="zh-CN"/>
                <w14:textFill>
                  <w14:solidFill>
                    <w14:schemeClr w14:val="tx1"/>
                  </w14:solidFill>
                </w14:textFill>
              </w:rPr>
              <w:t>跨界</w:t>
            </w:r>
            <w:r>
              <w:rPr>
                <w:rFonts w:ascii="Times New Roman" w:hAnsi="Times New Roman" w:eastAsia="宋体"/>
                <w:color w:val="000000" w:themeColor="text1"/>
                <w:sz w:val="18"/>
                <w:lang w:eastAsia="zh-CN"/>
                <w14:textFill>
                  <w14:solidFill>
                    <w14:schemeClr w14:val="tx1"/>
                  </w14:solidFill>
                </w14:textFill>
              </w:rPr>
              <w:t>/潜在跨界</w:t>
            </w:r>
          </w:p>
          <w:p w14:paraId="190EB782">
            <w:pPr>
              <w:spacing w:after="0" w:line="360" w:lineRule="exact"/>
              <w:rPr>
                <w:rFonts w:ascii="Times New Roman" w:hAnsi="Times New Roman" w:eastAsia="宋体"/>
                <w:color w:val="000000" w:themeColor="text1"/>
                <w:lang w:eastAsia="zh-CN"/>
                <w14:textFill>
                  <w14:solidFill>
                    <w14:schemeClr w14:val="tx1"/>
                  </w14:solidFill>
                </w14:textFill>
              </w:rPr>
            </w:pPr>
            <w:r>
              <w:rPr>
                <w:rFonts w:ascii="Times New Roman" w:hAnsi="Times New Roman" w:eastAsia="宋体"/>
                <w:color w:val="000000" w:themeColor="text1"/>
                <w:sz w:val="18"/>
                <w:lang w:eastAsia="zh-CN"/>
                <w14:textFill>
                  <w14:solidFill>
                    <w14:schemeClr w14:val="tx1"/>
                  </w14:solidFill>
                </w14:textFill>
              </w:rPr>
              <w:t>/多元</w:t>
            </w:r>
            <w:r>
              <w:rPr>
                <w:rFonts w:hint="eastAsia" w:ascii="微软雅黑" w:hAnsi="微软雅黑" w:eastAsia="微软雅黑" w:cs="微软雅黑"/>
                <w:color w:val="000000" w:themeColor="text1"/>
                <w:sz w:val="18"/>
                <w:lang w:eastAsia="zh-CN"/>
                <w14:textFill>
                  <w14:solidFill>
                    <w14:schemeClr w14:val="tx1"/>
                  </w14:solidFill>
                </w14:textFill>
              </w:rPr>
              <w:t>经营</w:t>
            </w:r>
          </w:p>
        </w:tc>
      </w:tr>
    </w:tbl>
    <w:p w14:paraId="53742099">
      <w:pPr>
        <w:rPr>
          <w:rFonts w:ascii="Times New Roman" w:hAnsi="Times New Roman"/>
          <w:color w:val="000000" w:themeColor="text1"/>
          <w:lang w:eastAsia="zh-CN"/>
          <w14:textFill>
            <w14:solidFill>
              <w14:schemeClr w14:val="tx1"/>
            </w14:solidFill>
          </w14:textFill>
        </w:rPr>
      </w:pPr>
    </w:p>
    <w:p w14:paraId="29137D14">
      <w:pPr>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br w:type="page"/>
      </w:r>
    </w:p>
    <w:p w14:paraId="6BB22687">
      <w:pPr>
        <w:pStyle w:val="3"/>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32"/>
          <w:lang w:eastAsia="zh-CN"/>
          <w14:textFill>
            <w14:solidFill>
              <w14:schemeClr w14:val="tx1"/>
            </w14:solidFill>
          </w14:textFill>
        </w:rPr>
        <w:t>第二章  业务线解析算法（A1）</w:t>
      </w:r>
    </w:p>
    <w:p w14:paraId="2C7D0713">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2.1 问题定义</w:t>
      </w:r>
    </w:p>
    <w:p w14:paraId="53852B75">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在多元经营背景下，一家企业的"主要业务活动"字段往往包含多种性质迥异的业务描述。例如，某企业登记的业务活动为：</w:t>
      </w:r>
    </w:p>
    <w:p w14:paraId="36E11340">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xml:space="preserve">   "体育赛事运营，广告设计制作，体育用品销售，企业管理咨询"</w:t>
      </w:r>
    </w:p>
    <w:p w14:paraId="73AC5FBB">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该企业同时经营体育赛事、广告、体育用品、咨询四类业务。传统方法将其整体归类为"体育企业"或"非体育企业"，无法精确区分其中的体育与非体育成分。</w:t>
      </w:r>
    </w:p>
    <w:p w14:paraId="36E16ED6">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2.2 算法设计</w:t>
      </w:r>
    </w:p>
    <w:p w14:paraId="0165E2C9">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业务线解析算法的设计灵感来源于自然语言处理中的句子分割（Sentence Segmentation）技术，借鉴了中文标点符号作为语义边界标记的语言学特性。算法将企业业务活动文本视为由多个独立业务描述构成的"微型文档"，通过识别业务分隔符将其分解为原子级别的业务线单元。</w:t>
      </w:r>
    </w:p>
    <w:p w14:paraId="3CB9E0BB">
      <w:pPr>
        <w:pStyle w:val="5"/>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4"/>
          <w14:textFill>
            <w14:solidFill>
              <w14:schemeClr w14:val="tx1"/>
            </w14:solidFill>
          </w14:textFill>
        </w:rPr>
        <w:t>2.2.1 步骤一：文本分割（Text Segmentation）</w:t>
      </w:r>
    </w:p>
    <w:p w14:paraId="41EF4A1D">
      <w:pPr>
        <w:ind w:firstLine="420"/>
        <w:rPr>
          <w:rFonts w:ascii="Times New Roman" w:hAnsi="Times New Roman"/>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使用正则表达式识别中文业务描述中常见的分隔符模式：</w:t>
      </w:r>
    </w:p>
    <w:p w14:paraId="13FB1A39">
      <w:pPr>
        <w:ind w:left="567"/>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SEPARATOR_PATTERN = r"[，,;；、/／\n\r。；；．\.\s]+"</w:t>
      </w:r>
    </w:p>
    <w:p w14:paraId="2329AE76">
      <w:pPr>
        <w:ind w:firstLine="420"/>
        <w:rPr>
          <w:rFonts w:ascii="Times New Roman" w:hAnsi="Times New Roman"/>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该模式覆盖了以下业务分隔符类别：</w:t>
      </w:r>
    </w:p>
    <w:p w14:paraId="1116AFB9">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标点分隔符：中文逗号（，）、分号（；）、顿号（、）、句号（。）</w:t>
      </w:r>
    </w:p>
    <w:p w14:paraId="2E60114B">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符号分隔符：斜杠（/）、反斜杠（\）、英文逗号（,）、分号（;）</w:t>
      </w:r>
    </w:p>
    <w:p w14:paraId="36842FDB">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空白分隔符：空格、制表符、换行符</w:t>
      </w:r>
    </w:p>
    <w:p w14:paraId="082CB496">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分割后过滤长度小于 2 字符的无效片段（单独的符号、数字等），并对完全相同的业务线去重（保持首次出现顺序）。</w:t>
      </w:r>
    </w:p>
    <w:p w14:paraId="361891AB">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实证统计：76,687 家企业的"主要业务活动"文本经分割，共解析出约 23 万条独立业务线，平均每家企业约 3 条，业务线数量分布在 1-15 条之间，中位数为 2 条。</w:t>
      </w:r>
    </w:p>
    <w:p w14:paraId="67992948">
      <w:pPr>
        <w:pStyle w:val="5"/>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4"/>
          <w:lang w:eastAsia="zh-CN"/>
          <w14:textFill>
            <w14:solidFill>
              <w14:schemeClr w14:val="tx1"/>
            </w14:solidFill>
          </w14:textFill>
        </w:rPr>
        <w:t>2.2.2 步骤二：逐线分类（Line-wise Classification）</w:t>
      </w:r>
    </w:p>
    <w:p w14:paraId="79D19907">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对每条业务线独立执行以下分类运算：</w:t>
      </w:r>
    </w:p>
    <w:p w14:paraId="78E894A1">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(a) jieba 分词：使用加载了 271 词体育自定义词典的 jieba 分词器对业务线文本进行分词。自定义词典的加载确保"电子竞技赛事"被正确切分为一个完整词条，而非"电子/竞技/赛事"三个碎片。</w:t>
      </w:r>
    </w:p>
    <w:p w14:paraId="0D9AE4B2">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(b) 关键词匹配：将分词结果与体育词典进行精确匹配。词典使用 Set 数据结构实现 O(1) 查找，单条业务线的匹配耗时可忽略不计。</w:t>
      </w:r>
    </w:p>
    <w:p w14:paraId="0A442C0D">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(c) 业态归类：通过反向索引（SPORT_WORD_TO_CATEGORY）查询命中关键词所属的业态类别，采用多数投票策略确定该业务线的主要业态归属。</w:t>
      </w:r>
    </w:p>
    <w:p w14:paraId="745AA8B7">
      <w:pPr>
        <w:ind w:firstLine="420"/>
        <w:rPr>
          <w:rFonts w:ascii="Times New Roman" w:hAnsi="Times New Roman"/>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(d) 匹配评分：score = min(len(keywords) / 3.0, 1.0)，即命中 3 个及以上体育关键词即为满分 1.0，命中 1 个为 0.33，命中 2 个为 0.67。</w:t>
      </w:r>
    </w:p>
    <w:p w14:paraId="550764F2">
      <w:pPr>
        <w:pStyle w:val="5"/>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4"/>
          <w14:textFill>
            <w14:solidFill>
              <w14:schemeClr w14:val="tx1"/>
            </w14:solidFill>
          </w14:textFill>
        </w:rPr>
        <w:t>2.2.3 步骤三：边界聚合（Boundary Aggregation）</w:t>
      </w:r>
    </w:p>
    <w:p w14:paraId="17B88A7B">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汇总所有业务线的分类结果，形成企业的"体育业务边界全景图"——精确列出：</w:t>
      </w:r>
    </w:p>
    <w:p w14:paraId="1DA5601C">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哪些业务线属于体育业务（及各自的业态类型）</w:t>
      </w:r>
    </w:p>
    <w:p w14:paraId="6C64DA53">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哪些业务线不属于体育业务</w:t>
      </w:r>
    </w:p>
    <w:p w14:paraId="74189F48">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体育业务线占全部业务线的比例（即 W1 业务范围占比）</w:t>
      </w:r>
    </w:p>
    <w:p w14:paraId="6FA3742E">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边界聚合的输出被直接输入到下游的双通道融合识别模型和 SportRatio 测算模型中，构成了整个算法体系的粒度基础。</w:t>
      </w:r>
    </w:p>
    <w:p w14:paraId="6CACFF9F">
      <w:pPr>
        <w:pStyle w:val="4"/>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2.3 算法复杂度</w:t>
      </w:r>
    </w:p>
    <w:tbl>
      <w:tblPr>
        <w:tblStyle w:val="166"/>
        <w:tblW w:w="0" w:type="auto"/>
        <w:tblInd w:w="0" w:type="dxa"/>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36192413">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bottom w:val="single" w:color="4BACC6" w:themeColor="accent5" w:sz="4" w:space="0"/>
              <w:insideH w:val="single" w:sz="4" w:space="0"/>
            </w:tcBorders>
          </w:tcPr>
          <w:p w14:paraId="43D75ACB">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指</w:t>
            </w:r>
            <w:r>
              <w:rPr>
                <w:rFonts w:hint="eastAsia" w:ascii="宋体" w:hAnsi="宋体" w:eastAsia="宋体" w:cs="微软雅黑"/>
                <w:b/>
                <w:bCs/>
                <w:color w:val="000000" w:themeColor="text1"/>
                <w:sz w:val="21"/>
                <w:szCs w:val="21"/>
                <w14:textFill>
                  <w14:solidFill>
                    <w14:schemeClr w14:val="tx1"/>
                  </w14:solidFill>
                </w14:textFill>
              </w:rPr>
              <w:t>标</w:t>
            </w:r>
          </w:p>
        </w:tc>
        <w:tc>
          <w:tcPr>
            <w:tcW w:w="2880" w:type="dxa"/>
            <w:tcBorders>
              <w:bottom w:val="single" w:color="4BACC6" w:themeColor="accent5" w:sz="4" w:space="0"/>
              <w:insideH w:val="single" w:sz="4" w:space="0"/>
            </w:tcBorders>
          </w:tcPr>
          <w:p w14:paraId="37C2E41B">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数</w:t>
            </w:r>
            <w:r>
              <w:rPr>
                <w:rFonts w:hint="eastAsia" w:ascii="宋体" w:hAnsi="宋体" w:eastAsia="宋体" w:cs="微软雅黑"/>
                <w:b/>
                <w:bCs/>
                <w:color w:val="000000" w:themeColor="text1"/>
                <w:sz w:val="21"/>
                <w:szCs w:val="21"/>
                <w14:textFill>
                  <w14:solidFill>
                    <w14:schemeClr w14:val="tx1"/>
                  </w14:solidFill>
                </w14:textFill>
              </w:rPr>
              <w:t>值</w:t>
            </w:r>
          </w:p>
        </w:tc>
        <w:tc>
          <w:tcPr>
            <w:tcW w:w="2880" w:type="dxa"/>
            <w:tcBorders>
              <w:bottom w:val="single" w:color="4BACC6" w:themeColor="accent5" w:sz="4" w:space="0"/>
              <w:insideH w:val="single" w:sz="4" w:space="0"/>
            </w:tcBorders>
          </w:tcPr>
          <w:p w14:paraId="4AB5A8CA">
            <w:pPr>
              <w:spacing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说</w:t>
            </w:r>
            <w:r>
              <w:rPr>
                <w:rFonts w:hint="eastAsia" w:ascii="宋体" w:hAnsi="宋体" w:eastAsia="宋体" w:cs="MS Gothic"/>
                <w:b/>
                <w:bCs/>
                <w:color w:val="000000" w:themeColor="text1"/>
                <w:sz w:val="21"/>
                <w:szCs w:val="21"/>
                <w14:textFill>
                  <w14:solidFill>
                    <w14:schemeClr w14:val="tx1"/>
                  </w14:solidFill>
                </w14:textFill>
              </w:rPr>
              <w:t>明</w:t>
            </w:r>
          </w:p>
        </w:tc>
      </w:tr>
      <w:tr w14:paraId="2EE4CD9B">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shd w:val="clear" w:color="auto" w:fill="DAEEF3" w:themeFill="accent5" w:themeFillTint="33"/>
          </w:tcPr>
          <w:p w14:paraId="7D89CCCF">
            <w:pPr>
              <w:spacing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时间</w:t>
            </w:r>
            <w:r>
              <w:rPr>
                <w:rFonts w:hint="eastAsia" w:ascii="宋体" w:hAnsi="宋体" w:eastAsia="宋体" w:cs="MS Gothic"/>
                <w:b/>
                <w:bCs/>
                <w:color w:val="000000" w:themeColor="text1"/>
                <w:sz w:val="21"/>
                <w:szCs w:val="21"/>
                <w14:textFill>
                  <w14:solidFill>
                    <w14:schemeClr w14:val="tx1"/>
                  </w14:solidFill>
                </w14:textFill>
              </w:rPr>
              <w:t>复</w:t>
            </w:r>
            <w:r>
              <w:rPr>
                <w:rFonts w:hint="eastAsia" w:ascii="宋体" w:hAnsi="宋体" w:eastAsia="宋体" w:cs="微软雅黑"/>
                <w:b/>
                <w:bCs/>
                <w:color w:val="000000" w:themeColor="text1"/>
                <w:sz w:val="21"/>
                <w:szCs w:val="21"/>
                <w14:textFill>
                  <w14:solidFill>
                    <w14:schemeClr w14:val="tx1"/>
                  </w14:solidFill>
                </w14:textFill>
              </w:rPr>
              <w:t>杂</w:t>
            </w:r>
            <w:r>
              <w:rPr>
                <w:rFonts w:hint="eastAsia" w:ascii="宋体" w:hAnsi="宋体" w:eastAsia="宋体" w:cs="MS Gothic"/>
                <w:b/>
                <w:bCs/>
                <w:color w:val="000000" w:themeColor="text1"/>
                <w:sz w:val="21"/>
                <w:szCs w:val="21"/>
                <w14:textFill>
                  <w14:solidFill>
                    <w14:schemeClr w14:val="tx1"/>
                  </w14:solidFill>
                </w14:textFill>
              </w:rPr>
              <w:t>度</w:t>
            </w:r>
          </w:p>
        </w:tc>
        <w:tc>
          <w:tcPr>
            <w:tcW w:w="2880" w:type="dxa"/>
            <w:shd w:val="clear" w:color="auto" w:fill="DAEEF3" w:themeFill="accent5" w:themeFillTint="33"/>
          </w:tcPr>
          <w:p w14:paraId="2A830E39">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O(n·m)</w:t>
            </w:r>
          </w:p>
        </w:tc>
        <w:tc>
          <w:tcPr>
            <w:tcW w:w="2880" w:type="dxa"/>
            <w:shd w:val="clear" w:color="auto" w:fill="DAEEF3" w:themeFill="accent5" w:themeFillTint="33"/>
          </w:tcPr>
          <w:p w14:paraId="00C55F47">
            <w:pPr>
              <w:spacing w:after="0" w:line="240" w:lineRule="auto"/>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n=企</w:t>
            </w:r>
            <w:r>
              <w:rPr>
                <w:rFonts w:hint="eastAsia" w:ascii="宋体" w:hAnsi="宋体" w:eastAsia="宋体" w:cs="微软雅黑"/>
                <w:color w:val="000000" w:themeColor="text1"/>
                <w:sz w:val="21"/>
                <w:szCs w:val="21"/>
                <w:lang w:eastAsia="zh-CN"/>
                <w14:textFill>
                  <w14:solidFill>
                    <w14:schemeClr w14:val="tx1"/>
                  </w14:solidFill>
                </w14:textFill>
              </w:rPr>
              <w:t>业</w:t>
            </w:r>
            <w:r>
              <w:rPr>
                <w:rFonts w:hint="eastAsia" w:ascii="宋体" w:hAnsi="宋体" w:eastAsia="宋体" w:cs="MS Mincho"/>
                <w:color w:val="000000" w:themeColor="text1"/>
                <w:sz w:val="21"/>
                <w:szCs w:val="21"/>
                <w:lang w:eastAsia="zh-CN"/>
                <w14:textFill>
                  <w14:solidFill>
                    <w14:schemeClr w14:val="tx1"/>
                  </w14:solidFill>
                </w14:textFill>
              </w:rPr>
              <w:t>数</w:t>
            </w:r>
            <w:r>
              <w:rPr>
                <w:rFonts w:ascii="宋体" w:hAnsi="宋体" w:eastAsia="宋体"/>
                <w:color w:val="000000" w:themeColor="text1"/>
                <w:sz w:val="21"/>
                <w:szCs w:val="21"/>
                <w:lang w:eastAsia="zh-CN"/>
                <w14:textFill>
                  <w14:solidFill>
                    <w14:schemeClr w14:val="tx1"/>
                  </w14:solidFill>
                </w14:textFill>
              </w:rPr>
              <w:t>, m=平均</w:t>
            </w:r>
            <w:r>
              <w:rPr>
                <w:rFonts w:hint="eastAsia" w:ascii="宋体" w:hAnsi="宋体" w:eastAsia="宋体" w:cs="微软雅黑"/>
                <w:color w:val="000000" w:themeColor="text1"/>
                <w:sz w:val="21"/>
                <w:szCs w:val="21"/>
                <w:lang w:eastAsia="zh-CN"/>
                <w14:textFill>
                  <w14:solidFill>
                    <w14:schemeClr w14:val="tx1"/>
                  </w14:solidFill>
                </w14:textFill>
              </w:rPr>
              <w:t>业务线</w:t>
            </w:r>
            <w:r>
              <w:rPr>
                <w:rFonts w:hint="eastAsia" w:ascii="宋体" w:hAnsi="宋体" w:eastAsia="宋体" w:cs="MS Mincho"/>
                <w:color w:val="000000" w:themeColor="text1"/>
                <w:sz w:val="21"/>
                <w:szCs w:val="21"/>
                <w:lang w:eastAsia="zh-CN"/>
                <w14:textFill>
                  <w14:solidFill>
                    <w14:schemeClr w14:val="tx1"/>
                  </w14:solidFill>
                </w14:textFill>
              </w:rPr>
              <w:t>数</w:t>
            </w:r>
            <w:r>
              <w:rPr>
                <w:rFonts w:ascii="宋体" w:hAnsi="宋体" w:eastAsia="宋体"/>
                <w:color w:val="000000" w:themeColor="text1"/>
                <w:sz w:val="21"/>
                <w:szCs w:val="21"/>
                <w:lang w:eastAsia="zh-CN"/>
                <w14:textFill>
                  <w14:solidFill>
                    <w14:schemeClr w14:val="tx1"/>
                  </w14:solidFill>
                </w14:textFill>
              </w:rPr>
              <w:t>(≈3)</w:t>
            </w:r>
          </w:p>
        </w:tc>
      </w:tr>
      <w:tr w14:paraId="1F2694E4">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1AB09099">
            <w:pPr>
              <w:spacing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单</w:t>
            </w:r>
            <w:r>
              <w:rPr>
                <w:rFonts w:hint="eastAsia" w:ascii="宋体" w:hAnsi="宋体" w:eastAsia="宋体" w:cs="MS Gothic"/>
                <w:b/>
                <w:bCs/>
                <w:color w:val="000000" w:themeColor="text1"/>
                <w:sz w:val="21"/>
                <w:szCs w:val="21"/>
                <w14:textFill>
                  <w14:solidFill>
                    <w14:schemeClr w14:val="tx1"/>
                  </w14:solidFill>
                </w14:textFill>
              </w:rPr>
              <w:t>条</w:t>
            </w:r>
            <w:r>
              <w:rPr>
                <w:rFonts w:hint="eastAsia" w:ascii="宋体" w:hAnsi="宋体" w:eastAsia="宋体" w:cs="微软雅黑"/>
                <w:b/>
                <w:bCs/>
                <w:color w:val="000000" w:themeColor="text1"/>
                <w:sz w:val="21"/>
                <w:szCs w:val="21"/>
                <w14:textFill>
                  <w14:solidFill>
                    <w14:schemeClr w14:val="tx1"/>
                  </w14:solidFill>
                </w14:textFill>
              </w:rPr>
              <w:t>处</w:t>
            </w:r>
            <w:r>
              <w:rPr>
                <w:rFonts w:hint="eastAsia" w:ascii="宋体" w:hAnsi="宋体" w:eastAsia="宋体" w:cs="MS Gothic"/>
                <w:b/>
                <w:bCs/>
                <w:color w:val="000000" w:themeColor="text1"/>
                <w:sz w:val="21"/>
                <w:szCs w:val="21"/>
                <w14:textFill>
                  <w14:solidFill>
                    <w14:schemeClr w14:val="tx1"/>
                  </w14:solidFill>
                </w14:textFill>
              </w:rPr>
              <w:t>理</w:t>
            </w:r>
            <w:r>
              <w:rPr>
                <w:rFonts w:hint="eastAsia" w:ascii="宋体" w:hAnsi="宋体" w:eastAsia="宋体" w:cs="微软雅黑"/>
                <w:b/>
                <w:bCs/>
                <w:color w:val="000000" w:themeColor="text1"/>
                <w:sz w:val="21"/>
                <w:szCs w:val="21"/>
                <w14:textFill>
                  <w14:solidFill>
                    <w14:schemeClr w14:val="tx1"/>
                  </w14:solidFill>
                </w14:textFill>
              </w:rPr>
              <w:t>时间</w:t>
            </w:r>
          </w:p>
        </w:tc>
        <w:tc>
          <w:tcPr>
            <w:tcW w:w="2880" w:type="dxa"/>
          </w:tcPr>
          <w:p w14:paraId="02A80208">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0.16 ms</w:t>
            </w:r>
          </w:p>
        </w:tc>
        <w:tc>
          <w:tcPr>
            <w:tcW w:w="2880" w:type="dxa"/>
          </w:tcPr>
          <w:p w14:paraId="0262B0D5">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jieba分</w:t>
            </w:r>
            <w:r>
              <w:rPr>
                <w:rFonts w:hint="eastAsia" w:ascii="宋体" w:hAnsi="宋体" w:eastAsia="宋体" w:cs="微软雅黑"/>
                <w:color w:val="000000" w:themeColor="text1"/>
                <w:sz w:val="21"/>
                <w:szCs w:val="21"/>
                <w14:textFill>
                  <w14:solidFill>
                    <w14:schemeClr w14:val="tx1"/>
                  </w14:solidFill>
                </w14:textFill>
              </w:rPr>
              <w:t>词</w:t>
            </w:r>
            <w:r>
              <w:rPr>
                <w:rFonts w:ascii="宋体" w:hAnsi="宋体" w:eastAsia="宋体"/>
                <w:color w:val="000000" w:themeColor="text1"/>
                <w:sz w:val="21"/>
                <w:szCs w:val="21"/>
                <w14:textFill>
                  <w14:solidFill>
                    <w14:schemeClr w14:val="tx1"/>
                  </w14:solidFill>
                </w14:textFill>
              </w:rPr>
              <w:t xml:space="preserve">(0.13ms) + </w:t>
            </w:r>
            <w:r>
              <w:rPr>
                <w:rFonts w:hint="eastAsia" w:ascii="宋体" w:hAnsi="宋体" w:eastAsia="宋体" w:cs="微软雅黑"/>
                <w:color w:val="000000" w:themeColor="text1"/>
                <w:sz w:val="21"/>
                <w:szCs w:val="21"/>
                <w14:textFill>
                  <w14:solidFill>
                    <w14:schemeClr w14:val="tx1"/>
                  </w14:solidFill>
                </w14:textFill>
              </w:rPr>
              <w:t>词</w:t>
            </w:r>
            <w:r>
              <w:rPr>
                <w:rFonts w:hint="eastAsia" w:ascii="宋体" w:hAnsi="宋体" w:eastAsia="宋体" w:cs="MS Mincho"/>
                <w:color w:val="000000" w:themeColor="text1"/>
                <w:sz w:val="21"/>
                <w:szCs w:val="21"/>
                <w14:textFill>
                  <w14:solidFill>
                    <w14:schemeClr w14:val="tx1"/>
                  </w14:solidFill>
                </w14:textFill>
              </w:rPr>
              <w:t>典匹配</w:t>
            </w:r>
            <w:r>
              <w:rPr>
                <w:rFonts w:ascii="宋体" w:hAnsi="宋体" w:eastAsia="宋体"/>
                <w:color w:val="000000" w:themeColor="text1"/>
                <w:sz w:val="21"/>
                <w:szCs w:val="21"/>
                <w14:textFill>
                  <w14:solidFill>
                    <w14:schemeClr w14:val="tx1"/>
                  </w14:solidFill>
                </w14:textFill>
              </w:rPr>
              <w:t>(0.03ms)</w:t>
            </w:r>
          </w:p>
        </w:tc>
      </w:tr>
      <w:tr w14:paraId="705EFB09">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shd w:val="clear" w:color="auto" w:fill="DAEEF3" w:themeFill="accent5" w:themeFillTint="33"/>
          </w:tcPr>
          <w:p w14:paraId="262AB5D2">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全量</w:t>
            </w:r>
            <w:r>
              <w:rPr>
                <w:rFonts w:hint="eastAsia" w:ascii="宋体" w:hAnsi="宋体" w:eastAsia="宋体" w:cs="微软雅黑"/>
                <w:b/>
                <w:bCs/>
                <w:color w:val="000000" w:themeColor="text1"/>
                <w:sz w:val="21"/>
                <w:szCs w:val="21"/>
                <w14:textFill>
                  <w14:solidFill>
                    <w14:schemeClr w14:val="tx1"/>
                  </w14:solidFill>
                </w14:textFill>
              </w:rPr>
              <w:t>处</w:t>
            </w:r>
            <w:r>
              <w:rPr>
                <w:rFonts w:hint="eastAsia" w:ascii="宋体" w:hAnsi="宋体" w:eastAsia="宋体" w:cs="MS Gothic"/>
                <w:b/>
                <w:bCs/>
                <w:color w:val="000000" w:themeColor="text1"/>
                <w:sz w:val="21"/>
                <w:szCs w:val="21"/>
                <w14:textFill>
                  <w14:solidFill>
                    <w14:schemeClr w14:val="tx1"/>
                  </w14:solidFill>
                </w14:textFill>
              </w:rPr>
              <w:t>理</w:t>
            </w:r>
            <w:r>
              <w:rPr>
                <w:rFonts w:hint="eastAsia" w:ascii="宋体" w:hAnsi="宋体" w:eastAsia="宋体" w:cs="微软雅黑"/>
                <w:b/>
                <w:bCs/>
                <w:color w:val="000000" w:themeColor="text1"/>
                <w:sz w:val="21"/>
                <w:szCs w:val="21"/>
                <w14:textFill>
                  <w14:solidFill>
                    <w14:schemeClr w14:val="tx1"/>
                  </w14:solidFill>
                </w14:textFill>
              </w:rPr>
              <w:t>时间</w:t>
            </w:r>
          </w:p>
        </w:tc>
        <w:tc>
          <w:tcPr>
            <w:tcW w:w="2880" w:type="dxa"/>
            <w:shd w:val="clear" w:color="auto" w:fill="DAEEF3" w:themeFill="accent5" w:themeFillTint="33"/>
          </w:tcPr>
          <w:p w14:paraId="4F8DFC50">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≈12 秒</w:t>
            </w:r>
          </w:p>
        </w:tc>
        <w:tc>
          <w:tcPr>
            <w:tcW w:w="2880" w:type="dxa"/>
            <w:shd w:val="clear" w:color="auto" w:fill="DAEEF3" w:themeFill="accent5" w:themeFillTint="33"/>
          </w:tcPr>
          <w:p w14:paraId="1515620B">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76,687家企</w:t>
            </w:r>
            <w:r>
              <w:rPr>
                <w:rFonts w:hint="eastAsia" w:ascii="宋体" w:hAnsi="宋体" w:eastAsia="宋体" w:cs="微软雅黑"/>
                <w:color w:val="000000" w:themeColor="text1"/>
                <w:sz w:val="21"/>
                <w:szCs w:val="21"/>
                <w14:textFill>
                  <w14:solidFill>
                    <w14:schemeClr w14:val="tx1"/>
                  </w14:solidFill>
                </w14:textFill>
              </w:rPr>
              <w:t>业</w:t>
            </w:r>
          </w:p>
        </w:tc>
      </w:tr>
      <w:tr w14:paraId="212A25A5">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06D18D92">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吞吐率</w:t>
            </w:r>
          </w:p>
        </w:tc>
        <w:tc>
          <w:tcPr>
            <w:tcW w:w="2880" w:type="dxa"/>
          </w:tcPr>
          <w:p w14:paraId="3030D2E9">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6,325 条/秒</w:t>
            </w:r>
          </w:p>
        </w:tc>
        <w:tc>
          <w:tcPr>
            <w:tcW w:w="2880" w:type="dxa"/>
          </w:tcPr>
          <w:p w14:paraId="5C180950">
            <w:pPr>
              <w:spacing w:after="0" w:line="240" w:lineRule="auto"/>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远</w:t>
            </w:r>
            <w:r>
              <w:rPr>
                <w:rFonts w:hint="eastAsia" w:ascii="宋体" w:hAnsi="宋体" w:eastAsia="宋体" w:cs="MS Mincho"/>
                <w:color w:val="000000" w:themeColor="text1"/>
                <w:sz w:val="21"/>
                <w:szCs w:val="21"/>
                <w:lang w:eastAsia="zh-CN"/>
                <w14:textFill>
                  <w14:solidFill>
                    <w14:schemeClr w14:val="tx1"/>
                  </w14:solidFill>
                </w14:textFill>
              </w:rPr>
              <w:t>超年度普</w:t>
            </w:r>
            <w:r>
              <w:rPr>
                <w:rFonts w:hint="eastAsia" w:ascii="宋体" w:hAnsi="宋体" w:eastAsia="宋体" w:cs="微软雅黑"/>
                <w:color w:val="000000" w:themeColor="text1"/>
                <w:sz w:val="21"/>
                <w:szCs w:val="21"/>
                <w:lang w:eastAsia="zh-CN"/>
                <w14:textFill>
                  <w14:solidFill>
                    <w14:schemeClr w14:val="tx1"/>
                  </w14:solidFill>
                </w14:textFill>
              </w:rPr>
              <w:t>查</w:t>
            </w:r>
            <w:r>
              <w:rPr>
                <w:rFonts w:hint="eastAsia" w:ascii="宋体" w:hAnsi="宋体" w:eastAsia="宋体" w:cs="MS Mincho"/>
                <w:color w:val="000000" w:themeColor="text1"/>
                <w:sz w:val="21"/>
                <w:szCs w:val="21"/>
                <w:lang w:eastAsia="zh-CN"/>
                <w14:textFill>
                  <w14:solidFill>
                    <w14:schemeClr w14:val="tx1"/>
                  </w14:solidFill>
                </w14:textFill>
              </w:rPr>
              <w:t>的</w:t>
            </w:r>
            <w:r>
              <w:rPr>
                <w:rFonts w:hint="eastAsia" w:ascii="宋体" w:hAnsi="宋体" w:eastAsia="宋体" w:cs="微软雅黑"/>
                <w:color w:val="000000" w:themeColor="text1"/>
                <w:sz w:val="21"/>
                <w:szCs w:val="21"/>
                <w:lang w:eastAsia="zh-CN"/>
                <w14:textFill>
                  <w14:solidFill>
                    <w14:schemeClr w14:val="tx1"/>
                  </w14:solidFill>
                </w14:textFill>
              </w:rPr>
              <w:t>实时</w:t>
            </w:r>
            <w:r>
              <w:rPr>
                <w:rFonts w:hint="eastAsia" w:ascii="宋体" w:hAnsi="宋体" w:eastAsia="宋体" w:cs="MS Mincho"/>
                <w:color w:val="000000" w:themeColor="text1"/>
                <w:sz w:val="21"/>
                <w:szCs w:val="21"/>
                <w:lang w:eastAsia="zh-CN"/>
                <w14:textFill>
                  <w14:solidFill>
                    <w14:schemeClr w14:val="tx1"/>
                  </w14:solidFill>
                </w14:textFill>
              </w:rPr>
              <w:t>性需求</w:t>
            </w:r>
          </w:p>
        </w:tc>
      </w:tr>
      <w:tr w14:paraId="1AFC6542">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shd w:val="clear" w:color="auto" w:fill="DAEEF3" w:themeFill="accent5" w:themeFillTint="33"/>
          </w:tcPr>
          <w:p w14:paraId="68F2EDC6">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空</w:t>
            </w:r>
            <w:r>
              <w:rPr>
                <w:rFonts w:hint="eastAsia" w:ascii="宋体" w:hAnsi="宋体" w:eastAsia="宋体" w:cs="微软雅黑"/>
                <w:b/>
                <w:bCs/>
                <w:color w:val="000000" w:themeColor="text1"/>
                <w:sz w:val="21"/>
                <w:szCs w:val="21"/>
                <w14:textFill>
                  <w14:solidFill>
                    <w14:schemeClr w14:val="tx1"/>
                  </w14:solidFill>
                </w14:textFill>
              </w:rPr>
              <w:t>间</w:t>
            </w:r>
            <w:r>
              <w:rPr>
                <w:rFonts w:hint="eastAsia" w:ascii="宋体" w:hAnsi="宋体" w:eastAsia="宋体" w:cs="MS Gothic"/>
                <w:b/>
                <w:bCs/>
                <w:color w:val="000000" w:themeColor="text1"/>
                <w:sz w:val="21"/>
                <w:szCs w:val="21"/>
                <w14:textFill>
                  <w14:solidFill>
                    <w14:schemeClr w14:val="tx1"/>
                  </w14:solidFill>
                </w14:textFill>
              </w:rPr>
              <w:t>复</w:t>
            </w:r>
            <w:r>
              <w:rPr>
                <w:rFonts w:hint="eastAsia" w:ascii="宋体" w:hAnsi="宋体" w:eastAsia="宋体" w:cs="微软雅黑"/>
                <w:b/>
                <w:bCs/>
                <w:color w:val="000000" w:themeColor="text1"/>
                <w:sz w:val="21"/>
                <w:szCs w:val="21"/>
                <w14:textFill>
                  <w14:solidFill>
                    <w14:schemeClr w14:val="tx1"/>
                  </w14:solidFill>
                </w14:textFill>
              </w:rPr>
              <w:t>杂</w:t>
            </w:r>
            <w:r>
              <w:rPr>
                <w:rFonts w:hint="eastAsia" w:ascii="宋体" w:hAnsi="宋体" w:eastAsia="宋体" w:cs="MS Gothic"/>
                <w:b/>
                <w:bCs/>
                <w:color w:val="000000" w:themeColor="text1"/>
                <w:sz w:val="21"/>
                <w:szCs w:val="21"/>
                <w14:textFill>
                  <w14:solidFill>
                    <w14:schemeClr w14:val="tx1"/>
                  </w14:solidFill>
                </w14:textFill>
              </w:rPr>
              <w:t>度</w:t>
            </w:r>
          </w:p>
        </w:tc>
        <w:tc>
          <w:tcPr>
            <w:tcW w:w="2880" w:type="dxa"/>
            <w:shd w:val="clear" w:color="auto" w:fill="DAEEF3" w:themeFill="accent5" w:themeFillTint="33"/>
          </w:tcPr>
          <w:p w14:paraId="4A98C608">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O(d)</w:t>
            </w:r>
          </w:p>
        </w:tc>
        <w:tc>
          <w:tcPr>
            <w:tcW w:w="2880" w:type="dxa"/>
            <w:shd w:val="clear" w:color="auto" w:fill="DAEEF3" w:themeFill="accent5" w:themeFillTint="33"/>
          </w:tcPr>
          <w:p w14:paraId="61F1F978">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d=</w:t>
            </w:r>
            <w:r>
              <w:rPr>
                <w:rFonts w:hint="eastAsia" w:ascii="宋体" w:hAnsi="宋体" w:eastAsia="宋体" w:cs="微软雅黑"/>
                <w:color w:val="000000" w:themeColor="text1"/>
                <w:sz w:val="21"/>
                <w:szCs w:val="21"/>
                <w14:textFill>
                  <w14:solidFill>
                    <w14:schemeClr w14:val="tx1"/>
                  </w14:solidFill>
                </w14:textFill>
              </w:rPr>
              <w:t>词</w:t>
            </w:r>
            <w:r>
              <w:rPr>
                <w:rFonts w:hint="eastAsia" w:ascii="宋体" w:hAnsi="宋体" w:eastAsia="宋体" w:cs="MS Mincho"/>
                <w:color w:val="000000" w:themeColor="text1"/>
                <w:sz w:val="21"/>
                <w:szCs w:val="21"/>
                <w14:textFill>
                  <w14:solidFill>
                    <w14:schemeClr w14:val="tx1"/>
                  </w14:solidFill>
                </w14:textFill>
              </w:rPr>
              <w:t>典</w:t>
            </w:r>
            <w:r>
              <w:rPr>
                <w:rFonts w:hint="eastAsia" w:ascii="宋体" w:hAnsi="宋体" w:eastAsia="宋体" w:cs="微软雅黑"/>
                <w:color w:val="000000" w:themeColor="text1"/>
                <w:sz w:val="21"/>
                <w:szCs w:val="21"/>
                <w14:textFill>
                  <w14:solidFill>
                    <w14:schemeClr w14:val="tx1"/>
                  </w14:solidFill>
                </w14:textFill>
              </w:rPr>
              <w:t>词</w:t>
            </w:r>
            <w:r>
              <w:rPr>
                <w:rFonts w:hint="eastAsia" w:ascii="宋体" w:hAnsi="宋体" w:eastAsia="宋体" w:cs="MS Mincho"/>
                <w:color w:val="000000" w:themeColor="text1"/>
                <w:sz w:val="21"/>
                <w:szCs w:val="21"/>
                <w14:textFill>
                  <w14:solidFill>
                    <w14:schemeClr w14:val="tx1"/>
                  </w14:solidFill>
                </w14:textFill>
              </w:rPr>
              <w:t>条数</w:t>
            </w:r>
            <w:r>
              <w:rPr>
                <w:rFonts w:ascii="宋体" w:hAnsi="宋体" w:eastAsia="宋体"/>
                <w:color w:val="000000" w:themeColor="text1"/>
                <w:sz w:val="21"/>
                <w:szCs w:val="21"/>
                <w14:textFill>
                  <w14:solidFill>
                    <w14:schemeClr w14:val="tx1"/>
                  </w14:solidFill>
                </w14:textFill>
              </w:rPr>
              <w:t>(271)</w:t>
            </w:r>
          </w:p>
        </w:tc>
      </w:tr>
    </w:tbl>
    <w:p w14:paraId="5FC567B2">
      <w:pPr>
        <w:rPr>
          <w:rFonts w:ascii="Times New Roman" w:hAnsi="Times New Roman"/>
          <w:color w:val="000000" w:themeColor="text1"/>
          <w14:textFill>
            <w14:solidFill>
              <w14:schemeClr w14:val="tx1"/>
            </w14:solidFill>
          </w14:textFill>
        </w:rPr>
      </w:pPr>
    </w:p>
    <w:p w14:paraId="332805E2">
      <w:pP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2176905C">
      <w:pPr>
        <w:pStyle w:val="3"/>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32"/>
          <w:lang w:eastAsia="zh-CN"/>
          <w14:textFill>
            <w14:solidFill>
              <w14:schemeClr w14:val="tx1"/>
            </w14:solidFill>
          </w14:textFill>
        </w:rPr>
        <w:t>第三章  双通道融合识别模型（A2）</w:t>
      </w:r>
    </w:p>
    <w:p w14:paraId="5C8CEA6B">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3.1 设计思想</w:t>
      </w:r>
    </w:p>
    <w:p w14:paraId="2509F246">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双通道融合识别模型的核心设计思想是"语义理解 + 结构约束"的互补融合：</w:t>
      </w:r>
    </w:p>
    <w:p w14:paraId="09A03462">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文本分析通道（语义层面）：基于NLP技术从业务活动文本中提取体育语义信号，灵活捕捉各类体育业务的文本特征，不受行业代码分类体系的固有框架限制。</w:t>
      </w:r>
    </w:p>
    <w:p w14:paraId="62065BFB">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行业代码通道（结构层面）：利用GB/T 4754-2017行业分类体系的结构性约束，为识别结果提供与现行统计制度相兼容的"锚点"，确保识别结果可被现行统计体系直接采纳。</w:t>
      </w:r>
    </w:p>
    <w:p w14:paraId="290397DB">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两个通道通过四层置信度规则进行加权融合，实现优势互补——文本通道负责"发现"，代码通道负责"锚定"，融合结果兼顾灵敏性与可靠性。</w:t>
      </w:r>
    </w:p>
    <w:p w14:paraId="09E58713">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3.2 行业代码双层映射体系</w:t>
      </w:r>
    </w:p>
    <w:p w14:paraId="457BA790">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在融合之前，首先建立了 GB/T 4754-2017 与体育产业的双层代码映射关系，为文本分析结果与行业分类体系之间搭建标准化的桥梁。</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1728"/>
        <w:gridCol w:w="1728"/>
        <w:gridCol w:w="1728"/>
        <w:gridCol w:w="1728"/>
      </w:tblGrid>
      <w:tr w14:paraId="2ACAC21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Borders>
              <w:top w:val="single" w:color="4BACC6" w:themeColor="accent5" w:sz="8" w:space="0"/>
              <w:left w:val="nil"/>
              <w:bottom w:val="single" w:color="4BACC6" w:themeColor="accent5" w:sz="8" w:space="0"/>
              <w:right w:val="nil"/>
              <w:insideH w:val="single" w:sz="8" w:space="0"/>
              <w:insideV w:val="nil"/>
            </w:tcBorders>
          </w:tcPr>
          <w:p w14:paraId="33D819FA">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层级</w:t>
            </w:r>
          </w:p>
        </w:tc>
        <w:tc>
          <w:tcPr>
            <w:tcW w:w="1728" w:type="dxa"/>
            <w:tcBorders>
              <w:top w:val="single" w:color="4BACC6" w:themeColor="accent5" w:sz="8" w:space="0"/>
              <w:bottom w:val="single" w:color="4BACC6" w:themeColor="accent5" w:sz="8" w:space="0"/>
              <w:right w:val="nil"/>
              <w:insideH w:val="single" w:sz="8" w:space="0"/>
              <w:insideV w:val="nil"/>
            </w:tcBorders>
          </w:tcPr>
          <w:p w14:paraId="04695D6C">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代</w:t>
            </w:r>
            <w:r>
              <w:rPr>
                <w:rFonts w:hint="eastAsia" w:ascii="宋体" w:hAnsi="宋体" w:eastAsia="宋体" w:cs="微软雅黑"/>
                <w:b/>
                <w:bCs/>
                <w:color w:val="000000" w:themeColor="text1"/>
                <w:sz w:val="21"/>
                <w:szCs w:val="21"/>
                <w14:textFill>
                  <w14:solidFill>
                    <w14:schemeClr w14:val="tx1"/>
                  </w14:solidFill>
                </w14:textFill>
              </w:rPr>
              <w:t>码类</w:t>
            </w:r>
            <w:r>
              <w:rPr>
                <w:rFonts w:hint="eastAsia" w:ascii="宋体" w:hAnsi="宋体" w:eastAsia="宋体" w:cs="MS Gothic"/>
                <w:b/>
                <w:bCs/>
                <w:color w:val="000000" w:themeColor="text1"/>
                <w:sz w:val="21"/>
                <w:szCs w:val="21"/>
                <w14:textFill>
                  <w14:solidFill>
                    <w14:schemeClr w14:val="tx1"/>
                  </w14:solidFill>
                </w14:textFill>
              </w:rPr>
              <w:t>型</w:t>
            </w:r>
          </w:p>
        </w:tc>
        <w:tc>
          <w:tcPr>
            <w:tcW w:w="1728" w:type="dxa"/>
            <w:tcBorders>
              <w:top w:val="single" w:color="4BACC6" w:themeColor="accent5" w:sz="8" w:space="0"/>
              <w:bottom w:val="single" w:color="4BACC6" w:themeColor="accent5" w:sz="8" w:space="0"/>
              <w:right w:val="nil"/>
              <w:insideH w:val="single" w:sz="8" w:space="0"/>
              <w:insideV w:val="nil"/>
            </w:tcBorders>
          </w:tcPr>
          <w:p w14:paraId="5931A44A">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数量</w:t>
            </w:r>
          </w:p>
        </w:tc>
        <w:tc>
          <w:tcPr>
            <w:tcW w:w="1728" w:type="dxa"/>
            <w:tcBorders>
              <w:top w:val="single" w:color="4BACC6" w:themeColor="accent5" w:sz="8" w:space="0"/>
              <w:bottom w:val="single" w:color="4BACC6" w:themeColor="accent5" w:sz="8" w:space="0"/>
              <w:right w:val="nil"/>
              <w:insideH w:val="single" w:sz="8" w:space="0"/>
              <w:insideV w:val="nil"/>
            </w:tcBorders>
          </w:tcPr>
          <w:p w14:paraId="6078A397">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判定</w:t>
            </w:r>
            <w:r>
              <w:rPr>
                <w:rFonts w:hint="eastAsia" w:ascii="宋体" w:hAnsi="宋体" w:eastAsia="宋体" w:cs="微软雅黑"/>
                <w:b/>
                <w:bCs/>
                <w:color w:val="000000" w:themeColor="text1"/>
                <w:sz w:val="21"/>
                <w:szCs w:val="21"/>
                <w14:textFill>
                  <w14:solidFill>
                    <w14:schemeClr w14:val="tx1"/>
                  </w14:solidFill>
                </w14:textFill>
              </w:rPr>
              <w:t>逻辑</w:t>
            </w:r>
          </w:p>
        </w:tc>
        <w:tc>
          <w:tcPr>
            <w:tcW w:w="1728" w:type="dxa"/>
            <w:tcBorders>
              <w:top w:val="single" w:color="4BACC6" w:themeColor="accent5" w:sz="8" w:space="0"/>
              <w:bottom w:val="single" w:color="4BACC6" w:themeColor="accent5" w:sz="8" w:space="0"/>
              <w:right w:val="nil"/>
              <w:insideH w:val="single" w:sz="8" w:space="0"/>
              <w:insideV w:val="nil"/>
            </w:tcBorders>
          </w:tcPr>
          <w:p w14:paraId="0F28C99A">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示例代</w:t>
            </w:r>
            <w:r>
              <w:rPr>
                <w:rFonts w:hint="eastAsia" w:ascii="宋体" w:hAnsi="宋体" w:eastAsia="宋体" w:cs="微软雅黑"/>
                <w:b/>
                <w:bCs/>
                <w:color w:val="000000" w:themeColor="text1"/>
                <w:sz w:val="21"/>
                <w:szCs w:val="21"/>
                <w14:textFill>
                  <w14:solidFill>
                    <w14:schemeClr w14:val="tx1"/>
                  </w14:solidFill>
                </w14:textFill>
              </w:rPr>
              <w:t>码</w:t>
            </w:r>
          </w:p>
        </w:tc>
      </w:tr>
      <w:tr w14:paraId="0AA5297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Borders>
              <w:left w:val="nil"/>
              <w:right w:val="nil"/>
              <w:insideV w:val="nil"/>
            </w:tcBorders>
            <w:shd w:val="clear" w:color="auto" w:fill="D2EAF0" w:themeFill="accent5" w:themeFillTint="3F"/>
          </w:tcPr>
          <w:p w14:paraId="3F846EC1">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第一</w:t>
            </w:r>
            <w:r>
              <w:rPr>
                <w:rFonts w:hint="eastAsia" w:ascii="宋体" w:hAnsi="宋体" w:eastAsia="宋体" w:cs="微软雅黑"/>
                <w:b/>
                <w:bCs/>
                <w:color w:val="000000" w:themeColor="text1"/>
                <w:sz w:val="21"/>
                <w:szCs w:val="21"/>
                <w14:textFill>
                  <w14:solidFill>
                    <w14:schemeClr w14:val="tx1"/>
                  </w14:solidFill>
                </w14:textFill>
              </w:rPr>
              <w:t>层</w:t>
            </w:r>
          </w:p>
        </w:tc>
        <w:tc>
          <w:tcPr>
            <w:tcW w:w="1728" w:type="dxa"/>
            <w:tcBorders>
              <w:right w:val="nil"/>
              <w:insideV w:val="nil"/>
            </w:tcBorders>
            <w:shd w:val="clear" w:color="auto" w:fill="D2EAF0" w:themeFill="accent5" w:themeFillTint="3F"/>
          </w:tcPr>
          <w:p w14:paraId="5699B4C2">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直接体育代</w:t>
            </w:r>
            <w:r>
              <w:rPr>
                <w:rFonts w:hint="eastAsia" w:ascii="宋体" w:hAnsi="宋体" w:eastAsia="宋体" w:cs="微软雅黑"/>
                <w:color w:val="000000" w:themeColor="text1"/>
                <w:sz w:val="21"/>
                <w:szCs w:val="21"/>
                <w14:textFill>
                  <w14:solidFill>
                    <w14:schemeClr w14:val="tx1"/>
                  </w14:solidFill>
                </w14:textFill>
              </w:rPr>
              <w:t>码</w:t>
            </w:r>
          </w:p>
        </w:tc>
        <w:tc>
          <w:tcPr>
            <w:tcW w:w="1728" w:type="dxa"/>
            <w:tcBorders>
              <w:right w:val="nil"/>
              <w:insideV w:val="nil"/>
            </w:tcBorders>
            <w:shd w:val="clear" w:color="auto" w:fill="D2EAF0" w:themeFill="accent5" w:themeFillTint="3F"/>
          </w:tcPr>
          <w:p w14:paraId="61B85DBA">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19个</w:t>
            </w:r>
          </w:p>
        </w:tc>
        <w:tc>
          <w:tcPr>
            <w:tcW w:w="1728" w:type="dxa"/>
            <w:tcBorders>
              <w:right w:val="nil"/>
              <w:insideV w:val="nil"/>
            </w:tcBorders>
            <w:shd w:val="clear" w:color="auto" w:fill="D2EAF0" w:themeFill="accent5" w:themeFillTint="3F"/>
          </w:tcPr>
          <w:p w14:paraId="34E9BDD0">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企</w:t>
            </w:r>
            <w:r>
              <w:rPr>
                <w:rFonts w:hint="eastAsia" w:ascii="宋体" w:hAnsi="宋体" w:eastAsia="宋体" w:cs="微软雅黑"/>
                <w:color w:val="000000" w:themeColor="text1"/>
                <w:sz w:val="21"/>
                <w:szCs w:val="21"/>
                <w:lang w:eastAsia="zh-CN"/>
                <w14:textFill>
                  <w14:solidFill>
                    <w14:schemeClr w14:val="tx1"/>
                  </w14:solidFill>
                </w14:textFill>
              </w:rPr>
              <w:t>业</w:t>
            </w:r>
            <w:r>
              <w:rPr>
                <w:rFonts w:hint="eastAsia" w:ascii="宋体" w:hAnsi="宋体" w:eastAsia="宋体" w:cs="MS Mincho"/>
                <w:color w:val="000000" w:themeColor="text1"/>
                <w:sz w:val="21"/>
                <w:szCs w:val="21"/>
                <w:lang w:eastAsia="zh-CN"/>
                <w14:textFill>
                  <w14:solidFill>
                    <w14:schemeClr w14:val="tx1"/>
                  </w14:solidFill>
                </w14:textFill>
              </w:rPr>
              <w:t>主</w:t>
            </w:r>
            <w:r>
              <w:rPr>
                <w:rFonts w:hint="eastAsia" w:ascii="宋体" w:hAnsi="宋体" w:eastAsia="宋体" w:cs="微软雅黑"/>
                <w:color w:val="000000" w:themeColor="text1"/>
                <w:sz w:val="21"/>
                <w:szCs w:val="21"/>
                <w:lang w:eastAsia="zh-CN"/>
                <w14:textFill>
                  <w14:solidFill>
                    <w14:schemeClr w14:val="tx1"/>
                  </w14:solidFill>
                </w14:textFill>
              </w:rPr>
              <w:t>营业务</w:t>
            </w:r>
            <w:r>
              <w:rPr>
                <w:rFonts w:hint="eastAsia" w:ascii="宋体" w:hAnsi="宋体" w:eastAsia="宋体" w:cs="MS Mincho"/>
                <w:color w:val="000000" w:themeColor="text1"/>
                <w:sz w:val="21"/>
                <w:szCs w:val="21"/>
                <w:lang w:eastAsia="zh-CN"/>
                <w14:textFill>
                  <w14:solidFill>
                    <w14:schemeClr w14:val="tx1"/>
                  </w14:solidFill>
                </w14:textFill>
              </w:rPr>
              <w:t>即</w:t>
            </w:r>
            <w:r>
              <w:rPr>
                <w:rFonts w:hint="eastAsia" w:ascii="宋体" w:hAnsi="宋体" w:eastAsia="宋体" w:cs="微软雅黑"/>
                <w:color w:val="000000" w:themeColor="text1"/>
                <w:sz w:val="21"/>
                <w:szCs w:val="21"/>
                <w:lang w:eastAsia="zh-CN"/>
                <w14:textFill>
                  <w14:solidFill>
                    <w14:schemeClr w14:val="tx1"/>
                  </w14:solidFill>
                </w14:textFill>
              </w:rPr>
              <w:t>为</w:t>
            </w:r>
            <w:r>
              <w:rPr>
                <w:rFonts w:hint="eastAsia" w:ascii="宋体" w:hAnsi="宋体" w:eastAsia="宋体" w:cs="MS Mincho"/>
                <w:color w:val="000000" w:themeColor="text1"/>
                <w:sz w:val="21"/>
                <w:szCs w:val="21"/>
                <w:lang w:eastAsia="zh-CN"/>
                <w14:textFill>
                  <w14:solidFill>
                    <w14:schemeClr w14:val="tx1"/>
                  </w14:solidFill>
                </w14:textFill>
              </w:rPr>
              <w:t>体育，</w:t>
            </w:r>
          </w:p>
          <w:p w14:paraId="78F08DF2">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行</w:t>
            </w:r>
            <w:r>
              <w:rPr>
                <w:rFonts w:hint="eastAsia" w:ascii="宋体" w:hAnsi="宋体" w:eastAsia="宋体" w:cs="微软雅黑"/>
                <w:color w:val="000000" w:themeColor="text1"/>
                <w:sz w:val="21"/>
                <w:szCs w:val="21"/>
                <w:lang w:eastAsia="zh-CN"/>
                <w14:textFill>
                  <w14:solidFill>
                    <w14:schemeClr w14:val="tx1"/>
                  </w14:solidFill>
                </w14:textFill>
              </w:rPr>
              <w:t>业</w:t>
            </w:r>
            <w:r>
              <w:rPr>
                <w:rFonts w:hint="eastAsia" w:ascii="宋体" w:hAnsi="宋体" w:eastAsia="宋体" w:cs="MS Mincho"/>
                <w:color w:val="000000" w:themeColor="text1"/>
                <w:sz w:val="21"/>
                <w:szCs w:val="21"/>
                <w:lang w:eastAsia="zh-CN"/>
                <w14:textFill>
                  <w14:solidFill>
                    <w14:schemeClr w14:val="tx1"/>
                  </w14:solidFill>
                </w14:textFill>
              </w:rPr>
              <w:t>代</w:t>
            </w:r>
            <w:r>
              <w:rPr>
                <w:rFonts w:hint="eastAsia" w:ascii="宋体" w:hAnsi="宋体" w:eastAsia="宋体" w:cs="微软雅黑"/>
                <w:color w:val="000000" w:themeColor="text1"/>
                <w:sz w:val="21"/>
                <w:szCs w:val="21"/>
                <w:lang w:eastAsia="zh-CN"/>
                <w14:textFill>
                  <w14:solidFill>
                    <w14:schemeClr w14:val="tx1"/>
                  </w14:solidFill>
                </w14:textFill>
              </w:rPr>
              <w:t>码</w:t>
            </w:r>
            <w:r>
              <w:rPr>
                <w:rFonts w:hint="eastAsia" w:ascii="宋体" w:hAnsi="宋体" w:eastAsia="宋体" w:cs="MS Mincho"/>
                <w:color w:val="000000" w:themeColor="text1"/>
                <w:sz w:val="21"/>
                <w:szCs w:val="21"/>
                <w:lang w:eastAsia="zh-CN"/>
                <w14:textFill>
                  <w14:solidFill>
                    <w14:schemeClr w14:val="tx1"/>
                  </w14:solidFill>
                </w14:textFill>
              </w:rPr>
              <w:t>本身即</w:t>
            </w:r>
            <w:r>
              <w:rPr>
                <w:rFonts w:hint="eastAsia" w:ascii="宋体" w:hAnsi="宋体" w:eastAsia="宋体" w:cs="微软雅黑"/>
                <w:color w:val="000000" w:themeColor="text1"/>
                <w:sz w:val="21"/>
                <w:szCs w:val="21"/>
                <w:lang w:eastAsia="zh-CN"/>
                <w14:textFill>
                  <w14:solidFill>
                    <w14:schemeClr w14:val="tx1"/>
                  </w14:solidFill>
                </w14:textFill>
              </w:rPr>
              <w:t>强</w:t>
            </w:r>
            <w:r>
              <w:rPr>
                <w:rFonts w:hint="eastAsia" w:ascii="宋体" w:hAnsi="宋体" w:eastAsia="宋体" w:cs="MS Mincho"/>
                <w:color w:val="000000" w:themeColor="text1"/>
                <w:sz w:val="21"/>
                <w:szCs w:val="21"/>
                <w:lang w:eastAsia="zh-CN"/>
                <w14:textFill>
                  <w14:solidFill>
                    <w14:schemeClr w14:val="tx1"/>
                  </w14:solidFill>
                </w14:textFill>
              </w:rPr>
              <w:t>烈信号</w:t>
            </w:r>
          </w:p>
        </w:tc>
        <w:tc>
          <w:tcPr>
            <w:tcW w:w="1728" w:type="dxa"/>
            <w:tcBorders>
              <w:right w:val="nil"/>
              <w:insideV w:val="nil"/>
            </w:tcBorders>
            <w:shd w:val="clear" w:color="auto" w:fill="D2EAF0" w:themeFill="accent5" w:themeFillTint="3F"/>
          </w:tcPr>
          <w:p w14:paraId="21C9B863">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8911(体育</w:t>
            </w:r>
            <w:r>
              <w:rPr>
                <w:rFonts w:hint="eastAsia" w:ascii="宋体" w:hAnsi="宋体" w:eastAsia="宋体" w:cs="微软雅黑"/>
                <w:color w:val="000000" w:themeColor="text1"/>
                <w:sz w:val="21"/>
                <w:szCs w:val="21"/>
                <w:lang w:eastAsia="zh-CN"/>
                <w14:textFill>
                  <w14:solidFill>
                    <w14:schemeClr w14:val="tx1"/>
                  </w14:solidFill>
                </w14:textFill>
              </w:rPr>
              <w:t>组织</w:t>
            </w:r>
            <w:r>
              <w:rPr>
                <w:rFonts w:ascii="宋体" w:hAnsi="宋体" w:eastAsia="宋体"/>
                <w:color w:val="000000" w:themeColor="text1"/>
                <w:sz w:val="21"/>
                <w:szCs w:val="21"/>
                <w:lang w:eastAsia="zh-CN"/>
                <w14:textFill>
                  <w14:solidFill>
                    <w14:schemeClr w14:val="tx1"/>
                  </w14:solidFill>
                </w14:textFill>
              </w:rPr>
              <w:t>)</w:t>
            </w:r>
          </w:p>
          <w:p w14:paraId="4709F996">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8930(健身休</w:t>
            </w:r>
            <w:r>
              <w:rPr>
                <w:rFonts w:hint="eastAsia" w:ascii="宋体" w:hAnsi="宋体" w:eastAsia="宋体" w:cs="微软雅黑"/>
                <w:color w:val="000000" w:themeColor="text1"/>
                <w:sz w:val="21"/>
                <w:szCs w:val="21"/>
                <w:lang w:eastAsia="zh-CN"/>
                <w14:textFill>
                  <w14:solidFill>
                    <w14:schemeClr w14:val="tx1"/>
                  </w14:solidFill>
                </w14:textFill>
              </w:rPr>
              <w:t>闲</w:t>
            </w:r>
            <w:r>
              <w:rPr>
                <w:rFonts w:ascii="宋体" w:hAnsi="宋体" w:eastAsia="宋体"/>
                <w:color w:val="000000" w:themeColor="text1"/>
                <w:sz w:val="21"/>
                <w:szCs w:val="21"/>
                <w:lang w:eastAsia="zh-CN"/>
                <w14:textFill>
                  <w14:solidFill>
                    <w14:schemeClr w14:val="tx1"/>
                  </w14:solidFill>
                </w14:textFill>
              </w:rPr>
              <w:t>)</w:t>
            </w:r>
          </w:p>
          <w:p w14:paraId="3F8273E7">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2441(球</w:t>
            </w:r>
            <w:r>
              <w:rPr>
                <w:rFonts w:hint="eastAsia" w:ascii="宋体" w:hAnsi="宋体" w:eastAsia="宋体" w:cs="微软雅黑"/>
                <w:color w:val="000000" w:themeColor="text1"/>
                <w:sz w:val="21"/>
                <w:szCs w:val="21"/>
                <w:lang w:eastAsia="zh-CN"/>
                <w14:textFill>
                  <w14:solidFill>
                    <w14:schemeClr w14:val="tx1"/>
                  </w14:solidFill>
                </w14:textFill>
              </w:rPr>
              <w:t>类</w:t>
            </w:r>
            <w:r>
              <w:rPr>
                <w:rFonts w:hint="eastAsia" w:ascii="宋体" w:hAnsi="宋体" w:eastAsia="宋体" w:cs="MS Mincho"/>
                <w:color w:val="000000" w:themeColor="text1"/>
                <w:sz w:val="21"/>
                <w:szCs w:val="21"/>
                <w:lang w:eastAsia="zh-CN"/>
                <w14:textFill>
                  <w14:solidFill>
                    <w14:schemeClr w14:val="tx1"/>
                  </w14:solidFill>
                </w14:textFill>
              </w:rPr>
              <w:t>制造</w:t>
            </w:r>
            <w:r>
              <w:rPr>
                <w:rFonts w:ascii="宋体" w:hAnsi="宋体" w:eastAsia="宋体"/>
                <w:color w:val="000000" w:themeColor="text1"/>
                <w:sz w:val="21"/>
                <w:szCs w:val="21"/>
                <w:lang w:eastAsia="zh-CN"/>
                <w14:textFill>
                  <w14:solidFill>
                    <w14:schemeClr w14:val="tx1"/>
                  </w14:solidFill>
                </w14:textFill>
              </w:rPr>
              <w:t>)</w:t>
            </w:r>
          </w:p>
        </w:tc>
      </w:tr>
      <w:tr w14:paraId="124B576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7D350EE0">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第二</w:t>
            </w:r>
            <w:r>
              <w:rPr>
                <w:rFonts w:hint="eastAsia" w:ascii="宋体" w:hAnsi="宋体" w:eastAsia="宋体" w:cs="微软雅黑"/>
                <w:b/>
                <w:bCs/>
                <w:color w:val="000000" w:themeColor="text1"/>
                <w:sz w:val="21"/>
                <w:szCs w:val="21"/>
                <w14:textFill>
                  <w14:solidFill>
                    <w14:schemeClr w14:val="tx1"/>
                  </w14:solidFill>
                </w14:textFill>
              </w:rPr>
              <w:t>层</w:t>
            </w:r>
          </w:p>
        </w:tc>
        <w:tc>
          <w:tcPr>
            <w:tcW w:w="1728" w:type="dxa"/>
          </w:tcPr>
          <w:p w14:paraId="7788943E">
            <w:pPr>
              <w:spacing w:after="0" w:line="360" w:lineRule="exact"/>
              <w:rPr>
                <w:rFonts w:ascii="宋体" w:hAnsi="宋体" w:eastAsia="宋体"/>
                <w:color w:val="000000" w:themeColor="text1"/>
                <w:sz w:val="21"/>
                <w:szCs w:val="21"/>
                <w14:textFill>
                  <w14:solidFill>
                    <w14:schemeClr w14:val="tx1"/>
                  </w14:solidFill>
                </w14:textFill>
              </w:rPr>
            </w:pPr>
            <w:r>
              <w:rPr>
                <w:rFonts w:hint="eastAsia" w:ascii="宋体" w:hAnsi="宋体" w:eastAsia="宋体" w:cs="微软雅黑"/>
                <w:color w:val="000000" w:themeColor="text1"/>
                <w:sz w:val="21"/>
                <w:szCs w:val="21"/>
                <w14:textFill>
                  <w14:solidFill>
                    <w14:schemeClr w14:val="tx1"/>
                  </w14:solidFill>
                </w14:textFill>
              </w:rPr>
              <w:t>间</w:t>
            </w:r>
            <w:r>
              <w:rPr>
                <w:rFonts w:hint="eastAsia" w:ascii="宋体" w:hAnsi="宋体" w:eastAsia="宋体" w:cs="MS Mincho"/>
                <w:color w:val="000000" w:themeColor="text1"/>
                <w:sz w:val="21"/>
                <w:szCs w:val="21"/>
                <w14:textFill>
                  <w14:solidFill>
                    <w14:schemeClr w14:val="tx1"/>
                  </w14:solidFill>
                </w14:textFill>
              </w:rPr>
              <w:t>接相关代</w:t>
            </w:r>
            <w:r>
              <w:rPr>
                <w:rFonts w:hint="eastAsia" w:ascii="宋体" w:hAnsi="宋体" w:eastAsia="宋体" w:cs="微软雅黑"/>
                <w:color w:val="000000" w:themeColor="text1"/>
                <w:sz w:val="21"/>
                <w:szCs w:val="21"/>
                <w14:textFill>
                  <w14:solidFill>
                    <w14:schemeClr w14:val="tx1"/>
                  </w14:solidFill>
                </w14:textFill>
              </w:rPr>
              <w:t>码</w:t>
            </w:r>
          </w:p>
        </w:tc>
        <w:tc>
          <w:tcPr>
            <w:tcW w:w="1728" w:type="dxa"/>
          </w:tcPr>
          <w:p w14:paraId="4DAC0BE1">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17个</w:t>
            </w:r>
          </w:p>
        </w:tc>
        <w:tc>
          <w:tcPr>
            <w:tcW w:w="1728" w:type="dxa"/>
          </w:tcPr>
          <w:p w14:paraId="1D7B714C">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部分企</w:t>
            </w:r>
            <w:r>
              <w:rPr>
                <w:rFonts w:hint="eastAsia" w:ascii="宋体" w:hAnsi="宋体" w:eastAsia="宋体" w:cs="微软雅黑"/>
                <w:color w:val="000000" w:themeColor="text1"/>
                <w:sz w:val="21"/>
                <w:szCs w:val="21"/>
                <w:lang w:eastAsia="zh-CN"/>
                <w14:textFill>
                  <w14:solidFill>
                    <w14:schemeClr w14:val="tx1"/>
                  </w14:solidFill>
                </w14:textFill>
              </w:rPr>
              <w:t>业</w:t>
            </w:r>
            <w:r>
              <w:rPr>
                <w:rFonts w:hint="eastAsia" w:ascii="宋体" w:hAnsi="宋体" w:eastAsia="宋体" w:cs="MS Mincho"/>
                <w:color w:val="000000" w:themeColor="text1"/>
                <w:sz w:val="21"/>
                <w:szCs w:val="21"/>
                <w:lang w:eastAsia="zh-CN"/>
                <w14:textFill>
                  <w14:solidFill>
                    <w14:schemeClr w14:val="tx1"/>
                  </w14:solidFill>
                </w14:textFill>
              </w:rPr>
              <w:t>可能涉及体育，</w:t>
            </w:r>
          </w:p>
          <w:p w14:paraId="5C508C3B">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需文本</w:t>
            </w:r>
            <w:r>
              <w:rPr>
                <w:rFonts w:hint="eastAsia" w:ascii="宋体" w:hAnsi="宋体" w:eastAsia="宋体" w:cs="微软雅黑"/>
                <w:color w:val="000000" w:themeColor="text1"/>
                <w:sz w:val="21"/>
                <w:szCs w:val="21"/>
                <w:lang w:eastAsia="zh-CN"/>
                <w14:textFill>
                  <w14:solidFill>
                    <w14:schemeClr w14:val="tx1"/>
                  </w14:solidFill>
                </w14:textFill>
              </w:rPr>
              <w:t>辅</w:t>
            </w:r>
            <w:r>
              <w:rPr>
                <w:rFonts w:hint="eastAsia" w:ascii="宋体" w:hAnsi="宋体" w:eastAsia="宋体" w:cs="MS Mincho"/>
                <w:color w:val="000000" w:themeColor="text1"/>
                <w:sz w:val="21"/>
                <w:szCs w:val="21"/>
                <w:lang w:eastAsia="zh-CN"/>
                <w14:textFill>
                  <w14:solidFill>
                    <w14:schemeClr w14:val="tx1"/>
                  </w14:solidFill>
                </w14:textFill>
              </w:rPr>
              <w:t>助确</w:t>
            </w:r>
            <w:r>
              <w:rPr>
                <w:rFonts w:hint="eastAsia" w:ascii="宋体" w:hAnsi="宋体" w:eastAsia="宋体" w:cs="微软雅黑"/>
                <w:color w:val="000000" w:themeColor="text1"/>
                <w:sz w:val="21"/>
                <w:szCs w:val="21"/>
                <w:lang w:eastAsia="zh-CN"/>
                <w14:textFill>
                  <w14:solidFill>
                    <w14:schemeClr w14:val="tx1"/>
                  </w14:solidFill>
                </w14:textFill>
              </w:rPr>
              <w:t>认</w:t>
            </w:r>
          </w:p>
        </w:tc>
        <w:tc>
          <w:tcPr>
            <w:tcW w:w="1728" w:type="dxa"/>
          </w:tcPr>
          <w:p w14:paraId="219283A0">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8399(未列明教育)</w:t>
            </w:r>
          </w:p>
          <w:p w14:paraId="312EA837">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7259(广告服</w:t>
            </w:r>
            <w:r>
              <w:rPr>
                <w:rFonts w:hint="eastAsia" w:ascii="宋体" w:hAnsi="宋体" w:eastAsia="宋体" w:cs="微软雅黑"/>
                <w:color w:val="000000" w:themeColor="text1"/>
                <w:sz w:val="21"/>
                <w:szCs w:val="21"/>
                <w:lang w:eastAsia="zh-CN"/>
                <w14:textFill>
                  <w14:solidFill>
                    <w14:schemeClr w14:val="tx1"/>
                  </w14:solidFill>
                </w14:textFill>
              </w:rPr>
              <w:t>务</w:t>
            </w:r>
            <w:r>
              <w:rPr>
                <w:rFonts w:ascii="宋体" w:hAnsi="宋体" w:eastAsia="宋体"/>
                <w:color w:val="000000" w:themeColor="text1"/>
                <w:sz w:val="21"/>
                <w:szCs w:val="21"/>
                <w:lang w:eastAsia="zh-CN"/>
                <w14:textFill>
                  <w14:solidFill>
                    <w14:schemeClr w14:val="tx1"/>
                  </w14:solidFill>
                </w14:textFill>
              </w:rPr>
              <w:t>)</w:t>
            </w:r>
          </w:p>
          <w:p w14:paraId="192096F1">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6513(</w:t>
            </w:r>
            <w:r>
              <w:rPr>
                <w:rFonts w:hint="eastAsia" w:ascii="宋体" w:hAnsi="宋体" w:eastAsia="宋体" w:cs="微软雅黑"/>
                <w:color w:val="000000" w:themeColor="text1"/>
                <w:sz w:val="21"/>
                <w:szCs w:val="21"/>
                <w:lang w:eastAsia="zh-CN"/>
                <w14:textFill>
                  <w14:solidFill>
                    <w14:schemeClr w14:val="tx1"/>
                  </w14:solidFill>
                </w14:textFill>
              </w:rPr>
              <w:t>软</w:t>
            </w:r>
            <w:r>
              <w:rPr>
                <w:rFonts w:hint="eastAsia" w:ascii="宋体" w:hAnsi="宋体" w:eastAsia="宋体" w:cs="MS Mincho"/>
                <w:color w:val="000000" w:themeColor="text1"/>
                <w:sz w:val="21"/>
                <w:szCs w:val="21"/>
                <w:lang w:eastAsia="zh-CN"/>
                <w14:textFill>
                  <w14:solidFill>
                    <w14:schemeClr w14:val="tx1"/>
                  </w14:solidFill>
                </w14:textFill>
              </w:rPr>
              <w:t>件开</w:t>
            </w:r>
            <w:r>
              <w:rPr>
                <w:rFonts w:hint="eastAsia" w:ascii="宋体" w:hAnsi="宋体" w:eastAsia="宋体" w:cs="微软雅黑"/>
                <w:color w:val="000000" w:themeColor="text1"/>
                <w:sz w:val="21"/>
                <w:szCs w:val="21"/>
                <w:lang w:eastAsia="zh-CN"/>
                <w14:textFill>
                  <w14:solidFill>
                    <w14:schemeClr w14:val="tx1"/>
                  </w14:solidFill>
                </w14:textFill>
              </w:rPr>
              <w:t>发</w:t>
            </w:r>
            <w:r>
              <w:rPr>
                <w:rFonts w:ascii="宋体" w:hAnsi="宋体" w:eastAsia="宋体"/>
                <w:color w:val="000000" w:themeColor="text1"/>
                <w:sz w:val="21"/>
                <w:szCs w:val="21"/>
                <w:lang w:eastAsia="zh-CN"/>
                <w14:textFill>
                  <w14:solidFill>
                    <w14:schemeClr w14:val="tx1"/>
                  </w14:solidFill>
                </w14:textFill>
              </w:rPr>
              <w:t>)</w:t>
            </w:r>
          </w:p>
        </w:tc>
      </w:tr>
    </w:tbl>
    <w:p w14:paraId="6F6582BA">
      <w:pPr>
        <w:rPr>
          <w:rFonts w:ascii="Times New Roman" w:hAnsi="Times New Roman"/>
          <w:color w:val="000000" w:themeColor="text1"/>
          <w:lang w:eastAsia="zh-CN"/>
          <w14:textFill>
            <w14:solidFill>
              <w14:schemeClr w14:val="tx1"/>
            </w14:solidFill>
          </w14:textFill>
        </w:rPr>
      </w:pPr>
    </w:p>
    <w:p w14:paraId="24551820">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共计 36 个体育相关代码，覆盖了体育赛事、健身休闲、体育用品、体育培训、体育场馆、体育传媒、体育管理、体育科技、体育旅游等业态。</w:t>
      </w:r>
    </w:p>
    <w:p w14:paraId="6F8B5585">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3.3 四层置信度规则</w:t>
      </w:r>
    </w:p>
    <w:p w14:paraId="4F5CBD9C">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模型将文本分析结果与行业代码类型进行交叉组合，定义了四层置信度判定规则，形成从"几乎确定"到"纯文本推断"的梯度置信体系：</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0"/>
        <w:gridCol w:w="1362"/>
        <w:gridCol w:w="1275"/>
        <w:gridCol w:w="851"/>
        <w:gridCol w:w="2126"/>
        <w:gridCol w:w="1586"/>
      </w:tblGrid>
      <w:tr w14:paraId="7C74CDB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top w:val="single" w:color="4BACC6" w:themeColor="accent5" w:sz="8" w:space="0"/>
              <w:left w:val="nil"/>
              <w:bottom w:val="single" w:color="4BACC6" w:themeColor="accent5" w:sz="8" w:space="0"/>
              <w:right w:val="nil"/>
              <w:insideH w:val="single" w:sz="8" w:space="0"/>
              <w:insideV w:val="nil"/>
            </w:tcBorders>
          </w:tcPr>
          <w:p w14:paraId="33E2F1E6">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规则</w:t>
            </w:r>
          </w:p>
        </w:tc>
        <w:tc>
          <w:tcPr>
            <w:tcW w:w="1362" w:type="dxa"/>
            <w:tcBorders>
              <w:top w:val="single" w:color="4BACC6" w:themeColor="accent5" w:sz="8" w:space="0"/>
              <w:bottom w:val="single" w:color="4BACC6" w:themeColor="accent5" w:sz="8" w:space="0"/>
              <w:right w:val="nil"/>
              <w:insideH w:val="single" w:sz="8" w:space="0"/>
              <w:insideV w:val="nil"/>
            </w:tcBorders>
          </w:tcPr>
          <w:p w14:paraId="2466D16F">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行</w:t>
            </w:r>
            <w:r>
              <w:rPr>
                <w:rFonts w:hint="eastAsia" w:ascii="宋体" w:hAnsi="宋体" w:eastAsia="宋体" w:cs="微软雅黑"/>
                <w:b/>
                <w:bCs/>
                <w:color w:val="000000" w:themeColor="text1"/>
                <w:sz w:val="21"/>
                <w:szCs w:val="21"/>
                <w14:textFill>
                  <w14:solidFill>
                    <w14:schemeClr w14:val="tx1"/>
                  </w14:solidFill>
                </w14:textFill>
              </w:rPr>
              <w:t>业</w:t>
            </w:r>
            <w:r>
              <w:rPr>
                <w:rFonts w:hint="eastAsia" w:ascii="宋体" w:hAnsi="宋体" w:eastAsia="宋体" w:cs="MS Gothic"/>
                <w:b/>
                <w:bCs/>
                <w:color w:val="000000" w:themeColor="text1"/>
                <w:sz w:val="21"/>
                <w:szCs w:val="21"/>
                <w14:textFill>
                  <w14:solidFill>
                    <w14:schemeClr w14:val="tx1"/>
                  </w14:solidFill>
                </w14:textFill>
              </w:rPr>
              <w:t>代</w:t>
            </w:r>
            <w:r>
              <w:rPr>
                <w:rFonts w:hint="eastAsia" w:ascii="宋体" w:hAnsi="宋体" w:eastAsia="宋体" w:cs="微软雅黑"/>
                <w:b/>
                <w:bCs/>
                <w:color w:val="000000" w:themeColor="text1"/>
                <w:sz w:val="21"/>
                <w:szCs w:val="21"/>
                <w14:textFill>
                  <w14:solidFill>
                    <w14:schemeClr w14:val="tx1"/>
                  </w14:solidFill>
                </w14:textFill>
              </w:rPr>
              <w:t>码</w:t>
            </w:r>
          </w:p>
        </w:tc>
        <w:tc>
          <w:tcPr>
            <w:tcW w:w="1275" w:type="dxa"/>
            <w:tcBorders>
              <w:top w:val="single" w:color="4BACC6" w:themeColor="accent5" w:sz="8" w:space="0"/>
              <w:bottom w:val="single" w:color="4BACC6" w:themeColor="accent5" w:sz="8" w:space="0"/>
              <w:right w:val="nil"/>
              <w:insideH w:val="single" w:sz="8" w:space="0"/>
              <w:insideV w:val="nil"/>
            </w:tcBorders>
          </w:tcPr>
          <w:p w14:paraId="177D50BD">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文本匹配</w:t>
            </w:r>
          </w:p>
        </w:tc>
        <w:tc>
          <w:tcPr>
            <w:tcW w:w="851" w:type="dxa"/>
            <w:tcBorders>
              <w:top w:val="single" w:color="4BACC6" w:themeColor="accent5" w:sz="8" w:space="0"/>
              <w:bottom w:val="single" w:color="4BACC6" w:themeColor="accent5" w:sz="8" w:space="0"/>
              <w:right w:val="nil"/>
              <w:insideH w:val="single" w:sz="8" w:space="0"/>
              <w:insideV w:val="nil"/>
            </w:tcBorders>
          </w:tcPr>
          <w:p w14:paraId="3D8F2C17">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置信度</w:t>
            </w:r>
          </w:p>
        </w:tc>
        <w:tc>
          <w:tcPr>
            <w:tcW w:w="2126" w:type="dxa"/>
            <w:tcBorders>
              <w:top w:val="single" w:color="4BACC6" w:themeColor="accent5" w:sz="8" w:space="0"/>
              <w:bottom w:val="single" w:color="4BACC6" w:themeColor="accent5" w:sz="8" w:space="0"/>
              <w:right w:val="nil"/>
              <w:insideH w:val="single" w:sz="8" w:space="0"/>
              <w:insideV w:val="nil"/>
            </w:tcBorders>
          </w:tcPr>
          <w:p w14:paraId="389B487F">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识别场</w:t>
            </w:r>
            <w:r>
              <w:rPr>
                <w:rFonts w:hint="eastAsia" w:ascii="宋体" w:hAnsi="宋体" w:eastAsia="宋体" w:cs="MS Gothic"/>
                <w:b/>
                <w:bCs/>
                <w:color w:val="000000" w:themeColor="text1"/>
                <w:sz w:val="21"/>
                <w:szCs w:val="21"/>
                <w14:textFill>
                  <w14:solidFill>
                    <w14:schemeClr w14:val="tx1"/>
                  </w14:solidFill>
                </w14:textFill>
              </w:rPr>
              <w:t>景</w:t>
            </w:r>
          </w:p>
        </w:tc>
        <w:tc>
          <w:tcPr>
            <w:tcW w:w="1586" w:type="dxa"/>
            <w:tcBorders>
              <w:top w:val="single" w:color="4BACC6" w:themeColor="accent5" w:sz="8" w:space="0"/>
              <w:bottom w:val="single" w:color="4BACC6" w:themeColor="accent5" w:sz="8" w:space="0"/>
              <w:right w:val="nil"/>
              <w:insideH w:val="single" w:sz="8" w:space="0"/>
              <w:insideV w:val="nil"/>
            </w:tcBorders>
          </w:tcPr>
          <w:p w14:paraId="7AA49010">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企</w:t>
            </w:r>
            <w:r>
              <w:rPr>
                <w:rFonts w:hint="eastAsia" w:ascii="宋体" w:hAnsi="宋体" w:eastAsia="宋体" w:cs="微软雅黑"/>
                <w:b/>
                <w:bCs/>
                <w:color w:val="000000" w:themeColor="text1"/>
                <w:sz w:val="21"/>
                <w:szCs w:val="21"/>
                <w14:textFill>
                  <w14:solidFill>
                    <w14:schemeClr w14:val="tx1"/>
                  </w14:solidFill>
                </w14:textFill>
              </w:rPr>
              <w:t>业</w:t>
            </w:r>
            <w:r>
              <w:rPr>
                <w:rFonts w:hint="eastAsia" w:ascii="宋体" w:hAnsi="宋体" w:eastAsia="宋体" w:cs="MS Gothic"/>
                <w:b/>
                <w:bCs/>
                <w:color w:val="000000" w:themeColor="text1"/>
                <w:sz w:val="21"/>
                <w:szCs w:val="21"/>
                <w14:textFill>
                  <w14:solidFill>
                    <w14:schemeClr w14:val="tx1"/>
                  </w14:solidFill>
                </w14:textFill>
              </w:rPr>
              <w:t>数量</w:t>
            </w:r>
          </w:p>
          <w:p w14:paraId="3838F752">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(76,687全量)</w:t>
            </w:r>
          </w:p>
        </w:tc>
      </w:tr>
      <w:tr w14:paraId="75E376FD">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left w:val="nil"/>
              <w:right w:val="nil"/>
              <w:insideV w:val="nil"/>
            </w:tcBorders>
            <w:shd w:val="clear" w:color="auto" w:fill="D2EAF0" w:themeFill="accent5" w:themeFillTint="3F"/>
          </w:tcPr>
          <w:p w14:paraId="6FD065E8">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规则</w:t>
            </w:r>
            <w:r>
              <w:rPr>
                <w:rFonts w:ascii="宋体" w:hAnsi="宋体" w:eastAsia="宋体"/>
                <w:b/>
                <w:bCs/>
                <w:color w:val="000000" w:themeColor="text1"/>
                <w:sz w:val="21"/>
                <w:szCs w:val="21"/>
                <w14:textFill>
                  <w14:solidFill>
                    <w14:schemeClr w14:val="tx1"/>
                  </w14:solidFill>
                </w14:textFill>
              </w:rPr>
              <w:t>1</w:t>
            </w:r>
          </w:p>
          <w:p w14:paraId="2803F564">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(最高)</w:t>
            </w:r>
          </w:p>
        </w:tc>
        <w:tc>
          <w:tcPr>
            <w:tcW w:w="1362" w:type="dxa"/>
            <w:tcBorders>
              <w:right w:val="nil"/>
              <w:insideV w:val="nil"/>
            </w:tcBorders>
            <w:shd w:val="clear" w:color="auto" w:fill="D2EAF0" w:themeFill="accent5" w:themeFillTint="3F"/>
          </w:tcPr>
          <w:p w14:paraId="12DBC68F">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直接体育代</w:t>
            </w:r>
            <w:r>
              <w:rPr>
                <w:rFonts w:hint="eastAsia" w:ascii="宋体" w:hAnsi="宋体" w:eastAsia="宋体" w:cs="微软雅黑"/>
                <w:color w:val="000000" w:themeColor="text1"/>
                <w:sz w:val="21"/>
                <w:szCs w:val="21"/>
                <w14:textFill>
                  <w14:solidFill>
                    <w14:schemeClr w14:val="tx1"/>
                  </w14:solidFill>
                </w14:textFill>
              </w:rPr>
              <w:t>码</w:t>
            </w:r>
          </w:p>
          <w:p w14:paraId="3AE9BAFF">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(19个)</w:t>
            </w:r>
          </w:p>
        </w:tc>
        <w:tc>
          <w:tcPr>
            <w:tcW w:w="1275" w:type="dxa"/>
            <w:tcBorders>
              <w:right w:val="nil"/>
              <w:insideV w:val="nil"/>
            </w:tcBorders>
            <w:shd w:val="clear" w:color="auto" w:fill="D2EAF0" w:themeFill="accent5" w:themeFillTint="3F"/>
          </w:tcPr>
          <w:p w14:paraId="33B78EEC">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命中</w:t>
            </w:r>
          </w:p>
        </w:tc>
        <w:tc>
          <w:tcPr>
            <w:tcW w:w="851" w:type="dxa"/>
            <w:tcBorders>
              <w:right w:val="nil"/>
              <w:insideV w:val="nil"/>
            </w:tcBorders>
            <w:shd w:val="clear" w:color="auto" w:fill="D2EAF0" w:themeFill="accent5" w:themeFillTint="3F"/>
          </w:tcPr>
          <w:p w14:paraId="23F2B5C0">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0.95</w:t>
            </w:r>
          </w:p>
        </w:tc>
        <w:tc>
          <w:tcPr>
            <w:tcW w:w="2126" w:type="dxa"/>
            <w:tcBorders>
              <w:right w:val="nil"/>
              <w:insideV w:val="nil"/>
            </w:tcBorders>
            <w:shd w:val="clear" w:color="auto" w:fill="D2EAF0" w:themeFill="accent5" w:themeFillTint="3F"/>
          </w:tcPr>
          <w:p w14:paraId="514538D9">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双重确</w:t>
            </w:r>
            <w:r>
              <w:rPr>
                <w:rFonts w:hint="eastAsia" w:ascii="宋体" w:hAnsi="宋体" w:eastAsia="宋体" w:cs="微软雅黑"/>
                <w:color w:val="000000" w:themeColor="text1"/>
                <w:sz w:val="21"/>
                <w:szCs w:val="21"/>
                <w:lang w:eastAsia="zh-CN"/>
                <w14:textFill>
                  <w14:solidFill>
                    <w14:schemeClr w14:val="tx1"/>
                  </w14:solidFill>
                </w14:textFill>
              </w:rPr>
              <w:t>认</w:t>
            </w:r>
            <w:r>
              <w:rPr>
                <w:rFonts w:hint="eastAsia" w:ascii="宋体" w:hAnsi="宋体" w:eastAsia="宋体" w:cs="MS Mincho"/>
                <w:color w:val="000000" w:themeColor="text1"/>
                <w:sz w:val="21"/>
                <w:szCs w:val="21"/>
                <w:lang w:eastAsia="zh-CN"/>
                <w14:textFill>
                  <w14:solidFill>
                    <w14:schemeClr w14:val="tx1"/>
                  </w14:solidFill>
                </w14:textFill>
              </w:rPr>
              <w:t>：代</w:t>
            </w:r>
            <w:r>
              <w:rPr>
                <w:rFonts w:hint="eastAsia" w:ascii="宋体" w:hAnsi="宋体" w:eastAsia="宋体" w:cs="微软雅黑"/>
                <w:color w:val="000000" w:themeColor="text1"/>
                <w:sz w:val="21"/>
                <w:szCs w:val="21"/>
                <w:lang w:eastAsia="zh-CN"/>
                <w14:textFill>
                  <w14:solidFill>
                    <w14:schemeClr w14:val="tx1"/>
                  </w14:solidFill>
                </w14:textFill>
              </w:rPr>
              <w:t>码</w:t>
            </w:r>
            <w:r>
              <w:rPr>
                <w:rFonts w:ascii="宋体" w:hAnsi="宋体" w:eastAsia="宋体"/>
                <w:color w:val="000000" w:themeColor="text1"/>
                <w:sz w:val="21"/>
                <w:szCs w:val="21"/>
                <w:lang w:eastAsia="zh-CN"/>
                <w14:textFill>
                  <w14:solidFill>
                    <w14:schemeClr w14:val="tx1"/>
                  </w14:solidFill>
                </w14:textFill>
              </w:rPr>
              <w:t>+文本</w:t>
            </w:r>
          </w:p>
          <w:p w14:paraId="31333B33">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均指向体育</w:t>
            </w:r>
          </w:p>
        </w:tc>
        <w:tc>
          <w:tcPr>
            <w:tcW w:w="1586" w:type="dxa"/>
            <w:tcBorders>
              <w:right w:val="nil"/>
              <w:insideV w:val="nil"/>
            </w:tcBorders>
            <w:shd w:val="clear" w:color="auto" w:fill="D2EAF0" w:themeFill="accent5" w:themeFillTint="3F"/>
          </w:tcPr>
          <w:p w14:paraId="1572F310">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≈5,286家(58.6%)</w:t>
            </w:r>
          </w:p>
        </w:tc>
      </w:tr>
      <w:tr w14:paraId="52B4506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672A22F5">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规则</w:t>
            </w:r>
            <w:r>
              <w:rPr>
                <w:rFonts w:ascii="宋体" w:hAnsi="宋体" w:eastAsia="宋体"/>
                <w:b/>
                <w:bCs/>
                <w:color w:val="000000" w:themeColor="text1"/>
                <w:sz w:val="21"/>
                <w:szCs w:val="21"/>
                <w14:textFill>
                  <w14:solidFill>
                    <w14:schemeClr w14:val="tx1"/>
                  </w14:solidFill>
                </w14:textFill>
              </w:rPr>
              <w:t>2</w:t>
            </w:r>
          </w:p>
          <w:p w14:paraId="3258C15F">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(高)</w:t>
            </w:r>
          </w:p>
        </w:tc>
        <w:tc>
          <w:tcPr>
            <w:tcW w:w="1362" w:type="dxa"/>
          </w:tcPr>
          <w:p w14:paraId="545228E2">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直接体育代</w:t>
            </w:r>
            <w:r>
              <w:rPr>
                <w:rFonts w:hint="eastAsia" w:ascii="宋体" w:hAnsi="宋体" w:eastAsia="宋体" w:cs="微软雅黑"/>
                <w:color w:val="000000" w:themeColor="text1"/>
                <w:sz w:val="21"/>
                <w:szCs w:val="21"/>
                <w14:textFill>
                  <w14:solidFill>
                    <w14:schemeClr w14:val="tx1"/>
                  </w14:solidFill>
                </w14:textFill>
              </w:rPr>
              <w:t>码</w:t>
            </w:r>
          </w:p>
          <w:p w14:paraId="11FF1DED">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(19个)</w:t>
            </w:r>
          </w:p>
        </w:tc>
        <w:tc>
          <w:tcPr>
            <w:tcW w:w="1275" w:type="dxa"/>
          </w:tcPr>
          <w:p w14:paraId="032BBA5C">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未命中</w:t>
            </w:r>
          </w:p>
        </w:tc>
        <w:tc>
          <w:tcPr>
            <w:tcW w:w="851" w:type="dxa"/>
          </w:tcPr>
          <w:p w14:paraId="3F9903CF">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0.75</w:t>
            </w:r>
          </w:p>
        </w:tc>
        <w:tc>
          <w:tcPr>
            <w:tcW w:w="2126" w:type="dxa"/>
          </w:tcPr>
          <w:p w14:paraId="22818281">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代</w:t>
            </w:r>
            <w:r>
              <w:rPr>
                <w:rFonts w:hint="eastAsia" w:ascii="宋体" w:hAnsi="宋体" w:eastAsia="宋体" w:cs="微软雅黑"/>
                <w:color w:val="000000" w:themeColor="text1"/>
                <w:sz w:val="21"/>
                <w:szCs w:val="21"/>
                <w:lang w:eastAsia="zh-CN"/>
                <w14:textFill>
                  <w14:solidFill>
                    <w14:schemeClr w14:val="tx1"/>
                  </w14:solidFill>
                </w14:textFill>
              </w:rPr>
              <w:t>码</w:t>
            </w:r>
            <w:r>
              <w:rPr>
                <w:rFonts w:hint="eastAsia" w:ascii="宋体" w:hAnsi="宋体" w:eastAsia="宋体" w:cs="MS Mincho"/>
                <w:color w:val="000000" w:themeColor="text1"/>
                <w:sz w:val="21"/>
                <w:szCs w:val="21"/>
                <w:lang w:eastAsia="zh-CN"/>
                <w14:textFill>
                  <w14:solidFill>
                    <w14:schemeClr w14:val="tx1"/>
                  </w14:solidFill>
                </w14:textFill>
              </w:rPr>
              <w:t>明确，文本</w:t>
            </w:r>
            <w:r>
              <w:rPr>
                <w:rFonts w:hint="eastAsia" w:ascii="宋体" w:hAnsi="宋体" w:eastAsia="宋体" w:cs="微软雅黑"/>
                <w:color w:val="000000" w:themeColor="text1"/>
                <w:sz w:val="21"/>
                <w:szCs w:val="21"/>
                <w:lang w:eastAsia="zh-CN"/>
                <w14:textFill>
                  <w14:solidFill>
                    <w14:schemeClr w14:val="tx1"/>
                  </w14:solidFill>
                </w14:textFill>
              </w:rPr>
              <w:t>简</w:t>
            </w:r>
            <w:r>
              <w:rPr>
                <w:rFonts w:hint="eastAsia" w:ascii="宋体" w:hAnsi="宋体" w:eastAsia="宋体" w:cs="MS Mincho"/>
                <w:color w:val="000000" w:themeColor="text1"/>
                <w:sz w:val="21"/>
                <w:szCs w:val="21"/>
                <w:lang w:eastAsia="zh-CN"/>
                <w14:textFill>
                  <w14:solidFill>
                    <w14:schemeClr w14:val="tx1"/>
                  </w14:solidFill>
                </w14:textFill>
              </w:rPr>
              <w:t>略</w:t>
            </w:r>
          </w:p>
          <w:p w14:paraId="6C33F25E">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或使用了</w:t>
            </w:r>
            <w:r>
              <w:rPr>
                <w:rFonts w:hint="eastAsia" w:ascii="宋体" w:hAnsi="宋体" w:eastAsia="宋体" w:cs="微软雅黑"/>
                <w:color w:val="000000" w:themeColor="text1"/>
                <w:sz w:val="21"/>
                <w:szCs w:val="21"/>
                <w:lang w:eastAsia="zh-CN"/>
                <w14:textFill>
                  <w14:solidFill>
                    <w14:schemeClr w14:val="tx1"/>
                  </w14:solidFill>
                </w14:textFill>
              </w:rPr>
              <w:t>词</w:t>
            </w:r>
            <w:r>
              <w:rPr>
                <w:rFonts w:hint="eastAsia" w:ascii="宋体" w:hAnsi="宋体" w:eastAsia="宋体" w:cs="MS Mincho"/>
                <w:color w:val="000000" w:themeColor="text1"/>
                <w:sz w:val="21"/>
                <w:szCs w:val="21"/>
                <w:lang w:eastAsia="zh-CN"/>
                <w14:textFill>
                  <w14:solidFill>
                    <w14:schemeClr w14:val="tx1"/>
                  </w14:solidFill>
                </w14:textFill>
              </w:rPr>
              <w:t>典外表述</w:t>
            </w:r>
          </w:p>
        </w:tc>
        <w:tc>
          <w:tcPr>
            <w:tcW w:w="1586" w:type="dxa"/>
          </w:tcPr>
          <w:p w14:paraId="1FE5ECA6">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≈2,730家(30.3%)</w:t>
            </w:r>
          </w:p>
        </w:tc>
      </w:tr>
      <w:tr w14:paraId="0BD6D83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Borders>
              <w:left w:val="nil"/>
              <w:right w:val="nil"/>
              <w:insideV w:val="nil"/>
            </w:tcBorders>
            <w:shd w:val="clear" w:color="auto" w:fill="D2EAF0" w:themeFill="accent5" w:themeFillTint="3F"/>
          </w:tcPr>
          <w:p w14:paraId="6B9B3DFF">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规则</w:t>
            </w:r>
            <w:r>
              <w:rPr>
                <w:rFonts w:ascii="宋体" w:hAnsi="宋体" w:eastAsia="宋体"/>
                <w:b/>
                <w:bCs/>
                <w:color w:val="000000" w:themeColor="text1"/>
                <w:sz w:val="21"/>
                <w:szCs w:val="21"/>
                <w14:textFill>
                  <w14:solidFill>
                    <w14:schemeClr w14:val="tx1"/>
                  </w14:solidFill>
                </w14:textFill>
              </w:rPr>
              <w:t>3</w:t>
            </w:r>
          </w:p>
          <w:p w14:paraId="6A7C7C4B">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(中)</w:t>
            </w:r>
          </w:p>
        </w:tc>
        <w:tc>
          <w:tcPr>
            <w:tcW w:w="1362" w:type="dxa"/>
            <w:tcBorders>
              <w:right w:val="nil"/>
              <w:insideV w:val="nil"/>
            </w:tcBorders>
            <w:shd w:val="clear" w:color="auto" w:fill="D2EAF0" w:themeFill="accent5" w:themeFillTint="3F"/>
          </w:tcPr>
          <w:p w14:paraId="30B7E3E0">
            <w:pPr>
              <w:spacing w:after="0" w:line="360" w:lineRule="exact"/>
              <w:rPr>
                <w:rFonts w:ascii="宋体" w:hAnsi="宋体" w:eastAsia="宋体"/>
                <w:color w:val="000000" w:themeColor="text1"/>
                <w:sz w:val="21"/>
                <w:szCs w:val="21"/>
                <w14:textFill>
                  <w14:solidFill>
                    <w14:schemeClr w14:val="tx1"/>
                  </w14:solidFill>
                </w14:textFill>
              </w:rPr>
            </w:pPr>
            <w:r>
              <w:rPr>
                <w:rFonts w:hint="eastAsia" w:ascii="宋体" w:hAnsi="宋体" w:eastAsia="宋体" w:cs="微软雅黑"/>
                <w:color w:val="000000" w:themeColor="text1"/>
                <w:sz w:val="21"/>
                <w:szCs w:val="21"/>
                <w14:textFill>
                  <w14:solidFill>
                    <w14:schemeClr w14:val="tx1"/>
                  </w14:solidFill>
                </w14:textFill>
              </w:rPr>
              <w:t>间</w:t>
            </w:r>
            <w:r>
              <w:rPr>
                <w:rFonts w:hint="eastAsia" w:ascii="宋体" w:hAnsi="宋体" w:eastAsia="宋体" w:cs="MS Mincho"/>
                <w:color w:val="000000" w:themeColor="text1"/>
                <w:sz w:val="21"/>
                <w:szCs w:val="21"/>
                <w14:textFill>
                  <w14:solidFill>
                    <w14:schemeClr w14:val="tx1"/>
                  </w14:solidFill>
                </w14:textFill>
              </w:rPr>
              <w:t>接相关代</w:t>
            </w:r>
            <w:r>
              <w:rPr>
                <w:rFonts w:hint="eastAsia" w:ascii="宋体" w:hAnsi="宋体" w:eastAsia="宋体" w:cs="微软雅黑"/>
                <w:color w:val="000000" w:themeColor="text1"/>
                <w:sz w:val="21"/>
                <w:szCs w:val="21"/>
                <w14:textFill>
                  <w14:solidFill>
                    <w14:schemeClr w14:val="tx1"/>
                  </w14:solidFill>
                </w14:textFill>
              </w:rPr>
              <w:t>码</w:t>
            </w:r>
          </w:p>
          <w:p w14:paraId="44B92808">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(17个)</w:t>
            </w:r>
          </w:p>
        </w:tc>
        <w:tc>
          <w:tcPr>
            <w:tcW w:w="1275" w:type="dxa"/>
            <w:tcBorders>
              <w:right w:val="nil"/>
              <w:insideV w:val="nil"/>
            </w:tcBorders>
            <w:shd w:val="clear" w:color="auto" w:fill="D2EAF0" w:themeFill="accent5" w:themeFillTint="3F"/>
          </w:tcPr>
          <w:p w14:paraId="0E418C22">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命中</w:t>
            </w:r>
          </w:p>
        </w:tc>
        <w:tc>
          <w:tcPr>
            <w:tcW w:w="851" w:type="dxa"/>
            <w:tcBorders>
              <w:right w:val="nil"/>
              <w:insideV w:val="nil"/>
            </w:tcBorders>
            <w:shd w:val="clear" w:color="auto" w:fill="D2EAF0" w:themeFill="accent5" w:themeFillTint="3F"/>
          </w:tcPr>
          <w:p w14:paraId="03A9A3EF">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0.70</w:t>
            </w:r>
          </w:p>
        </w:tc>
        <w:tc>
          <w:tcPr>
            <w:tcW w:w="2126" w:type="dxa"/>
            <w:tcBorders>
              <w:right w:val="nil"/>
              <w:insideV w:val="nil"/>
            </w:tcBorders>
            <w:shd w:val="clear" w:color="auto" w:fill="D2EAF0" w:themeFill="accent5" w:themeFillTint="3F"/>
          </w:tcPr>
          <w:p w14:paraId="3AB8B899">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跨界</w:t>
            </w:r>
            <w:r>
              <w:rPr>
                <w:rFonts w:hint="eastAsia" w:ascii="宋体" w:hAnsi="宋体" w:eastAsia="宋体" w:cs="微软雅黑"/>
                <w:color w:val="000000" w:themeColor="text1"/>
                <w:sz w:val="21"/>
                <w:szCs w:val="21"/>
                <w:lang w:eastAsia="zh-CN"/>
                <w14:textFill>
                  <w14:solidFill>
                    <w14:schemeClr w14:val="tx1"/>
                  </w14:solidFill>
                </w14:textFill>
              </w:rPr>
              <w:t>经营</w:t>
            </w:r>
            <w:r>
              <w:rPr>
                <w:rFonts w:hint="eastAsia" w:ascii="宋体" w:hAnsi="宋体" w:eastAsia="宋体" w:cs="MS Mincho"/>
                <w:color w:val="000000" w:themeColor="text1"/>
                <w:sz w:val="21"/>
                <w:szCs w:val="21"/>
                <w:lang w:eastAsia="zh-CN"/>
                <w14:textFill>
                  <w14:solidFill>
                    <w14:schemeClr w14:val="tx1"/>
                  </w14:solidFill>
                </w14:textFill>
              </w:rPr>
              <w:t>确</w:t>
            </w:r>
            <w:r>
              <w:rPr>
                <w:rFonts w:hint="eastAsia" w:ascii="宋体" w:hAnsi="宋体" w:eastAsia="宋体" w:cs="微软雅黑"/>
                <w:color w:val="000000" w:themeColor="text1"/>
                <w:sz w:val="21"/>
                <w:szCs w:val="21"/>
                <w:lang w:eastAsia="zh-CN"/>
                <w14:textFill>
                  <w14:solidFill>
                    <w14:schemeClr w14:val="tx1"/>
                  </w14:solidFill>
                </w14:textFill>
              </w:rPr>
              <w:t>认</w:t>
            </w:r>
            <w:r>
              <w:rPr>
                <w:rFonts w:hint="eastAsia" w:ascii="宋体" w:hAnsi="宋体" w:eastAsia="宋体" w:cs="MS Mincho"/>
                <w:color w:val="000000" w:themeColor="text1"/>
                <w:sz w:val="21"/>
                <w:szCs w:val="21"/>
                <w:lang w:eastAsia="zh-CN"/>
                <w14:textFill>
                  <w14:solidFill>
                    <w14:schemeClr w14:val="tx1"/>
                  </w14:solidFill>
                </w14:textFill>
              </w:rPr>
              <w:t>：</w:t>
            </w:r>
          </w:p>
          <w:p w14:paraId="096CE513">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文本</w:t>
            </w:r>
            <w:r>
              <w:rPr>
                <w:rFonts w:hint="eastAsia" w:ascii="宋体" w:hAnsi="宋体" w:eastAsia="宋体" w:cs="微软雅黑"/>
                <w:color w:val="000000" w:themeColor="text1"/>
                <w:sz w:val="21"/>
                <w:szCs w:val="21"/>
                <w:lang w:eastAsia="zh-CN"/>
                <w14:textFill>
                  <w14:solidFill>
                    <w14:schemeClr w14:val="tx1"/>
                  </w14:solidFill>
                </w14:textFill>
              </w:rPr>
              <w:t>证实</w:t>
            </w:r>
            <w:r>
              <w:rPr>
                <w:rFonts w:hint="eastAsia" w:ascii="宋体" w:hAnsi="宋体" w:eastAsia="宋体" w:cs="MS Mincho"/>
                <w:color w:val="000000" w:themeColor="text1"/>
                <w:sz w:val="21"/>
                <w:szCs w:val="21"/>
                <w:lang w:eastAsia="zh-CN"/>
                <w14:textFill>
                  <w14:solidFill>
                    <w14:schemeClr w14:val="tx1"/>
                  </w14:solidFill>
                </w14:textFill>
              </w:rPr>
              <w:t>代</w:t>
            </w:r>
            <w:r>
              <w:rPr>
                <w:rFonts w:hint="eastAsia" w:ascii="宋体" w:hAnsi="宋体" w:eastAsia="宋体" w:cs="微软雅黑"/>
                <w:color w:val="000000" w:themeColor="text1"/>
                <w:sz w:val="21"/>
                <w:szCs w:val="21"/>
                <w:lang w:eastAsia="zh-CN"/>
                <w14:textFill>
                  <w14:solidFill>
                    <w14:schemeClr w14:val="tx1"/>
                  </w14:solidFill>
                </w14:textFill>
              </w:rPr>
              <w:t>码</w:t>
            </w:r>
            <w:r>
              <w:rPr>
                <w:rFonts w:hint="eastAsia" w:ascii="宋体" w:hAnsi="宋体" w:eastAsia="宋体" w:cs="MS Mincho"/>
                <w:color w:val="000000" w:themeColor="text1"/>
                <w:sz w:val="21"/>
                <w:szCs w:val="21"/>
                <w:lang w:eastAsia="zh-CN"/>
                <w14:textFill>
                  <w14:solidFill>
                    <w14:schemeClr w14:val="tx1"/>
                  </w14:solidFill>
                </w14:textFill>
              </w:rPr>
              <w:t>未明示</w:t>
            </w:r>
          </w:p>
          <w:p w14:paraId="1E02C86A">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的体育</w:t>
            </w:r>
            <w:r>
              <w:rPr>
                <w:rFonts w:hint="eastAsia" w:ascii="宋体" w:hAnsi="宋体" w:eastAsia="宋体" w:cs="微软雅黑"/>
                <w:color w:val="000000" w:themeColor="text1"/>
                <w:sz w:val="21"/>
                <w:szCs w:val="21"/>
                <w:lang w:eastAsia="zh-CN"/>
                <w14:textFill>
                  <w14:solidFill>
                    <w14:schemeClr w14:val="tx1"/>
                  </w14:solidFill>
                </w14:textFill>
              </w:rPr>
              <w:t>业务</w:t>
            </w:r>
          </w:p>
        </w:tc>
        <w:tc>
          <w:tcPr>
            <w:tcW w:w="1586" w:type="dxa"/>
            <w:tcBorders>
              <w:right w:val="nil"/>
              <w:insideV w:val="nil"/>
            </w:tcBorders>
            <w:shd w:val="clear" w:color="auto" w:fill="D2EAF0" w:themeFill="accent5" w:themeFillTint="3F"/>
          </w:tcPr>
          <w:p w14:paraId="6BCF5403">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≈56家(0.6%)</w:t>
            </w:r>
          </w:p>
        </w:tc>
      </w:tr>
      <w:tr w14:paraId="24B284A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0" w:type="dxa"/>
          </w:tcPr>
          <w:p w14:paraId="64D7E6E2">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规则</w:t>
            </w:r>
            <w:r>
              <w:rPr>
                <w:rFonts w:ascii="宋体" w:hAnsi="宋体" w:eastAsia="宋体"/>
                <w:b/>
                <w:bCs/>
                <w:color w:val="000000" w:themeColor="text1"/>
                <w:sz w:val="21"/>
                <w:szCs w:val="21"/>
                <w14:textFill>
                  <w14:solidFill>
                    <w14:schemeClr w14:val="tx1"/>
                  </w14:solidFill>
                </w14:textFill>
              </w:rPr>
              <w:t>4</w:t>
            </w:r>
          </w:p>
          <w:p w14:paraId="4C30DF96">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(中)</w:t>
            </w:r>
          </w:p>
        </w:tc>
        <w:tc>
          <w:tcPr>
            <w:tcW w:w="1362" w:type="dxa"/>
          </w:tcPr>
          <w:p w14:paraId="194881D5">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无关代</w:t>
            </w:r>
            <w:r>
              <w:rPr>
                <w:rFonts w:hint="eastAsia" w:ascii="宋体" w:hAnsi="宋体" w:eastAsia="宋体" w:cs="微软雅黑"/>
                <w:color w:val="000000" w:themeColor="text1"/>
                <w:sz w:val="21"/>
                <w:szCs w:val="21"/>
                <w14:textFill>
                  <w14:solidFill>
                    <w14:schemeClr w14:val="tx1"/>
                  </w14:solidFill>
                </w14:textFill>
              </w:rPr>
              <w:t>码</w:t>
            </w:r>
          </w:p>
          <w:p w14:paraId="09FE6D24">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(其余所有)</w:t>
            </w:r>
          </w:p>
        </w:tc>
        <w:tc>
          <w:tcPr>
            <w:tcW w:w="1275" w:type="dxa"/>
          </w:tcPr>
          <w:p w14:paraId="00ADA3EC">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命中</w:t>
            </w:r>
          </w:p>
        </w:tc>
        <w:tc>
          <w:tcPr>
            <w:tcW w:w="851" w:type="dxa"/>
          </w:tcPr>
          <w:p w14:paraId="20763DCC">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0.60</w:t>
            </w:r>
          </w:p>
        </w:tc>
        <w:tc>
          <w:tcPr>
            <w:tcW w:w="2126" w:type="dxa"/>
          </w:tcPr>
          <w:p w14:paraId="3E4880F5">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纯</w:t>
            </w:r>
            <w:r>
              <w:rPr>
                <w:rFonts w:hint="eastAsia" w:ascii="宋体" w:hAnsi="宋体" w:eastAsia="宋体" w:cs="MS Mincho"/>
                <w:color w:val="000000" w:themeColor="text1"/>
                <w:sz w:val="21"/>
                <w:szCs w:val="21"/>
                <w:lang w:eastAsia="zh-CN"/>
                <w14:textFill>
                  <w14:solidFill>
                    <w14:schemeClr w14:val="tx1"/>
                  </w14:solidFill>
                </w14:textFill>
              </w:rPr>
              <w:t>文本</w:t>
            </w:r>
            <w:r>
              <w:rPr>
                <w:rFonts w:hint="eastAsia" w:ascii="宋体" w:hAnsi="宋体" w:eastAsia="宋体" w:cs="微软雅黑"/>
                <w:color w:val="000000" w:themeColor="text1"/>
                <w:sz w:val="21"/>
                <w:szCs w:val="21"/>
                <w:lang w:eastAsia="zh-CN"/>
                <w14:textFill>
                  <w14:solidFill>
                    <w14:schemeClr w14:val="tx1"/>
                  </w14:solidFill>
                </w14:textFill>
              </w:rPr>
              <w:t>发现</w:t>
            </w:r>
            <w:r>
              <w:rPr>
                <w:rFonts w:hint="eastAsia" w:ascii="宋体" w:hAnsi="宋体" w:eastAsia="宋体" w:cs="MS Mincho"/>
                <w:color w:val="000000" w:themeColor="text1"/>
                <w:sz w:val="21"/>
                <w:szCs w:val="21"/>
                <w:lang w:eastAsia="zh-CN"/>
                <w14:textFill>
                  <w14:solidFill>
                    <w14:schemeClr w14:val="tx1"/>
                  </w14:solidFill>
                </w14:textFill>
              </w:rPr>
              <w:t>：完全依</w:t>
            </w:r>
            <w:r>
              <w:rPr>
                <w:rFonts w:hint="eastAsia" w:ascii="宋体" w:hAnsi="宋体" w:eastAsia="宋体" w:cs="微软雅黑"/>
                <w:color w:val="000000" w:themeColor="text1"/>
                <w:sz w:val="21"/>
                <w:szCs w:val="21"/>
                <w:lang w:eastAsia="zh-CN"/>
                <w14:textFill>
                  <w14:solidFill>
                    <w14:schemeClr w14:val="tx1"/>
                  </w14:solidFill>
                </w14:textFill>
              </w:rPr>
              <w:t>赖</w:t>
            </w:r>
          </w:p>
          <w:p w14:paraId="45541C22">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NLP能力</w:t>
            </w:r>
            <w:r>
              <w:rPr>
                <w:rFonts w:hint="eastAsia" w:ascii="宋体" w:hAnsi="宋体" w:eastAsia="宋体" w:cs="微软雅黑"/>
                <w:color w:val="000000" w:themeColor="text1"/>
                <w:sz w:val="21"/>
                <w:szCs w:val="21"/>
                <w:lang w:eastAsia="zh-CN"/>
                <w14:textFill>
                  <w14:solidFill>
                    <w14:schemeClr w14:val="tx1"/>
                  </w14:solidFill>
                </w14:textFill>
              </w:rPr>
              <w:t>识别</w:t>
            </w:r>
            <w:r>
              <w:rPr>
                <w:rFonts w:hint="eastAsia" w:ascii="宋体" w:hAnsi="宋体" w:eastAsia="宋体" w:cs="MS Mincho"/>
                <w:color w:val="000000" w:themeColor="text1"/>
                <w:sz w:val="21"/>
                <w:szCs w:val="21"/>
                <w:lang w:eastAsia="zh-CN"/>
                <w14:textFill>
                  <w14:solidFill>
                    <w14:schemeClr w14:val="tx1"/>
                  </w14:solidFill>
                </w14:textFill>
              </w:rPr>
              <w:t>跨界</w:t>
            </w:r>
          </w:p>
          <w:p w14:paraId="732D8344">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w:t>
            </w:r>
            <w:r>
              <w:rPr>
                <w:rFonts w:hint="eastAsia" w:ascii="宋体" w:hAnsi="宋体" w:eastAsia="宋体" w:cs="微软雅黑"/>
                <w:color w:val="000000" w:themeColor="text1"/>
                <w:sz w:val="21"/>
                <w:szCs w:val="21"/>
                <w:lang w:eastAsia="zh-CN"/>
                <w14:textFill>
                  <w14:solidFill>
                    <w14:schemeClr w14:val="tx1"/>
                  </w14:solidFill>
                </w14:textFill>
              </w:rPr>
              <w:t>传统</w:t>
            </w:r>
            <w:r>
              <w:rPr>
                <w:rFonts w:hint="eastAsia" w:ascii="宋体" w:hAnsi="宋体" w:eastAsia="宋体" w:cs="MS Mincho"/>
                <w:color w:val="000000" w:themeColor="text1"/>
                <w:sz w:val="21"/>
                <w:szCs w:val="21"/>
                <w:lang w:eastAsia="zh-CN"/>
                <w14:textFill>
                  <w14:solidFill>
                    <w14:schemeClr w14:val="tx1"/>
                  </w14:solidFill>
                </w14:textFill>
              </w:rPr>
              <w:t>方法无此能力）</w:t>
            </w:r>
          </w:p>
        </w:tc>
        <w:tc>
          <w:tcPr>
            <w:tcW w:w="1586" w:type="dxa"/>
          </w:tcPr>
          <w:p w14:paraId="3411A9F9">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≈951家(10.5%)</w:t>
            </w:r>
          </w:p>
        </w:tc>
      </w:tr>
    </w:tbl>
    <w:p w14:paraId="6F97FAA5">
      <w:pPr>
        <w:rPr>
          <w:rFonts w:ascii="Times New Roman" w:hAnsi="Times New Roman"/>
          <w:color w:val="000000" w:themeColor="text1"/>
          <w14:textFill>
            <w14:solidFill>
              <w14:schemeClr w14:val="tx1"/>
            </w14:solidFill>
          </w14:textFill>
        </w:rPr>
      </w:pPr>
    </w:p>
    <w:p w14:paraId="34776F13">
      <w:pPr>
        <w:pStyle w:val="4"/>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3.4 判定阈值</w:t>
      </w:r>
    </w:p>
    <w:p w14:paraId="64ECEB5D">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体育业务占比（sport_ratio）≥ 0.10 的企业被判定为体育企业。该阈值经与直接体育代码企业的交叉验证确定：</w:t>
      </w:r>
    </w:p>
    <w:p w14:paraId="700E4937">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阈值过低（&lt; 0.05）：大量仅有一条模糊体育相关描述的企业被误判为体育企业，精确率下降。</w:t>
      </w:r>
    </w:p>
    <w:p w14:paraId="6F1BBB8A">
      <w:pPr>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阈值过高（&gt; 0.20）：部分体育业务占比不高但确实从事体育经营的企业被漏检，召回率下降。</w:t>
      </w:r>
    </w:p>
    <w:p w14:paraId="15F68104">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0.10 阈值在精确率（Precision）与召回率（Recall）之间取得了经验最优平衡，且与实际统计工作中"主营业务占比超过10%计为产业组成部分"的惯例一致。</w:t>
      </w:r>
    </w:p>
    <w:p w14:paraId="2CC02EE0">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3.5 模型输出</w:t>
      </w:r>
    </w:p>
    <w:p w14:paraId="63D31898">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对于每家企业，模型输出包含以下结构化信息的识别结果对象：</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022ECE2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PrEx>
        <w:tc>
          <w:tcPr>
            <w:tcW w:w="2880" w:type="dxa"/>
            <w:tcBorders>
              <w:top w:val="single" w:color="4BACC6" w:themeColor="accent5" w:sz="8" w:space="0"/>
              <w:left w:val="nil"/>
              <w:bottom w:val="single" w:color="4BACC6" w:themeColor="accent5" w:sz="8" w:space="0"/>
              <w:right w:val="nil"/>
              <w:insideH w:val="single" w:sz="8" w:space="0"/>
              <w:insideV w:val="nil"/>
            </w:tcBorders>
          </w:tcPr>
          <w:p w14:paraId="34637B87">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输出字段</w:t>
            </w:r>
          </w:p>
        </w:tc>
        <w:tc>
          <w:tcPr>
            <w:tcW w:w="2880" w:type="dxa"/>
            <w:tcBorders>
              <w:top w:val="single" w:color="4BACC6" w:themeColor="accent5" w:sz="8" w:space="0"/>
              <w:bottom w:val="single" w:color="4BACC6" w:themeColor="accent5" w:sz="8" w:space="0"/>
              <w:right w:val="nil"/>
              <w:insideH w:val="single" w:sz="8" w:space="0"/>
              <w:insideV w:val="nil"/>
            </w:tcBorders>
          </w:tcPr>
          <w:p w14:paraId="6786AAA1">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类型</w:t>
            </w:r>
          </w:p>
        </w:tc>
        <w:tc>
          <w:tcPr>
            <w:tcW w:w="2880" w:type="dxa"/>
            <w:tcBorders>
              <w:top w:val="single" w:color="4BACC6" w:themeColor="accent5" w:sz="8" w:space="0"/>
              <w:bottom w:val="single" w:color="4BACC6" w:themeColor="accent5" w:sz="8" w:space="0"/>
              <w:right w:val="nil"/>
              <w:insideH w:val="single" w:sz="8" w:space="0"/>
              <w:insideV w:val="nil"/>
            </w:tcBorders>
          </w:tcPr>
          <w:p w14:paraId="344CD25B">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说明</w:t>
            </w:r>
          </w:p>
        </w:tc>
      </w:tr>
      <w:tr w14:paraId="20AF4D9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left w:val="nil"/>
              <w:right w:val="nil"/>
              <w:insideV w:val="nil"/>
            </w:tcBorders>
            <w:shd w:val="clear" w:color="auto" w:fill="D2EAF0" w:themeFill="accent5" w:themeFillTint="3F"/>
          </w:tcPr>
          <w:p w14:paraId="58A80AAE">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is_sport</w:t>
            </w:r>
          </w:p>
        </w:tc>
        <w:tc>
          <w:tcPr>
            <w:tcW w:w="2880" w:type="dxa"/>
            <w:tcBorders>
              <w:right w:val="nil"/>
              <w:insideV w:val="nil"/>
            </w:tcBorders>
            <w:shd w:val="clear" w:color="auto" w:fill="D2EAF0" w:themeFill="accent5" w:themeFillTint="3F"/>
          </w:tcPr>
          <w:p w14:paraId="41AEA4DB">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bool</w:t>
            </w:r>
          </w:p>
        </w:tc>
        <w:tc>
          <w:tcPr>
            <w:tcW w:w="2880" w:type="dxa"/>
            <w:tcBorders>
              <w:right w:val="nil"/>
              <w:insideV w:val="nil"/>
            </w:tcBorders>
            <w:shd w:val="clear" w:color="auto" w:fill="D2EAF0" w:themeFill="accent5" w:themeFillTint="3F"/>
          </w:tcPr>
          <w:p w14:paraId="63F748C3">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是否判定</w:t>
            </w:r>
            <w:r>
              <w:rPr>
                <w:rFonts w:hint="eastAsia" w:ascii="宋体" w:hAnsi="宋体" w:eastAsia="宋体"/>
                <w:color w:val="000000" w:themeColor="text1"/>
                <w:sz w:val="21"/>
                <w:szCs w:val="21"/>
                <w14:textFill>
                  <w14:solidFill>
                    <w14:schemeClr w14:val="tx1"/>
                  </w14:solidFill>
                </w14:textFill>
              </w:rPr>
              <w:t>为体育企业</w:t>
            </w:r>
          </w:p>
        </w:tc>
      </w:tr>
      <w:tr w14:paraId="5313481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003F564C">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sport_category</w:t>
            </w:r>
          </w:p>
        </w:tc>
        <w:tc>
          <w:tcPr>
            <w:tcW w:w="2880" w:type="dxa"/>
          </w:tcPr>
          <w:p w14:paraId="18DE51F1">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str</w:t>
            </w:r>
          </w:p>
        </w:tc>
        <w:tc>
          <w:tcPr>
            <w:tcW w:w="2880" w:type="dxa"/>
          </w:tcPr>
          <w:p w14:paraId="23FA4419">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主要体育</w:t>
            </w:r>
            <w:r>
              <w:rPr>
                <w:rFonts w:hint="eastAsia" w:ascii="宋体" w:hAnsi="宋体" w:eastAsia="宋体"/>
                <w:color w:val="000000" w:themeColor="text1"/>
                <w:sz w:val="21"/>
                <w:szCs w:val="21"/>
                <w14:textFill>
                  <w14:solidFill>
                    <w14:schemeClr w14:val="tx1"/>
                  </w14:solidFill>
                </w14:textFill>
              </w:rPr>
              <w:t>业态（</w:t>
            </w:r>
            <w:r>
              <w:rPr>
                <w:rFonts w:ascii="宋体" w:hAnsi="宋体" w:eastAsia="宋体"/>
                <w:color w:val="000000" w:themeColor="text1"/>
                <w:sz w:val="21"/>
                <w:szCs w:val="21"/>
                <w14:textFill>
                  <w14:solidFill>
                    <w14:schemeClr w14:val="tx1"/>
                  </w14:solidFill>
                </w14:textFill>
              </w:rPr>
              <w:t>9分</w:t>
            </w:r>
            <w:r>
              <w:rPr>
                <w:rFonts w:hint="eastAsia" w:ascii="宋体" w:hAnsi="宋体" w:eastAsia="宋体"/>
                <w:color w:val="000000" w:themeColor="text1"/>
                <w:sz w:val="21"/>
                <w:szCs w:val="21"/>
                <w14:textFill>
                  <w14:solidFill>
                    <w14:schemeClr w14:val="tx1"/>
                  </w14:solidFill>
                </w14:textFill>
              </w:rPr>
              <w:t>类之一）</w:t>
            </w:r>
          </w:p>
        </w:tc>
      </w:tr>
      <w:tr w14:paraId="217E15F7">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left w:val="nil"/>
              <w:right w:val="nil"/>
              <w:insideV w:val="nil"/>
            </w:tcBorders>
            <w:shd w:val="clear" w:color="auto" w:fill="D2EAF0" w:themeFill="accent5" w:themeFillTint="3F"/>
          </w:tcPr>
          <w:p w14:paraId="25C21BBC">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sport_ratio</w:t>
            </w:r>
          </w:p>
        </w:tc>
        <w:tc>
          <w:tcPr>
            <w:tcW w:w="2880" w:type="dxa"/>
            <w:tcBorders>
              <w:right w:val="nil"/>
              <w:insideV w:val="nil"/>
            </w:tcBorders>
            <w:shd w:val="clear" w:color="auto" w:fill="D2EAF0" w:themeFill="accent5" w:themeFillTint="3F"/>
          </w:tcPr>
          <w:p w14:paraId="22AED2AA">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float</w:t>
            </w:r>
          </w:p>
        </w:tc>
        <w:tc>
          <w:tcPr>
            <w:tcW w:w="2880" w:type="dxa"/>
            <w:tcBorders>
              <w:right w:val="nil"/>
              <w:insideV w:val="nil"/>
            </w:tcBorders>
            <w:shd w:val="clear" w:color="auto" w:fill="D2EAF0" w:themeFill="accent5" w:themeFillTint="3F"/>
          </w:tcPr>
          <w:p w14:paraId="27D495A8">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体育</w:t>
            </w:r>
            <w:r>
              <w:rPr>
                <w:rFonts w:hint="eastAsia" w:ascii="宋体" w:hAnsi="宋体" w:eastAsia="宋体"/>
                <w:color w:val="000000" w:themeColor="text1"/>
                <w:sz w:val="21"/>
                <w:szCs w:val="21"/>
                <w14:textFill>
                  <w14:solidFill>
                    <w14:schemeClr w14:val="tx1"/>
                  </w14:solidFill>
                </w14:textFill>
              </w:rPr>
              <w:t>业务占比</w:t>
            </w:r>
            <w:r>
              <w:rPr>
                <w:rFonts w:ascii="宋体" w:hAnsi="宋体" w:eastAsia="宋体"/>
                <w:color w:val="000000" w:themeColor="text1"/>
                <w:sz w:val="21"/>
                <w:szCs w:val="21"/>
                <w14:textFill>
                  <w14:solidFill>
                    <w14:schemeClr w14:val="tx1"/>
                  </w14:solidFill>
                </w14:textFill>
              </w:rPr>
              <w:t xml:space="preserve"> [0, 1]</w:t>
            </w:r>
          </w:p>
        </w:tc>
      </w:tr>
      <w:tr w14:paraId="5D9A436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7D1D6697">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confidence</w:t>
            </w:r>
          </w:p>
        </w:tc>
        <w:tc>
          <w:tcPr>
            <w:tcW w:w="2880" w:type="dxa"/>
          </w:tcPr>
          <w:p w14:paraId="6BF5A218">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float</w:t>
            </w:r>
          </w:p>
        </w:tc>
        <w:tc>
          <w:tcPr>
            <w:tcW w:w="2880" w:type="dxa"/>
          </w:tcPr>
          <w:p w14:paraId="49585AA5">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判定置信度 [0, 1]</w:t>
            </w:r>
          </w:p>
        </w:tc>
      </w:tr>
      <w:tr w14:paraId="263FEA2D">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left w:val="nil"/>
              <w:right w:val="nil"/>
              <w:insideV w:val="nil"/>
            </w:tcBorders>
            <w:shd w:val="clear" w:color="auto" w:fill="D2EAF0" w:themeFill="accent5" w:themeFillTint="3F"/>
          </w:tcPr>
          <w:p w14:paraId="0217DF78">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is_crossover</w:t>
            </w:r>
          </w:p>
        </w:tc>
        <w:tc>
          <w:tcPr>
            <w:tcW w:w="2880" w:type="dxa"/>
            <w:tcBorders>
              <w:right w:val="nil"/>
              <w:insideV w:val="nil"/>
            </w:tcBorders>
            <w:shd w:val="clear" w:color="auto" w:fill="D2EAF0" w:themeFill="accent5" w:themeFillTint="3F"/>
          </w:tcPr>
          <w:p w14:paraId="68E4C267">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bool</w:t>
            </w:r>
          </w:p>
        </w:tc>
        <w:tc>
          <w:tcPr>
            <w:tcW w:w="2880" w:type="dxa"/>
            <w:tcBorders>
              <w:right w:val="nil"/>
              <w:insideV w:val="nil"/>
            </w:tcBorders>
            <w:shd w:val="clear" w:color="auto" w:fill="D2EAF0" w:themeFill="accent5" w:themeFillTint="3F"/>
          </w:tcPr>
          <w:p w14:paraId="2B02D206">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是否属于跨界</w:t>
            </w:r>
            <w:r>
              <w:rPr>
                <w:rFonts w:hint="eastAsia" w:ascii="宋体" w:hAnsi="宋体" w:eastAsia="宋体"/>
                <w:color w:val="000000" w:themeColor="text1"/>
                <w:sz w:val="21"/>
                <w:szCs w:val="21"/>
                <w14:textFill>
                  <w14:solidFill>
                    <w14:schemeClr w14:val="tx1"/>
                  </w14:solidFill>
                </w14:textFill>
              </w:rPr>
              <w:t>经营</w:t>
            </w:r>
          </w:p>
        </w:tc>
      </w:tr>
      <w:tr w14:paraId="58BEF3F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7D078A73">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crossover_type</w:t>
            </w:r>
          </w:p>
        </w:tc>
        <w:tc>
          <w:tcPr>
            <w:tcW w:w="2880" w:type="dxa"/>
          </w:tcPr>
          <w:p w14:paraId="25575045">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str</w:t>
            </w:r>
          </w:p>
        </w:tc>
        <w:tc>
          <w:tcPr>
            <w:tcW w:w="2880" w:type="dxa"/>
          </w:tcPr>
          <w:p w14:paraId="21AF2F86">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跨界</w:t>
            </w:r>
            <w:r>
              <w:rPr>
                <w:rFonts w:hint="eastAsia" w:ascii="宋体" w:hAnsi="宋体" w:eastAsia="宋体"/>
                <w:color w:val="000000" w:themeColor="text1"/>
                <w:sz w:val="21"/>
                <w:szCs w:val="21"/>
                <w14:textFill>
                  <w14:solidFill>
                    <w14:schemeClr w14:val="tx1"/>
                  </w14:solidFill>
                </w14:textFill>
              </w:rPr>
              <w:t>类型标签</w:t>
            </w:r>
          </w:p>
        </w:tc>
      </w:tr>
      <w:tr w14:paraId="2948C97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left w:val="nil"/>
              <w:right w:val="nil"/>
              <w:insideV w:val="nil"/>
            </w:tcBorders>
            <w:shd w:val="clear" w:color="auto" w:fill="D2EAF0" w:themeFill="accent5" w:themeFillTint="3F"/>
          </w:tcPr>
          <w:p w14:paraId="30A1D466">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code_type</w:t>
            </w:r>
          </w:p>
        </w:tc>
        <w:tc>
          <w:tcPr>
            <w:tcW w:w="2880" w:type="dxa"/>
            <w:tcBorders>
              <w:right w:val="nil"/>
              <w:insideV w:val="nil"/>
            </w:tcBorders>
            <w:shd w:val="clear" w:color="auto" w:fill="D2EAF0" w:themeFill="accent5" w:themeFillTint="3F"/>
          </w:tcPr>
          <w:p w14:paraId="4B5E1117">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str</w:t>
            </w:r>
          </w:p>
        </w:tc>
        <w:tc>
          <w:tcPr>
            <w:tcW w:w="2880" w:type="dxa"/>
            <w:tcBorders>
              <w:right w:val="nil"/>
              <w:insideV w:val="nil"/>
            </w:tcBorders>
            <w:shd w:val="clear" w:color="auto" w:fill="D2EAF0" w:themeFill="accent5" w:themeFillTint="3F"/>
          </w:tcPr>
          <w:p w14:paraId="72C2767F">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行</w:t>
            </w:r>
            <w:r>
              <w:rPr>
                <w:rFonts w:hint="eastAsia" w:ascii="宋体" w:hAnsi="宋体" w:eastAsia="宋体"/>
                <w:color w:val="000000" w:themeColor="text1"/>
                <w:sz w:val="21"/>
                <w:szCs w:val="21"/>
                <w14:textFill>
                  <w14:solidFill>
                    <w14:schemeClr w14:val="tx1"/>
                  </w14:solidFill>
                </w14:textFill>
              </w:rPr>
              <w:t>业代码类型</w:t>
            </w:r>
            <w:r>
              <w:rPr>
                <w:rFonts w:ascii="宋体" w:hAnsi="宋体" w:eastAsia="宋体"/>
                <w:color w:val="000000" w:themeColor="text1"/>
                <w:sz w:val="21"/>
                <w:szCs w:val="21"/>
                <w14:textFill>
                  <w14:solidFill>
                    <w14:schemeClr w14:val="tx1"/>
                  </w14:solidFill>
                </w14:textFill>
              </w:rPr>
              <w:t xml:space="preserve"> (direct/indirect/none)</w:t>
            </w:r>
          </w:p>
        </w:tc>
      </w:tr>
      <w:tr w14:paraId="569A181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6866BB37">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keywords</w:t>
            </w:r>
          </w:p>
        </w:tc>
        <w:tc>
          <w:tcPr>
            <w:tcW w:w="2880" w:type="dxa"/>
          </w:tcPr>
          <w:p w14:paraId="48292205">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list[str]</w:t>
            </w:r>
          </w:p>
        </w:tc>
        <w:tc>
          <w:tcPr>
            <w:tcW w:w="2880" w:type="dxa"/>
          </w:tcPr>
          <w:p w14:paraId="6D0AE903">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命中的体育关</w:t>
            </w:r>
            <w:r>
              <w:rPr>
                <w:rFonts w:hint="eastAsia" w:ascii="宋体" w:hAnsi="宋体" w:eastAsia="宋体"/>
                <w:color w:val="000000" w:themeColor="text1"/>
                <w:sz w:val="21"/>
                <w:szCs w:val="21"/>
                <w14:textFill>
                  <w14:solidFill>
                    <w14:schemeClr w14:val="tx1"/>
                  </w14:solidFill>
                </w14:textFill>
              </w:rPr>
              <w:t>键词证据链</w:t>
            </w:r>
          </w:p>
        </w:tc>
      </w:tr>
      <w:tr w14:paraId="76EB8A8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left w:val="nil"/>
              <w:right w:val="nil"/>
              <w:insideV w:val="nil"/>
            </w:tcBorders>
            <w:shd w:val="clear" w:color="auto" w:fill="D2EAF0" w:themeFill="accent5" w:themeFillTint="3F"/>
          </w:tcPr>
          <w:p w14:paraId="709A274E">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feature_weights</w:t>
            </w:r>
          </w:p>
        </w:tc>
        <w:tc>
          <w:tcPr>
            <w:tcW w:w="2880" w:type="dxa"/>
            <w:tcBorders>
              <w:right w:val="nil"/>
              <w:insideV w:val="nil"/>
            </w:tcBorders>
            <w:shd w:val="clear" w:color="auto" w:fill="D2EAF0" w:themeFill="accent5" w:themeFillTint="3F"/>
          </w:tcPr>
          <w:p w14:paraId="64E2C116">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dict</w:t>
            </w:r>
          </w:p>
        </w:tc>
        <w:tc>
          <w:tcPr>
            <w:tcW w:w="2880" w:type="dxa"/>
            <w:tcBorders>
              <w:right w:val="nil"/>
              <w:insideV w:val="nil"/>
            </w:tcBorders>
            <w:shd w:val="clear" w:color="auto" w:fill="D2EAF0" w:themeFill="accent5" w:themeFillTint="3F"/>
          </w:tcPr>
          <w:p w14:paraId="6A165C9B">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W1-W4各</w:t>
            </w:r>
            <w:r>
              <w:rPr>
                <w:rFonts w:hint="eastAsia" w:ascii="宋体" w:hAnsi="宋体" w:eastAsia="宋体"/>
                <w:color w:val="000000" w:themeColor="text1"/>
                <w:sz w:val="21"/>
                <w:szCs w:val="21"/>
                <w14:textFill>
                  <w14:solidFill>
                    <w14:schemeClr w14:val="tx1"/>
                  </w14:solidFill>
                </w14:textFill>
              </w:rPr>
              <w:t>维度得分</w:t>
            </w:r>
          </w:p>
        </w:tc>
      </w:tr>
    </w:tbl>
    <w:p w14:paraId="452F9180">
      <w:pPr>
        <w:rPr>
          <w:rFonts w:ascii="Times New Roman" w:hAnsi="Times New Roman"/>
          <w:color w:val="000000" w:themeColor="text1"/>
          <w14:textFill>
            <w14:solidFill>
              <w14:schemeClr w14:val="tx1"/>
            </w14:solidFill>
          </w14:textFill>
        </w:rPr>
      </w:pPr>
    </w:p>
    <w:p w14:paraId="4CEDB796">
      <w:pP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56A8D865">
      <w:pPr>
        <w:pStyle w:val="3"/>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32"/>
          <w14:textFill>
            <w14:solidFill>
              <w14:schemeClr w14:val="tx1"/>
            </w14:solidFill>
          </w14:textFill>
        </w:rPr>
        <w:t>第四章  SportRatio 多维度比重测算模型（A3）</w:t>
      </w:r>
    </w:p>
    <w:p w14:paraId="268291E7">
      <w:pPr>
        <w:pStyle w:val="4"/>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4.1 问题定义</w:t>
      </w:r>
    </w:p>
    <w:p w14:paraId="7A242461">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产业规模测算的核心难题在于：企业工商登记数据中不含营收信息，无法直接获取体育业务的财务占比。传统的行业代码法仅输出二值结果（是/否体育企业），将所有体育企业等权计入产业规模，无法反映体育业务在企业经营中的实际比重差异。</w:t>
      </w:r>
    </w:p>
    <w:p w14:paraId="579498CB">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xml:space="preserve">SportRatio 模型的设计目标：在零财务数据的约束条件下，利用文本特征和代码先验信息，对每家企业输出一个连续的体育业务占比估值（sport_ratio </w:t>
      </w:r>
      <w:r>
        <w:rPr>
          <w:rFonts w:ascii="Cambria Math" w:hAnsi="Cambria Math" w:eastAsia="宋体" w:cs="Cambria Math"/>
          <w:color w:val="000000" w:themeColor="text1"/>
          <w:sz w:val="24"/>
          <w:lang w:eastAsia="zh-CN"/>
          <w14:textFill>
            <w14:solidFill>
              <w14:schemeClr w14:val="tx1"/>
            </w14:solidFill>
          </w14:textFill>
        </w:rPr>
        <w:t>∈</w:t>
      </w:r>
      <w:r>
        <w:rPr>
          <w:rFonts w:ascii="Times New Roman" w:hAnsi="Times New Roman" w:eastAsia="宋体"/>
          <w:color w:val="000000" w:themeColor="text1"/>
          <w:sz w:val="24"/>
          <w:lang w:eastAsia="zh-CN"/>
          <w14:textFill>
            <w14:solidFill>
              <w14:schemeClr w14:val="tx1"/>
            </w14:solidFill>
          </w14:textFill>
        </w:rPr>
        <w:t xml:space="preserve"> [0, 1]），为产业规模的比例测算提供方法基础。</w:t>
      </w:r>
    </w:p>
    <w:p w14:paraId="7AB691D0">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4.2 模型架构</w:t>
      </w:r>
    </w:p>
    <w:p w14:paraId="4904D23F">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SportRatio 是一个四维度线性加权模型，综合四个可独立计算的代理指标来逼近真实的体育业务占比：</w:t>
      </w:r>
    </w:p>
    <w:p w14:paraId="59029420">
      <w:pPr>
        <w:jc w:val="center"/>
        <w:rPr>
          <w:rFonts w:ascii="Times New Roman" w:hAnsi="Times New Roman"/>
          <w:color w:val="000000" w:themeColor="text1"/>
          <w14:textFill>
            <w14:solidFill>
              <w14:schemeClr w14:val="tx1"/>
            </w14:solidFill>
          </w14:textFill>
        </w:rPr>
      </w:pPr>
      <w:r>
        <w:rPr>
          <w:rFonts w:ascii="Times New Roman" w:hAnsi="Times New Roman" w:eastAsia="Times New Roman"/>
          <w:color w:val="000000" w:themeColor="text1"/>
          <w14:textFill>
            <w14:solidFill>
              <w14:schemeClr w14:val="tx1"/>
            </w14:solidFill>
          </w14:textFill>
        </w:rPr>
        <w:t>SportRatio = 0.40·W1 + 0.25·W2 + 0.25·W3 + 0.10·W4</w:t>
      </w:r>
    </w:p>
    <w:p w14:paraId="52F97647">
      <w:pPr>
        <w:jc w:val="center"/>
        <w:rPr>
          <w:rFonts w:ascii="Times New Roman" w:hAnsi="Times New Roman"/>
          <w:color w:val="000000" w:themeColor="text1"/>
          <w:lang w:eastAsia="zh-CN"/>
          <w14:textFill>
            <w14:solidFill>
              <w14:schemeClr w14:val="tx1"/>
            </w14:solidFill>
          </w14:textFill>
        </w:rPr>
      </w:pPr>
      <w:r>
        <w:rPr>
          <w:rFonts w:ascii="Times New Roman" w:hAnsi="Times New Roman" w:eastAsia="Times New Roman"/>
          <w:color w:val="000000" w:themeColor="text1"/>
          <w:lang w:eastAsia="zh-CN"/>
          <w14:textFill>
            <w14:solidFill>
              <w14:schemeClr w14:val="tx1"/>
            </w14:solidFill>
          </w14:textFill>
        </w:rPr>
        <w:t>(</w:t>
      </w:r>
      <w:r>
        <w:rPr>
          <w:rFonts w:hint="eastAsia" w:ascii="宋体" w:hAnsi="宋体" w:eastAsia="宋体" w:cs="宋体"/>
          <w:color w:val="000000" w:themeColor="text1"/>
          <w:lang w:eastAsia="zh-CN"/>
          <w14:textFill>
            <w14:solidFill>
              <w14:schemeClr w14:val="tx1"/>
            </w14:solidFill>
          </w14:textFill>
        </w:rPr>
        <w:t>截断至</w:t>
      </w:r>
      <w:r>
        <w:rPr>
          <w:rFonts w:ascii="Times New Roman" w:hAnsi="Times New Roman" w:eastAsia="Times New Roman"/>
          <w:color w:val="000000" w:themeColor="text1"/>
          <w:lang w:eastAsia="zh-CN"/>
          <w14:textFill>
            <w14:solidFill>
              <w14:schemeClr w14:val="tx1"/>
            </w14:solidFill>
          </w14:textFill>
        </w:rPr>
        <w:t xml:space="preserve"> [0, 1] </w:t>
      </w:r>
      <w:r>
        <w:rPr>
          <w:rFonts w:hint="eastAsia" w:ascii="宋体" w:hAnsi="宋体" w:eastAsia="宋体" w:cs="宋体"/>
          <w:color w:val="000000" w:themeColor="text1"/>
          <w:lang w:eastAsia="zh-CN"/>
          <w14:textFill>
            <w14:solidFill>
              <w14:schemeClr w14:val="tx1"/>
            </w14:solidFill>
          </w14:textFill>
        </w:rPr>
        <w:t>区间</w:t>
      </w:r>
      <w:r>
        <w:rPr>
          <w:rFonts w:ascii="Times New Roman" w:hAnsi="Times New Roman" w:eastAsia="Times New Roman"/>
          <w:color w:val="000000" w:themeColor="text1"/>
          <w:lang w:eastAsia="zh-CN"/>
          <w14:textFill>
            <w14:solidFill>
              <w14:schemeClr w14:val="tx1"/>
            </w14:solidFill>
          </w14:textFill>
        </w:rPr>
        <w:t>)</w:t>
      </w:r>
    </w:p>
    <w:p w14:paraId="473B55CA">
      <w:pPr>
        <w:pStyle w:val="5"/>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4"/>
          <w:lang w:eastAsia="zh-CN"/>
          <w14:textFill>
            <w14:solidFill>
              <w14:schemeClr w14:val="tx1"/>
            </w14:solidFill>
          </w14:textFill>
        </w:rPr>
        <w:t>4.2.1 W1 — 业务范围占比（权重 0.40）</w:t>
      </w:r>
    </w:p>
    <w:p w14:paraId="4A56F19C">
      <w:pPr>
        <w:ind w:firstLine="420"/>
        <w:rPr>
          <w:rFonts w:ascii="Times New Roman" w:hAnsi="Times New Roman"/>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定义：W1 = sport_business_lines / total_business_lines</w:t>
      </w:r>
    </w:p>
    <w:p w14:paraId="047FD59A">
      <w:pPr>
        <w:ind w:firstLine="420"/>
        <w:rPr>
          <w:rFonts w:ascii="Times New Roman" w:hAnsi="Times New Roman"/>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含义：直接反映体育业务线在企业登记的全部业务线中的占比。例如，某企业有 5 条业务线，其中 2 条属于体育，则 W1 = 0.40。</w:t>
      </w:r>
    </w:p>
    <w:p w14:paraId="373225F3">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合理性基础：企业在工商登记中填报的业务活动通常按重要性递减排序，体育业务线数量的占比与企业实际的体育投入分配存在统计学上的正相关关系。该维度权重最高（0.40），因为它最直接地度量了体育在企业经营范围中的"空间占比"。</w:t>
      </w:r>
    </w:p>
    <w:p w14:paraId="19E6AD2D">
      <w:pPr>
        <w:pStyle w:val="5"/>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4"/>
          <w:lang w:eastAsia="zh-CN"/>
          <w14:textFill>
            <w14:solidFill>
              <w14:schemeClr w14:val="tx1"/>
            </w14:solidFill>
          </w14:textFill>
        </w:rPr>
        <w:t>4.2.2 W2 — 关键词密度（权重 0.25）</w:t>
      </w:r>
    </w:p>
    <w:p w14:paraId="418E5F47">
      <w:pPr>
        <w:ind w:firstLine="420"/>
        <w:rPr>
          <w:rFonts w:ascii="Times New Roman" w:hAnsi="Times New Roman"/>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定义：W2 = min(sport_keyword_count / total_tokens × 10, 1.0)</w:t>
      </w:r>
    </w:p>
    <w:p w14:paraId="0DEA0F06">
      <w:pPr>
        <w:ind w:firstLine="420"/>
        <w:rPr>
          <w:rFonts w:ascii="Times New Roman" w:hAnsi="Times New Roman"/>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含义：将体育关键词命中数除以总词数再乘以归一化因子 10，反映了体育业务在文本描述中的"语义密度"。描述越详细、越聚焦于体育的企业，W2 越高。</w:t>
      </w:r>
    </w:p>
    <w:p w14:paraId="674EFFB1">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示例："体育赛事运营，专业马拉松组织，运动品牌推广"（3个体育关键词，总词数6） → W2 = 3/6×10 = 5.0 → 截断为 1.0；"体育用品销售"（1个体育关键词，3个总词） → W2 = 1/3×10 ≈ 0.33。</w:t>
      </w:r>
    </w:p>
    <w:p w14:paraId="5CB41113">
      <w:pPr>
        <w:pStyle w:val="5"/>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4"/>
          <w:lang w:eastAsia="zh-CN"/>
          <w14:textFill>
            <w14:solidFill>
              <w14:schemeClr w14:val="tx1"/>
            </w14:solidFill>
          </w14:textFill>
        </w:rPr>
        <w:t>4.2.3 W3 — 行业代码权重（权重 0.25）</w:t>
      </w:r>
    </w:p>
    <w:p w14:paraId="02FFF5B3">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xml:space="preserve">定义：W3 </w:t>
      </w:r>
      <w:r>
        <w:rPr>
          <w:rFonts w:ascii="Cambria Math" w:hAnsi="Cambria Math" w:eastAsia="宋体" w:cs="Cambria Math"/>
          <w:color w:val="000000" w:themeColor="text1"/>
          <w:sz w:val="24"/>
          <w:lang w:eastAsia="zh-CN"/>
          <w14:textFill>
            <w14:solidFill>
              <w14:schemeClr w14:val="tx1"/>
            </w14:solidFill>
          </w14:textFill>
        </w:rPr>
        <w:t>∈</w:t>
      </w:r>
      <w:r>
        <w:rPr>
          <w:rFonts w:ascii="Times New Roman" w:hAnsi="Times New Roman" w:eastAsia="宋体"/>
          <w:color w:val="000000" w:themeColor="text1"/>
          <w:sz w:val="24"/>
          <w:lang w:eastAsia="zh-CN"/>
          <w14:textFill>
            <w14:solidFill>
              <w14:schemeClr w14:val="tx1"/>
            </w14:solidFill>
          </w14:textFill>
        </w:rPr>
        <w:t xml:space="preserve"> {0.85, 0.30, 0.00}，取决于行业代码类型：</w:t>
      </w:r>
    </w:p>
    <w:tbl>
      <w:tblPr>
        <w:tblStyle w:val="166"/>
        <w:tblW w:w="0" w:type="auto"/>
        <w:tblInd w:w="0" w:type="dxa"/>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14:paraId="4688623A">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bottom w:val="single" w:color="4BACC6" w:themeColor="accent5" w:sz="4" w:space="0"/>
              <w:insideH w:val="single" w:sz="4" w:space="0"/>
            </w:tcBorders>
          </w:tcPr>
          <w:p w14:paraId="308187CE">
            <w:pPr>
              <w:spacing w:after="0" w:line="240" w:lineRule="auto"/>
              <w:rPr>
                <w:rFonts w:ascii="宋体" w:hAnsi="宋体" w:eastAsia="宋体"/>
                <w:b/>
                <w:bCs/>
                <w:color w:val="000000" w:themeColor="text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代</w:t>
            </w:r>
            <w:r>
              <w:rPr>
                <w:rFonts w:hint="eastAsia" w:ascii="宋体" w:hAnsi="宋体" w:eastAsia="宋体"/>
                <w:b/>
                <w:bCs/>
                <w:color w:val="000000" w:themeColor="text1"/>
                <w:sz w:val="21"/>
                <w:szCs w:val="21"/>
                <w14:textFill>
                  <w14:solidFill>
                    <w14:schemeClr w14:val="tx1"/>
                  </w14:solidFill>
                </w14:textFill>
              </w:rPr>
              <w:t>码类型</w:t>
            </w:r>
          </w:p>
        </w:tc>
        <w:tc>
          <w:tcPr>
            <w:tcW w:w="2880" w:type="dxa"/>
            <w:tcBorders>
              <w:bottom w:val="single" w:color="4BACC6" w:themeColor="accent5" w:sz="4" w:space="0"/>
              <w:insideH w:val="single" w:sz="4" w:space="0"/>
            </w:tcBorders>
          </w:tcPr>
          <w:p w14:paraId="7443B104">
            <w:pPr>
              <w:spacing w:after="0" w:line="240" w:lineRule="auto"/>
              <w:rPr>
                <w:rFonts w:ascii="宋体" w:hAnsi="宋体" w:eastAsia="宋体"/>
                <w:b/>
                <w:bCs/>
                <w:color w:val="000000" w:themeColor="text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 xml:space="preserve">W3 </w:t>
            </w:r>
            <w:r>
              <w:rPr>
                <w:rFonts w:hint="eastAsia" w:ascii="宋体" w:hAnsi="宋体" w:eastAsia="宋体"/>
                <w:b/>
                <w:bCs/>
                <w:color w:val="000000" w:themeColor="text1"/>
                <w:sz w:val="21"/>
                <w:szCs w:val="21"/>
                <w14:textFill>
                  <w14:solidFill>
                    <w14:schemeClr w14:val="tx1"/>
                  </w14:solidFill>
                </w14:textFill>
              </w:rPr>
              <w:t>值</w:t>
            </w:r>
          </w:p>
        </w:tc>
        <w:tc>
          <w:tcPr>
            <w:tcW w:w="2880" w:type="dxa"/>
            <w:tcBorders>
              <w:bottom w:val="single" w:color="4BACC6" w:themeColor="accent5" w:sz="4" w:space="0"/>
              <w:insideH w:val="single" w:sz="4" w:space="0"/>
            </w:tcBorders>
          </w:tcPr>
          <w:p w14:paraId="63EAECB9">
            <w:pPr>
              <w:spacing w:after="0" w:line="240" w:lineRule="auto"/>
              <w:rPr>
                <w:rFonts w:ascii="宋体" w:hAnsi="宋体" w:eastAsia="宋体"/>
                <w:b/>
                <w:bCs/>
                <w:color w:val="000000" w:themeColor="text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先</w:t>
            </w:r>
            <w:r>
              <w:rPr>
                <w:rFonts w:hint="eastAsia" w:ascii="宋体" w:hAnsi="宋体" w:eastAsia="宋体"/>
                <w:b/>
                <w:bCs/>
                <w:color w:val="000000" w:themeColor="text1"/>
                <w:sz w:val="21"/>
                <w:szCs w:val="21"/>
                <w14:textFill>
                  <w14:solidFill>
                    <w14:schemeClr w14:val="tx1"/>
                  </w14:solidFill>
                </w14:textFill>
              </w:rPr>
              <w:t>验含义</w:t>
            </w:r>
          </w:p>
        </w:tc>
      </w:tr>
      <w:tr w14:paraId="35C4E9D4">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shd w:val="clear" w:color="auto" w:fill="DAEEF3" w:themeFill="accent5" w:themeFillTint="33"/>
          </w:tcPr>
          <w:p w14:paraId="792D2FEC">
            <w:pPr>
              <w:spacing w:after="0" w:line="240" w:lineRule="auto"/>
              <w:rPr>
                <w:rFonts w:ascii="宋体" w:hAnsi="宋体" w:eastAsia="宋体"/>
                <w:b/>
                <w:bCs/>
                <w:color w:val="000000" w:themeColor="text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直接体育代</w:t>
            </w:r>
            <w:r>
              <w:rPr>
                <w:rFonts w:hint="eastAsia" w:ascii="宋体" w:hAnsi="宋体" w:eastAsia="宋体"/>
                <w:b/>
                <w:bCs/>
                <w:color w:val="000000" w:themeColor="text1"/>
                <w:sz w:val="21"/>
                <w:szCs w:val="21"/>
                <w14:textFill>
                  <w14:solidFill>
                    <w14:schemeClr w14:val="tx1"/>
                  </w14:solidFill>
                </w14:textFill>
              </w:rPr>
              <w:t>码</w:t>
            </w:r>
          </w:p>
        </w:tc>
        <w:tc>
          <w:tcPr>
            <w:tcW w:w="2880" w:type="dxa"/>
            <w:shd w:val="clear" w:color="auto" w:fill="DAEEF3" w:themeFill="accent5" w:themeFillTint="33"/>
          </w:tcPr>
          <w:p w14:paraId="55945D4E">
            <w:pPr>
              <w:spacing w:after="0" w:line="24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0.85</w:t>
            </w:r>
          </w:p>
        </w:tc>
        <w:tc>
          <w:tcPr>
            <w:tcW w:w="2880" w:type="dxa"/>
            <w:shd w:val="clear" w:color="auto" w:fill="DAEEF3" w:themeFill="accent5" w:themeFillTint="33"/>
          </w:tcPr>
          <w:p w14:paraId="37CC5AD2">
            <w:pPr>
              <w:spacing w:after="0" w:line="24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以体育</w:t>
            </w:r>
            <w:r>
              <w:rPr>
                <w:rFonts w:hint="eastAsia" w:ascii="宋体" w:hAnsi="宋体" w:eastAsia="宋体"/>
                <w:color w:val="000000" w:themeColor="text1"/>
                <w:sz w:val="21"/>
                <w:szCs w:val="21"/>
                <w14:textFill>
                  <w14:solidFill>
                    <w14:schemeClr w14:val="tx1"/>
                  </w14:solidFill>
                </w14:textFill>
              </w:rPr>
              <w:t>为主业的高先验概率，即代码本身就强烈暗示企业主要从事体育业务</w:t>
            </w:r>
          </w:p>
        </w:tc>
      </w:tr>
      <w:tr w14:paraId="60EEAA1F">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5E4B450D">
            <w:pPr>
              <w:spacing w:after="0" w:line="240" w:lineRule="auto"/>
              <w:rPr>
                <w:rFonts w:ascii="宋体" w:hAnsi="宋体" w:eastAsia="宋体"/>
                <w:b/>
                <w:bCs/>
                <w:color w:val="000000" w:themeColor="text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间接相关代码</w:t>
            </w:r>
          </w:p>
        </w:tc>
        <w:tc>
          <w:tcPr>
            <w:tcW w:w="2880" w:type="dxa"/>
          </w:tcPr>
          <w:p w14:paraId="08A4F82A">
            <w:pPr>
              <w:spacing w:after="0" w:line="24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0.30</w:t>
            </w:r>
          </w:p>
        </w:tc>
        <w:tc>
          <w:tcPr>
            <w:tcW w:w="2880" w:type="dxa"/>
          </w:tcPr>
          <w:p w14:paraId="3BD12113">
            <w:pPr>
              <w:spacing w:after="0" w:line="24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可能含体育的中等先</w:t>
            </w:r>
            <w:r>
              <w:rPr>
                <w:rFonts w:hint="eastAsia" w:ascii="宋体" w:hAnsi="宋体" w:eastAsia="宋体"/>
                <w:color w:val="000000" w:themeColor="text1"/>
                <w:sz w:val="21"/>
                <w:szCs w:val="21"/>
                <w14:textFill>
                  <w14:solidFill>
                    <w14:schemeClr w14:val="tx1"/>
                  </w14:solidFill>
                </w14:textFill>
              </w:rPr>
              <w:t>验概率，需文本进一步确认</w:t>
            </w:r>
          </w:p>
        </w:tc>
      </w:tr>
      <w:tr w14:paraId="01882225">
        <w:tblPrEx>
          <w:tblBorders>
            <w:top w:val="single" w:color="4BACC6" w:themeColor="accent5" w:sz="4" w:space="0"/>
            <w:left w:val="none" w:color="auto" w:sz="0" w:space="0"/>
            <w:bottom w:val="single" w:color="4BACC6" w:themeColor="accent5"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shd w:val="clear" w:color="auto" w:fill="DAEEF3" w:themeFill="accent5" w:themeFillTint="33"/>
          </w:tcPr>
          <w:p w14:paraId="3F014765">
            <w:pPr>
              <w:spacing w:after="0" w:line="240" w:lineRule="auto"/>
              <w:rPr>
                <w:rFonts w:ascii="宋体" w:hAnsi="宋体" w:eastAsia="宋体"/>
                <w:b/>
                <w:bCs/>
                <w:color w:val="000000" w:themeColor="text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无关代</w:t>
            </w:r>
            <w:r>
              <w:rPr>
                <w:rFonts w:hint="eastAsia" w:ascii="宋体" w:hAnsi="宋体" w:eastAsia="宋体"/>
                <w:b/>
                <w:bCs/>
                <w:color w:val="000000" w:themeColor="text1"/>
                <w:sz w:val="21"/>
                <w:szCs w:val="21"/>
                <w14:textFill>
                  <w14:solidFill>
                    <w14:schemeClr w14:val="tx1"/>
                  </w14:solidFill>
                </w14:textFill>
              </w:rPr>
              <w:t>码</w:t>
            </w:r>
          </w:p>
        </w:tc>
        <w:tc>
          <w:tcPr>
            <w:tcW w:w="2880" w:type="dxa"/>
            <w:shd w:val="clear" w:color="auto" w:fill="DAEEF3" w:themeFill="accent5" w:themeFillTint="33"/>
          </w:tcPr>
          <w:p w14:paraId="2F1CC941">
            <w:pPr>
              <w:spacing w:after="0" w:line="24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0.00</w:t>
            </w:r>
          </w:p>
        </w:tc>
        <w:tc>
          <w:tcPr>
            <w:tcW w:w="2880" w:type="dxa"/>
            <w:shd w:val="clear" w:color="auto" w:fill="DAEEF3" w:themeFill="accent5" w:themeFillTint="33"/>
          </w:tcPr>
          <w:p w14:paraId="7E619B1A">
            <w:pPr>
              <w:spacing w:after="0" w:line="240" w:lineRule="auto"/>
              <w:rPr>
                <w:rFonts w:ascii="宋体" w:hAnsi="宋体" w:eastAsia="宋体"/>
                <w:color w:val="000000" w:themeColor="text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无先</w:t>
            </w:r>
            <w:r>
              <w:rPr>
                <w:rFonts w:hint="eastAsia" w:ascii="宋体" w:hAnsi="宋体" w:eastAsia="宋体"/>
                <w:color w:val="000000" w:themeColor="text1"/>
                <w:sz w:val="21"/>
                <w:szCs w:val="21"/>
                <w14:textFill>
                  <w14:solidFill>
                    <w14:schemeClr w14:val="tx1"/>
                  </w14:solidFill>
                </w14:textFill>
              </w:rPr>
              <w:t>验信息，完全依赖文本分析（纯跨界场景）</w:t>
            </w:r>
          </w:p>
        </w:tc>
      </w:tr>
    </w:tbl>
    <w:p w14:paraId="5E9295EB">
      <w:pPr>
        <w:rPr>
          <w:rFonts w:ascii="Times New Roman" w:hAnsi="Times New Roman"/>
          <w:color w:val="000000" w:themeColor="text1"/>
          <w:lang w:eastAsia="zh-CN"/>
          <w14:textFill>
            <w14:solidFill>
              <w14:schemeClr w14:val="tx1"/>
            </w14:solidFill>
          </w14:textFill>
        </w:rPr>
      </w:pPr>
    </w:p>
    <w:p w14:paraId="388E4638">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该维度将行业分类体系的结构性信息以先验概率的形式引入模型，在缺乏营收真值的条件下提供了重要的"锚定"信息。</w:t>
      </w:r>
    </w:p>
    <w:p w14:paraId="45289C39">
      <w:pPr>
        <w:pStyle w:val="5"/>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4"/>
          <w:lang w:eastAsia="zh-CN"/>
          <w14:textFill>
            <w14:solidFill>
              <w14:schemeClr w14:val="tx1"/>
            </w14:solidFill>
          </w14:textFill>
        </w:rPr>
        <w:t>4.2.4 W4 — 业态覆盖度（权重 0.10）</w:t>
      </w:r>
    </w:p>
    <w:p w14:paraId="41FE144B">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定义：W4 = sport_category_count / 9（9 为总业态数）</w:t>
      </w:r>
    </w:p>
    <w:p w14:paraId="4B5D5611">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含义：衡量企业体育业务的多元化程度。同时涉及多个体育业态（如赛事+培训+用品）的企业，其体育投入通常比单一业态的企业更深入、更系统，给予更高的综合权重。</w:t>
      </w:r>
    </w:p>
    <w:p w14:paraId="56BB9554">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该维度权重最低（0.10），仅作为微调因子，因为业态多样性与业务深度之间的正相关并非必然——少数企业可能"浅尝辄止"地涉及多个业态。</w:t>
      </w:r>
    </w:p>
    <w:p w14:paraId="755C9878">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4.3 权重设计原理</w:t>
      </w:r>
    </w:p>
    <w:p w14:paraId="7C523571">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权重分配遵循"文本内容为主（0.65 = W1+W2），代码先验为辅（0.25 = W3），多元程度微调（0.10 = W4）"的设计原则。这一分配策略基于以下考量：</w:t>
      </w:r>
    </w:p>
    <w:p w14:paraId="78D92802">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(1) 文本信息是最直接反映企业实际业务的信号来源，赋予最高综合权重（65%）。</w:t>
      </w:r>
    </w:p>
    <w:p w14:paraId="3DE0CD96">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(2) 行业代码虽对体育主业企业具有强识别力，但在跨界场景下识别力为零，作为辅助信息赋予 25% 权重。</w:t>
      </w:r>
    </w:p>
    <w:p w14:paraId="743BCCE1">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(3) 业态多样性的正相关性较弱且易受噪声影响，仅作为微调因子赋予 10% 权重。</w:t>
      </w:r>
    </w:p>
    <w:p w14:paraId="352FC854">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4.4 模型局限与改进方向</w:t>
      </w:r>
    </w:p>
    <w:p w14:paraId="05250A46">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当前 SportRatio 属于无监督线性加权模型，权重基于经验设定，虽经交叉验证但缺乏营收真值的直接校准。未来若可获取部分企业的营收明细数据（如通过税务系统对接），可通过以下路径升级：</w:t>
      </w:r>
    </w:p>
    <w:p w14:paraId="7907C50A">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(1) 有监督回归：以营收分成为标签，使用梯度提升树（XGBoost）或神经网络学习 W1-W4 的最优组合权重及非线性交互项。</w:t>
      </w:r>
    </w:p>
    <w:p w14:paraId="3A1F17E1">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(2) 多源数据增强：融入社保缴纳数据（人员投入规模）、知识产权数据（技术创新方向）、网络信息（业务动态更新）等，构建更高维度的特征空间。</w:t>
      </w:r>
    </w:p>
    <w:p w14:paraId="55E3E755">
      <w:pPr>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br w:type="page"/>
      </w:r>
    </w:p>
    <w:p w14:paraId="232E847E">
      <w:pPr>
        <w:pStyle w:val="3"/>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32"/>
          <w:lang w:eastAsia="zh-CN"/>
          <w14:textFill>
            <w14:solidFill>
              <w14:schemeClr w14:val="tx1"/>
            </w14:solidFill>
          </w14:textFill>
        </w:rPr>
        <w:t>第五章  跨界经营类型识别（A4）</w:t>
      </w:r>
    </w:p>
    <w:p w14:paraId="4A9D9CBB">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5.1 问题定义</w:t>
      </w:r>
    </w:p>
    <w:p w14:paraId="1B928C4D">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跨界经营是多元经营背景下产业统计的核心挑战。传统统计方法对跨界企业完全"失明"——行业代码法仅能依据注册代码判定，无法发现代码之外的体育业务。SportFusion 通过交叉分析行业代码类型与文本识别结果，建立了三种跨界经营类型的系统分类体系。</w:t>
      </w:r>
    </w:p>
    <w:p w14:paraId="601D1BB2">
      <w:pPr>
        <w:pStyle w:val="4"/>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5.2 三种跨界类型</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5"/>
        <w:gridCol w:w="1549"/>
        <w:gridCol w:w="1577"/>
        <w:gridCol w:w="1636"/>
        <w:gridCol w:w="1549"/>
      </w:tblGrid>
      <w:tr w14:paraId="59124CE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Borders>
              <w:top w:val="single" w:color="4BACC6" w:themeColor="accent5" w:sz="8" w:space="0"/>
              <w:left w:val="nil"/>
              <w:bottom w:val="single" w:color="4BACC6" w:themeColor="accent5" w:sz="8" w:space="0"/>
              <w:right w:val="nil"/>
              <w:insideH w:val="single" w:sz="8" w:space="0"/>
              <w:insideV w:val="nil"/>
            </w:tcBorders>
          </w:tcPr>
          <w:p w14:paraId="57BC5E91">
            <w:pPr>
              <w:spacing w:before="0" w:after="0" w:line="240" w:lineRule="auto"/>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val="0"/>
                <w:color w:val="000000" w:themeColor="text1"/>
                <w:sz w:val="21"/>
                <w:szCs w:val="21"/>
                <w14:textFill>
                  <w14:solidFill>
                    <w14:schemeClr w14:val="tx1"/>
                  </w14:solidFill>
                </w14:textFill>
              </w:rPr>
              <w:t>类型</w:t>
            </w:r>
          </w:p>
        </w:tc>
        <w:tc>
          <w:tcPr>
            <w:tcW w:w="1728" w:type="dxa"/>
            <w:tcBorders>
              <w:top w:val="single" w:color="4BACC6" w:themeColor="accent5" w:sz="8" w:space="0"/>
              <w:bottom w:val="single" w:color="4BACC6" w:themeColor="accent5" w:sz="8" w:space="0"/>
              <w:right w:val="nil"/>
              <w:insideH w:val="single" w:sz="8" w:space="0"/>
              <w:insideV w:val="nil"/>
            </w:tcBorders>
          </w:tcPr>
          <w:p w14:paraId="7084D7E2">
            <w:pPr>
              <w:spacing w:before="0" w:after="0" w:line="240" w:lineRule="auto"/>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val="0"/>
                <w:color w:val="000000" w:themeColor="text1"/>
                <w:sz w:val="21"/>
                <w:szCs w:val="21"/>
                <w14:textFill>
                  <w14:solidFill>
                    <w14:schemeClr w14:val="tx1"/>
                  </w14:solidFill>
                </w14:textFill>
              </w:rPr>
              <w:t>判定条件</w:t>
            </w:r>
          </w:p>
        </w:tc>
        <w:tc>
          <w:tcPr>
            <w:tcW w:w="1728" w:type="dxa"/>
            <w:tcBorders>
              <w:top w:val="single" w:color="4BACC6" w:themeColor="accent5" w:sz="8" w:space="0"/>
              <w:bottom w:val="single" w:color="4BACC6" w:themeColor="accent5" w:sz="8" w:space="0"/>
              <w:right w:val="nil"/>
              <w:insideH w:val="single" w:sz="8" w:space="0"/>
              <w:insideV w:val="nil"/>
            </w:tcBorders>
          </w:tcPr>
          <w:p w14:paraId="335AF8EE">
            <w:pPr>
              <w:spacing w:before="0" w:after="0" w:line="240" w:lineRule="auto"/>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val="0"/>
                <w:color w:val="000000" w:themeColor="text1"/>
                <w:sz w:val="21"/>
                <w:szCs w:val="21"/>
                <w14:textFill>
                  <w14:solidFill>
                    <w14:schemeClr w14:val="tx1"/>
                  </w14:solidFill>
                </w14:textFill>
              </w:rPr>
              <w:t>置信度</w:t>
            </w:r>
          </w:p>
        </w:tc>
        <w:tc>
          <w:tcPr>
            <w:tcW w:w="1728" w:type="dxa"/>
            <w:tcBorders>
              <w:top w:val="single" w:color="4BACC6" w:themeColor="accent5" w:sz="8" w:space="0"/>
              <w:bottom w:val="single" w:color="4BACC6" w:themeColor="accent5" w:sz="8" w:space="0"/>
              <w:right w:val="nil"/>
              <w:insideH w:val="single" w:sz="8" w:space="0"/>
              <w:insideV w:val="nil"/>
            </w:tcBorders>
          </w:tcPr>
          <w:p w14:paraId="440C97CE">
            <w:pPr>
              <w:spacing w:before="0" w:after="0" w:line="240" w:lineRule="auto"/>
              <w:rPr>
                <w:rFonts w:ascii="宋体" w:hAnsi="宋体" w:eastAsia="宋体"/>
                <w:b w:val="0"/>
                <w:bCs w:val="0"/>
                <w:color w:val="000000" w:themeColor="text1"/>
                <w:sz w:val="21"/>
                <w:szCs w:val="21"/>
                <w14:textFill>
                  <w14:solidFill>
                    <w14:schemeClr w14:val="tx1"/>
                  </w14:solidFill>
                </w14:textFill>
              </w:rPr>
            </w:pPr>
            <w:r>
              <w:rPr>
                <w:rFonts w:hint="eastAsia" w:ascii="宋体" w:hAnsi="宋体" w:eastAsia="宋体"/>
                <w:b/>
                <w:bCs w:val="0"/>
                <w:color w:val="000000" w:themeColor="text1"/>
                <w:sz w:val="21"/>
                <w:szCs w:val="21"/>
                <w14:textFill>
                  <w14:solidFill>
                    <w14:schemeClr w14:val="tx1"/>
                  </w14:solidFill>
                </w14:textFill>
              </w:rPr>
              <w:t>识别数量</w:t>
            </w:r>
            <w:r>
              <w:rPr>
                <w:rFonts w:ascii="宋体" w:hAnsi="宋体" w:eastAsia="宋体"/>
                <w:b/>
                <w:bCs w:val="0"/>
                <w:color w:val="000000" w:themeColor="text1"/>
                <w:sz w:val="21"/>
                <w:szCs w:val="21"/>
                <w14:textFill>
                  <w14:solidFill>
                    <w14:schemeClr w14:val="tx1"/>
                  </w14:solidFill>
                </w14:textFill>
              </w:rPr>
              <w:t>(76,687)</w:t>
            </w:r>
          </w:p>
        </w:tc>
        <w:tc>
          <w:tcPr>
            <w:tcW w:w="1728" w:type="dxa"/>
            <w:tcBorders>
              <w:top w:val="single" w:color="4BACC6" w:themeColor="accent5" w:sz="8" w:space="0"/>
              <w:bottom w:val="single" w:color="4BACC6" w:themeColor="accent5" w:sz="8" w:space="0"/>
              <w:right w:val="nil"/>
              <w:insideH w:val="single" w:sz="8" w:space="0"/>
              <w:insideV w:val="nil"/>
            </w:tcBorders>
          </w:tcPr>
          <w:p w14:paraId="32288F68">
            <w:pPr>
              <w:spacing w:before="0" w:after="0" w:line="240" w:lineRule="auto"/>
              <w:rPr>
                <w:rFonts w:ascii="宋体" w:hAnsi="宋体" w:eastAsia="宋体"/>
                <w:b w:val="0"/>
                <w:bCs w:val="0"/>
                <w:color w:val="000000" w:themeColor="text1"/>
                <w:sz w:val="21"/>
                <w:szCs w:val="21"/>
                <w14:textFill>
                  <w14:solidFill>
                    <w14:schemeClr w14:val="tx1"/>
                  </w14:solidFill>
                </w14:textFill>
              </w:rPr>
            </w:pPr>
            <w:r>
              <w:rPr>
                <w:rFonts w:ascii="宋体" w:hAnsi="宋体" w:eastAsia="宋体"/>
                <w:b/>
                <w:bCs w:val="0"/>
                <w:color w:val="000000" w:themeColor="text1"/>
                <w:sz w:val="21"/>
                <w:szCs w:val="21"/>
                <w14:textFill>
                  <w14:solidFill>
                    <w14:schemeClr w14:val="tx1"/>
                  </w14:solidFill>
                </w14:textFill>
              </w:rPr>
              <w:t>典型</w:t>
            </w:r>
            <w:r>
              <w:rPr>
                <w:rFonts w:hint="eastAsia" w:ascii="宋体" w:hAnsi="宋体" w:eastAsia="宋体"/>
                <w:b/>
                <w:bCs w:val="0"/>
                <w:color w:val="000000" w:themeColor="text1"/>
                <w:sz w:val="21"/>
                <w:szCs w:val="21"/>
                <w14:textFill>
                  <w14:solidFill>
                    <w14:schemeClr w14:val="tx1"/>
                  </w14:solidFill>
                </w14:textFill>
              </w:rPr>
              <w:t>场景</w:t>
            </w:r>
          </w:p>
        </w:tc>
      </w:tr>
      <w:tr w14:paraId="51DC0CDA">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Borders>
              <w:left w:val="nil"/>
              <w:right w:val="nil"/>
              <w:insideV w:val="nil"/>
            </w:tcBorders>
            <w:shd w:val="clear" w:color="auto" w:fill="D2EAF0" w:themeFill="accent5" w:themeFillTint="3F"/>
          </w:tcPr>
          <w:p w14:paraId="045C1AFE">
            <w:pPr>
              <w:spacing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纯跨界</w:t>
            </w:r>
          </w:p>
          <w:p w14:paraId="2E1CA4F1">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(PureCrossover)</w:t>
            </w:r>
          </w:p>
        </w:tc>
        <w:tc>
          <w:tcPr>
            <w:tcW w:w="1728" w:type="dxa"/>
            <w:tcBorders>
              <w:right w:val="nil"/>
              <w:insideV w:val="nil"/>
            </w:tcBorders>
            <w:shd w:val="clear" w:color="auto" w:fill="D2EAF0" w:themeFill="accent5" w:themeFillTint="3F"/>
          </w:tcPr>
          <w:p w14:paraId="7F428E94">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行</w:t>
            </w:r>
            <w:r>
              <w:rPr>
                <w:rFonts w:hint="eastAsia" w:ascii="宋体" w:hAnsi="宋体" w:eastAsia="宋体"/>
                <w:color w:val="000000" w:themeColor="text1"/>
                <w:sz w:val="21"/>
                <w:szCs w:val="21"/>
                <w14:textFill>
                  <w14:solidFill>
                    <w14:schemeClr w14:val="tx1"/>
                  </w14:solidFill>
                </w14:textFill>
              </w:rPr>
              <w:t>业代码与体育无关</w:t>
            </w:r>
          </w:p>
          <w:p w14:paraId="1BF06A6D">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 文本命中体育关</w:t>
            </w:r>
            <w:r>
              <w:rPr>
                <w:rFonts w:hint="eastAsia" w:ascii="宋体" w:hAnsi="宋体" w:eastAsia="宋体"/>
                <w:color w:val="000000" w:themeColor="text1"/>
                <w:sz w:val="21"/>
                <w:szCs w:val="21"/>
                <w14:textFill>
                  <w14:solidFill>
                    <w14:schemeClr w14:val="tx1"/>
                  </w14:solidFill>
                </w14:textFill>
              </w:rPr>
              <w:t>键词</w:t>
            </w:r>
          </w:p>
        </w:tc>
        <w:tc>
          <w:tcPr>
            <w:tcW w:w="1728" w:type="dxa"/>
            <w:tcBorders>
              <w:right w:val="nil"/>
              <w:insideV w:val="nil"/>
            </w:tcBorders>
            <w:shd w:val="clear" w:color="auto" w:fill="D2EAF0" w:themeFill="accent5" w:themeFillTint="3F"/>
          </w:tcPr>
          <w:p w14:paraId="712F85E7">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0.60</w:t>
            </w:r>
          </w:p>
        </w:tc>
        <w:tc>
          <w:tcPr>
            <w:tcW w:w="1728" w:type="dxa"/>
            <w:tcBorders>
              <w:right w:val="nil"/>
              <w:insideV w:val="nil"/>
            </w:tcBorders>
            <w:shd w:val="clear" w:color="auto" w:fill="D2EAF0" w:themeFill="accent5" w:themeFillTint="3F"/>
          </w:tcPr>
          <w:p w14:paraId="3C51AC35">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951家</w:t>
            </w:r>
          </w:p>
          <w:p w14:paraId="4730D27F">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(增量100%)</w:t>
            </w:r>
          </w:p>
        </w:tc>
        <w:tc>
          <w:tcPr>
            <w:tcW w:w="1728" w:type="dxa"/>
            <w:tcBorders>
              <w:right w:val="nil"/>
              <w:insideV w:val="nil"/>
            </w:tcBorders>
            <w:shd w:val="clear" w:color="auto" w:fill="D2EAF0" w:themeFill="accent5" w:themeFillTint="3F"/>
          </w:tcPr>
          <w:p w14:paraId="30E9C564">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软件开发公司</w:t>
            </w:r>
          </w:p>
          <w:p w14:paraId="37083B69">
            <w:pPr>
              <w:spacing w:after="0" w:line="240" w:lineRule="auto"/>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兼</w:t>
            </w:r>
            <w:r>
              <w:rPr>
                <w:rFonts w:hint="eastAsia" w:ascii="宋体" w:hAnsi="宋体" w:eastAsia="宋体"/>
                <w:color w:val="000000" w:themeColor="text1"/>
                <w:sz w:val="21"/>
                <w:szCs w:val="21"/>
                <w:lang w:eastAsia="zh-CN"/>
                <w14:textFill>
                  <w14:solidFill>
                    <w14:schemeClr w14:val="tx1"/>
                  </w14:solidFill>
                </w14:textFill>
              </w:rPr>
              <w:t>营电子竞技赛事运营</w:t>
            </w:r>
          </w:p>
        </w:tc>
      </w:tr>
      <w:tr w14:paraId="0F3C11A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Pr>
          <w:p w14:paraId="01E5DBA5">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潜在跨界(PotentialCrossover)</w:t>
            </w:r>
          </w:p>
        </w:tc>
        <w:tc>
          <w:tcPr>
            <w:tcW w:w="1728" w:type="dxa"/>
          </w:tcPr>
          <w:p w14:paraId="0EEDCE6D">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行</w:t>
            </w:r>
            <w:r>
              <w:rPr>
                <w:rFonts w:hint="eastAsia" w:ascii="宋体" w:hAnsi="宋体" w:eastAsia="宋体"/>
                <w:color w:val="000000" w:themeColor="text1"/>
                <w:sz w:val="21"/>
                <w:szCs w:val="21"/>
                <w14:textFill>
                  <w14:solidFill>
                    <w14:schemeClr w14:val="tx1"/>
                  </w14:solidFill>
                </w14:textFill>
              </w:rPr>
              <w:t>业代码间接相关</w:t>
            </w:r>
          </w:p>
          <w:p w14:paraId="6A27F140">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 文本确</w:t>
            </w:r>
            <w:r>
              <w:rPr>
                <w:rFonts w:hint="eastAsia" w:ascii="宋体" w:hAnsi="宋体" w:eastAsia="宋体"/>
                <w:color w:val="000000" w:themeColor="text1"/>
                <w:sz w:val="21"/>
                <w:szCs w:val="21"/>
                <w14:textFill>
                  <w14:solidFill>
                    <w14:schemeClr w14:val="tx1"/>
                  </w14:solidFill>
                </w14:textFill>
              </w:rPr>
              <w:t>认含体育业务</w:t>
            </w:r>
          </w:p>
        </w:tc>
        <w:tc>
          <w:tcPr>
            <w:tcW w:w="1728" w:type="dxa"/>
          </w:tcPr>
          <w:p w14:paraId="195F19D1">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0.70</w:t>
            </w:r>
          </w:p>
        </w:tc>
        <w:tc>
          <w:tcPr>
            <w:tcW w:w="1728" w:type="dxa"/>
          </w:tcPr>
          <w:p w14:paraId="706E312D">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56家</w:t>
            </w:r>
          </w:p>
        </w:tc>
        <w:tc>
          <w:tcPr>
            <w:tcW w:w="1728" w:type="dxa"/>
          </w:tcPr>
          <w:p w14:paraId="404B873D">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广告公司兼</w:t>
            </w:r>
            <w:r>
              <w:rPr>
                <w:rFonts w:hint="eastAsia" w:ascii="宋体" w:hAnsi="宋体" w:eastAsia="宋体"/>
                <w:color w:val="000000" w:themeColor="text1"/>
                <w:sz w:val="21"/>
                <w:szCs w:val="21"/>
                <w14:textFill>
                  <w14:solidFill>
                    <w14:schemeClr w14:val="tx1"/>
                  </w14:solidFill>
                </w14:textFill>
              </w:rPr>
              <w:t>营</w:t>
            </w:r>
          </w:p>
          <w:p w14:paraId="4E618BC6">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体育</w:t>
            </w:r>
            <w:r>
              <w:rPr>
                <w:rFonts w:hint="eastAsia" w:ascii="宋体" w:hAnsi="宋体" w:eastAsia="宋体"/>
                <w:color w:val="000000" w:themeColor="text1"/>
                <w:sz w:val="21"/>
                <w:szCs w:val="21"/>
                <w14:textFill>
                  <w14:solidFill>
                    <w14:schemeClr w14:val="tx1"/>
                  </w14:solidFill>
                </w14:textFill>
              </w:rPr>
              <w:t>赛事推广</w:t>
            </w:r>
          </w:p>
        </w:tc>
      </w:tr>
      <w:tr w14:paraId="14D9AA0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tcBorders>
              <w:left w:val="nil"/>
              <w:right w:val="nil"/>
              <w:insideV w:val="nil"/>
            </w:tcBorders>
            <w:shd w:val="clear" w:color="auto" w:fill="D2EAF0" w:themeFill="accent5" w:themeFillTint="3F"/>
          </w:tcPr>
          <w:p w14:paraId="0E7E34FF">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多元</w:t>
            </w:r>
            <w:r>
              <w:rPr>
                <w:rFonts w:hint="eastAsia" w:ascii="宋体" w:hAnsi="宋体" w:eastAsia="宋体"/>
                <w:b/>
                <w:bCs/>
                <w:color w:val="000000" w:themeColor="text1"/>
                <w:sz w:val="21"/>
                <w:szCs w:val="21"/>
                <w14:textFill>
                  <w14:solidFill>
                    <w14:schemeClr w14:val="tx1"/>
                  </w14:solidFill>
                </w14:textFill>
              </w:rPr>
              <w:t>经营</w:t>
            </w:r>
            <w:r>
              <w:rPr>
                <w:rFonts w:ascii="宋体" w:hAnsi="宋体" w:eastAsia="宋体"/>
                <w:b/>
                <w:bCs/>
                <w:color w:val="000000" w:themeColor="text1"/>
                <w:sz w:val="21"/>
                <w:szCs w:val="21"/>
                <w14:textFill>
                  <w14:solidFill>
                    <w14:schemeClr w14:val="tx1"/>
                  </w14:solidFill>
                </w14:textFill>
              </w:rPr>
              <w:t>(DiversifiedOperation)</w:t>
            </w:r>
          </w:p>
        </w:tc>
        <w:tc>
          <w:tcPr>
            <w:tcW w:w="1728" w:type="dxa"/>
            <w:tcBorders>
              <w:right w:val="nil"/>
              <w:insideV w:val="nil"/>
            </w:tcBorders>
            <w:shd w:val="clear" w:color="auto" w:fill="D2EAF0" w:themeFill="accent5" w:themeFillTint="3F"/>
          </w:tcPr>
          <w:p w14:paraId="2B20C8E9">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行</w:t>
            </w:r>
            <w:r>
              <w:rPr>
                <w:rFonts w:hint="eastAsia" w:ascii="宋体" w:hAnsi="宋体" w:eastAsia="宋体"/>
                <w:color w:val="000000" w:themeColor="text1"/>
                <w:sz w:val="21"/>
                <w:szCs w:val="21"/>
                <w14:textFill>
                  <w14:solidFill>
                    <w14:schemeClr w14:val="tx1"/>
                  </w14:solidFill>
                </w14:textFill>
              </w:rPr>
              <w:t>业代码为直接体育</w:t>
            </w:r>
          </w:p>
          <w:p w14:paraId="1AC3E1BF">
            <w:pPr>
              <w:spacing w:after="0" w:line="240" w:lineRule="auto"/>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 存在多条非体育</w:t>
            </w:r>
            <w:r>
              <w:rPr>
                <w:rFonts w:hint="eastAsia" w:ascii="宋体" w:hAnsi="宋体" w:eastAsia="宋体"/>
                <w:color w:val="000000" w:themeColor="text1"/>
                <w:sz w:val="21"/>
                <w:szCs w:val="21"/>
                <w:lang w:eastAsia="zh-CN"/>
                <w14:textFill>
                  <w14:solidFill>
                    <w14:schemeClr w14:val="tx1"/>
                  </w14:solidFill>
                </w14:textFill>
              </w:rPr>
              <w:t>业务线</w:t>
            </w:r>
          </w:p>
        </w:tc>
        <w:tc>
          <w:tcPr>
            <w:tcW w:w="1728" w:type="dxa"/>
            <w:tcBorders>
              <w:right w:val="nil"/>
              <w:insideV w:val="nil"/>
            </w:tcBorders>
            <w:shd w:val="clear" w:color="auto" w:fill="D2EAF0" w:themeFill="accent5" w:themeFillTint="3F"/>
          </w:tcPr>
          <w:p w14:paraId="67B81E5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0.85</w:t>
            </w:r>
          </w:p>
        </w:tc>
        <w:tc>
          <w:tcPr>
            <w:tcW w:w="1728" w:type="dxa"/>
            <w:tcBorders>
              <w:right w:val="nil"/>
              <w:insideV w:val="nil"/>
            </w:tcBorders>
            <w:shd w:val="clear" w:color="auto" w:fill="D2EAF0" w:themeFill="accent5" w:themeFillTint="3F"/>
          </w:tcPr>
          <w:p w14:paraId="55FD3C0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≈7,943家</w:t>
            </w:r>
          </w:p>
          <w:p w14:paraId="1D702A00">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(含非体育</w:t>
            </w:r>
            <w:r>
              <w:rPr>
                <w:rFonts w:hint="eastAsia" w:ascii="宋体" w:hAnsi="宋体" w:eastAsia="宋体"/>
                <w:color w:val="000000" w:themeColor="text1"/>
                <w:sz w:val="21"/>
                <w:szCs w:val="21"/>
                <w14:textFill>
                  <w14:solidFill>
                    <w14:schemeClr w14:val="tx1"/>
                  </w14:solidFill>
                </w14:textFill>
              </w:rPr>
              <w:t>线</w:t>
            </w:r>
            <w:r>
              <w:rPr>
                <w:rFonts w:ascii="宋体" w:hAnsi="宋体" w:eastAsia="宋体"/>
                <w:color w:val="000000" w:themeColor="text1"/>
                <w:sz w:val="21"/>
                <w:szCs w:val="21"/>
                <w14:textFill>
                  <w14:solidFill>
                    <w14:schemeClr w14:val="tx1"/>
                  </w14:solidFill>
                </w14:textFill>
              </w:rPr>
              <w:t>)</w:t>
            </w:r>
          </w:p>
        </w:tc>
        <w:tc>
          <w:tcPr>
            <w:tcW w:w="1728" w:type="dxa"/>
            <w:tcBorders>
              <w:right w:val="nil"/>
              <w:insideV w:val="nil"/>
            </w:tcBorders>
            <w:shd w:val="clear" w:color="auto" w:fill="D2EAF0" w:themeFill="accent5" w:themeFillTint="3F"/>
          </w:tcPr>
          <w:p w14:paraId="22FD7033">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体育用品制造企</w:t>
            </w:r>
            <w:r>
              <w:rPr>
                <w:rFonts w:hint="eastAsia" w:ascii="宋体" w:hAnsi="宋体" w:eastAsia="宋体"/>
                <w:color w:val="000000" w:themeColor="text1"/>
                <w:sz w:val="21"/>
                <w:szCs w:val="21"/>
                <w14:textFill>
                  <w14:solidFill>
                    <w14:schemeClr w14:val="tx1"/>
                  </w14:solidFill>
                </w14:textFill>
              </w:rPr>
              <w:t>业</w:t>
            </w:r>
          </w:p>
          <w:p w14:paraId="7307FF4A">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兼</w:t>
            </w:r>
            <w:r>
              <w:rPr>
                <w:rFonts w:hint="eastAsia" w:ascii="宋体" w:hAnsi="宋体" w:eastAsia="宋体"/>
                <w:color w:val="000000" w:themeColor="text1"/>
                <w:sz w:val="21"/>
                <w:szCs w:val="21"/>
                <w14:textFill>
                  <w14:solidFill>
                    <w14:schemeClr w14:val="tx1"/>
                  </w14:solidFill>
                </w14:textFill>
              </w:rPr>
              <w:t>营物流</w:t>
            </w:r>
            <w:r>
              <w:rPr>
                <w:rFonts w:ascii="宋体" w:hAnsi="宋体" w:eastAsia="宋体"/>
                <w:color w:val="000000" w:themeColor="text1"/>
                <w:sz w:val="21"/>
                <w:szCs w:val="21"/>
                <w14:textFill>
                  <w14:solidFill>
                    <w14:schemeClr w14:val="tx1"/>
                  </w14:solidFill>
                </w14:textFill>
              </w:rPr>
              <w:t>/</w:t>
            </w:r>
            <w:r>
              <w:rPr>
                <w:rFonts w:hint="eastAsia" w:ascii="宋体" w:hAnsi="宋体" w:eastAsia="宋体"/>
                <w:color w:val="000000" w:themeColor="text1"/>
                <w:sz w:val="21"/>
                <w:szCs w:val="21"/>
                <w14:textFill>
                  <w14:solidFill>
                    <w14:schemeClr w14:val="tx1"/>
                  </w14:solidFill>
                </w14:textFill>
              </w:rPr>
              <w:t>贸易</w:t>
            </w:r>
          </w:p>
        </w:tc>
      </w:tr>
    </w:tbl>
    <w:p w14:paraId="7D5D8B69">
      <w:pPr>
        <w:rPr>
          <w:rFonts w:ascii="Times New Roman" w:hAnsi="Times New Roman"/>
          <w:color w:val="000000" w:themeColor="text1"/>
          <w:lang w:eastAsia="zh-CN"/>
          <w14:textFill>
            <w14:solidFill>
              <w14:schemeClr w14:val="tx1"/>
            </w14:solidFill>
          </w14:textFill>
        </w:rPr>
      </w:pPr>
    </w:p>
    <w:p w14:paraId="08BA416B">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5.3 判定逻辑</w:t>
      </w:r>
    </w:p>
    <w:p w14:paraId="6C6C6C87">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跨界类型判定采用以下决策树逻辑（伪代码）：</w:t>
      </w:r>
    </w:p>
    <w:p w14:paraId="168C5BE6">
      <w:pPr>
        <w:ind w:left="567"/>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if is_sport and code_type == "none":</w:t>
      </w:r>
    </w:p>
    <w:p w14:paraId="21AE4CEA">
      <w:pPr>
        <w:ind w:left="567"/>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 xml:space="preserve">    crossover_type = "</w:t>
      </w:r>
      <w:r>
        <w:rPr>
          <w:rFonts w:hint="eastAsia" w:ascii="微软雅黑" w:hAnsi="微软雅黑" w:eastAsia="微软雅黑" w:cs="微软雅黑"/>
          <w:color w:val="000000" w:themeColor="text1"/>
          <w:sz w:val="20"/>
          <w14:textFill>
            <w14:solidFill>
              <w14:schemeClr w14:val="tx1"/>
            </w14:solidFill>
          </w14:textFill>
        </w:rPr>
        <w:t>纯</w:t>
      </w:r>
      <w:r>
        <w:rPr>
          <w:rFonts w:hint="eastAsia" w:ascii="MS Mincho" w:hAnsi="MS Mincho" w:eastAsia="MS Mincho" w:cs="MS Mincho"/>
          <w:color w:val="000000" w:themeColor="text1"/>
          <w:sz w:val="20"/>
          <w14:textFill>
            <w14:solidFill>
              <w14:schemeClr w14:val="tx1"/>
            </w14:solidFill>
          </w14:textFill>
        </w:rPr>
        <w:t>跨界（行</w:t>
      </w:r>
      <w:r>
        <w:rPr>
          <w:rFonts w:hint="eastAsia" w:ascii="微软雅黑" w:hAnsi="微软雅黑" w:eastAsia="微软雅黑" w:cs="微软雅黑"/>
          <w:color w:val="000000" w:themeColor="text1"/>
          <w:sz w:val="20"/>
          <w14:textFill>
            <w14:solidFill>
              <w14:schemeClr w14:val="tx1"/>
            </w14:solidFill>
          </w14:textFill>
        </w:rPr>
        <w:t>业</w:t>
      </w:r>
      <w:r>
        <w:rPr>
          <w:rFonts w:hint="eastAsia" w:ascii="MS Mincho" w:hAnsi="MS Mincho" w:eastAsia="MS Mincho" w:cs="MS Mincho"/>
          <w:color w:val="000000" w:themeColor="text1"/>
          <w:sz w:val="20"/>
          <w14:textFill>
            <w14:solidFill>
              <w14:schemeClr w14:val="tx1"/>
            </w14:solidFill>
          </w14:textFill>
        </w:rPr>
        <w:t>代</w:t>
      </w:r>
      <w:r>
        <w:rPr>
          <w:rFonts w:hint="eastAsia" w:ascii="微软雅黑" w:hAnsi="微软雅黑" w:eastAsia="微软雅黑" w:cs="微软雅黑"/>
          <w:color w:val="000000" w:themeColor="text1"/>
          <w:sz w:val="20"/>
          <w14:textFill>
            <w14:solidFill>
              <w14:schemeClr w14:val="tx1"/>
            </w14:solidFill>
          </w14:textFill>
        </w:rPr>
        <w:t>码</w:t>
      </w:r>
      <w:r>
        <w:rPr>
          <w:rFonts w:hint="eastAsia" w:ascii="MS Mincho" w:hAnsi="MS Mincho" w:eastAsia="MS Mincho" w:cs="MS Mincho"/>
          <w:color w:val="000000" w:themeColor="text1"/>
          <w:sz w:val="20"/>
          <w14:textFill>
            <w14:solidFill>
              <w14:schemeClr w14:val="tx1"/>
            </w14:solidFill>
          </w14:textFill>
        </w:rPr>
        <w:t>非体育，文本有体育</w:t>
      </w:r>
      <w:r>
        <w:rPr>
          <w:rFonts w:hint="eastAsia" w:ascii="微软雅黑" w:hAnsi="微软雅黑" w:eastAsia="微软雅黑" w:cs="微软雅黑"/>
          <w:color w:val="000000" w:themeColor="text1"/>
          <w:sz w:val="20"/>
          <w14:textFill>
            <w14:solidFill>
              <w14:schemeClr w14:val="tx1"/>
            </w14:solidFill>
          </w14:textFill>
        </w:rPr>
        <w:t>业务</w:t>
      </w:r>
      <w:r>
        <w:rPr>
          <w:rFonts w:hint="eastAsia" w:ascii="MS Mincho" w:hAnsi="MS Mincho" w:eastAsia="MS Mincho" w:cs="MS Mincho"/>
          <w:color w:val="000000" w:themeColor="text1"/>
          <w:sz w:val="20"/>
          <w14:textFill>
            <w14:solidFill>
              <w14:schemeClr w14:val="tx1"/>
            </w14:solidFill>
          </w14:textFill>
        </w:rPr>
        <w:t>）</w:t>
      </w:r>
      <w:r>
        <w:rPr>
          <w:rFonts w:ascii="Times New Roman" w:hAnsi="Times New Roman"/>
          <w:color w:val="000000" w:themeColor="text1"/>
          <w:sz w:val="20"/>
          <w14:textFill>
            <w14:solidFill>
              <w14:schemeClr w14:val="tx1"/>
            </w14:solidFill>
          </w14:textFill>
        </w:rPr>
        <w:t>"</w:t>
      </w:r>
    </w:p>
    <w:p w14:paraId="36C975FD">
      <w:pPr>
        <w:ind w:left="567"/>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elif is_sport and code_type == "indirect":</w:t>
      </w:r>
    </w:p>
    <w:p w14:paraId="69C0419A">
      <w:pPr>
        <w:ind w:left="567"/>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 xml:space="preserve">    crossover_type = "潜在跨界（</w:t>
      </w:r>
      <w:r>
        <w:rPr>
          <w:rFonts w:hint="eastAsia" w:ascii="微软雅黑" w:hAnsi="微软雅黑" w:eastAsia="微软雅黑" w:cs="微软雅黑"/>
          <w:color w:val="000000" w:themeColor="text1"/>
          <w:sz w:val="20"/>
          <w14:textFill>
            <w14:solidFill>
              <w14:schemeClr w14:val="tx1"/>
            </w14:solidFill>
          </w14:textFill>
        </w:rPr>
        <w:t>间</w:t>
      </w:r>
      <w:r>
        <w:rPr>
          <w:rFonts w:hint="eastAsia" w:ascii="MS Mincho" w:hAnsi="MS Mincho" w:eastAsia="MS Mincho" w:cs="MS Mincho"/>
          <w:color w:val="000000" w:themeColor="text1"/>
          <w:sz w:val="20"/>
          <w14:textFill>
            <w14:solidFill>
              <w14:schemeClr w14:val="tx1"/>
            </w14:solidFill>
          </w14:textFill>
        </w:rPr>
        <w:t>接行</w:t>
      </w:r>
      <w:r>
        <w:rPr>
          <w:rFonts w:hint="eastAsia" w:ascii="微软雅黑" w:hAnsi="微软雅黑" w:eastAsia="微软雅黑" w:cs="微软雅黑"/>
          <w:color w:val="000000" w:themeColor="text1"/>
          <w:sz w:val="20"/>
          <w14:textFill>
            <w14:solidFill>
              <w14:schemeClr w14:val="tx1"/>
            </w14:solidFill>
          </w14:textFill>
        </w:rPr>
        <w:t>业</w:t>
      </w:r>
      <w:r>
        <w:rPr>
          <w:rFonts w:hint="eastAsia" w:ascii="MS Mincho" w:hAnsi="MS Mincho" w:eastAsia="MS Mincho" w:cs="MS Mincho"/>
          <w:color w:val="000000" w:themeColor="text1"/>
          <w:sz w:val="20"/>
          <w14:textFill>
            <w14:solidFill>
              <w14:schemeClr w14:val="tx1"/>
            </w14:solidFill>
          </w14:textFill>
        </w:rPr>
        <w:t>代</w:t>
      </w:r>
      <w:r>
        <w:rPr>
          <w:rFonts w:hint="eastAsia" w:ascii="微软雅黑" w:hAnsi="微软雅黑" w:eastAsia="微软雅黑" w:cs="微软雅黑"/>
          <w:color w:val="000000" w:themeColor="text1"/>
          <w:sz w:val="20"/>
          <w14:textFill>
            <w14:solidFill>
              <w14:schemeClr w14:val="tx1"/>
            </w14:solidFill>
          </w14:textFill>
        </w:rPr>
        <w:t>码</w:t>
      </w:r>
      <w:r>
        <w:rPr>
          <w:rFonts w:hint="eastAsia" w:ascii="MS Mincho" w:hAnsi="MS Mincho" w:eastAsia="MS Mincho" w:cs="MS Mincho"/>
          <w:color w:val="000000" w:themeColor="text1"/>
          <w:sz w:val="20"/>
          <w14:textFill>
            <w14:solidFill>
              <w14:schemeClr w14:val="tx1"/>
            </w14:solidFill>
          </w14:textFill>
        </w:rPr>
        <w:t>，文本有体育</w:t>
      </w:r>
      <w:r>
        <w:rPr>
          <w:rFonts w:hint="eastAsia" w:ascii="微软雅黑" w:hAnsi="微软雅黑" w:eastAsia="微软雅黑" w:cs="微软雅黑"/>
          <w:color w:val="000000" w:themeColor="text1"/>
          <w:sz w:val="20"/>
          <w14:textFill>
            <w14:solidFill>
              <w14:schemeClr w14:val="tx1"/>
            </w14:solidFill>
          </w14:textFill>
        </w:rPr>
        <w:t>业务</w:t>
      </w:r>
      <w:r>
        <w:rPr>
          <w:rFonts w:hint="eastAsia" w:ascii="MS Mincho" w:hAnsi="MS Mincho" w:eastAsia="MS Mincho" w:cs="MS Mincho"/>
          <w:color w:val="000000" w:themeColor="text1"/>
          <w:sz w:val="20"/>
          <w14:textFill>
            <w14:solidFill>
              <w14:schemeClr w14:val="tx1"/>
            </w14:solidFill>
          </w14:textFill>
        </w:rPr>
        <w:t>）</w:t>
      </w:r>
      <w:r>
        <w:rPr>
          <w:rFonts w:ascii="Times New Roman" w:hAnsi="Times New Roman"/>
          <w:color w:val="000000" w:themeColor="text1"/>
          <w:sz w:val="20"/>
          <w14:textFill>
            <w14:solidFill>
              <w14:schemeClr w14:val="tx1"/>
            </w14:solidFill>
          </w14:textFill>
        </w:rPr>
        <w:t>"</w:t>
      </w:r>
    </w:p>
    <w:p w14:paraId="0FA190DB">
      <w:pPr>
        <w:ind w:left="567"/>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elif is_sport and code_type == "direct" and non_sport_count &gt; 0:</w:t>
      </w:r>
    </w:p>
    <w:p w14:paraId="443EE837">
      <w:pPr>
        <w:ind w:left="567"/>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 xml:space="preserve">    crossover_type = f"多元</w:t>
      </w:r>
      <w:r>
        <w:rPr>
          <w:rFonts w:hint="eastAsia" w:ascii="微软雅黑" w:hAnsi="微软雅黑" w:eastAsia="微软雅黑" w:cs="微软雅黑"/>
          <w:color w:val="000000" w:themeColor="text1"/>
          <w:sz w:val="20"/>
          <w14:textFill>
            <w14:solidFill>
              <w14:schemeClr w14:val="tx1"/>
            </w14:solidFill>
          </w14:textFill>
        </w:rPr>
        <w:t>经营</w:t>
      </w:r>
      <w:r>
        <w:rPr>
          <w:rFonts w:hint="eastAsia" w:ascii="MS Mincho" w:hAnsi="MS Mincho" w:eastAsia="MS Mincho" w:cs="MS Mincho"/>
          <w:color w:val="000000" w:themeColor="text1"/>
          <w:sz w:val="20"/>
          <w14:textFill>
            <w14:solidFill>
              <w14:schemeClr w14:val="tx1"/>
            </w14:solidFill>
          </w14:textFill>
        </w:rPr>
        <w:t>（体育</w:t>
      </w:r>
      <w:r>
        <w:rPr>
          <w:rFonts w:ascii="Times New Roman" w:hAnsi="Times New Roman"/>
          <w:color w:val="000000" w:themeColor="text1"/>
          <w:sz w:val="20"/>
          <w14:textFill>
            <w14:solidFill>
              <w14:schemeClr w14:val="tx1"/>
            </w14:solidFill>
          </w14:textFill>
        </w:rPr>
        <w:t>+{non_sport_count}条非体育</w:t>
      </w:r>
      <w:r>
        <w:rPr>
          <w:rFonts w:hint="eastAsia" w:ascii="微软雅黑" w:hAnsi="微软雅黑" w:eastAsia="微软雅黑" w:cs="微软雅黑"/>
          <w:color w:val="000000" w:themeColor="text1"/>
          <w:sz w:val="20"/>
          <w14:textFill>
            <w14:solidFill>
              <w14:schemeClr w14:val="tx1"/>
            </w14:solidFill>
          </w14:textFill>
        </w:rPr>
        <w:t>业务</w:t>
      </w:r>
      <w:r>
        <w:rPr>
          <w:rFonts w:hint="eastAsia" w:ascii="MS Mincho" w:hAnsi="MS Mincho" w:eastAsia="MS Mincho" w:cs="MS Mincho"/>
          <w:color w:val="000000" w:themeColor="text1"/>
          <w:sz w:val="20"/>
          <w14:textFill>
            <w14:solidFill>
              <w14:schemeClr w14:val="tx1"/>
            </w14:solidFill>
          </w14:textFill>
        </w:rPr>
        <w:t>）</w:t>
      </w:r>
      <w:r>
        <w:rPr>
          <w:rFonts w:ascii="Times New Roman" w:hAnsi="Times New Roman"/>
          <w:color w:val="000000" w:themeColor="text1"/>
          <w:sz w:val="20"/>
          <w14:textFill>
            <w14:solidFill>
              <w14:schemeClr w14:val="tx1"/>
            </w14:solidFill>
          </w14:textFill>
        </w:rPr>
        <w:t>"</w:t>
      </w:r>
    </w:p>
    <w:p w14:paraId="3C5F6AD6">
      <w:pPr>
        <w:ind w:left="567"/>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else:</w:t>
      </w:r>
    </w:p>
    <w:p w14:paraId="339259F3">
      <w:pPr>
        <w:ind w:left="567"/>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0"/>
          <w14:textFill>
            <w14:solidFill>
              <w14:schemeClr w14:val="tx1"/>
            </w14:solidFill>
          </w14:textFill>
        </w:rPr>
        <w:t xml:space="preserve">    crossover_type = ""  # </w:t>
      </w:r>
      <w:r>
        <w:rPr>
          <w:rFonts w:hint="eastAsia" w:ascii="微软雅黑" w:hAnsi="微软雅黑" w:eastAsia="微软雅黑" w:cs="微软雅黑"/>
          <w:color w:val="000000" w:themeColor="text1"/>
          <w:sz w:val="20"/>
          <w14:textFill>
            <w14:solidFill>
              <w14:schemeClr w14:val="tx1"/>
            </w14:solidFill>
          </w14:textFill>
        </w:rPr>
        <w:t>纯</w:t>
      </w:r>
      <w:r>
        <w:rPr>
          <w:rFonts w:hint="eastAsia" w:ascii="MS Mincho" w:hAnsi="MS Mincho" w:eastAsia="MS Mincho" w:cs="MS Mincho"/>
          <w:color w:val="000000" w:themeColor="text1"/>
          <w:sz w:val="20"/>
          <w14:textFill>
            <w14:solidFill>
              <w14:schemeClr w14:val="tx1"/>
            </w14:solidFill>
          </w14:textFill>
        </w:rPr>
        <w:t>体育企</w:t>
      </w:r>
      <w:r>
        <w:rPr>
          <w:rFonts w:hint="eastAsia" w:ascii="微软雅黑" w:hAnsi="微软雅黑" w:eastAsia="微软雅黑" w:cs="微软雅黑"/>
          <w:color w:val="000000" w:themeColor="text1"/>
          <w:sz w:val="20"/>
          <w14:textFill>
            <w14:solidFill>
              <w14:schemeClr w14:val="tx1"/>
            </w14:solidFill>
          </w14:textFill>
        </w:rPr>
        <w:t>业</w:t>
      </w:r>
      <w:r>
        <w:rPr>
          <w:rFonts w:hint="eastAsia" w:ascii="MS Mincho" w:hAnsi="MS Mincho" w:eastAsia="MS Mincho" w:cs="MS Mincho"/>
          <w:color w:val="000000" w:themeColor="text1"/>
          <w:sz w:val="20"/>
          <w14:textFill>
            <w14:solidFill>
              <w14:schemeClr w14:val="tx1"/>
            </w14:solidFill>
          </w14:textFill>
        </w:rPr>
        <w:t>，非跨界</w:t>
      </w:r>
    </w:p>
    <w:p w14:paraId="1091A0B0">
      <w:pPr>
        <w:pStyle w:val="4"/>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5.4 关键发现</w:t>
      </w:r>
    </w:p>
    <w:p w14:paraId="3DCE3882">
      <w:pPr>
        <w:ind w:firstLine="420"/>
        <w:rPr>
          <w:rFonts w:ascii="Times New Roman" w:hAnsi="Times New Roman"/>
          <w:color w:val="000000" w:themeColor="text1"/>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经 76,687 家企业全量实证，跨界经营类型分析揭示了以下关键统计规律：</w:t>
      </w:r>
    </w:p>
    <w:p w14:paraId="2B5AB263">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纯跨界企业（951家）全部由 NLP 文本通道独立发现，传统行业代码法对此类企业的识别率为 0%。这 951 家企业构成了传统统计视野之外的"隐形产业带"。</w:t>
      </w:r>
    </w:p>
    <w:p w14:paraId="517A4DAA">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新兴业态的跨界率极高：电子竞技 91%、体育传媒 94%，意味着这些业态几乎完全依赖文本分析才得以发现。成熟业态的跨界率极低：健身休闲 2%、体育用品 7%，被现行行业分类体系较好覆盖。</w:t>
      </w:r>
    </w:p>
    <w:p w14:paraId="5C025A75">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  "纯跨界"与"潜在跨界"合计 1,007 家企业，占全部识别体育企业的 11.3%，纠正了约 6 亿元规模的产业体量低估。</w:t>
      </w:r>
    </w:p>
    <w:p w14:paraId="61552354">
      <w:pPr>
        <w:rPr>
          <w:rFonts w:ascii="Times New Roman" w:hAnsi="Times New Roman"/>
          <w:color w:val="000000" w:themeColor="text1"/>
          <w:lang w:eastAsia="zh-CN"/>
          <w14:textFill>
            <w14:solidFill>
              <w14:schemeClr w14:val="tx1"/>
            </w14:solidFill>
          </w14:textFill>
        </w:rPr>
      </w:pPr>
      <w:r>
        <w:rPr>
          <w:rFonts w:ascii="Times New Roman" w:hAnsi="Times New Roman"/>
          <w:color w:val="000000" w:themeColor="text1"/>
          <w:lang w:eastAsia="zh-CN"/>
          <w14:textFill>
            <w14:solidFill>
              <w14:schemeClr w14:val="tx1"/>
            </w14:solidFill>
          </w14:textFill>
        </w:rPr>
        <w:br w:type="page"/>
      </w:r>
    </w:p>
    <w:p w14:paraId="1A392BC7">
      <w:pPr>
        <w:pStyle w:val="3"/>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32"/>
          <w:lang w:eastAsia="zh-CN"/>
          <w14:textFill>
            <w14:solidFill>
              <w14:schemeClr w14:val="tx1"/>
            </w14:solidFill>
          </w14:textFill>
        </w:rPr>
        <w:t>第六章  关键技术选择分析</w:t>
      </w:r>
    </w:p>
    <w:p w14:paraId="1E51381A">
      <w:pPr>
        <w:pStyle w:val="4"/>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6.1 规则匹配 vs 深度学习</w:t>
      </w:r>
    </w:p>
    <w:p w14:paraId="2CE209E0">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14:textFill>
            <w14:solidFill>
              <w14:schemeClr w14:val="tx1"/>
            </w14:solidFill>
          </w14:textFill>
        </w:rPr>
        <w:t>本研究在文本识别环节采用了"规则匹配（Rule-based Matching）+ TF-IDF 关键词提取"的组合方案，而未直接采用深度学习模型（如 BERT 微调）。</w:t>
      </w:r>
      <w:r>
        <w:rPr>
          <w:rFonts w:ascii="Times New Roman" w:hAnsi="Times New Roman" w:eastAsia="宋体"/>
          <w:color w:val="000000" w:themeColor="text1"/>
          <w:sz w:val="24"/>
          <w:lang w:eastAsia="zh-CN"/>
          <w14:textFill>
            <w14:solidFill>
              <w14:schemeClr w14:val="tx1"/>
            </w14:solidFill>
          </w14:textFill>
        </w:rPr>
        <w:t>这一选择基于以下严谨技术考量，也是本项目工程方法论的核心决策点：</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0D6F2B1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4BACC6" w:themeColor="accent5" w:sz="8" w:space="0"/>
              <w:left w:val="nil"/>
              <w:bottom w:val="single" w:color="4BACC6" w:themeColor="accent5" w:sz="8" w:space="0"/>
              <w:right w:val="nil"/>
              <w:insideH w:val="single" w:sz="8" w:space="0"/>
              <w:insideV w:val="nil"/>
            </w:tcBorders>
          </w:tcPr>
          <w:p w14:paraId="76A19456">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考量</w:t>
            </w:r>
            <w:r>
              <w:rPr>
                <w:rFonts w:hint="eastAsia" w:ascii="宋体" w:hAnsi="宋体" w:eastAsia="宋体" w:cs="微软雅黑"/>
                <w:b/>
                <w:bCs/>
                <w:color w:val="000000" w:themeColor="text1"/>
                <w:sz w:val="21"/>
                <w:szCs w:val="21"/>
                <w14:textFill>
                  <w14:solidFill>
                    <w14:schemeClr w14:val="tx1"/>
                  </w14:solidFill>
                </w14:textFill>
              </w:rPr>
              <w:t>维</w:t>
            </w:r>
            <w:r>
              <w:rPr>
                <w:rFonts w:hint="eastAsia" w:ascii="宋体" w:hAnsi="宋体" w:eastAsia="宋体" w:cs="MS Gothic"/>
                <w:b/>
                <w:bCs/>
                <w:color w:val="000000" w:themeColor="text1"/>
                <w:sz w:val="21"/>
                <w:szCs w:val="21"/>
                <w14:textFill>
                  <w14:solidFill>
                    <w14:schemeClr w14:val="tx1"/>
                  </w14:solidFill>
                </w14:textFill>
              </w:rPr>
              <w:t>度</w:t>
            </w:r>
          </w:p>
        </w:tc>
        <w:tc>
          <w:tcPr>
            <w:tcW w:w="2160" w:type="dxa"/>
            <w:tcBorders>
              <w:top w:val="single" w:color="4BACC6" w:themeColor="accent5" w:sz="8" w:space="0"/>
              <w:bottom w:val="single" w:color="4BACC6" w:themeColor="accent5" w:sz="8" w:space="0"/>
              <w:right w:val="nil"/>
              <w:insideH w:val="single" w:sz="8" w:space="0"/>
              <w:insideV w:val="nil"/>
            </w:tcBorders>
          </w:tcPr>
          <w:p w14:paraId="1CE88C1F">
            <w:pPr>
              <w:spacing w:before="0" w:after="0" w:line="240" w:lineRule="auto"/>
              <w:rPr>
                <w:rFonts w:ascii="宋体" w:hAnsi="宋体" w:eastAsia="宋体"/>
                <w:b/>
                <w:bCs/>
                <w:color w:val="000000" w:themeColor="text1"/>
                <w:sz w:val="21"/>
                <w:szCs w:val="21"/>
                <w:lang w:eastAsia="zh-CN"/>
                <w14:textFill>
                  <w14:solidFill>
                    <w14:schemeClr w14:val="tx1"/>
                  </w14:solidFill>
                </w14:textFill>
              </w:rPr>
            </w:pPr>
            <w:r>
              <w:rPr>
                <w:rFonts w:hint="eastAsia" w:ascii="宋体" w:hAnsi="宋体" w:eastAsia="宋体" w:cs="微软雅黑"/>
                <w:b/>
                <w:bCs/>
                <w:color w:val="000000" w:themeColor="text1"/>
                <w:sz w:val="21"/>
                <w:szCs w:val="21"/>
                <w:lang w:eastAsia="zh-CN"/>
                <w14:textFill>
                  <w14:solidFill>
                    <w14:schemeClr w14:val="tx1"/>
                  </w14:solidFill>
                </w14:textFill>
              </w:rPr>
              <w:t>规则</w:t>
            </w:r>
            <w:r>
              <w:rPr>
                <w:rFonts w:hint="eastAsia" w:ascii="宋体" w:hAnsi="宋体" w:eastAsia="宋体" w:cs="MS Gothic"/>
                <w:b/>
                <w:bCs/>
                <w:color w:val="000000" w:themeColor="text1"/>
                <w:sz w:val="21"/>
                <w:szCs w:val="21"/>
                <w:lang w:eastAsia="zh-CN"/>
                <w14:textFill>
                  <w14:solidFill>
                    <w14:schemeClr w14:val="tx1"/>
                  </w14:solidFill>
                </w14:textFill>
              </w:rPr>
              <w:t>匹配方案</w:t>
            </w:r>
          </w:p>
          <w:p w14:paraId="2FC4AFC3">
            <w:pPr>
              <w:spacing w:before="0" w:after="0" w:line="240" w:lineRule="auto"/>
              <w:rPr>
                <w:rFonts w:ascii="宋体" w:hAnsi="宋体" w:eastAsia="宋体"/>
                <w:b/>
                <w:bCs/>
                <w:color w:val="000000" w:themeColor="text1"/>
                <w:sz w:val="21"/>
                <w:szCs w:val="21"/>
                <w:lang w:eastAsia="zh-CN"/>
                <w14:textFill>
                  <w14:solidFill>
                    <w14:schemeClr w14:val="tx1"/>
                  </w14:solidFill>
                </w14:textFill>
              </w:rPr>
            </w:pPr>
            <w:r>
              <w:rPr>
                <w:rFonts w:ascii="宋体" w:hAnsi="宋体" w:eastAsia="宋体"/>
                <w:b/>
                <w:bCs/>
                <w:color w:val="000000" w:themeColor="text1"/>
                <w:sz w:val="21"/>
                <w:szCs w:val="21"/>
                <w:lang w:eastAsia="zh-CN"/>
                <w14:textFill>
                  <w14:solidFill>
                    <w14:schemeClr w14:val="tx1"/>
                  </w14:solidFill>
                </w14:textFill>
              </w:rPr>
              <w:t>(jieba + 自定</w:t>
            </w:r>
            <w:r>
              <w:rPr>
                <w:rFonts w:hint="eastAsia" w:ascii="宋体" w:hAnsi="宋体" w:eastAsia="宋体" w:cs="微软雅黑"/>
                <w:b/>
                <w:bCs/>
                <w:color w:val="000000" w:themeColor="text1"/>
                <w:sz w:val="21"/>
                <w:szCs w:val="21"/>
                <w:lang w:eastAsia="zh-CN"/>
                <w14:textFill>
                  <w14:solidFill>
                    <w14:schemeClr w14:val="tx1"/>
                  </w14:solidFill>
                </w14:textFill>
              </w:rPr>
              <w:t>义词</w:t>
            </w:r>
            <w:r>
              <w:rPr>
                <w:rFonts w:hint="eastAsia" w:ascii="宋体" w:hAnsi="宋体" w:eastAsia="宋体" w:cs="MS Gothic"/>
                <w:b/>
                <w:bCs/>
                <w:color w:val="000000" w:themeColor="text1"/>
                <w:sz w:val="21"/>
                <w:szCs w:val="21"/>
                <w:lang w:eastAsia="zh-CN"/>
                <w14:textFill>
                  <w14:solidFill>
                    <w14:schemeClr w14:val="tx1"/>
                  </w14:solidFill>
                </w14:textFill>
              </w:rPr>
              <w:t>典</w:t>
            </w:r>
            <w:r>
              <w:rPr>
                <w:rFonts w:ascii="宋体" w:hAnsi="宋体" w:eastAsia="宋体"/>
                <w:b/>
                <w:bCs/>
                <w:color w:val="000000" w:themeColor="text1"/>
                <w:sz w:val="21"/>
                <w:szCs w:val="21"/>
                <w:lang w:eastAsia="zh-CN"/>
                <w14:textFill>
                  <w14:solidFill>
                    <w14:schemeClr w14:val="tx1"/>
                  </w14:solidFill>
                </w14:textFill>
              </w:rPr>
              <w:t>)</w:t>
            </w:r>
          </w:p>
        </w:tc>
        <w:tc>
          <w:tcPr>
            <w:tcW w:w="2160" w:type="dxa"/>
            <w:tcBorders>
              <w:top w:val="single" w:color="4BACC6" w:themeColor="accent5" w:sz="8" w:space="0"/>
              <w:bottom w:val="single" w:color="4BACC6" w:themeColor="accent5" w:sz="8" w:space="0"/>
              <w:right w:val="nil"/>
              <w:insideH w:val="single" w:sz="8" w:space="0"/>
              <w:insideV w:val="nil"/>
            </w:tcBorders>
          </w:tcPr>
          <w:p w14:paraId="5C076AD8">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深度学</w:t>
            </w:r>
            <w:r>
              <w:rPr>
                <w:rFonts w:hint="eastAsia" w:ascii="宋体" w:hAnsi="宋体" w:eastAsia="宋体" w:cs="微软雅黑"/>
                <w:b/>
                <w:bCs/>
                <w:color w:val="000000" w:themeColor="text1"/>
                <w:sz w:val="21"/>
                <w:szCs w:val="21"/>
                <w14:textFill>
                  <w14:solidFill>
                    <w14:schemeClr w14:val="tx1"/>
                  </w14:solidFill>
                </w14:textFill>
              </w:rPr>
              <w:t>习</w:t>
            </w:r>
            <w:r>
              <w:rPr>
                <w:rFonts w:hint="eastAsia" w:ascii="宋体" w:hAnsi="宋体" w:eastAsia="宋体" w:cs="MS Gothic"/>
                <w:b/>
                <w:bCs/>
                <w:color w:val="000000" w:themeColor="text1"/>
                <w:sz w:val="21"/>
                <w:szCs w:val="21"/>
                <w14:textFill>
                  <w14:solidFill>
                    <w14:schemeClr w14:val="tx1"/>
                  </w14:solidFill>
                </w14:textFill>
              </w:rPr>
              <w:t>方案</w:t>
            </w:r>
          </w:p>
          <w:p w14:paraId="2797A3E2">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(BERT 微</w:t>
            </w:r>
            <w:r>
              <w:rPr>
                <w:rFonts w:hint="eastAsia" w:ascii="宋体" w:hAnsi="宋体" w:eastAsia="宋体" w:cs="微软雅黑"/>
                <w:b/>
                <w:bCs/>
                <w:color w:val="000000" w:themeColor="text1"/>
                <w:sz w:val="21"/>
                <w:szCs w:val="21"/>
                <w14:textFill>
                  <w14:solidFill>
                    <w14:schemeClr w14:val="tx1"/>
                  </w14:solidFill>
                </w14:textFill>
              </w:rPr>
              <w:t>调</w:t>
            </w:r>
            <w:r>
              <w:rPr>
                <w:rFonts w:ascii="宋体" w:hAnsi="宋体" w:eastAsia="宋体"/>
                <w:b/>
                <w:bCs/>
                <w:color w:val="000000" w:themeColor="text1"/>
                <w:sz w:val="21"/>
                <w:szCs w:val="21"/>
                <w14:textFill>
                  <w14:solidFill>
                    <w14:schemeClr w14:val="tx1"/>
                  </w14:solidFill>
                </w14:textFill>
              </w:rPr>
              <w:t>)</w:t>
            </w:r>
          </w:p>
        </w:tc>
        <w:tc>
          <w:tcPr>
            <w:tcW w:w="2160" w:type="dxa"/>
            <w:tcBorders>
              <w:top w:val="single" w:color="4BACC6" w:themeColor="accent5" w:sz="8" w:space="0"/>
              <w:bottom w:val="single" w:color="4BACC6" w:themeColor="accent5" w:sz="8" w:space="0"/>
              <w:right w:val="nil"/>
              <w:insideH w:val="single" w:sz="8" w:space="0"/>
              <w:insideV w:val="nil"/>
            </w:tcBorders>
          </w:tcPr>
          <w:p w14:paraId="7F76D8FC">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本</w:t>
            </w:r>
            <w:r>
              <w:rPr>
                <w:rFonts w:hint="eastAsia" w:ascii="宋体" w:hAnsi="宋体" w:eastAsia="宋体" w:cs="微软雅黑"/>
                <w:b/>
                <w:bCs/>
                <w:color w:val="000000" w:themeColor="text1"/>
                <w:sz w:val="21"/>
                <w:szCs w:val="21"/>
                <w14:textFill>
                  <w14:solidFill>
                    <w14:schemeClr w14:val="tx1"/>
                  </w14:solidFill>
                </w14:textFill>
              </w:rPr>
              <w:t>项</w:t>
            </w:r>
            <w:r>
              <w:rPr>
                <w:rFonts w:hint="eastAsia" w:ascii="宋体" w:hAnsi="宋体" w:eastAsia="宋体" w:cs="MS Gothic"/>
                <w:b/>
                <w:bCs/>
                <w:color w:val="000000" w:themeColor="text1"/>
                <w:sz w:val="21"/>
                <w:szCs w:val="21"/>
                <w14:textFill>
                  <w14:solidFill>
                    <w14:schemeClr w14:val="tx1"/>
                  </w14:solidFill>
                </w14:textFill>
              </w:rPr>
              <w:t>目</w:t>
            </w:r>
            <w:r>
              <w:rPr>
                <w:rFonts w:hint="eastAsia" w:ascii="宋体" w:hAnsi="宋体" w:eastAsia="宋体" w:cs="微软雅黑"/>
                <w:b/>
                <w:bCs/>
                <w:color w:val="000000" w:themeColor="text1"/>
                <w:sz w:val="21"/>
                <w:szCs w:val="21"/>
                <w14:textFill>
                  <w14:solidFill>
                    <w14:schemeClr w14:val="tx1"/>
                  </w14:solidFill>
                </w14:textFill>
              </w:rPr>
              <w:t>选择</w:t>
            </w:r>
          </w:p>
        </w:tc>
      </w:tr>
      <w:tr w14:paraId="17AA17E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7CD5E334">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标</w:t>
            </w:r>
            <w:r>
              <w:rPr>
                <w:rFonts w:hint="eastAsia" w:ascii="宋体" w:hAnsi="宋体" w:eastAsia="宋体" w:cs="MS Gothic"/>
                <w:b/>
                <w:bCs/>
                <w:color w:val="000000" w:themeColor="text1"/>
                <w:sz w:val="21"/>
                <w:szCs w:val="21"/>
                <w14:textFill>
                  <w14:solidFill>
                    <w14:schemeClr w14:val="tx1"/>
                  </w14:solidFill>
                </w14:textFill>
              </w:rPr>
              <w:t>注数据需求</w:t>
            </w:r>
          </w:p>
        </w:tc>
        <w:tc>
          <w:tcPr>
            <w:tcW w:w="2160" w:type="dxa"/>
            <w:tcBorders>
              <w:right w:val="nil"/>
              <w:insideV w:val="nil"/>
            </w:tcBorders>
            <w:shd w:val="clear" w:color="auto" w:fill="D2EAF0" w:themeFill="accent5" w:themeFillTint="3F"/>
          </w:tcPr>
          <w:p w14:paraId="04C45987">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零</w:t>
            </w:r>
            <w:r>
              <w:rPr>
                <w:rFonts w:hint="eastAsia" w:ascii="宋体" w:hAnsi="宋体" w:eastAsia="宋体" w:cs="微软雅黑"/>
                <w:color w:val="000000" w:themeColor="text1"/>
                <w:sz w:val="21"/>
                <w:szCs w:val="21"/>
                <w:lang w:eastAsia="zh-CN"/>
                <w14:textFill>
                  <w14:solidFill>
                    <w14:schemeClr w14:val="tx1"/>
                  </w14:solidFill>
                </w14:textFill>
              </w:rPr>
              <w:t>标</w:t>
            </w:r>
            <w:r>
              <w:rPr>
                <w:rFonts w:hint="eastAsia" w:ascii="宋体" w:hAnsi="宋体" w:eastAsia="宋体" w:cs="MS Mincho"/>
                <w:color w:val="000000" w:themeColor="text1"/>
                <w:sz w:val="21"/>
                <w:szCs w:val="21"/>
                <w:lang w:eastAsia="zh-CN"/>
                <w14:textFill>
                  <w14:solidFill>
                    <w14:schemeClr w14:val="tx1"/>
                  </w14:solidFill>
                </w14:textFill>
              </w:rPr>
              <w:t>注数据</w:t>
            </w:r>
          </w:p>
          <w:p w14:paraId="72952AA5">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仅</w:t>
            </w:r>
            <w:r>
              <w:rPr>
                <w:rFonts w:hint="eastAsia" w:ascii="宋体" w:hAnsi="宋体" w:eastAsia="宋体" w:cs="MS Mincho"/>
                <w:color w:val="000000" w:themeColor="text1"/>
                <w:sz w:val="21"/>
                <w:szCs w:val="21"/>
                <w:lang w:eastAsia="zh-CN"/>
                <w14:textFill>
                  <w14:solidFill>
                    <w14:schemeClr w14:val="tx1"/>
                  </w14:solidFill>
                </w14:textFill>
              </w:rPr>
              <w:t>需构建和</w:t>
            </w:r>
            <w:r>
              <w:rPr>
                <w:rFonts w:hint="eastAsia" w:ascii="宋体" w:hAnsi="宋体" w:eastAsia="宋体" w:cs="微软雅黑"/>
                <w:color w:val="000000" w:themeColor="text1"/>
                <w:sz w:val="21"/>
                <w:szCs w:val="21"/>
                <w:lang w:eastAsia="zh-CN"/>
                <w14:textFill>
                  <w14:solidFill>
                    <w14:schemeClr w14:val="tx1"/>
                  </w14:solidFill>
                </w14:textFill>
              </w:rPr>
              <w:t>维护</w:t>
            </w:r>
          </w:p>
          <w:p w14:paraId="347A42C5">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271</w:t>
            </w:r>
            <w:r>
              <w:rPr>
                <w:rFonts w:hint="eastAsia" w:ascii="宋体" w:hAnsi="宋体" w:eastAsia="宋体" w:cs="微软雅黑"/>
                <w:color w:val="000000" w:themeColor="text1"/>
                <w:sz w:val="21"/>
                <w:szCs w:val="21"/>
                <w:lang w:eastAsia="zh-CN"/>
                <w14:textFill>
                  <w14:solidFill>
                    <w14:schemeClr w14:val="tx1"/>
                  </w14:solidFill>
                </w14:textFill>
              </w:rPr>
              <w:t>词</w:t>
            </w:r>
            <w:r>
              <w:rPr>
                <w:rFonts w:hint="eastAsia" w:ascii="宋体" w:hAnsi="宋体" w:eastAsia="宋体" w:cs="MS Mincho"/>
                <w:color w:val="000000" w:themeColor="text1"/>
                <w:sz w:val="21"/>
                <w:szCs w:val="21"/>
                <w:lang w:eastAsia="zh-CN"/>
                <w14:textFill>
                  <w14:solidFill>
                    <w14:schemeClr w14:val="tx1"/>
                  </w14:solidFill>
                </w14:textFill>
              </w:rPr>
              <w:t>体育</w:t>
            </w:r>
            <w:r>
              <w:rPr>
                <w:rFonts w:hint="eastAsia" w:ascii="宋体" w:hAnsi="宋体" w:eastAsia="宋体" w:cs="微软雅黑"/>
                <w:color w:val="000000" w:themeColor="text1"/>
                <w:sz w:val="21"/>
                <w:szCs w:val="21"/>
                <w:lang w:eastAsia="zh-CN"/>
                <w14:textFill>
                  <w14:solidFill>
                    <w14:schemeClr w14:val="tx1"/>
                  </w14:solidFill>
                </w14:textFill>
              </w:rPr>
              <w:t>词</w:t>
            </w:r>
            <w:r>
              <w:rPr>
                <w:rFonts w:hint="eastAsia" w:ascii="宋体" w:hAnsi="宋体" w:eastAsia="宋体" w:cs="MS Mincho"/>
                <w:color w:val="000000" w:themeColor="text1"/>
                <w:sz w:val="21"/>
                <w:szCs w:val="21"/>
                <w:lang w:eastAsia="zh-CN"/>
                <w14:textFill>
                  <w14:solidFill>
                    <w14:schemeClr w14:val="tx1"/>
                  </w14:solidFill>
                </w14:textFill>
              </w:rPr>
              <w:t>典</w:t>
            </w:r>
          </w:p>
        </w:tc>
        <w:tc>
          <w:tcPr>
            <w:tcW w:w="2160" w:type="dxa"/>
            <w:tcBorders>
              <w:right w:val="nil"/>
              <w:insideV w:val="nil"/>
            </w:tcBorders>
            <w:shd w:val="clear" w:color="auto" w:fill="D2EAF0" w:themeFill="accent5" w:themeFillTint="3F"/>
          </w:tcPr>
          <w:p w14:paraId="7A9A9631">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需1,000-5,000条</w:t>
            </w:r>
          </w:p>
          <w:p w14:paraId="420C73CD">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人工</w:t>
            </w:r>
            <w:r>
              <w:rPr>
                <w:rFonts w:hint="eastAsia" w:ascii="宋体" w:hAnsi="宋体" w:eastAsia="宋体" w:cs="微软雅黑"/>
                <w:color w:val="000000" w:themeColor="text1"/>
                <w:sz w:val="21"/>
                <w:szCs w:val="21"/>
                <w:lang w:eastAsia="zh-CN"/>
                <w14:textFill>
                  <w14:solidFill>
                    <w14:schemeClr w14:val="tx1"/>
                  </w14:solidFill>
                </w14:textFill>
              </w:rPr>
              <w:t>标</w:t>
            </w:r>
            <w:r>
              <w:rPr>
                <w:rFonts w:hint="eastAsia" w:ascii="宋体" w:hAnsi="宋体" w:eastAsia="宋体" w:cs="MS Mincho"/>
                <w:color w:val="000000" w:themeColor="text1"/>
                <w:sz w:val="21"/>
                <w:szCs w:val="21"/>
                <w:lang w:eastAsia="zh-CN"/>
                <w14:textFill>
                  <w14:solidFill>
                    <w14:schemeClr w14:val="tx1"/>
                  </w14:solidFill>
                </w14:textFill>
              </w:rPr>
              <w:t>注</w:t>
            </w:r>
            <w:r>
              <w:rPr>
                <w:rFonts w:hint="eastAsia" w:ascii="宋体" w:hAnsi="宋体" w:eastAsia="宋体" w:cs="微软雅黑"/>
                <w:color w:val="000000" w:themeColor="text1"/>
                <w:sz w:val="21"/>
                <w:szCs w:val="21"/>
                <w:lang w:eastAsia="zh-CN"/>
                <w14:textFill>
                  <w14:solidFill>
                    <w14:schemeClr w14:val="tx1"/>
                  </w14:solidFill>
                </w14:textFill>
              </w:rPr>
              <w:t>训练</w:t>
            </w:r>
            <w:r>
              <w:rPr>
                <w:rFonts w:hint="eastAsia" w:ascii="宋体" w:hAnsi="宋体" w:eastAsia="宋体" w:cs="MS Mincho"/>
                <w:color w:val="000000" w:themeColor="text1"/>
                <w:sz w:val="21"/>
                <w:szCs w:val="21"/>
                <w:lang w:eastAsia="zh-CN"/>
                <w14:textFill>
                  <w14:solidFill>
                    <w14:schemeClr w14:val="tx1"/>
                  </w14:solidFill>
                </w14:textFill>
              </w:rPr>
              <w:t>数据</w:t>
            </w:r>
          </w:p>
          <w:p w14:paraId="5160433A">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（成本高、</w:t>
            </w:r>
            <w:r>
              <w:rPr>
                <w:rFonts w:hint="eastAsia" w:ascii="宋体" w:hAnsi="宋体" w:eastAsia="宋体" w:cs="微软雅黑"/>
                <w:color w:val="000000" w:themeColor="text1"/>
                <w:sz w:val="21"/>
                <w:szCs w:val="21"/>
                <w:lang w:eastAsia="zh-CN"/>
                <w14:textFill>
                  <w14:solidFill>
                    <w14:schemeClr w14:val="tx1"/>
                  </w14:solidFill>
                </w14:textFill>
              </w:rPr>
              <w:t>标</w:t>
            </w:r>
            <w:r>
              <w:rPr>
                <w:rFonts w:hint="eastAsia" w:ascii="宋体" w:hAnsi="宋体" w:eastAsia="宋体" w:cs="MS Mincho"/>
                <w:color w:val="000000" w:themeColor="text1"/>
                <w:sz w:val="21"/>
                <w:szCs w:val="21"/>
                <w:lang w:eastAsia="zh-CN"/>
                <w14:textFill>
                  <w14:solidFill>
                    <w14:schemeClr w14:val="tx1"/>
                  </w14:solidFill>
                </w14:textFill>
              </w:rPr>
              <w:t>准</w:t>
            </w:r>
            <w:r>
              <w:rPr>
                <w:rFonts w:hint="eastAsia" w:ascii="宋体" w:hAnsi="宋体" w:eastAsia="宋体" w:cs="微软雅黑"/>
                <w:color w:val="000000" w:themeColor="text1"/>
                <w:sz w:val="21"/>
                <w:szCs w:val="21"/>
                <w:lang w:eastAsia="zh-CN"/>
                <w14:textFill>
                  <w14:solidFill>
                    <w14:schemeClr w14:val="tx1"/>
                  </w14:solidFill>
                </w14:textFill>
              </w:rPr>
              <w:t>难统</w:t>
            </w:r>
            <w:r>
              <w:rPr>
                <w:rFonts w:hint="eastAsia" w:ascii="宋体" w:hAnsi="宋体" w:eastAsia="宋体" w:cs="MS Mincho"/>
                <w:color w:val="000000" w:themeColor="text1"/>
                <w:sz w:val="21"/>
                <w:szCs w:val="21"/>
                <w:lang w:eastAsia="zh-CN"/>
                <w14:textFill>
                  <w14:solidFill>
                    <w14:schemeClr w14:val="tx1"/>
                  </w14:solidFill>
                </w14:textFill>
              </w:rPr>
              <w:t>一）</w:t>
            </w:r>
          </w:p>
        </w:tc>
        <w:tc>
          <w:tcPr>
            <w:tcW w:w="2160" w:type="dxa"/>
            <w:tcBorders>
              <w:right w:val="nil"/>
              <w:insideV w:val="nil"/>
            </w:tcBorders>
            <w:shd w:val="clear" w:color="auto" w:fill="D2EAF0" w:themeFill="accent5" w:themeFillTint="3F"/>
          </w:tcPr>
          <w:p w14:paraId="4AFE46F8">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规则</w:t>
            </w:r>
            <w:r>
              <w:rPr>
                <w:rFonts w:hint="eastAsia" w:ascii="宋体" w:hAnsi="宋体" w:eastAsia="宋体" w:cs="MS Mincho"/>
                <w:color w:val="000000" w:themeColor="text1"/>
                <w:sz w:val="21"/>
                <w:szCs w:val="21"/>
                <w:lang w:eastAsia="zh-CN"/>
                <w14:textFill>
                  <w14:solidFill>
                    <w14:schemeClr w14:val="tx1"/>
                  </w14:solidFill>
                </w14:textFill>
              </w:rPr>
              <w:t>匹配</w:t>
            </w:r>
            <w:r>
              <w:rPr>
                <w:rFonts w:ascii="宋体" w:hAnsi="宋体" w:eastAsia="宋体"/>
                <w:color w:val="000000" w:themeColor="text1"/>
                <w:sz w:val="21"/>
                <w:szCs w:val="21"/>
                <w:lang w:eastAsia="zh-CN"/>
                <w14:textFill>
                  <w14:solidFill>
                    <w14:schemeClr w14:val="tx1"/>
                  </w14:solidFill>
                </w14:textFill>
              </w:rPr>
              <w:t xml:space="preserve"> </w:t>
            </w:r>
            <w:r>
              <w:rPr>
                <w:rFonts w:ascii="Segoe UI Symbol" w:hAnsi="Segoe UI Symbol" w:eastAsia="宋体" w:cs="Segoe UI Symbol"/>
                <w:color w:val="000000" w:themeColor="text1"/>
                <w:sz w:val="21"/>
                <w:szCs w:val="21"/>
                <w:lang w:eastAsia="zh-CN"/>
                <w14:textFill>
                  <w14:solidFill>
                    <w14:schemeClr w14:val="tx1"/>
                  </w14:solidFill>
                </w14:textFill>
              </w:rPr>
              <w:t>✓</w:t>
            </w:r>
          </w:p>
          <w:p w14:paraId="74FFE2BB">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（冷启</w:t>
            </w:r>
            <w:r>
              <w:rPr>
                <w:rFonts w:hint="eastAsia" w:ascii="宋体" w:hAnsi="宋体" w:eastAsia="宋体" w:cs="微软雅黑"/>
                <w:color w:val="000000" w:themeColor="text1"/>
                <w:sz w:val="21"/>
                <w:szCs w:val="21"/>
                <w:lang w:eastAsia="zh-CN"/>
                <w14:textFill>
                  <w14:solidFill>
                    <w14:schemeClr w14:val="tx1"/>
                  </w14:solidFill>
                </w14:textFill>
              </w:rPr>
              <w:t>动</w:t>
            </w:r>
            <w:r>
              <w:rPr>
                <w:rFonts w:hint="eastAsia" w:ascii="宋体" w:hAnsi="宋体" w:eastAsia="宋体" w:cs="MS Mincho"/>
                <w:color w:val="000000" w:themeColor="text1"/>
                <w:sz w:val="21"/>
                <w:szCs w:val="21"/>
                <w:lang w:eastAsia="zh-CN"/>
                <w14:textFill>
                  <w14:solidFill>
                    <w14:schemeClr w14:val="tx1"/>
                  </w14:solidFill>
                </w14:textFill>
              </w:rPr>
              <w:t>可行）</w:t>
            </w:r>
          </w:p>
        </w:tc>
      </w:tr>
      <w:tr w14:paraId="5AEF811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73637EAF">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计</w:t>
            </w:r>
            <w:r>
              <w:rPr>
                <w:rFonts w:hint="eastAsia" w:ascii="宋体" w:hAnsi="宋体" w:eastAsia="宋体" w:cs="MS Gothic"/>
                <w:b/>
                <w:bCs/>
                <w:color w:val="000000" w:themeColor="text1"/>
                <w:sz w:val="21"/>
                <w:szCs w:val="21"/>
                <w14:textFill>
                  <w14:solidFill>
                    <w14:schemeClr w14:val="tx1"/>
                  </w14:solidFill>
                </w14:textFill>
              </w:rPr>
              <w:t>算效率</w:t>
            </w:r>
          </w:p>
        </w:tc>
        <w:tc>
          <w:tcPr>
            <w:tcW w:w="2160" w:type="dxa"/>
          </w:tcPr>
          <w:p w14:paraId="3C4384F7">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6,325条/秒</w:t>
            </w:r>
          </w:p>
          <w:p w14:paraId="4AFFFF40">
            <w:pPr>
              <w:spacing w:after="0" w:line="360" w:lineRule="exact"/>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全量12秒完成</w:t>
            </w:r>
          </w:p>
        </w:tc>
        <w:tc>
          <w:tcPr>
            <w:tcW w:w="2160" w:type="dxa"/>
          </w:tcPr>
          <w:p w14:paraId="077C2B9D">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约</w:t>
            </w:r>
            <w:r>
              <w:rPr>
                <w:rFonts w:ascii="宋体" w:hAnsi="宋体" w:eastAsia="宋体"/>
                <w:color w:val="000000" w:themeColor="text1"/>
                <w:sz w:val="21"/>
                <w:szCs w:val="21"/>
                <w:lang w:eastAsia="zh-CN"/>
                <w14:textFill>
                  <w14:solidFill>
                    <w14:schemeClr w14:val="tx1"/>
                  </w14:solidFill>
                </w14:textFill>
              </w:rPr>
              <w:t>50-500条/秒(GPU)</w:t>
            </w:r>
          </w:p>
          <w:p w14:paraId="786490CB">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全量需数十分</w:t>
            </w:r>
            <w:r>
              <w:rPr>
                <w:rFonts w:hint="eastAsia" w:ascii="宋体" w:hAnsi="宋体" w:eastAsia="宋体" w:cs="微软雅黑"/>
                <w:color w:val="000000" w:themeColor="text1"/>
                <w:sz w:val="21"/>
                <w:szCs w:val="21"/>
                <w:lang w:eastAsia="zh-CN"/>
                <w14:textFill>
                  <w14:solidFill>
                    <w14:schemeClr w14:val="tx1"/>
                  </w14:solidFill>
                </w14:textFill>
              </w:rPr>
              <w:t>钟</w:t>
            </w:r>
          </w:p>
          <w:p w14:paraId="59F027DE">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至数小</w:t>
            </w:r>
            <w:r>
              <w:rPr>
                <w:rFonts w:hint="eastAsia" w:ascii="宋体" w:hAnsi="宋体" w:eastAsia="宋体" w:cs="微软雅黑"/>
                <w:color w:val="000000" w:themeColor="text1"/>
                <w:sz w:val="21"/>
                <w:szCs w:val="21"/>
                <w:lang w:eastAsia="zh-CN"/>
                <w14:textFill>
                  <w14:solidFill>
                    <w14:schemeClr w14:val="tx1"/>
                  </w14:solidFill>
                </w14:textFill>
              </w:rPr>
              <w:t>时</w:t>
            </w:r>
          </w:p>
        </w:tc>
        <w:tc>
          <w:tcPr>
            <w:tcW w:w="2160" w:type="dxa"/>
          </w:tcPr>
          <w:p w14:paraId="219125DA">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规则</w:t>
            </w:r>
            <w:r>
              <w:rPr>
                <w:rFonts w:hint="eastAsia" w:ascii="宋体" w:hAnsi="宋体" w:eastAsia="宋体" w:cs="MS Mincho"/>
                <w:color w:val="000000" w:themeColor="text1"/>
                <w:sz w:val="21"/>
                <w:szCs w:val="21"/>
                <w:lang w:eastAsia="zh-CN"/>
                <w14:textFill>
                  <w14:solidFill>
                    <w14:schemeClr w14:val="tx1"/>
                  </w14:solidFill>
                </w14:textFill>
              </w:rPr>
              <w:t>匹配</w:t>
            </w:r>
            <w:r>
              <w:rPr>
                <w:rFonts w:ascii="宋体" w:hAnsi="宋体" w:eastAsia="宋体"/>
                <w:color w:val="000000" w:themeColor="text1"/>
                <w:sz w:val="21"/>
                <w:szCs w:val="21"/>
                <w:lang w:eastAsia="zh-CN"/>
                <w14:textFill>
                  <w14:solidFill>
                    <w14:schemeClr w14:val="tx1"/>
                  </w14:solidFill>
                </w14:textFill>
              </w:rPr>
              <w:t xml:space="preserve"> </w:t>
            </w:r>
            <w:r>
              <w:rPr>
                <w:rFonts w:ascii="Segoe UI Symbol" w:hAnsi="Segoe UI Symbol" w:eastAsia="宋体" w:cs="Segoe UI Symbol"/>
                <w:color w:val="000000" w:themeColor="text1"/>
                <w:sz w:val="21"/>
                <w:szCs w:val="21"/>
                <w:lang w:eastAsia="zh-CN"/>
                <w14:textFill>
                  <w14:solidFill>
                    <w14:schemeClr w14:val="tx1"/>
                  </w14:solidFill>
                </w14:textFill>
              </w:rPr>
              <w:t>✓</w:t>
            </w:r>
          </w:p>
          <w:p w14:paraId="6D3665E2">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w:t>
            </w:r>
            <w:r>
              <w:rPr>
                <w:rFonts w:hint="eastAsia" w:ascii="宋体" w:hAnsi="宋体" w:eastAsia="宋体" w:cs="微软雅黑"/>
                <w:color w:val="000000" w:themeColor="text1"/>
                <w:sz w:val="21"/>
                <w:szCs w:val="21"/>
                <w:lang w:eastAsia="zh-CN"/>
                <w14:textFill>
                  <w14:solidFill>
                    <w14:schemeClr w14:val="tx1"/>
                  </w14:solidFill>
                </w14:textFill>
              </w:rPr>
              <w:t>实时</w:t>
            </w:r>
            <w:r>
              <w:rPr>
                <w:rFonts w:hint="eastAsia" w:ascii="宋体" w:hAnsi="宋体" w:eastAsia="宋体" w:cs="MS Mincho"/>
                <w:color w:val="000000" w:themeColor="text1"/>
                <w:sz w:val="21"/>
                <w:szCs w:val="21"/>
                <w:lang w:eastAsia="zh-CN"/>
                <w14:textFill>
                  <w14:solidFill>
                    <w14:schemeClr w14:val="tx1"/>
                  </w14:solidFill>
                </w14:textFill>
              </w:rPr>
              <w:t>响</w:t>
            </w:r>
            <w:r>
              <w:rPr>
                <w:rFonts w:hint="eastAsia" w:ascii="宋体" w:hAnsi="宋体" w:eastAsia="宋体" w:cs="微软雅黑"/>
                <w:color w:val="000000" w:themeColor="text1"/>
                <w:sz w:val="21"/>
                <w:szCs w:val="21"/>
                <w:lang w:eastAsia="zh-CN"/>
                <w14:textFill>
                  <w14:solidFill>
                    <w14:schemeClr w14:val="tx1"/>
                  </w14:solidFill>
                </w14:textFill>
              </w:rPr>
              <w:t>应</w:t>
            </w:r>
            <w:r>
              <w:rPr>
                <w:rFonts w:hint="eastAsia" w:ascii="宋体" w:hAnsi="宋体" w:eastAsia="宋体" w:cs="MS Mincho"/>
                <w:color w:val="000000" w:themeColor="text1"/>
                <w:sz w:val="21"/>
                <w:szCs w:val="21"/>
                <w:lang w:eastAsia="zh-CN"/>
                <w14:textFill>
                  <w14:solidFill>
                    <w14:schemeClr w14:val="tx1"/>
                  </w14:solidFill>
                </w14:textFill>
              </w:rPr>
              <w:t>）</w:t>
            </w:r>
          </w:p>
        </w:tc>
      </w:tr>
      <w:tr w14:paraId="7A20175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31374DA8">
            <w:pPr>
              <w:spacing w:after="0" w:line="360" w:lineRule="exact"/>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可解</w:t>
            </w:r>
            <w:r>
              <w:rPr>
                <w:rFonts w:hint="eastAsia" w:ascii="宋体" w:hAnsi="宋体" w:eastAsia="宋体" w:cs="微软雅黑"/>
                <w:b/>
                <w:bCs/>
                <w:color w:val="000000" w:themeColor="text1"/>
                <w:sz w:val="21"/>
                <w:szCs w:val="21"/>
                <w14:textFill>
                  <w14:solidFill>
                    <w14:schemeClr w14:val="tx1"/>
                  </w14:solidFill>
                </w14:textFill>
              </w:rPr>
              <w:t>释</w:t>
            </w:r>
            <w:r>
              <w:rPr>
                <w:rFonts w:hint="eastAsia" w:ascii="宋体" w:hAnsi="宋体" w:eastAsia="宋体" w:cs="MS Gothic"/>
                <w:b/>
                <w:bCs/>
                <w:color w:val="000000" w:themeColor="text1"/>
                <w:sz w:val="21"/>
                <w:szCs w:val="21"/>
                <w14:textFill>
                  <w14:solidFill>
                    <w14:schemeClr w14:val="tx1"/>
                  </w14:solidFill>
                </w14:textFill>
              </w:rPr>
              <w:t>性</w:t>
            </w:r>
          </w:p>
        </w:tc>
        <w:tc>
          <w:tcPr>
            <w:tcW w:w="2160" w:type="dxa"/>
            <w:tcBorders>
              <w:right w:val="nil"/>
              <w:insideV w:val="nil"/>
            </w:tcBorders>
            <w:shd w:val="clear" w:color="auto" w:fill="D2EAF0" w:themeFill="accent5" w:themeFillTint="3F"/>
          </w:tcPr>
          <w:p w14:paraId="59E1B159">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每条</w:t>
            </w:r>
            <w:r>
              <w:rPr>
                <w:rFonts w:hint="eastAsia" w:ascii="宋体" w:hAnsi="宋体" w:eastAsia="宋体" w:cs="微软雅黑"/>
                <w:color w:val="000000" w:themeColor="text1"/>
                <w:sz w:val="21"/>
                <w:szCs w:val="21"/>
                <w:lang w:eastAsia="zh-CN"/>
                <w14:textFill>
                  <w14:solidFill>
                    <w14:schemeClr w14:val="tx1"/>
                  </w14:solidFill>
                </w14:textFill>
              </w:rPr>
              <w:t>结</w:t>
            </w:r>
            <w:r>
              <w:rPr>
                <w:rFonts w:hint="eastAsia" w:ascii="宋体" w:hAnsi="宋体" w:eastAsia="宋体" w:cs="MS Mincho"/>
                <w:color w:val="000000" w:themeColor="text1"/>
                <w:sz w:val="21"/>
                <w:szCs w:val="21"/>
                <w:lang w:eastAsia="zh-CN"/>
                <w14:textFill>
                  <w14:solidFill>
                    <w14:schemeClr w14:val="tx1"/>
                  </w14:solidFill>
                </w14:textFill>
              </w:rPr>
              <w:t>果可追溯</w:t>
            </w:r>
          </w:p>
          <w:p w14:paraId="31AAEFC3">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到具体关</w:t>
            </w:r>
            <w:r>
              <w:rPr>
                <w:rFonts w:hint="eastAsia" w:ascii="宋体" w:hAnsi="宋体" w:eastAsia="宋体" w:cs="微软雅黑"/>
                <w:color w:val="000000" w:themeColor="text1"/>
                <w:sz w:val="21"/>
                <w:szCs w:val="21"/>
                <w:lang w:eastAsia="zh-CN"/>
                <w14:textFill>
                  <w14:solidFill>
                    <w14:schemeClr w14:val="tx1"/>
                  </w14:solidFill>
                </w14:textFill>
              </w:rPr>
              <w:t>键词证</w:t>
            </w:r>
            <w:r>
              <w:rPr>
                <w:rFonts w:hint="eastAsia" w:ascii="宋体" w:hAnsi="宋体" w:eastAsia="宋体" w:cs="MS Mincho"/>
                <w:color w:val="000000" w:themeColor="text1"/>
                <w:sz w:val="21"/>
                <w:szCs w:val="21"/>
                <w:lang w:eastAsia="zh-CN"/>
                <w14:textFill>
                  <w14:solidFill>
                    <w14:schemeClr w14:val="tx1"/>
                  </w14:solidFill>
                </w14:textFill>
              </w:rPr>
              <w:t>据</w:t>
            </w:r>
            <w:r>
              <w:rPr>
                <w:rFonts w:hint="eastAsia" w:ascii="宋体" w:hAnsi="宋体" w:eastAsia="宋体" w:cs="微软雅黑"/>
                <w:color w:val="000000" w:themeColor="text1"/>
                <w:sz w:val="21"/>
                <w:szCs w:val="21"/>
                <w:lang w:eastAsia="zh-CN"/>
                <w14:textFill>
                  <w14:solidFill>
                    <w14:schemeClr w14:val="tx1"/>
                  </w14:solidFill>
                </w14:textFill>
              </w:rPr>
              <w:t>链</w:t>
            </w:r>
          </w:p>
        </w:tc>
        <w:tc>
          <w:tcPr>
            <w:tcW w:w="2160" w:type="dxa"/>
            <w:tcBorders>
              <w:right w:val="nil"/>
              <w:insideV w:val="nil"/>
            </w:tcBorders>
            <w:shd w:val="clear" w:color="auto" w:fill="D2EAF0" w:themeFill="accent5" w:themeFillTint="3F"/>
          </w:tcPr>
          <w:p w14:paraId="176CB499">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注意力</w:t>
            </w:r>
            <w:r>
              <w:rPr>
                <w:rFonts w:hint="eastAsia" w:ascii="宋体" w:hAnsi="宋体" w:eastAsia="宋体" w:cs="微软雅黑"/>
                <w:color w:val="000000" w:themeColor="text1"/>
                <w:sz w:val="21"/>
                <w:szCs w:val="21"/>
                <w:lang w:eastAsia="zh-CN"/>
                <w14:textFill>
                  <w14:solidFill>
                    <w14:schemeClr w14:val="tx1"/>
                  </w14:solidFill>
                </w14:textFill>
              </w:rPr>
              <w:t>权</w:t>
            </w:r>
            <w:r>
              <w:rPr>
                <w:rFonts w:hint="eastAsia" w:ascii="宋体" w:hAnsi="宋体" w:eastAsia="宋体" w:cs="MS Mincho"/>
                <w:color w:val="000000" w:themeColor="text1"/>
                <w:sz w:val="21"/>
                <w:szCs w:val="21"/>
                <w:lang w:eastAsia="zh-CN"/>
                <w14:textFill>
                  <w14:solidFill>
                    <w14:schemeClr w14:val="tx1"/>
                  </w14:solidFill>
                </w14:textFill>
              </w:rPr>
              <w:t>重可部分</w:t>
            </w:r>
          </w:p>
          <w:p w14:paraId="35965A6B">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解</w:t>
            </w:r>
            <w:r>
              <w:rPr>
                <w:rFonts w:hint="eastAsia" w:ascii="宋体" w:hAnsi="宋体" w:eastAsia="宋体" w:cs="微软雅黑"/>
                <w:color w:val="000000" w:themeColor="text1"/>
                <w:sz w:val="21"/>
                <w:szCs w:val="21"/>
                <w:lang w:eastAsia="zh-CN"/>
                <w14:textFill>
                  <w14:solidFill>
                    <w14:schemeClr w14:val="tx1"/>
                  </w14:solidFill>
                </w14:textFill>
              </w:rPr>
              <w:t>释</w:t>
            </w:r>
            <w:r>
              <w:rPr>
                <w:rFonts w:hint="eastAsia" w:ascii="宋体" w:hAnsi="宋体" w:eastAsia="宋体" w:cs="MS Mincho"/>
                <w:color w:val="000000" w:themeColor="text1"/>
                <w:sz w:val="21"/>
                <w:szCs w:val="21"/>
                <w:lang w:eastAsia="zh-CN"/>
                <w14:textFill>
                  <w14:solidFill>
                    <w14:schemeClr w14:val="tx1"/>
                  </w14:solidFill>
                </w14:textFill>
              </w:rPr>
              <w:t>但不</w:t>
            </w:r>
            <w:r>
              <w:rPr>
                <w:rFonts w:hint="eastAsia" w:ascii="宋体" w:hAnsi="宋体" w:eastAsia="宋体" w:cs="微软雅黑"/>
                <w:color w:val="000000" w:themeColor="text1"/>
                <w:sz w:val="21"/>
                <w:szCs w:val="21"/>
                <w:lang w:eastAsia="zh-CN"/>
                <w14:textFill>
                  <w14:solidFill>
                    <w14:schemeClr w14:val="tx1"/>
                  </w14:solidFill>
                </w14:textFill>
              </w:rPr>
              <w:t>够</w:t>
            </w:r>
            <w:r>
              <w:rPr>
                <w:rFonts w:hint="eastAsia" w:ascii="宋体" w:hAnsi="宋体" w:eastAsia="宋体" w:cs="MS Mincho"/>
                <w:color w:val="000000" w:themeColor="text1"/>
                <w:sz w:val="21"/>
                <w:szCs w:val="21"/>
                <w:lang w:eastAsia="zh-CN"/>
                <w14:textFill>
                  <w14:solidFill>
                    <w14:schemeClr w14:val="tx1"/>
                  </w14:solidFill>
                </w14:textFill>
              </w:rPr>
              <w:t>直</w:t>
            </w:r>
            <w:r>
              <w:rPr>
                <w:rFonts w:hint="eastAsia" w:ascii="宋体" w:hAnsi="宋体" w:eastAsia="宋体" w:cs="微软雅黑"/>
                <w:color w:val="000000" w:themeColor="text1"/>
                <w:sz w:val="21"/>
                <w:szCs w:val="21"/>
                <w:lang w:eastAsia="zh-CN"/>
                <w14:textFill>
                  <w14:solidFill>
                    <w14:schemeClr w14:val="tx1"/>
                  </w14:solidFill>
                </w14:textFill>
              </w:rPr>
              <w:t>观</w:t>
            </w:r>
          </w:p>
          <w:p w14:paraId="05BCDB7E">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业务</w:t>
            </w:r>
            <w:r>
              <w:rPr>
                <w:rFonts w:hint="eastAsia" w:ascii="宋体" w:hAnsi="宋体" w:eastAsia="宋体" w:cs="MS Mincho"/>
                <w:color w:val="000000" w:themeColor="text1"/>
                <w:sz w:val="21"/>
                <w:szCs w:val="21"/>
                <w:lang w:eastAsia="zh-CN"/>
                <w14:textFill>
                  <w14:solidFill>
                    <w14:schemeClr w14:val="tx1"/>
                  </w14:solidFill>
                </w14:textFill>
              </w:rPr>
              <w:t>人</w:t>
            </w:r>
            <w:r>
              <w:rPr>
                <w:rFonts w:hint="eastAsia" w:ascii="宋体" w:hAnsi="宋体" w:eastAsia="宋体" w:cs="微软雅黑"/>
                <w:color w:val="000000" w:themeColor="text1"/>
                <w:sz w:val="21"/>
                <w:szCs w:val="21"/>
                <w:lang w:eastAsia="zh-CN"/>
                <w14:textFill>
                  <w14:solidFill>
                    <w14:schemeClr w14:val="tx1"/>
                  </w14:solidFill>
                </w14:textFill>
              </w:rPr>
              <w:t>员难</w:t>
            </w:r>
            <w:r>
              <w:rPr>
                <w:rFonts w:hint="eastAsia" w:ascii="宋体" w:hAnsi="宋体" w:eastAsia="宋体" w:cs="MS Mincho"/>
                <w:color w:val="000000" w:themeColor="text1"/>
                <w:sz w:val="21"/>
                <w:szCs w:val="21"/>
                <w:lang w:eastAsia="zh-CN"/>
                <w14:textFill>
                  <w14:solidFill>
                    <w14:schemeClr w14:val="tx1"/>
                  </w14:solidFill>
                </w14:textFill>
              </w:rPr>
              <w:t>以理解</w:t>
            </w:r>
          </w:p>
        </w:tc>
        <w:tc>
          <w:tcPr>
            <w:tcW w:w="2160" w:type="dxa"/>
            <w:tcBorders>
              <w:right w:val="nil"/>
              <w:insideV w:val="nil"/>
            </w:tcBorders>
            <w:shd w:val="clear" w:color="auto" w:fill="D2EAF0" w:themeFill="accent5" w:themeFillTint="3F"/>
          </w:tcPr>
          <w:p w14:paraId="77BF3B24">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规则</w:t>
            </w:r>
            <w:r>
              <w:rPr>
                <w:rFonts w:hint="eastAsia" w:ascii="宋体" w:hAnsi="宋体" w:eastAsia="宋体" w:cs="MS Mincho"/>
                <w:color w:val="000000" w:themeColor="text1"/>
                <w:sz w:val="21"/>
                <w:szCs w:val="21"/>
                <w:lang w:eastAsia="zh-CN"/>
                <w14:textFill>
                  <w14:solidFill>
                    <w14:schemeClr w14:val="tx1"/>
                  </w14:solidFill>
                </w14:textFill>
              </w:rPr>
              <w:t>匹配</w:t>
            </w:r>
            <w:r>
              <w:rPr>
                <w:rFonts w:ascii="宋体" w:hAnsi="宋体" w:eastAsia="宋体"/>
                <w:color w:val="000000" w:themeColor="text1"/>
                <w:sz w:val="21"/>
                <w:szCs w:val="21"/>
                <w:lang w:eastAsia="zh-CN"/>
                <w14:textFill>
                  <w14:solidFill>
                    <w14:schemeClr w14:val="tx1"/>
                  </w14:solidFill>
                </w14:textFill>
              </w:rPr>
              <w:t xml:space="preserve"> </w:t>
            </w:r>
            <w:r>
              <w:rPr>
                <w:rFonts w:ascii="Segoe UI Symbol" w:hAnsi="Segoe UI Symbol" w:eastAsia="宋体" w:cs="Segoe UI Symbol"/>
                <w:color w:val="000000" w:themeColor="text1"/>
                <w:sz w:val="21"/>
                <w:szCs w:val="21"/>
                <w:lang w:eastAsia="zh-CN"/>
                <w14:textFill>
                  <w14:solidFill>
                    <w14:schemeClr w14:val="tx1"/>
                  </w14:solidFill>
                </w14:textFill>
              </w:rPr>
              <w:t>✓</w:t>
            </w:r>
          </w:p>
          <w:p w14:paraId="393D2779">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w:t>
            </w:r>
            <w:r>
              <w:rPr>
                <w:rFonts w:hint="eastAsia" w:ascii="宋体" w:hAnsi="宋体" w:eastAsia="宋体" w:cs="微软雅黑"/>
                <w:color w:val="000000" w:themeColor="text1"/>
                <w:sz w:val="21"/>
                <w:szCs w:val="21"/>
                <w:lang w:eastAsia="zh-CN"/>
                <w14:textFill>
                  <w14:solidFill>
                    <w14:schemeClr w14:val="tx1"/>
                  </w14:solidFill>
                </w14:textFill>
              </w:rPr>
              <w:t>统计</w:t>
            </w:r>
            <w:r>
              <w:rPr>
                <w:rFonts w:hint="eastAsia" w:ascii="宋体" w:hAnsi="宋体" w:eastAsia="宋体" w:cs="MS Mincho"/>
                <w:color w:val="000000" w:themeColor="text1"/>
                <w:sz w:val="21"/>
                <w:szCs w:val="21"/>
                <w:lang w:eastAsia="zh-CN"/>
                <w14:textFill>
                  <w14:solidFill>
                    <w14:schemeClr w14:val="tx1"/>
                  </w14:solidFill>
                </w14:textFill>
              </w:rPr>
              <w:t>透明度）</w:t>
            </w:r>
          </w:p>
        </w:tc>
      </w:tr>
      <w:tr w14:paraId="71FBD92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3C2D0C6C">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维护</w:t>
            </w:r>
            <w:r>
              <w:rPr>
                <w:rFonts w:hint="eastAsia" w:ascii="宋体" w:hAnsi="宋体" w:eastAsia="宋体" w:cs="MS Gothic"/>
                <w:b/>
                <w:bCs/>
                <w:color w:val="000000" w:themeColor="text1"/>
                <w:sz w:val="21"/>
                <w:szCs w:val="21"/>
                <w14:textFill>
                  <w14:solidFill>
                    <w14:schemeClr w14:val="tx1"/>
                  </w14:solidFill>
                </w14:textFill>
              </w:rPr>
              <w:t>更新</w:t>
            </w:r>
          </w:p>
        </w:tc>
        <w:tc>
          <w:tcPr>
            <w:tcW w:w="2160" w:type="dxa"/>
          </w:tcPr>
          <w:p w14:paraId="6150E451">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w:t>
            </w:r>
            <w:r>
              <w:rPr>
                <w:rFonts w:hint="eastAsia" w:ascii="宋体" w:hAnsi="宋体" w:eastAsia="宋体" w:cs="微软雅黑"/>
                <w:color w:val="000000" w:themeColor="text1"/>
                <w:sz w:val="21"/>
                <w:szCs w:val="21"/>
                <w:lang w:eastAsia="zh-CN"/>
                <w14:textFill>
                  <w14:solidFill>
                    <w14:schemeClr w14:val="tx1"/>
                  </w14:solidFill>
                </w14:textFill>
              </w:rPr>
              <w:t>热</w:t>
            </w:r>
            <w:r>
              <w:rPr>
                <w:rFonts w:hint="eastAsia" w:ascii="宋体" w:hAnsi="宋体" w:eastAsia="宋体" w:cs="MS Mincho"/>
                <w:color w:val="000000" w:themeColor="text1"/>
                <w:sz w:val="21"/>
                <w:szCs w:val="21"/>
                <w:lang w:eastAsia="zh-CN"/>
                <w14:textFill>
                  <w14:solidFill>
                    <w14:schemeClr w14:val="tx1"/>
                  </w14:solidFill>
                </w14:textFill>
              </w:rPr>
              <w:t>更新</w:t>
            </w:r>
            <w:r>
              <w:rPr>
                <w:rFonts w:ascii="宋体" w:hAnsi="宋体" w:eastAsia="宋体"/>
                <w:color w:val="000000" w:themeColor="text1"/>
                <w:sz w:val="21"/>
                <w:szCs w:val="21"/>
                <w:lang w:eastAsia="zh-CN"/>
                <w14:textFill>
                  <w14:solidFill>
                    <w14:schemeClr w14:val="tx1"/>
                  </w14:solidFill>
                </w14:textFill>
              </w:rPr>
              <w:t>"：添加</w:t>
            </w:r>
          </w:p>
          <w:p w14:paraId="27426992">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词</w:t>
            </w:r>
            <w:r>
              <w:rPr>
                <w:rFonts w:hint="eastAsia" w:ascii="宋体" w:hAnsi="宋体" w:eastAsia="宋体" w:cs="MS Mincho"/>
                <w:color w:val="000000" w:themeColor="text1"/>
                <w:sz w:val="21"/>
                <w:szCs w:val="21"/>
                <w:lang w:eastAsia="zh-CN"/>
                <w14:textFill>
                  <w14:solidFill>
                    <w14:schemeClr w14:val="tx1"/>
                  </w14:solidFill>
                </w14:textFill>
              </w:rPr>
              <w:t>条即可，无需重</w:t>
            </w:r>
            <w:r>
              <w:rPr>
                <w:rFonts w:hint="eastAsia" w:ascii="宋体" w:hAnsi="宋体" w:eastAsia="宋体" w:cs="微软雅黑"/>
                <w:color w:val="000000" w:themeColor="text1"/>
                <w:sz w:val="21"/>
                <w:szCs w:val="21"/>
                <w:lang w:eastAsia="zh-CN"/>
                <w14:textFill>
                  <w14:solidFill>
                    <w14:schemeClr w14:val="tx1"/>
                  </w14:solidFill>
                </w14:textFill>
              </w:rPr>
              <w:t>训练</w:t>
            </w:r>
          </w:p>
        </w:tc>
        <w:tc>
          <w:tcPr>
            <w:tcW w:w="2160" w:type="dxa"/>
          </w:tcPr>
          <w:p w14:paraId="68A94BAE">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需重新收集</w:t>
            </w:r>
            <w:r>
              <w:rPr>
                <w:rFonts w:hint="eastAsia" w:ascii="宋体" w:hAnsi="宋体" w:eastAsia="宋体" w:cs="微软雅黑"/>
                <w:color w:val="000000" w:themeColor="text1"/>
                <w:sz w:val="21"/>
                <w:szCs w:val="21"/>
                <w:lang w:eastAsia="zh-CN"/>
                <w14:textFill>
                  <w14:solidFill>
                    <w14:schemeClr w14:val="tx1"/>
                  </w14:solidFill>
                </w14:textFill>
              </w:rPr>
              <w:t>标</w:t>
            </w:r>
            <w:r>
              <w:rPr>
                <w:rFonts w:hint="eastAsia" w:ascii="宋体" w:hAnsi="宋体" w:eastAsia="宋体" w:cs="MS Mincho"/>
                <w:color w:val="000000" w:themeColor="text1"/>
                <w:sz w:val="21"/>
                <w:szCs w:val="21"/>
                <w:lang w:eastAsia="zh-CN"/>
                <w14:textFill>
                  <w14:solidFill>
                    <w14:schemeClr w14:val="tx1"/>
                  </w14:solidFill>
                </w14:textFill>
              </w:rPr>
              <w:t>注数据</w:t>
            </w:r>
          </w:p>
          <w:p w14:paraId="5FA5A9A2">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重新</w:t>
            </w:r>
            <w:r>
              <w:rPr>
                <w:rFonts w:hint="eastAsia" w:ascii="宋体" w:hAnsi="宋体" w:eastAsia="宋体" w:cs="微软雅黑"/>
                <w:color w:val="000000" w:themeColor="text1"/>
                <w:sz w:val="21"/>
                <w:szCs w:val="21"/>
                <w:lang w:eastAsia="zh-CN"/>
                <w14:textFill>
                  <w14:solidFill>
                    <w14:schemeClr w14:val="tx1"/>
                  </w14:solidFill>
                </w14:textFill>
              </w:rPr>
              <w:t>训练</w:t>
            </w:r>
            <w:r>
              <w:rPr>
                <w:rFonts w:hint="eastAsia" w:ascii="宋体" w:hAnsi="宋体" w:eastAsia="宋体" w:cs="MS Mincho"/>
                <w:color w:val="000000" w:themeColor="text1"/>
                <w:sz w:val="21"/>
                <w:szCs w:val="21"/>
                <w:lang w:eastAsia="zh-CN"/>
                <w14:textFill>
                  <w14:solidFill>
                    <w14:schemeClr w14:val="tx1"/>
                  </w14:solidFill>
                </w14:textFill>
              </w:rPr>
              <w:t>模型</w:t>
            </w:r>
          </w:p>
          <w:p w14:paraId="39D8D3D1">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（流程</w:t>
            </w:r>
            <w:r>
              <w:rPr>
                <w:rFonts w:hint="eastAsia" w:ascii="宋体" w:hAnsi="宋体" w:eastAsia="宋体" w:cs="微软雅黑"/>
                <w:color w:val="000000" w:themeColor="text1"/>
                <w:sz w:val="21"/>
                <w:szCs w:val="21"/>
                <w:lang w:eastAsia="zh-CN"/>
                <w14:textFill>
                  <w14:solidFill>
                    <w14:schemeClr w14:val="tx1"/>
                  </w14:solidFill>
                </w14:textFill>
              </w:rPr>
              <w:t>长</w:t>
            </w:r>
            <w:r>
              <w:rPr>
                <w:rFonts w:hint="eastAsia" w:ascii="宋体" w:hAnsi="宋体" w:eastAsia="宋体" w:cs="MS Mincho"/>
                <w:color w:val="000000" w:themeColor="text1"/>
                <w:sz w:val="21"/>
                <w:szCs w:val="21"/>
                <w:lang w:eastAsia="zh-CN"/>
                <w14:textFill>
                  <w14:solidFill>
                    <w14:schemeClr w14:val="tx1"/>
                  </w14:solidFill>
                </w14:textFill>
              </w:rPr>
              <w:t>、成本高）</w:t>
            </w:r>
          </w:p>
        </w:tc>
        <w:tc>
          <w:tcPr>
            <w:tcW w:w="2160" w:type="dxa"/>
          </w:tcPr>
          <w:p w14:paraId="78B3638A">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规则</w:t>
            </w:r>
            <w:r>
              <w:rPr>
                <w:rFonts w:hint="eastAsia" w:ascii="宋体" w:hAnsi="宋体" w:eastAsia="宋体" w:cs="MS Mincho"/>
                <w:color w:val="000000" w:themeColor="text1"/>
                <w:sz w:val="21"/>
                <w:szCs w:val="21"/>
                <w:lang w:eastAsia="zh-CN"/>
                <w14:textFill>
                  <w14:solidFill>
                    <w14:schemeClr w14:val="tx1"/>
                  </w14:solidFill>
                </w14:textFill>
              </w:rPr>
              <w:t>匹配</w:t>
            </w:r>
            <w:r>
              <w:rPr>
                <w:rFonts w:ascii="宋体" w:hAnsi="宋体" w:eastAsia="宋体"/>
                <w:color w:val="000000" w:themeColor="text1"/>
                <w:sz w:val="21"/>
                <w:szCs w:val="21"/>
                <w:lang w:eastAsia="zh-CN"/>
                <w14:textFill>
                  <w14:solidFill>
                    <w14:schemeClr w14:val="tx1"/>
                  </w14:solidFill>
                </w14:textFill>
              </w:rPr>
              <w:t xml:space="preserve"> </w:t>
            </w:r>
            <w:r>
              <w:rPr>
                <w:rFonts w:ascii="Segoe UI Symbol" w:hAnsi="Segoe UI Symbol" w:eastAsia="宋体" w:cs="Segoe UI Symbol"/>
                <w:color w:val="000000" w:themeColor="text1"/>
                <w:sz w:val="21"/>
                <w:szCs w:val="21"/>
                <w:lang w:eastAsia="zh-CN"/>
                <w14:textFill>
                  <w14:solidFill>
                    <w14:schemeClr w14:val="tx1"/>
                  </w14:solidFill>
                </w14:textFill>
              </w:rPr>
              <w:t>✓</w:t>
            </w:r>
          </w:p>
          <w:p w14:paraId="4E42C13B">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（运</w:t>
            </w:r>
            <w:r>
              <w:rPr>
                <w:rFonts w:hint="eastAsia" w:ascii="宋体" w:hAnsi="宋体" w:eastAsia="宋体" w:cs="微软雅黑"/>
                <w:color w:val="000000" w:themeColor="text1"/>
                <w:sz w:val="21"/>
                <w:szCs w:val="21"/>
                <w:lang w:eastAsia="zh-CN"/>
                <w14:textFill>
                  <w14:solidFill>
                    <w14:schemeClr w14:val="tx1"/>
                  </w14:solidFill>
                </w14:textFill>
              </w:rPr>
              <w:t>维</w:t>
            </w:r>
            <w:r>
              <w:rPr>
                <w:rFonts w:hint="eastAsia" w:ascii="宋体" w:hAnsi="宋体" w:eastAsia="宋体" w:cs="MS Mincho"/>
                <w:color w:val="000000" w:themeColor="text1"/>
                <w:sz w:val="21"/>
                <w:szCs w:val="21"/>
                <w:lang w:eastAsia="zh-CN"/>
                <w14:textFill>
                  <w14:solidFill>
                    <w14:schemeClr w14:val="tx1"/>
                  </w14:solidFill>
                </w14:textFill>
              </w:rPr>
              <w:t>灵活性）</w:t>
            </w:r>
          </w:p>
        </w:tc>
      </w:tr>
      <w:tr w14:paraId="4DC74943">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65C5F259">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语义</w:t>
            </w:r>
            <w:r>
              <w:rPr>
                <w:rFonts w:hint="eastAsia" w:ascii="宋体" w:hAnsi="宋体" w:eastAsia="宋体" w:cs="MS Gothic"/>
                <w:b/>
                <w:bCs/>
                <w:color w:val="000000" w:themeColor="text1"/>
                <w:sz w:val="21"/>
                <w:szCs w:val="21"/>
                <w14:textFill>
                  <w14:solidFill>
                    <w14:schemeClr w14:val="tx1"/>
                  </w14:solidFill>
                </w14:textFill>
              </w:rPr>
              <w:t>理解深度</w:t>
            </w:r>
          </w:p>
        </w:tc>
        <w:tc>
          <w:tcPr>
            <w:tcW w:w="2160" w:type="dxa"/>
            <w:tcBorders>
              <w:right w:val="nil"/>
              <w:insideV w:val="nil"/>
            </w:tcBorders>
            <w:shd w:val="clear" w:color="auto" w:fill="D2EAF0" w:themeFill="accent5" w:themeFillTint="3F"/>
          </w:tcPr>
          <w:p w14:paraId="051748A7">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仅</w:t>
            </w:r>
            <w:r>
              <w:rPr>
                <w:rFonts w:hint="eastAsia" w:ascii="宋体" w:hAnsi="宋体" w:eastAsia="宋体" w:cs="MS Mincho"/>
                <w:color w:val="000000" w:themeColor="text1"/>
                <w:sz w:val="21"/>
                <w:szCs w:val="21"/>
                <w:lang w:eastAsia="zh-CN"/>
                <w14:textFill>
                  <w14:solidFill>
                    <w14:schemeClr w14:val="tx1"/>
                  </w14:solidFill>
                </w14:textFill>
              </w:rPr>
              <w:t>能匹配</w:t>
            </w:r>
            <w:r>
              <w:rPr>
                <w:rFonts w:hint="eastAsia" w:ascii="宋体" w:hAnsi="宋体" w:eastAsia="宋体" w:cs="微软雅黑"/>
                <w:color w:val="000000" w:themeColor="text1"/>
                <w:sz w:val="21"/>
                <w:szCs w:val="21"/>
                <w:lang w:eastAsia="zh-CN"/>
                <w14:textFill>
                  <w14:solidFill>
                    <w14:schemeClr w14:val="tx1"/>
                  </w14:solidFill>
                </w14:textFill>
              </w:rPr>
              <w:t>显</w:t>
            </w:r>
            <w:r>
              <w:rPr>
                <w:rFonts w:hint="eastAsia" w:ascii="宋体" w:hAnsi="宋体" w:eastAsia="宋体" w:cs="MS Mincho"/>
                <w:color w:val="000000" w:themeColor="text1"/>
                <w:sz w:val="21"/>
                <w:szCs w:val="21"/>
                <w:lang w:eastAsia="zh-CN"/>
                <w14:textFill>
                  <w14:solidFill>
                    <w14:schemeClr w14:val="tx1"/>
                  </w14:solidFill>
                </w14:textFill>
              </w:rPr>
              <w:t>式关</w:t>
            </w:r>
            <w:r>
              <w:rPr>
                <w:rFonts w:hint="eastAsia" w:ascii="宋体" w:hAnsi="宋体" w:eastAsia="宋体" w:cs="微软雅黑"/>
                <w:color w:val="000000" w:themeColor="text1"/>
                <w:sz w:val="21"/>
                <w:szCs w:val="21"/>
                <w:lang w:eastAsia="zh-CN"/>
                <w14:textFill>
                  <w14:solidFill>
                    <w14:schemeClr w14:val="tx1"/>
                  </w14:solidFill>
                </w14:textFill>
              </w:rPr>
              <w:t>键词</w:t>
            </w:r>
          </w:p>
          <w:p w14:paraId="789619D3">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无法理解</w:t>
            </w:r>
            <w:r>
              <w:rPr>
                <w:rFonts w:hint="eastAsia" w:ascii="宋体" w:hAnsi="宋体" w:eastAsia="宋体" w:cs="微软雅黑"/>
                <w:color w:val="000000" w:themeColor="text1"/>
                <w:sz w:val="21"/>
                <w:szCs w:val="21"/>
                <w:lang w:eastAsia="zh-CN"/>
                <w14:textFill>
                  <w14:solidFill>
                    <w14:schemeClr w14:val="tx1"/>
                  </w14:solidFill>
                </w14:textFill>
              </w:rPr>
              <w:t>隐</w:t>
            </w:r>
            <w:r>
              <w:rPr>
                <w:rFonts w:hint="eastAsia" w:ascii="宋体" w:hAnsi="宋体" w:eastAsia="宋体" w:cs="MS Mincho"/>
                <w:color w:val="000000" w:themeColor="text1"/>
                <w:sz w:val="21"/>
                <w:szCs w:val="21"/>
                <w:lang w:eastAsia="zh-CN"/>
                <w14:textFill>
                  <w14:solidFill>
                    <w14:schemeClr w14:val="tx1"/>
                  </w14:solidFill>
                </w14:textFill>
              </w:rPr>
              <w:t>含</w:t>
            </w:r>
            <w:r>
              <w:rPr>
                <w:rFonts w:hint="eastAsia" w:ascii="宋体" w:hAnsi="宋体" w:eastAsia="宋体" w:cs="微软雅黑"/>
                <w:color w:val="000000" w:themeColor="text1"/>
                <w:sz w:val="21"/>
                <w:szCs w:val="21"/>
                <w:lang w:eastAsia="zh-CN"/>
                <w14:textFill>
                  <w14:solidFill>
                    <w14:schemeClr w14:val="tx1"/>
                  </w14:solidFill>
                </w14:textFill>
              </w:rPr>
              <w:t>语义</w:t>
            </w:r>
          </w:p>
          <w:p w14:paraId="75EF2A0E">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（如"</w:t>
            </w:r>
            <w:r>
              <w:rPr>
                <w:rFonts w:hint="eastAsia" w:ascii="宋体" w:hAnsi="宋体" w:eastAsia="宋体" w:cs="微软雅黑"/>
                <w:color w:val="000000" w:themeColor="text1"/>
                <w:sz w:val="21"/>
                <w:szCs w:val="21"/>
                <w:lang w:eastAsia="zh-CN"/>
                <w14:textFill>
                  <w14:solidFill>
                    <w14:schemeClr w14:val="tx1"/>
                  </w14:solidFill>
                </w14:textFill>
              </w:rPr>
              <w:t>组织</w:t>
            </w:r>
            <w:r>
              <w:rPr>
                <w:rFonts w:hint="eastAsia" w:ascii="宋体" w:hAnsi="宋体" w:eastAsia="宋体" w:cs="MS Mincho"/>
                <w:color w:val="000000" w:themeColor="text1"/>
                <w:sz w:val="21"/>
                <w:szCs w:val="21"/>
                <w:lang w:eastAsia="zh-CN"/>
                <w14:textFill>
                  <w14:solidFill>
                    <w14:schemeClr w14:val="tx1"/>
                  </w14:solidFill>
                </w14:textFill>
              </w:rPr>
              <w:t>群众体育活</w:t>
            </w:r>
            <w:r>
              <w:rPr>
                <w:rFonts w:hint="eastAsia" w:ascii="宋体" w:hAnsi="宋体" w:eastAsia="宋体" w:cs="微软雅黑"/>
                <w:color w:val="000000" w:themeColor="text1"/>
                <w:sz w:val="21"/>
                <w:szCs w:val="21"/>
                <w:lang w:eastAsia="zh-CN"/>
                <w14:textFill>
                  <w14:solidFill>
                    <w14:schemeClr w14:val="tx1"/>
                  </w14:solidFill>
                </w14:textFill>
              </w:rPr>
              <w:t>动</w:t>
            </w:r>
            <w:r>
              <w:rPr>
                <w:rFonts w:ascii="宋体" w:hAnsi="宋体" w:eastAsia="宋体"/>
                <w:color w:val="000000" w:themeColor="text1"/>
                <w:sz w:val="21"/>
                <w:szCs w:val="21"/>
                <w:lang w:eastAsia="zh-CN"/>
                <w14:textFill>
                  <w14:solidFill>
                    <w14:schemeClr w14:val="tx1"/>
                  </w14:solidFill>
                </w14:textFill>
              </w:rPr>
              <w:t>"）</w:t>
            </w:r>
          </w:p>
        </w:tc>
        <w:tc>
          <w:tcPr>
            <w:tcW w:w="2160" w:type="dxa"/>
            <w:tcBorders>
              <w:right w:val="nil"/>
              <w:insideV w:val="nil"/>
            </w:tcBorders>
            <w:shd w:val="clear" w:color="auto" w:fill="D2EAF0" w:themeFill="accent5" w:themeFillTint="3F"/>
          </w:tcPr>
          <w:p w14:paraId="408CFA11">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可理解上下文</w:t>
            </w:r>
            <w:r>
              <w:rPr>
                <w:rFonts w:hint="eastAsia" w:ascii="宋体" w:hAnsi="宋体" w:eastAsia="宋体" w:cs="微软雅黑"/>
                <w:color w:val="000000" w:themeColor="text1"/>
                <w:sz w:val="21"/>
                <w:szCs w:val="21"/>
                <w:lang w:eastAsia="zh-CN"/>
                <w14:textFill>
                  <w14:solidFill>
                    <w14:schemeClr w14:val="tx1"/>
                  </w14:solidFill>
                </w14:textFill>
              </w:rPr>
              <w:t>语</w:t>
            </w:r>
            <w:r>
              <w:rPr>
                <w:rFonts w:hint="eastAsia" w:ascii="宋体" w:hAnsi="宋体" w:eastAsia="宋体" w:cs="MS Mincho"/>
                <w:color w:val="000000" w:themeColor="text1"/>
                <w:sz w:val="21"/>
                <w:szCs w:val="21"/>
                <w:lang w:eastAsia="zh-CN"/>
                <w14:textFill>
                  <w14:solidFill>
                    <w14:schemeClr w14:val="tx1"/>
                  </w14:solidFill>
                </w14:textFill>
              </w:rPr>
              <w:t>境</w:t>
            </w:r>
          </w:p>
          <w:p w14:paraId="7F850038">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捕捉</w:t>
            </w:r>
            <w:r>
              <w:rPr>
                <w:rFonts w:hint="eastAsia" w:ascii="宋体" w:hAnsi="宋体" w:eastAsia="宋体" w:cs="微软雅黑"/>
                <w:color w:val="000000" w:themeColor="text1"/>
                <w:sz w:val="21"/>
                <w:szCs w:val="21"/>
                <w:lang w:eastAsia="zh-CN"/>
                <w14:textFill>
                  <w14:solidFill>
                    <w14:schemeClr w14:val="tx1"/>
                  </w14:solidFill>
                </w14:textFill>
              </w:rPr>
              <w:t>隐</w:t>
            </w:r>
            <w:r>
              <w:rPr>
                <w:rFonts w:hint="eastAsia" w:ascii="宋体" w:hAnsi="宋体" w:eastAsia="宋体" w:cs="MS Mincho"/>
                <w:color w:val="000000" w:themeColor="text1"/>
                <w:sz w:val="21"/>
                <w:szCs w:val="21"/>
                <w:lang w:eastAsia="zh-CN"/>
                <w14:textFill>
                  <w14:solidFill>
                    <w14:schemeClr w14:val="tx1"/>
                  </w14:solidFill>
                </w14:textFill>
              </w:rPr>
              <w:t>性体育信号</w:t>
            </w:r>
          </w:p>
          <w:p w14:paraId="732D403D">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泛化能力</w:t>
            </w:r>
            <w:r>
              <w:rPr>
                <w:rFonts w:hint="eastAsia" w:ascii="宋体" w:hAnsi="宋体" w:eastAsia="宋体" w:cs="微软雅黑"/>
                <w:color w:val="000000" w:themeColor="text1"/>
                <w:sz w:val="21"/>
                <w:szCs w:val="21"/>
                <w:lang w:eastAsia="zh-CN"/>
                <w14:textFill>
                  <w14:solidFill>
                    <w14:schemeClr w14:val="tx1"/>
                  </w14:solidFill>
                </w14:textFill>
              </w:rPr>
              <w:t>强</w:t>
            </w:r>
          </w:p>
        </w:tc>
        <w:tc>
          <w:tcPr>
            <w:tcW w:w="2160" w:type="dxa"/>
            <w:tcBorders>
              <w:right w:val="nil"/>
              <w:insideV w:val="nil"/>
            </w:tcBorders>
            <w:shd w:val="clear" w:color="auto" w:fill="D2EAF0" w:themeFill="accent5" w:themeFillTint="3F"/>
          </w:tcPr>
          <w:p w14:paraId="7017D600">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深度学</w:t>
            </w:r>
            <w:r>
              <w:rPr>
                <w:rFonts w:hint="eastAsia" w:ascii="宋体" w:hAnsi="宋体" w:eastAsia="宋体" w:cs="微软雅黑"/>
                <w:color w:val="000000" w:themeColor="text1"/>
                <w:sz w:val="21"/>
                <w:szCs w:val="21"/>
                <w:lang w:eastAsia="zh-CN"/>
                <w14:textFill>
                  <w14:solidFill>
                    <w14:schemeClr w14:val="tx1"/>
                  </w14:solidFill>
                </w14:textFill>
              </w:rPr>
              <w:t>习</w:t>
            </w:r>
            <w:r>
              <w:rPr>
                <w:rFonts w:ascii="宋体" w:hAnsi="宋体" w:eastAsia="宋体"/>
                <w:color w:val="000000" w:themeColor="text1"/>
                <w:sz w:val="21"/>
                <w:szCs w:val="21"/>
                <w:lang w:eastAsia="zh-CN"/>
                <w14:textFill>
                  <w14:solidFill>
                    <w14:schemeClr w14:val="tx1"/>
                  </w14:solidFill>
                </w14:textFill>
              </w:rPr>
              <w:t xml:space="preserve"> →</w:t>
            </w:r>
          </w:p>
          <w:p w14:paraId="2A064665">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ascii="宋体" w:hAnsi="宋体" w:eastAsia="宋体"/>
                <w:color w:val="000000" w:themeColor="text1"/>
                <w:sz w:val="21"/>
                <w:szCs w:val="21"/>
                <w:lang w:eastAsia="zh-CN"/>
                <w14:textFill>
                  <w14:solidFill>
                    <w14:schemeClr w14:val="tx1"/>
                  </w14:solidFill>
                </w14:textFill>
              </w:rPr>
              <w:t>（未来升</w:t>
            </w:r>
            <w:r>
              <w:rPr>
                <w:rFonts w:hint="eastAsia" w:ascii="宋体" w:hAnsi="宋体" w:eastAsia="宋体" w:cs="微软雅黑"/>
                <w:color w:val="000000" w:themeColor="text1"/>
                <w:sz w:val="21"/>
                <w:szCs w:val="21"/>
                <w:lang w:eastAsia="zh-CN"/>
                <w14:textFill>
                  <w14:solidFill>
                    <w14:schemeClr w14:val="tx1"/>
                  </w14:solidFill>
                </w14:textFill>
              </w:rPr>
              <w:t>级</w:t>
            </w:r>
            <w:r>
              <w:rPr>
                <w:rFonts w:hint="eastAsia" w:ascii="宋体" w:hAnsi="宋体" w:eastAsia="宋体" w:cs="MS Mincho"/>
                <w:color w:val="000000" w:themeColor="text1"/>
                <w:sz w:val="21"/>
                <w:szCs w:val="21"/>
                <w:lang w:eastAsia="zh-CN"/>
                <w14:textFill>
                  <w14:solidFill>
                    <w14:schemeClr w14:val="tx1"/>
                  </w14:solidFill>
                </w14:textFill>
              </w:rPr>
              <w:t>路径）</w:t>
            </w:r>
          </w:p>
        </w:tc>
      </w:tr>
    </w:tbl>
    <w:p w14:paraId="71526E7F">
      <w:pPr>
        <w:rPr>
          <w:rFonts w:ascii="Times New Roman" w:hAnsi="Times New Roman"/>
          <w:color w:val="000000" w:themeColor="text1"/>
          <w:lang w:eastAsia="zh-CN"/>
          <w14:textFill>
            <w14:solidFill>
              <w14:schemeClr w14:val="tx1"/>
            </w14:solidFill>
          </w14:textFill>
        </w:rPr>
      </w:pPr>
    </w:p>
    <w:p w14:paraId="0265F234">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6.2 未来升级路径</w:t>
      </w:r>
    </w:p>
    <w:p w14:paraId="1C09764E">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本研究充分认识到规则匹配方法在语义理解深度方面的局限性，并在技术架构中预留了深度学习升级接口。建议按以下两阶段路径推进：</w:t>
      </w:r>
    </w:p>
    <w:p w14:paraId="320C57C5">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第一阶段（短期）：维持当前规则匹配方案作为主引擎，利用其已积累的识别结果进行"伪标签"采样，初步构建标注数据集（目标：1,000-2,000 条高质量标注）。</w:t>
      </w:r>
    </w:p>
    <w:p w14:paraId="1E8FEB59">
      <w:pPr>
        <w:ind w:firstLine="420"/>
        <w:rPr>
          <w:rFonts w:ascii="Times New Roman" w:hAnsi="Times New Roman"/>
          <w:color w:val="000000" w:themeColor="text1"/>
          <w:lang w:eastAsia="zh-CN"/>
          <w14:textFill>
            <w14:solidFill>
              <w14:schemeClr w14:val="tx1"/>
            </w14:solidFill>
          </w14:textFill>
        </w:rPr>
      </w:pPr>
      <w:r>
        <w:rPr>
          <w:rFonts w:ascii="Times New Roman" w:hAnsi="Times New Roman" w:eastAsia="宋体"/>
          <w:color w:val="000000" w:themeColor="text1"/>
          <w:sz w:val="24"/>
          <w:lang w:eastAsia="zh-CN"/>
          <w14:textFill>
            <w14:solidFill>
              <w14:schemeClr w14:val="tx1"/>
            </w14:solidFill>
          </w14:textFill>
        </w:rPr>
        <w:t>第二阶段（中期）：基于累积的标注数据，采用领域自适应预训练策略（Domain-Adaptive Pretraining），在 BERT-base-Chinese 基础上注入体育产业语料进行持续预训练，然后微调构建体育文本分类器。最终目标是与规则匹配形成"双引擎"架构——规则引擎处理高置信度场景，深度学习引擎处理语义复杂/规则漏检场景。</w:t>
      </w:r>
    </w:p>
    <w:p w14:paraId="1C3D2FD5">
      <w:pPr>
        <w:pStyle w:val="4"/>
        <w:bidi w:val="0"/>
        <w:rPr>
          <w:rFonts w:hint="eastAsia" w:ascii="Times New Roman" w:hAnsi="Times New Roman"/>
          <w:color w:val="000000" w:themeColor="text1"/>
          <w:lang w:eastAsia="zh-CN"/>
          <w14:textFill>
            <w14:solidFill>
              <w14:schemeClr w14:val="tx1"/>
            </w14:solidFill>
          </w14:textFill>
        </w:rPr>
      </w:pPr>
      <w:r>
        <w:rPr>
          <w:rFonts w:hint="eastAsia" w:ascii="黑体" w:hAnsi="黑体" w:eastAsia="黑体" w:cs="黑体"/>
          <w:color w:val="000000" w:themeColor="text1"/>
          <w:sz w:val="28"/>
          <w:szCs w:val="28"/>
          <w:lang w:eastAsia="zh-CN"/>
          <w14:textFill>
            <w14:solidFill>
              <w14:schemeClr w14:val="tx1"/>
            </w14:solidFill>
          </w14:textFill>
        </w:rPr>
        <w:t>6.3 规则匹配与深度学习的互补性分析</w:t>
      </w:r>
    </w:p>
    <w:p w14:paraId="21B00E64">
      <w:pPr>
        <w:rPr>
          <w:rFonts w:hint="eastAsia" w:ascii="Times New Roman" w:hAnsi="Times New Roman"/>
          <w:color w:val="000000" w:themeColor="text1"/>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在6.1节的对比基础上，本节进一步论证两种方法并非简单的替代关系，而是具备显著的互补潜力，为后续“双引擎”架构提供理论依据。</w:t>
      </w:r>
    </w:p>
    <w:p w14:paraId="21C37FB8">
      <w:pPr>
        <w:pStyle w:val="5"/>
        <w:bidi w:val="0"/>
        <w:rPr>
          <w:rFonts w:hint="eastAsia" w:ascii="黑体" w:hAnsi="黑体" w:eastAsia="黑体" w:cs="黑体"/>
          <w:lang w:eastAsia="zh-CN"/>
        </w:rPr>
      </w:pPr>
      <w:r>
        <w:rPr>
          <w:rFonts w:hint="eastAsia" w:ascii="黑体" w:hAnsi="黑体" w:eastAsia="黑体" w:cs="黑体"/>
          <w:color w:val="000000" w:themeColor="text1"/>
          <w:sz w:val="24"/>
          <w:szCs w:val="24"/>
          <w:lang w:eastAsia="zh-CN"/>
          <w14:textFill>
            <w14:solidFill>
              <w14:schemeClr w14:val="tx1"/>
            </w14:solidFill>
          </w14:textFill>
        </w:rPr>
        <w:t>6.3.1 规则匹配的核心优势场景</w:t>
      </w:r>
    </w:p>
    <w:p w14:paraId="3F08E3FD">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规则匹配方法在以下三类场景中表现稳定且不可替代：</w:t>
      </w:r>
    </w:p>
    <w:p w14:paraId="17ED1546">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1.</w:t>
      </w:r>
      <w:r>
        <w:rPr>
          <w:rFonts w:hint="eastAsia" w:ascii="宋体" w:hAnsi="宋体" w:eastAsia="宋体" w:cs="宋体"/>
          <w:color w:val="000000" w:themeColor="text1"/>
          <w:sz w:val="24"/>
          <w:szCs w:val="24"/>
          <w:lang w:eastAsia="zh-CN"/>
          <w14:textFill>
            <w14:solidFill>
              <w14:schemeClr w14:val="tx1"/>
            </w14:solidFill>
          </w14:textFill>
        </w:rPr>
        <w:t>高确定性关键词场景：当体育业务描述包含行业标准术语（如“体育赛事组织”“健身教练培训”“球类制造”）时，规则匹配可达到近乎100%的精确率，且零推理延迟。</w:t>
      </w:r>
    </w:p>
    <w:p w14:paraId="280BE9A3">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lang w:eastAsia="zh-CN"/>
          <w14:textFill>
            <w14:solidFill>
              <w14:schemeClr w14:val="tx1"/>
            </w14:solidFill>
          </w14:textFill>
        </w:rPr>
        <w:t>统计汇总场景：产业普查需要一次性处理数十万条记录，规则匹配的全量处理时间（12秒）使其可嵌入实时统计报表系统，无需GPU资源。</w:t>
      </w:r>
    </w:p>
    <w:p w14:paraId="7C9E7236">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lang w:eastAsia="zh-CN"/>
          <w14:textFill>
            <w14:solidFill>
              <w14:schemeClr w14:val="tx1"/>
            </w14:solidFill>
          </w14:textFill>
        </w:rPr>
        <w:t>可追溯审计场景：统计部门要求每条识别结果具备透明可查的证据链，规则匹配可直接输出命中关键词列表，满足监管合规要求。</w:t>
      </w:r>
    </w:p>
    <w:p w14:paraId="777EEB89">
      <w:pPr>
        <w:pStyle w:val="5"/>
        <w:bidi w:val="0"/>
        <w:rPr>
          <w:rFonts w:hint="eastAsia" w:ascii="黑体" w:hAnsi="黑体" w:eastAsia="黑体" w:cs="黑体"/>
          <w:color w:val="000000" w:themeColor="text1"/>
          <w:sz w:val="24"/>
          <w:szCs w:val="24"/>
          <w:lang w:eastAsia="zh-CN"/>
          <w14:textFill>
            <w14:solidFill>
              <w14:schemeClr w14:val="tx1"/>
            </w14:solidFill>
          </w14:textFill>
        </w:rPr>
      </w:pPr>
      <w:r>
        <w:rPr>
          <w:rFonts w:hint="eastAsia" w:ascii="黑体" w:hAnsi="黑体" w:eastAsia="黑体" w:cs="黑体"/>
          <w:color w:val="000000" w:themeColor="text1"/>
          <w:sz w:val="24"/>
          <w:szCs w:val="24"/>
          <w:lang w:eastAsia="zh-CN"/>
          <w14:textFill>
            <w14:solidFill>
              <w14:schemeClr w14:val="tx1"/>
            </w14:solidFill>
          </w14:textFill>
        </w:rPr>
        <w:t>6.3.2 深度学习能够弥补的短板</w:t>
      </w:r>
    </w:p>
    <w:p w14:paraId="63E13D7F">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通过实证分析，我们定位了规则匹配当前的两类主要漏检模式：</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7FA220F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4BACC6" w:themeColor="accent5" w:sz="8" w:space="0"/>
              <w:left w:val="nil"/>
              <w:bottom w:val="single" w:color="4BACC6" w:themeColor="accent5" w:sz="8" w:space="0"/>
              <w:right w:val="nil"/>
              <w:insideH w:val="single" w:sz="8" w:space="0"/>
              <w:insideV w:val="nil"/>
            </w:tcBorders>
          </w:tcPr>
          <w:p w14:paraId="290DDB75">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漏检类型</w:t>
            </w:r>
          </w:p>
        </w:tc>
        <w:tc>
          <w:tcPr>
            <w:tcW w:w="2160" w:type="dxa"/>
            <w:tcBorders>
              <w:top w:val="single" w:color="4BACC6" w:themeColor="accent5" w:sz="8" w:space="0"/>
              <w:bottom w:val="single" w:color="4BACC6" w:themeColor="accent5" w:sz="8" w:space="0"/>
              <w:right w:val="nil"/>
              <w:insideH w:val="single" w:sz="8" w:space="0"/>
              <w:insideV w:val="nil"/>
            </w:tcBorders>
          </w:tcPr>
          <w:p w14:paraId="00EB86BD">
            <w:pPr>
              <w:spacing w:before="0" w:after="0" w:line="240" w:lineRule="auto"/>
              <w:rPr>
                <w:rFonts w:ascii="宋体" w:hAnsi="宋体" w:eastAsia="宋体"/>
                <w:b/>
                <w:bCs/>
                <w:color w:val="000000" w:themeColor="text1"/>
                <w:sz w:val="21"/>
                <w:szCs w:val="21"/>
                <w:lang w:eastAsia="zh-CN"/>
                <w14:textFill>
                  <w14:solidFill>
                    <w14:schemeClr w14:val="tx1"/>
                  </w14:solidFill>
                </w14:textFill>
              </w:rPr>
            </w:pPr>
            <w:r>
              <w:rPr>
                <w:rFonts w:hint="eastAsia" w:ascii="宋体" w:hAnsi="宋体" w:eastAsia="宋体" w:cs="微软雅黑"/>
                <w:b/>
                <w:bCs/>
                <w:color w:val="000000" w:themeColor="text1"/>
                <w:sz w:val="21"/>
                <w:szCs w:val="21"/>
                <w:lang w:eastAsia="zh-CN"/>
                <w14:textFill>
                  <w14:solidFill>
                    <w14:schemeClr w14:val="tx1"/>
                  </w14:solidFill>
                </w14:textFill>
              </w:rPr>
              <w:t>典型案例</w:t>
            </w:r>
          </w:p>
        </w:tc>
        <w:tc>
          <w:tcPr>
            <w:tcW w:w="2160" w:type="dxa"/>
            <w:tcBorders>
              <w:top w:val="single" w:color="4BACC6" w:themeColor="accent5" w:sz="8" w:space="0"/>
              <w:bottom w:val="single" w:color="4BACC6" w:themeColor="accent5" w:sz="8" w:space="0"/>
              <w:right w:val="nil"/>
              <w:insideH w:val="single" w:sz="8" w:space="0"/>
              <w:insideV w:val="nil"/>
            </w:tcBorders>
          </w:tcPr>
          <w:p w14:paraId="2F17D500">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出现频率（随机抽样1,000条）</w:t>
            </w:r>
          </w:p>
        </w:tc>
        <w:tc>
          <w:tcPr>
            <w:tcW w:w="2160" w:type="dxa"/>
            <w:tcBorders>
              <w:top w:val="single" w:color="4BACC6" w:themeColor="accent5" w:sz="8" w:space="0"/>
              <w:bottom w:val="single" w:color="4BACC6" w:themeColor="accent5" w:sz="8" w:space="0"/>
              <w:right w:val="nil"/>
              <w:insideH w:val="single" w:sz="8" w:space="0"/>
              <w:insideV w:val="nil"/>
            </w:tcBorders>
          </w:tcPr>
          <w:p w14:paraId="3FA7ED10">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深度学习的潜在解决路径</w:t>
            </w:r>
          </w:p>
        </w:tc>
      </w:tr>
      <w:tr w14:paraId="7123590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00E9E3B3">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同义词/隐含语义</w:t>
            </w:r>
          </w:p>
        </w:tc>
        <w:tc>
          <w:tcPr>
            <w:tcW w:w="2160" w:type="dxa"/>
            <w:tcBorders>
              <w:right w:val="nil"/>
              <w:insideV w:val="nil"/>
            </w:tcBorders>
            <w:shd w:val="clear" w:color="auto" w:fill="D2EAF0" w:themeFill="accent5" w:themeFillTint="3F"/>
          </w:tcPr>
          <w:p w14:paraId="13979D12">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olor w:val="000000" w:themeColor="text1"/>
                <w:sz w:val="21"/>
                <w:szCs w:val="21"/>
                <w:lang w:eastAsia="zh-CN"/>
                <w14:textFill>
                  <w14:solidFill>
                    <w14:schemeClr w14:val="tx1"/>
                  </w14:solidFill>
                </w14:textFill>
              </w:rPr>
              <w:t>“组织群众性体育活动”未含“体育”二字，但语义明显指向体育</w:t>
            </w:r>
          </w:p>
        </w:tc>
        <w:tc>
          <w:tcPr>
            <w:tcW w:w="2160" w:type="dxa"/>
            <w:tcBorders>
              <w:right w:val="nil"/>
              <w:insideV w:val="nil"/>
            </w:tcBorders>
            <w:shd w:val="clear" w:color="auto" w:fill="D2EAF0" w:themeFill="accent5" w:themeFillTint="3F"/>
          </w:tcPr>
          <w:p w14:paraId="1DD78BBD">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olor w:val="000000" w:themeColor="text1"/>
                <w:sz w:val="21"/>
                <w:szCs w:val="21"/>
                <w:lang w:eastAsia="zh-CN"/>
                <w14:textFill>
                  <w14:solidFill>
                    <w14:schemeClr w14:val="tx1"/>
                  </w14:solidFill>
                </w14:textFill>
              </w:rPr>
              <w:t>约3.2%</w:t>
            </w:r>
          </w:p>
        </w:tc>
        <w:tc>
          <w:tcPr>
            <w:tcW w:w="2160" w:type="dxa"/>
            <w:tcBorders>
              <w:right w:val="nil"/>
              <w:insideV w:val="nil"/>
            </w:tcBorders>
            <w:shd w:val="clear" w:color="auto" w:fill="D2EAF0" w:themeFill="accent5" w:themeFillTint="3F"/>
          </w:tcPr>
          <w:p w14:paraId="3FB9ADB7">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上下文语义表征可捕捉“活动”“竞赛”“健身”等隐式信号</w:t>
            </w:r>
          </w:p>
        </w:tc>
      </w:tr>
      <w:tr w14:paraId="144B56F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6E273858">
            <w:pPr>
              <w:spacing w:after="0" w:line="360" w:lineRule="exact"/>
              <w:rPr>
                <w:rFonts w:ascii="宋体" w:hAnsi="宋体" w:eastAsia="宋体"/>
                <w:b/>
                <w:bCs/>
                <w:color w:val="000000" w:themeColor="text1"/>
                <w:sz w:val="21"/>
                <w:szCs w:val="21"/>
                <w14:textFill>
                  <w14:solidFill>
                    <w14:schemeClr w14:val="tx1"/>
                  </w14:solidFill>
                </w14:textFill>
              </w:rPr>
            </w:pPr>
            <w:r>
              <w:rPr>
                <w:rFonts w:hint="eastAsia" w:ascii="宋体" w:hAnsi="宋体" w:eastAsia="宋体" w:cs="微软雅黑"/>
                <w:b/>
                <w:bCs/>
                <w:color w:val="000000" w:themeColor="text1"/>
                <w:sz w:val="21"/>
                <w:szCs w:val="21"/>
                <w14:textFill>
                  <w14:solidFill>
                    <w14:schemeClr w14:val="tx1"/>
                  </w14:solidFill>
                </w14:textFill>
              </w:rPr>
              <w:t>新兴业态变体</w:t>
            </w:r>
          </w:p>
        </w:tc>
        <w:tc>
          <w:tcPr>
            <w:tcW w:w="2160" w:type="dxa"/>
          </w:tcPr>
          <w:p w14:paraId="71B884DB">
            <w:pPr>
              <w:spacing w:after="0" w:line="360" w:lineRule="exact"/>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“电竞馆运营”“飞盘俱乐部”等新词尚未纳入词典</w:t>
            </w:r>
          </w:p>
        </w:tc>
        <w:tc>
          <w:tcPr>
            <w:tcW w:w="2160" w:type="dxa"/>
          </w:tcPr>
          <w:p w14:paraId="42EA2533">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约1.7%</w:t>
            </w:r>
          </w:p>
        </w:tc>
        <w:tc>
          <w:tcPr>
            <w:tcW w:w="2160" w:type="dxa"/>
          </w:tcPr>
          <w:p w14:paraId="0272B796">
            <w:pPr>
              <w:spacing w:after="0" w:line="360" w:lineRule="exact"/>
              <w:rPr>
                <w:rFonts w:ascii="宋体" w:hAnsi="宋体" w:eastAsia="宋体"/>
                <w:color w:val="000000" w:themeColor="text1"/>
                <w:sz w:val="21"/>
                <w:szCs w:val="21"/>
                <w:lang w:eastAsia="zh-CN"/>
                <w14:textFill>
                  <w14:solidFill>
                    <w14:schemeClr w14:val="tx1"/>
                  </w14:solidFill>
                </w14:textFill>
              </w:rPr>
            </w:pPr>
            <w:r>
              <w:rPr>
                <w:rFonts w:hint="eastAsia" w:ascii="宋体" w:hAnsi="宋体" w:eastAsia="宋体" w:cs="微软雅黑"/>
                <w:color w:val="000000" w:themeColor="text1"/>
                <w:sz w:val="21"/>
                <w:szCs w:val="21"/>
                <w:lang w:eastAsia="zh-CN"/>
                <w14:textFill>
                  <w14:solidFill>
                    <w14:schemeClr w14:val="tx1"/>
                  </w14:solidFill>
                </w14:textFill>
              </w:rPr>
              <w:t>预训练模型已学习相关词向量，可泛化至新词</w:t>
            </w:r>
          </w:p>
        </w:tc>
      </w:tr>
    </w:tbl>
    <w:p w14:paraId="060DD0F9">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上述漏检虽绝对比例不高，但在全量76,687家企业中对应约3,700条潜在遗漏，若不处理则影响产业覆盖率的完整性。</w:t>
      </w:r>
    </w:p>
    <w:p w14:paraId="35AA8BD1">
      <w:pPr>
        <w:pStyle w:val="5"/>
        <w:bidi w:val="0"/>
        <w:rPr>
          <w:rFonts w:hint="eastAsia" w:ascii="黑体" w:hAnsi="黑体" w:eastAsia="黑体" w:cs="黑体"/>
          <w:color w:val="000000" w:themeColor="text1"/>
          <w:sz w:val="24"/>
          <w:szCs w:val="24"/>
          <w:lang w:eastAsia="zh-CN"/>
          <w14:textFill>
            <w14:solidFill>
              <w14:schemeClr w14:val="tx1"/>
            </w14:solidFill>
          </w14:textFill>
        </w:rPr>
      </w:pPr>
      <w:r>
        <w:rPr>
          <w:rFonts w:hint="eastAsia" w:ascii="黑体" w:hAnsi="黑体" w:eastAsia="黑体" w:cs="黑体"/>
          <w:color w:val="000000" w:themeColor="text1"/>
          <w:sz w:val="24"/>
          <w:szCs w:val="24"/>
          <w:lang w:eastAsia="zh-CN"/>
          <w14:textFill>
            <w14:solidFill>
              <w14:schemeClr w14:val="tx1"/>
            </w14:solidFill>
          </w14:textFill>
        </w:rPr>
        <w:t>6.3.3 双引擎融合的架构设计</w:t>
      </w:r>
    </w:p>
    <w:p w14:paraId="712620C4">
      <w:pPr>
        <w:rPr>
          <w:rFonts w:hint="eastAsia" w:ascii="Times New Roman" w:hAnsi="Times New Roman"/>
          <w:color w:val="000000" w:themeColor="text1"/>
          <w:lang w:eastAsia="zh-CN"/>
          <w14:textFill>
            <w14:solidFill>
              <w14:schemeClr w14:val="tx1"/>
            </w14:solidFill>
          </w14:textFill>
        </w:rPr>
      </w:pPr>
    </w:p>
    <w:p w14:paraId="490CEF04">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为实现优势互补，我们提出级联融合（Cascade Fusion）策略，而非简单的加权平均：</w:t>
      </w:r>
    </w:p>
    <w:p w14:paraId="3382C6D2">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1.</w:t>
      </w:r>
      <w:r>
        <w:rPr>
          <w:rFonts w:hint="eastAsia" w:ascii="宋体" w:hAnsi="宋体" w:eastAsia="宋体" w:cs="宋体"/>
          <w:color w:val="000000" w:themeColor="text1"/>
          <w:sz w:val="24"/>
          <w:szCs w:val="24"/>
          <w:lang w:eastAsia="zh-CN"/>
          <w14:textFill>
            <w14:solidFill>
              <w14:schemeClr w14:val="tx1"/>
            </w14:solidFill>
          </w14:textFill>
        </w:rPr>
        <w:t>第一级（快速通道）：规则匹配引擎处理全部样本，输出置信度≥0.85的高置信结果（约占总样本的72%），直接进入统计汇总。</w:t>
      </w:r>
    </w:p>
    <w:p w14:paraId="40C8E641">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lang w:eastAsia="zh-CN"/>
          <w14:textFill>
            <w14:solidFill>
              <w14:schemeClr w14:val="tx1"/>
            </w14:solidFill>
          </w14:textFill>
        </w:rPr>
        <w:t>第二级（精调通道）：将置信度&lt;0.85的低置信样本（约28%）送入轻量级BERT分类器（TinyBERT蒸馏版本，参数量约4.6M），进行二次研判。</w:t>
      </w:r>
    </w:p>
    <w:p w14:paraId="6FAD89E7">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lang w:eastAsia="zh-CN"/>
          <w14:textFill>
            <w14:solidFill>
              <w14:schemeClr w14:val="tx1"/>
            </w14:solidFill>
          </w14:textFill>
        </w:rPr>
        <w:t>裁决逻辑：若两引擎结果一致则采纳；若冲突则使用动态置信度阈值——当规则匹配置信度&gt;0.70且BERT置信度&gt;0.60时，采用更高置信度的一方；否则标记为“人工复核候选”。</w:t>
      </w:r>
    </w:p>
    <w:p w14:paraId="06C0062E">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该级联架构在保持全量处理时间＜30秒的前提下，预计可将识别覆盖率提升至12.8%（较当前提高1.1个百分点），漏检率降低约40%。</w:t>
      </w:r>
    </w:p>
    <w:p w14:paraId="78F35025">
      <w:pPr>
        <w:pStyle w:val="5"/>
        <w:bidi w:val="0"/>
        <w:rPr>
          <w:rFonts w:hint="eastAsia" w:ascii="黑体" w:hAnsi="黑体" w:eastAsia="黑体" w:cs="黑体"/>
          <w:color w:val="000000" w:themeColor="text1"/>
          <w:sz w:val="24"/>
          <w:szCs w:val="24"/>
          <w:lang w:eastAsia="zh-CN"/>
          <w14:textFill>
            <w14:solidFill>
              <w14:schemeClr w14:val="tx1"/>
            </w14:solidFill>
          </w14:textFill>
        </w:rPr>
      </w:pPr>
      <w:r>
        <w:rPr>
          <w:rFonts w:hint="eastAsia" w:ascii="黑体" w:hAnsi="黑体" w:eastAsia="黑体" w:cs="黑体"/>
          <w:color w:val="000000" w:themeColor="text1"/>
          <w:sz w:val="24"/>
          <w:szCs w:val="24"/>
          <w:lang w:eastAsia="zh-CN"/>
          <w14:textFill>
            <w14:solidFill>
              <w14:schemeClr w14:val="tx1"/>
            </w14:solidFill>
          </w14:textFill>
        </w:rPr>
        <w:t>6.4 行业代码映射的误差边界与稳健性检验</w:t>
      </w:r>
    </w:p>
    <w:p w14:paraId="115D3C1C">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eastAsia="zh-CN"/>
          <w14:textFill>
            <w14:solidFill>
              <w14:schemeClr w14:val="tx1"/>
            </w14:solidFill>
          </w14:textFill>
        </w:rPr>
        <w:t>行业代码映射是本项目的“结构锚点”，其准确性直接影响SportRatio模型的部分权重。我们对36个体育相关代码的映射逻辑进行了系统误差分析：</w:t>
      </w:r>
    </w:p>
    <w:p w14:paraId="4709635D">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1.</w:t>
      </w:r>
      <w:r>
        <w:rPr>
          <w:rFonts w:hint="eastAsia" w:ascii="宋体" w:hAnsi="宋体" w:eastAsia="宋体" w:cs="宋体"/>
          <w:color w:val="000000" w:themeColor="text1"/>
          <w:sz w:val="24"/>
          <w:szCs w:val="24"/>
          <w:lang w:eastAsia="zh-CN"/>
          <w14:textFill>
            <w14:solidFill>
              <w14:schemeClr w14:val="tx1"/>
            </w14:solidFill>
          </w14:textFill>
        </w:rPr>
        <w:t>直接体育代码（19个）：与《国家体育产业统计分类（2019）》完全对齐，误差来源仅限于企业注册时误用代码（概率＜0.5%，经交叉验证可忽略）。</w:t>
      </w:r>
    </w:p>
    <w:p w14:paraId="059CF7FA">
      <w:pPr>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lang w:eastAsia="zh-CN"/>
          <w14:textFill>
            <w14:solidFill>
              <w14:schemeClr w14:val="tx1"/>
            </w14:solidFill>
          </w14:textFill>
        </w:rPr>
        <w:t>间接相关代码（17个）：包含“软件开发（6513）”“广告服务（7259）”等。经人工专家复核，此类代码中实际含体育业务的企业比例约为2.3%（置信区间±0.6%），该先验概率已嵌入W3权重设计，因此不会对整体估算产生系统性偏差。</w:t>
      </w:r>
    </w:p>
    <w:p w14:paraId="12447373">
      <w:pPr>
        <w:rPr>
          <w:rFonts w:ascii="Times New Roman" w:hAnsi="Times New Roman"/>
          <w:color w:val="000000" w:themeColor="text1"/>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lang w:eastAsia="zh-CN"/>
          <w14:textFill>
            <w14:solidFill>
              <w14:schemeClr w14:val="tx1"/>
            </w14:solidFill>
          </w14:textFill>
        </w:rPr>
        <w:t>稳健性测试：我们通过“代码扰动实验”将间接代码的W3值在[0.20, 0.45]区间内随机波动，sport_ratio的均值波动仅±0.02，表明模型对代码映射参数不敏感，具备稳健性。</w:t>
      </w:r>
      <w:r>
        <w:rPr>
          <w:rFonts w:hint="eastAsia" w:ascii="宋体" w:hAnsi="宋体" w:eastAsia="宋体" w:cs="宋体"/>
          <w:color w:val="000000" w:themeColor="text1"/>
          <w:sz w:val="24"/>
          <w:szCs w:val="24"/>
          <w:lang w:eastAsia="zh-CN"/>
          <w14:textFill>
            <w14:solidFill>
              <w14:schemeClr w14:val="tx1"/>
            </w14:solidFill>
          </w14:textFill>
        </w:rPr>
        <w:br w:type="page"/>
      </w:r>
    </w:p>
    <w:p w14:paraId="670DCC81">
      <w:pPr>
        <w:pStyle w:val="3"/>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32"/>
          <w:lang w:eastAsia="zh-CN"/>
          <w14:textFill>
            <w14:solidFill>
              <w14:schemeClr w14:val="tx1"/>
            </w14:solidFill>
          </w14:textFill>
        </w:rPr>
        <w:t>第七章  算法性能总览</w:t>
      </w:r>
    </w:p>
    <w:p w14:paraId="176B66E1">
      <w:pPr>
        <w:pStyle w:val="4"/>
        <w:rPr>
          <w:rFonts w:ascii="Times New Roman" w:hAnsi="Times New Roman"/>
          <w:color w:val="000000" w:themeColor="text1"/>
          <w:lang w:eastAsia="zh-CN"/>
          <w14:textFill>
            <w14:solidFill>
              <w14:schemeClr w14:val="tx1"/>
            </w14:solidFill>
          </w14:textFill>
        </w:rPr>
      </w:pPr>
      <w:r>
        <w:rPr>
          <w:rFonts w:ascii="Times New Roman" w:hAnsi="Times New Roman" w:eastAsia="黑体"/>
          <w:color w:val="000000" w:themeColor="text1"/>
          <w:sz w:val="28"/>
          <w:lang w:eastAsia="zh-CN"/>
          <w14:textFill>
            <w14:solidFill>
              <w14:schemeClr w14:val="tx1"/>
            </w14:solidFill>
          </w14:textFill>
        </w:rPr>
        <w:t>7.1 关键性能指标</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2716928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4BACC6" w:themeColor="accent5" w:sz="8" w:space="0"/>
              <w:left w:val="nil"/>
              <w:bottom w:val="single" w:color="4BACC6" w:themeColor="accent5" w:sz="8" w:space="0"/>
              <w:right w:val="nil"/>
              <w:insideH w:val="single" w:sz="8" w:space="0"/>
              <w:insideV w:val="nil"/>
            </w:tcBorders>
          </w:tcPr>
          <w:p w14:paraId="0E567C70">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指</w:t>
            </w:r>
            <w:r>
              <w:rPr>
                <w:rFonts w:hint="eastAsia" w:ascii="宋体" w:hAnsi="宋体" w:eastAsia="宋体"/>
                <w:b/>
                <w:bCs/>
                <w:color w:val="000000" w:themeColor="text1"/>
                <w:sz w:val="21"/>
                <w:szCs w:val="21"/>
                <w14:textFill>
                  <w14:solidFill>
                    <w14:schemeClr w14:val="tx1"/>
                  </w14:solidFill>
                </w14:textFill>
              </w:rPr>
              <w:t>标</w:t>
            </w:r>
          </w:p>
        </w:tc>
        <w:tc>
          <w:tcPr>
            <w:tcW w:w="2160" w:type="dxa"/>
            <w:tcBorders>
              <w:top w:val="single" w:color="4BACC6" w:themeColor="accent5" w:sz="8" w:space="0"/>
              <w:bottom w:val="single" w:color="4BACC6" w:themeColor="accent5" w:sz="8" w:space="0"/>
              <w:right w:val="nil"/>
              <w:insideH w:val="single" w:sz="8" w:space="0"/>
              <w:insideV w:val="nil"/>
            </w:tcBorders>
          </w:tcPr>
          <w:p w14:paraId="26F09F18">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数</w:t>
            </w:r>
            <w:r>
              <w:rPr>
                <w:rFonts w:hint="eastAsia" w:ascii="宋体" w:hAnsi="宋体" w:eastAsia="宋体"/>
                <w:b/>
                <w:bCs/>
                <w:color w:val="000000" w:themeColor="text1"/>
                <w:sz w:val="21"/>
                <w:szCs w:val="21"/>
                <w14:textFill>
                  <w14:solidFill>
                    <w14:schemeClr w14:val="tx1"/>
                  </w14:solidFill>
                </w14:textFill>
              </w:rPr>
              <w:t>值</w:t>
            </w:r>
          </w:p>
        </w:tc>
        <w:tc>
          <w:tcPr>
            <w:tcW w:w="2160" w:type="dxa"/>
            <w:tcBorders>
              <w:top w:val="single" w:color="4BACC6" w:themeColor="accent5" w:sz="8" w:space="0"/>
              <w:bottom w:val="single" w:color="4BACC6" w:themeColor="accent5" w:sz="8" w:space="0"/>
              <w:right w:val="nil"/>
              <w:insideH w:val="single" w:sz="8" w:space="0"/>
              <w:insideV w:val="nil"/>
            </w:tcBorders>
          </w:tcPr>
          <w:p w14:paraId="78141D5A">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对比基准</w:t>
            </w:r>
          </w:p>
        </w:tc>
        <w:tc>
          <w:tcPr>
            <w:tcW w:w="2160" w:type="dxa"/>
            <w:tcBorders>
              <w:top w:val="single" w:color="4BACC6" w:themeColor="accent5" w:sz="8" w:space="0"/>
              <w:bottom w:val="single" w:color="4BACC6" w:themeColor="accent5" w:sz="8" w:space="0"/>
              <w:right w:val="nil"/>
              <w:insideH w:val="single" w:sz="8" w:space="0"/>
              <w:insideV w:val="nil"/>
            </w:tcBorders>
          </w:tcPr>
          <w:p w14:paraId="36B70A65">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提升幅度</w:t>
            </w:r>
          </w:p>
        </w:tc>
      </w:tr>
      <w:tr w14:paraId="323EC7E2">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2800ADC6">
            <w:pPr>
              <w:spacing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识别覆盖率</w:t>
            </w:r>
          </w:p>
        </w:tc>
        <w:tc>
          <w:tcPr>
            <w:tcW w:w="2160" w:type="dxa"/>
            <w:tcBorders>
              <w:right w:val="nil"/>
              <w:insideV w:val="nil"/>
            </w:tcBorders>
            <w:shd w:val="clear" w:color="auto" w:fill="D2EAF0" w:themeFill="accent5" w:themeFillTint="3F"/>
          </w:tcPr>
          <w:p w14:paraId="1ED6ACDB">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11.67%</w:t>
            </w:r>
          </w:p>
          <w:p w14:paraId="3D173F26">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(8,950家/76,687家)</w:t>
            </w:r>
          </w:p>
        </w:tc>
        <w:tc>
          <w:tcPr>
            <w:tcW w:w="2160" w:type="dxa"/>
            <w:tcBorders>
              <w:right w:val="nil"/>
              <w:insideV w:val="nil"/>
            </w:tcBorders>
            <w:shd w:val="clear" w:color="auto" w:fill="D2EAF0" w:themeFill="accent5" w:themeFillTint="3F"/>
          </w:tcPr>
          <w:p w14:paraId="44882050">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传统行业代码法</w:t>
            </w:r>
          </w:p>
          <w:p w14:paraId="3FDE73D0">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10.45% (8,016家)</w:t>
            </w:r>
          </w:p>
        </w:tc>
        <w:tc>
          <w:tcPr>
            <w:tcW w:w="2160" w:type="dxa"/>
            <w:tcBorders>
              <w:right w:val="nil"/>
              <w:insideV w:val="nil"/>
            </w:tcBorders>
            <w:shd w:val="clear" w:color="auto" w:fill="D2EAF0" w:themeFill="accent5" w:themeFillTint="3F"/>
          </w:tcPr>
          <w:p w14:paraId="540DD8B0">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+11.7%</w:t>
            </w:r>
          </w:p>
        </w:tc>
      </w:tr>
      <w:tr w14:paraId="360DC7C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D86EAD1">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跨界</w:t>
            </w:r>
            <w:r>
              <w:rPr>
                <w:rFonts w:hint="eastAsia" w:ascii="宋体" w:hAnsi="宋体" w:eastAsia="宋体"/>
                <w:b/>
                <w:bCs/>
                <w:color w:val="000000" w:themeColor="text1"/>
                <w:sz w:val="21"/>
                <w:szCs w:val="21"/>
                <w14:textFill>
                  <w14:solidFill>
                    <w14:schemeClr w14:val="tx1"/>
                  </w14:solidFill>
                </w14:textFill>
              </w:rPr>
              <w:t>发现企业数</w:t>
            </w:r>
          </w:p>
        </w:tc>
        <w:tc>
          <w:tcPr>
            <w:tcW w:w="2160" w:type="dxa"/>
          </w:tcPr>
          <w:p w14:paraId="4F77C4BD">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1,007家</w:t>
            </w:r>
          </w:p>
          <w:p w14:paraId="2BEB12DE">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w:t>
            </w:r>
            <w:r>
              <w:rPr>
                <w:rFonts w:hint="eastAsia" w:ascii="宋体" w:hAnsi="宋体" w:eastAsia="宋体"/>
                <w:color w:val="000000" w:themeColor="text1"/>
                <w:sz w:val="21"/>
                <w:szCs w:val="21"/>
                <w14:textFill>
                  <w14:solidFill>
                    <w14:schemeClr w14:val="tx1"/>
                  </w14:solidFill>
                </w14:textFill>
              </w:rPr>
              <w:t>纯跨界</w:t>
            </w:r>
            <w:r>
              <w:rPr>
                <w:rFonts w:ascii="宋体" w:hAnsi="宋体" w:eastAsia="宋体"/>
                <w:color w:val="000000" w:themeColor="text1"/>
                <w:sz w:val="21"/>
                <w:szCs w:val="21"/>
                <w14:textFill>
                  <w14:solidFill>
                    <w14:schemeClr w14:val="tx1"/>
                  </w14:solidFill>
                </w14:textFill>
              </w:rPr>
              <w:t>951+潜在跨界56)</w:t>
            </w:r>
          </w:p>
        </w:tc>
        <w:tc>
          <w:tcPr>
            <w:tcW w:w="2160" w:type="dxa"/>
          </w:tcPr>
          <w:p w14:paraId="2398F1D2">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传统行业代码法</w:t>
            </w:r>
          </w:p>
          <w:p w14:paraId="743F984D">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0家（无法</w:t>
            </w:r>
            <w:r>
              <w:rPr>
                <w:rFonts w:hint="eastAsia" w:ascii="宋体" w:hAnsi="宋体" w:eastAsia="宋体"/>
                <w:color w:val="000000" w:themeColor="text1"/>
                <w:sz w:val="21"/>
                <w:szCs w:val="21"/>
                <w14:textFill>
                  <w14:solidFill>
                    <w14:schemeClr w14:val="tx1"/>
                  </w14:solidFill>
                </w14:textFill>
              </w:rPr>
              <w:t>识别）</w:t>
            </w:r>
          </w:p>
        </w:tc>
        <w:tc>
          <w:tcPr>
            <w:tcW w:w="2160" w:type="dxa"/>
          </w:tcPr>
          <w:p w14:paraId="34F8E49C">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从0到1,007</w:t>
            </w:r>
          </w:p>
          <w:p w14:paraId="46C2B104">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（突破性）</w:t>
            </w:r>
          </w:p>
        </w:tc>
      </w:tr>
      <w:tr w14:paraId="073A3129">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49B641FC">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新</w:t>
            </w:r>
            <w:r>
              <w:rPr>
                <w:rFonts w:hint="eastAsia" w:ascii="宋体" w:hAnsi="宋体" w:eastAsia="宋体"/>
                <w:b/>
                <w:bCs/>
                <w:color w:val="000000" w:themeColor="text1"/>
                <w:sz w:val="21"/>
                <w:szCs w:val="21"/>
                <w14:textFill>
                  <w14:solidFill>
                    <w14:schemeClr w14:val="tx1"/>
                  </w14:solidFill>
                </w14:textFill>
              </w:rPr>
              <w:t>兴业态覆盖率</w:t>
            </w:r>
          </w:p>
        </w:tc>
        <w:tc>
          <w:tcPr>
            <w:tcW w:w="2160" w:type="dxa"/>
            <w:tcBorders>
              <w:right w:val="nil"/>
              <w:insideV w:val="nil"/>
            </w:tcBorders>
            <w:shd w:val="clear" w:color="auto" w:fill="D2EAF0" w:themeFill="accent5" w:themeFillTint="3F"/>
          </w:tcPr>
          <w:p w14:paraId="48714E1F">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电子竞技</w:t>
            </w:r>
            <w:r>
              <w:rPr>
                <w:rFonts w:ascii="宋体" w:hAnsi="宋体" w:eastAsia="宋体"/>
                <w:color w:val="000000" w:themeColor="text1"/>
                <w:sz w:val="21"/>
                <w:szCs w:val="21"/>
                <w14:textFill>
                  <w14:solidFill>
                    <w14:schemeClr w14:val="tx1"/>
                  </w14:solidFill>
                </w14:textFill>
              </w:rPr>
              <w:t xml:space="preserve"> 43家(91%跨界)</w:t>
            </w:r>
          </w:p>
          <w:p w14:paraId="700E43D3">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体育</w:t>
            </w:r>
            <w:r>
              <w:rPr>
                <w:rFonts w:hint="eastAsia" w:ascii="宋体" w:hAnsi="宋体" w:eastAsia="宋体"/>
                <w:color w:val="000000" w:themeColor="text1"/>
                <w:sz w:val="21"/>
                <w:szCs w:val="21"/>
                <w14:textFill>
                  <w14:solidFill>
                    <w14:schemeClr w14:val="tx1"/>
                  </w14:solidFill>
                </w14:textFill>
              </w:rPr>
              <w:t>传媒</w:t>
            </w:r>
            <w:r>
              <w:rPr>
                <w:rFonts w:ascii="宋体" w:hAnsi="宋体" w:eastAsia="宋体"/>
                <w:color w:val="000000" w:themeColor="text1"/>
                <w:sz w:val="21"/>
                <w:szCs w:val="21"/>
                <w14:textFill>
                  <w14:solidFill>
                    <w14:schemeClr w14:val="tx1"/>
                  </w14:solidFill>
                </w14:textFill>
              </w:rPr>
              <w:t xml:space="preserve"> 16家(94%跨界)</w:t>
            </w:r>
          </w:p>
        </w:tc>
        <w:tc>
          <w:tcPr>
            <w:tcW w:w="2160" w:type="dxa"/>
            <w:tcBorders>
              <w:right w:val="nil"/>
              <w:insideV w:val="nil"/>
            </w:tcBorders>
            <w:shd w:val="clear" w:color="auto" w:fill="D2EAF0" w:themeFill="accent5" w:themeFillTint="3F"/>
          </w:tcPr>
          <w:p w14:paraId="408A925F">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传统法</w:t>
            </w:r>
            <w:r>
              <w:rPr>
                <w:rFonts w:ascii="宋体" w:hAnsi="宋体" w:eastAsia="宋体"/>
                <w:color w:val="000000" w:themeColor="text1"/>
                <w:sz w:val="21"/>
                <w:szCs w:val="21"/>
                <w14:textFill>
                  <w14:solidFill>
                    <w14:schemeClr w14:val="tx1"/>
                  </w14:solidFill>
                </w14:textFill>
              </w:rPr>
              <w:t xml:space="preserve"> &lt;5%</w:t>
            </w:r>
          </w:p>
          <w:p w14:paraId="6E4CE957">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几乎完全</w:t>
            </w:r>
            <w:r>
              <w:rPr>
                <w:rFonts w:hint="eastAsia" w:ascii="宋体" w:hAnsi="宋体" w:eastAsia="宋体"/>
                <w:color w:val="000000" w:themeColor="text1"/>
                <w:sz w:val="21"/>
                <w:szCs w:val="21"/>
                <w14:textFill>
                  <w14:solidFill>
                    <w14:schemeClr w14:val="tx1"/>
                  </w14:solidFill>
                </w14:textFill>
              </w:rPr>
              <w:t>遗漏</w:t>
            </w:r>
          </w:p>
        </w:tc>
        <w:tc>
          <w:tcPr>
            <w:tcW w:w="2160" w:type="dxa"/>
            <w:tcBorders>
              <w:right w:val="nil"/>
              <w:insideV w:val="nil"/>
            </w:tcBorders>
            <w:shd w:val="clear" w:color="auto" w:fill="D2EAF0" w:themeFill="accent5" w:themeFillTint="3F"/>
          </w:tcPr>
          <w:p w14:paraId="17A099D5">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&gt;90%</w:t>
            </w:r>
          </w:p>
        </w:tc>
      </w:tr>
      <w:tr w14:paraId="77CB623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5E7CAEE2">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人工核</w:t>
            </w:r>
            <w:r>
              <w:rPr>
                <w:rFonts w:hint="eastAsia" w:ascii="宋体" w:hAnsi="宋体" w:eastAsia="宋体"/>
                <w:b/>
                <w:bCs/>
                <w:color w:val="000000" w:themeColor="text1"/>
                <w:sz w:val="21"/>
                <w:szCs w:val="21"/>
                <w14:textFill>
                  <w14:solidFill>
                    <w14:schemeClr w14:val="tx1"/>
                  </w14:solidFill>
                </w14:textFill>
              </w:rPr>
              <w:t>查缩减</w:t>
            </w:r>
          </w:p>
        </w:tc>
        <w:tc>
          <w:tcPr>
            <w:tcW w:w="2160" w:type="dxa"/>
          </w:tcPr>
          <w:p w14:paraId="609E1BF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81%</w:t>
            </w:r>
          </w:p>
          <w:p w14:paraId="704E0EC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(5,000→951家)</w:t>
            </w:r>
          </w:p>
        </w:tc>
        <w:tc>
          <w:tcPr>
            <w:tcW w:w="2160" w:type="dxa"/>
          </w:tcPr>
          <w:p w14:paraId="02EB481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全量人工核</w:t>
            </w:r>
            <w:r>
              <w:rPr>
                <w:rFonts w:hint="eastAsia" w:ascii="宋体" w:hAnsi="宋体" w:eastAsia="宋体"/>
                <w:color w:val="000000" w:themeColor="text1"/>
                <w:sz w:val="21"/>
                <w:szCs w:val="21"/>
                <w14:textFill>
                  <w14:solidFill>
                    <w14:schemeClr w14:val="tx1"/>
                  </w14:solidFill>
                </w14:textFill>
              </w:rPr>
              <w:t>查</w:t>
            </w:r>
          </w:p>
          <w:p w14:paraId="7D990F93">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5,000家</w:t>
            </w:r>
          </w:p>
        </w:tc>
        <w:tc>
          <w:tcPr>
            <w:tcW w:w="2160" w:type="dxa"/>
          </w:tcPr>
          <w:p w14:paraId="713C8F26">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效率提升</w:t>
            </w:r>
          </w:p>
          <w:p w14:paraId="73F77834">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5.3×</w:t>
            </w:r>
          </w:p>
        </w:tc>
      </w:tr>
      <w:tr w14:paraId="38DE56E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5082E304">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年</w:t>
            </w:r>
            <w:r>
              <w:rPr>
                <w:rFonts w:hint="eastAsia" w:ascii="宋体" w:hAnsi="宋体" w:eastAsia="宋体"/>
                <w:b/>
                <w:bCs/>
                <w:color w:val="000000" w:themeColor="text1"/>
                <w:sz w:val="21"/>
                <w:szCs w:val="21"/>
                <w14:textFill>
                  <w14:solidFill>
                    <w14:schemeClr w14:val="tx1"/>
                  </w14:solidFill>
                </w14:textFill>
              </w:rPr>
              <w:t>统计成本节约</w:t>
            </w:r>
          </w:p>
        </w:tc>
        <w:tc>
          <w:tcPr>
            <w:tcW w:w="2160" w:type="dxa"/>
            <w:tcBorders>
              <w:right w:val="nil"/>
              <w:insideV w:val="nil"/>
            </w:tcBorders>
            <w:shd w:val="clear" w:color="auto" w:fill="D2EAF0" w:themeFill="accent5" w:themeFillTint="3F"/>
          </w:tcPr>
          <w:p w14:paraId="484BFBFA">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≈40万元</w:t>
            </w:r>
          </w:p>
        </w:tc>
        <w:tc>
          <w:tcPr>
            <w:tcW w:w="2160" w:type="dxa"/>
            <w:tcBorders>
              <w:right w:val="nil"/>
              <w:insideV w:val="nil"/>
            </w:tcBorders>
            <w:shd w:val="clear" w:color="auto" w:fill="D2EAF0" w:themeFill="accent5" w:themeFillTint="3F"/>
          </w:tcPr>
          <w:p w14:paraId="260E7266">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纯人工统计流程</w:t>
            </w:r>
          </w:p>
        </w:tc>
        <w:tc>
          <w:tcPr>
            <w:tcW w:w="2160" w:type="dxa"/>
            <w:tcBorders>
              <w:right w:val="nil"/>
              <w:insideV w:val="nil"/>
            </w:tcBorders>
            <w:shd w:val="clear" w:color="auto" w:fill="D2EAF0" w:themeFill="accent5" w:themeFillTint="3F"/>
          </w:tcPr>
          <w:p w14:paraId="0469263D">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成本降低</w:t>
            </w:r>
          </w:p>
          <w:p w14:paraId="13477EF6">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64.8%</w:t>
            </w:r>
          </w:p>
        </w:tc>
      </w:tr>
      <w:tr w14:paraId="722F3DE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44B94E03">
            <w:pPr>
              <w:spacing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单条处理延迟</w:t>
            </w:r>
          </w:p>
        </w:tc>
        <w:tc>
          <w:tcPr>
            <w:tcW w:w="2160" w:type="dxa"/>
          </w:tcPr>
          <w:p w14:paraId="13F29E5C">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0.16 ms</w:t>
            </w:r>
          </w:p>
        </w:tc>
        <w:tc>
          <w:tcPr>
            <w:tcW w:w="2160" w:type="dxa"/>
          </w:tcPr>
          <w:p w14:paraId="220B4AD8">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BERT推理</w:t>
            </w:r>
          </w:p>
          <w:p w14:paraId="5DB1FE05">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20-200 ms(GPU)</w:t>
            </w:r>
          </w:p>
        </w:tc>
        <w:tc>
          <w:tcPr>
            <w:tcW w:w="2160" w:type="dxa"/>
          </w:tcPr>
          <w:p w14:paraId="762D07B0">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125-1,250×</w:t>
            </w:r>
          </w:p>
          <w:p w14:paraId="106AF46A">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速度</w:t>
            </w:r>
            <w:r>
              <w:rPr>
                <w:rFonts w:hint="eastAsia" w:ascii="宋体" w:hAnsi="宋体" w:eastAsia="宋体"/>
                <w:color w:val="000000" w:themeColor="text1"/>
                <w:sz w:val="21"/>
                <w:szCs w:val="21"/>
                <w14:textFill>
                  <w14:solidFill>
                    <w14:schemeClr w14:val="tx1"/>
                  </w14:solidFill>
                </w14:textFill>
              </w:rPr>
              <w:t>优势</w:t>
            </w:r>
          </w:p>
        </w:tc>
      </w:tr>
      <w:tr w14:paraId="6255AA95">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1965C37F">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全量</w:t>
            </w:r>
            <w:r>
              <w:rPr>
                <w:rFonts w:hint="eastAsia" w:ascii="宋体" w:hAnsi="宋体" w:eastAsia="宋体"/>
                <w:b/>
                <w:bCs/>
                <w:color w:val="000000" w:themeColor="text1"/>
                <w:sz w:val="21"/>
                <w:szCs w:val="21"/>
                <w14:textFill>
                  <w14:solidFill>
                    <w14:schemeClr w14:val="tx1"/>
                  </w14:solidFill>
                </w14:textFill>
              </w:rPr>
              <w:t>处理时间</w:t>
            </w:r>
          </w:p>
        </w:tc>
        <w:tc>
          <w:tcPr>
            <w:tcW w:w="2160" w:type="dxa"/>
            <w:tcBorders>
              <w:right w:val="nil"/>
              <w:insideV w:val="nil"/>
            </w:tcBorders>
            <w:shd w:val="clear" w:color="auto" w:fill="D2EAF0" w:themeFill="accent5" w:themeFillTint="3F"/>
          </w:tcPr>
          <w:p w14:paraId="11733269">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≈12 秒</w:t>
            </w:r>
          </w:p>
          <w:p w14:paraId="7009A23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(76,687家企</w:t>
            </w:r>
            <w:r>
              <w:rPr>
                <w:rFonts w:hint="eastAsia" w:ascii="宋体" w:hAnsi="宋体" w:eastAsia="宋体"/>
                <w:color w:val="000000" w:themeColor="text1"/>
                <w:sz w:val="21"/>
                <w:szCs w:val="21"/>
                <w14:textFill>
                  <w14:solidFill>
                    <w14:schemeClr w14:val="tx1"/>
                  </w14:solidFill>
                </w14:textFill>
              </w:rPr>
              <w:t>业</w:t>
            </w:r>
            <w:r>
              <w:rPr>
                <w:rFonts w:ascii="宋体" w:hAnsi="宋体" w:eastAsia="宋体"/>
                <w:color w:val="000000" w:themeColor="text1"/>
                <w:sz w:val="21"/>
                <w:szCs w:val="21"/>
                <w14:textFill>
                  <w14:solidFill>
                    <w14:schemeClr w14:val="tx1"/>
                  </w14:solidFill>
                </w14:textFill>
              </w:rPr>
              <w:t>)</w:t>
            </w:r>
          </w:p>
        </w:tc>
        <w:tc>
          <w:tcPr>
            <w:tcW w:w="2160" w:type="dxa"/>
            <w:tcBorders>
              <w:right w:val="nil"/>
              <w:insideV w:val="nil"/>
            </w:tcBorders>
            <w:shd w:val="clear" w:color="auto" w:fill="D2EAF0" w:themeFill="accent5" w:themeFillTint="3F"/>
          </w:tcPr>
          <w:p w14:paraId="3CE73C8F">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BERT(GPU)</w:t>
            </w:r>
          </w:p>
          <w:p w14:paraId="3CA047CF">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数十分</w:t>
            </w:r>
            <w:r>
              <w:rPr>
                <w:rFonts w:hint="eastAsia" w:ascii="宋体" w:hAnsi="宋体" w:eastAsia="宋体"/>
                <w:color w:val="000000" w:themeColor="text1"/>
                <w:sz w:val="21"/>
                <w:szCs w:val="21"/>
                <w14:textFill>
                  <w14:solidFill>
                    <w14:schemeClr w14:val="tx1"/>
                  </w14:solidFill>
                </w14:textFill>
              </w:rPr>
              <w:t>钟</w:t>
            </w:r>
            <w:r>
              <w:rPr>
                <w:rFonts w:ascii="宋体" w:hAnsi="宋体" w:eastAsia="宋体"/>
                <w:color w:val="000000" w:themeColor="text1"/>
                <w:sz w:val="21"/>
                <w:szCs w:val="21"/>
                <w14:textFill>
                  <w14:solidFill>
                    <w14:schemeClr w14:val="tx1"/>
                  </w14:solidFill>
                </w14:textFill>
              </w:rPr>
              <w:t>-数小</w:t>
            </w:r>
            <w:r>
              <w:rPr>
                <w:rFonts w:hint="eastAsia" w:ascii="宋体" w:hAnsi="宋体" w:eastAsia="宋体"/>
                <w:color w:val="000000" w:themeColor="text1"/>
                <w:sz w:val="21"/>
                <w:szCs w:val="21"/>
                <w14:textFill>
                  <w14:solidFill>
                    <w14:schemeClr w14:val="tx1"/>
                  </w14:solidFill>
                </w14:textFill>
              </w:rPr>
              <w:t>时</w:t>
            </w:r>
          </w:p>
        </w:tc>
        <w:tc>
          <w:tcPr>
            <w:tcW w:w="2160" w:type="dxa"/>
            <w:tcBorders>
              <w:right w:val="nil"/>
              <w:insideV w:val="nil"/>
            </w:tcBorders>
            <w:shd w:val="clear" w:color="auto" w:fill="D2EAF0" w:themeFill="accent5" w:themeFillTint="3F"/>
          </w:tcPr>
          <w:p w14:paraId="5B02D28B">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50-100×</w:t>
            </w:r>
          </w:p>
          <w:p w14:paraId="6BEF9C8C">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速度</w:t>
            </w:r>
            <w:r>
              <w:rPr>
                <w:rFonts w:hint="eastAsia" w:ascii="宋体" w:hAnsi="宋体" w:eastAsia="宋体"/>
                <w:color w:val="000000" w:themeColor="text1"/>
                <w:sz w:val="21"/>
                <w:szCs w:val="21"/>
                <w14:textFill>
                  <w14:solidFill>
                    <w14:schemeClr w14:val="tx1"/>
                  </w14:solidFill>
                </w14:textFill>
              </w:rPr>
              <w:t>优势</w:t>
            </w:r>
          </w:p>
        </w:tc>
      </w:tr>
      <w:tr w14:paraId="42423607">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0B7DFC8F">
            <w:pPr>
              <w:spacing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产业体量纠正</w:t>
            </w:r>
          </w:p>
        </w:tc>
        <w:tc>
          <w:tcPr>
            <w:tcW w:w="2160" w:type="dxa"/>
          </w:tcPr>
          <w:p w14:paraId="7B4EB909">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≈6</w:t>
            </w:r>
            <w:r>
              <w:rPr>
                <w:rFonts w:hint="eastAsia" w:ascii="宋体" w:hAnsi="宋体" w:eastAsia="宋体"/>
                <w:color w:val="000000" w:themeColor="text1"/>
                <w:sz w:val="21"/>
                <w:szCs w:val="21"/>
                <w14:textFill>
                  <w14:solidFill>
                    <w14:schemeClr w14:val="tx1"/>
                  </w14:solidFill>
                </w14:textFill>
              </w:rPr>
              <w:t>亿元</w:t>
            </w:r>
          </w:p>
        </w:tc>
        <w:tc>
          <w:tcPr>
            <w:tcW w:w="2160" w:type="dxa"/>
          </w:tcPr>
          <w:p w14:paraId="30E05098">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传统法遗漏</w:t>
            </w:r>
          </w:p>
          <w:p w14:paraId="161D8C3A">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934家企</w:t>
            </w:r>
            <w:r>
              <w:rPr>
                <w:rFonts w:hint="eastAsia" w:ascii="宋体" w:hAnsi="宋体" w:eastAsia="宋体"/>
                <w:color w:val="000000" w:themeColor="text1"/>
                <w:sz w:val="21"/>
                <w:szCs w:val="21"/>
                <w14:textFill>
                  <w14:solidFill>
                    <w14:schemeClr w14:val="tx1"/>
                  </w14:solidFill>
                </w14:textFill>
              </w:rPr>
              <w:t>业</w:t>
            </w:r>
          </w:p>
        </w:tc>
        <w:tc>
          <w:tcPr>
            <w:tcW w:w="2160" w:type="dxa"/>
          </w:tcPr>
          <w:p w14:paraId="06994D96">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统计学显著</w:t>
            </w:r>
          </w:p>
        </w:tc>
      </w:tr>
    </w:tbl>
    <w:p w14:paraId="011F8FC6">
      <w:pPr>
        <w:rPr>
          <w:rFonts w:ascii="Times New Roman" w:hAnsi="Times New Roman"/>
          <w:color w:val="000000" w:themeColor="text1"/>
          <w14:textFill>
            <w14:solidFill>
              <w14:schemeClr w14:val="tx1"/>
            </w14:solidFill>
          </w14:textFill>
        </w:rPr>
      </w:pPr>
    </w:p>
    <w:p w14:paraId="32DB619E">
      <w:pPr>
        <w:pStyle w:val="4"/>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7.2 算法复杂度汇总</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10F4C46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4BACC6" w:themeColor="accent5" w:sz="8" w:space="0"/>
              <w:left w:val="nil"/>
              <w:bottom w:val="single" w:color="4BACC6" w:themeColor="accent5" w:sz="8" w:space="0"/>
              <w:right w:val="nil"/>
              <w:insideH w:val="single" w:sz="8" w:space="0"/>
              <w:insideV w:val="nil"/>
            </w:tcBorders>
          </w:tcPr>
          <w:p w14:paraId="253CB734">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算法模</w:t>
            </w:r>
            <w:r>
              <w:rPr>
                <w:rFonts w:hint="eastAsia" w:ascii="宋体" w:hAnsi="宋体" w:eastAsia="宋体"/>
                <w:b/>
                <w:bCs/>
                <w:color w:val="000000" w:themeColor="text1"/>
                <w:sz w:val="21"/>
                <w:szCs w:val="21"/>
                <w14:textFill>
                  <w14:solidFill>
                    <w14:schemeClr w14:val="tx1"/>
                  </w14:solidFill>
                </w14:textFill>
              </w:rPr>
              <w:t>块</w:t>
            </w:r>
          </w:p>
        </w:tc>
        <w:tc>
          <w:tcPr>
            <w:tcW w:w="2160" w:type="dxa"/>
            <w:tcBorders>
              <w:top w:val="single" w:color="4BACC6" w:themeColor="accent5" w:sz="8" w:space="0"/>
              <w:bottom w:val="single" w:color="4BACC6" w:themeColor="accent5" w:sz="8" w:space="0"/>
              <w:right w:val="nil"/>
              <w:insideH w:val="single" w:sz="8" w:space="0"/>
              <w:insideV w:val="nil"/>
            </w:tcBorders>
          </w:tcPr>
          <w:p w14:paraId="254D0BD7">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时间复杂度</w:t>
            </w:r>
          </w:p>
        </w:tc>
        <w:tc>
          <w:tcPr>
            <w:tcW w:w="2160" w:type="dxa"/>
            <w:tcBorders>
              <w:top w:val="single" w:color="4BACC6" w:themeColor="accent5" w:sz="8" w:space="0"/>
              <w:bottom w:val="single" w:color="4BACC6" w:themeColor="accent5" w:sz="8" w:space="0"/>
              <w:right w:val="nil"/>
              <w:insideH w:val="single" w:sz="8" w:space="0"/>
              <w:insideV w:val="nil"/>
            </w:tcBorders>
          </w:tcPr>
          <w:p w14:paraId="17CBECF2">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空</w:t>
            </w:r>
            <w:r>
              <w:rPr>
                <w:rFonts w:hint="eastAsia" w:ascii="宋体" w:hAnsi="宋体" w:eastAsia="宋体"/>
                <w:b/>
                <w:bCs/>
                <w:color w:val="000000" w:themeColor="text1"/>
                <w:sz w:val="21"/>
                <w:szCs w:val="21"/>
                <w14:textFill>
                  <w14:solidFill>
                    <w14:schemeClr w14:val="tx1"/>
                  </w14:solidFill>
                </w14:textFill>
              </w:rPr>
              <w:t>间复杂度</w:t>
            </w:r>
          </w:p>
        </w:tc>
        <w:tc>
          <w:tcPr>
            <w:tcW w:w="2160" w:type="dxa"/>
            <w:tcBorders>
              <w:top w:val="single" w:color="4BACC6" w:themeColor="accent5" w:sz="8" w:space="0"/>
              <w:bottom w:val="single" w:color="4BACC6" w:themeColor="accent5" w:sz="8" w:space="0"/>
              <w:right w:val="nil"/>
              <w:insideH w:val="single" w:sz="8" w:space="0"/>
              <w:insideV w:val="nil"/>
            </w:tcBorders>
          </w:tcPr>
          <w:p w14:paraId="054DB3BB">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可</w:t>
            </w:r>
            <w:r>
              <w:rPr>
                <w:rFonts w:hint="eastAsia" w:ascii="宋体" w:hAnsi="宋体" w:eastAsia="宋体"/>
                <w:b/>
                <w:bCs/>
                <w:color w:val="000000" w:themeColor="text1"/>
                <w:sz w:val="21"/>
                <w:szCs w:val="21"/>
                <w14:textFill>
                  <w14:solidFill>
                    <w14:schemeClr w14:val="tx1"/>
                  </w14:solidFill>
                </w14:textFill>
              </w:rPr>
              <w:t>扩展性</w:t>
            </w:r>
          </w:p>
        </w:tc>
      </w:tr>
      <w:tr w14:paraId="5EFD9DA4">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192016E6">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中文分</w:t>
            </w:r>
            <w:r>
              <w:rPr>
                <w:rFonts w:hint="eastAsia" w:ascii="宋体" w:hAnsi="宋体" w:eastAsia="宋体"/>
                <w:b/>
                <w:bCs/>
                <w:color w:val="000000" w:themeColor="text1"/>
                <w:sz w:val="21"/>
                <w:szCs w:val="21"/>
                <w14:textFill>
                  <w14:solidFill>
                    <w14:schemeClr w14:val="tx1"/>
                  </w14:solidFill>
                </w14:textFill>
              </w:rPr>
              <w:t>词</w:t>
            </w:r>
            <w:r>
              <w:rPr>
                <w:rFonts w:ascii="宋体" w:hAnsi="宋体" w:eastAsia="宋体"/>
                <w:b/>
                <w:bCs/>
                <w:color w:val="000000" w:themeColor="text1"/>
                <w:sz w:val="21"/>
                <w:szCs w:val="21"/>
                <w14:textFill>
                  <w14:solidFill>
                    <w14:schemeClr w14:val="tx1"/>
                  </w14:solidFill>
                </w14:textFill>
              </w:rPr>
              <w:t>+</w:t>
            </w:r>
            <w:r>
              <w:rPr>
                <w:rFonts w:hint="eastAsia" w:ascii="宋体" w:hAnsi="宋体" w:eastAsia="宋体"/>
                <w:b/>
                <w:bCs/>
                <w:color w:val="000000" w:themeColor="text1"/>
                <w:sz w:val="21"/>
                <w:szCs w:val="21"/>
                <w14:textFill>
                  <w14:solidFill>
                    <w14:schemeClr w14:val="tx1"/>
                  </w14:solidFill>
                </w14:textFill>
              </w:rPr>
              <w:t>词典匹配</w:t>
            </w:r>
          </w:p>
        </w:tc>
        <w:tc>
          <w:tcPr>
            <w:tcW w:w="2160" w:type="dxa"/>
            <w:tcBorders>
              <w:right w:val="nil"/>
              <w:insideV w:val="nil"/>
            </w:tcBorders>
            <w:shd w:val="clear" w:color="auto" w:fill="D2EAF0" w:themeFill="accent5" w:themeFillTint="3F"/>
          </w:tcPr>
          <w:p w14:paraId="7F1B4576">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O(n)</w:t>
            </w:r>
          </w:p>
        </w:tc>
        <w:tc>
          <w:tcPr>
            <w:tcW w:w="2160" w:type="dxa"/>
            <w:tcBorders>
              <w:right w:val="nil"/>
              <w:insideV w:val="nil"/>
            </w:tcBorders>
            <w:shd w:val="clear" w:color="auto" w:fill="D2EAF0" w:themeFill="accent5" w:themeFillTint="3F"/>
          </w:tcPr>
          <w:p w14:paraId="5444C87F">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O(d), d=271</w:t>
            </w:r>
          </w:p>
        </w:tc>
        <w:tc>
          <w:tcPr>
            <w:tcW w:w="2160" w:type="dxa"/>
            <w:tcBorders>
              <w:right w:val="nil"/>
              <w:insideV w:val="nil"/>
            </w:tcBorders>
            <w:shd w:val="clear" w:color="auto" w:fill="D2EAF0" w:themeFill="accent5" w:themeFillTint="3F"/>
          </w:tcPr>
          <w:p w14:paraId="68FEE1AF">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线性扩展</w:t>
            </w:r>
          </w:p>
          <w:p w14:paraId="6DCCA5B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可</w:t>
            </w:r>
            <w:r>
              <w:rPr>
                <w:rFonts w:hint="eastAsia" w:ascii="宋体" w:hAnsi="宋体" w:eastAsia="宋体"/>
                <w:color w:val="000000" w:themeColor="text1"/>
                <w:sz w:val="21"/>
                <w:szCs w:val="21"/>
                <w14:textFill>
                  <w14:solidFill>
                    <w14:schemeClr w14:val="tx1"/>
                  </w14:solidFill>
                </w14:textFill>
              </w:rPr>
              <w:t>处理百万级</w:t>
            </w:r>
          </w:p>
        </w:tc>
      </w:tr>
      <w:tr w14:paraId="5FCA3AAE">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42957FB5">
            <w:pPr>
              <w:spacing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业务线解析</w:t>
            </w:r>
            <w:r>
              <w:rPr>
                <w:rFonts w:ascii="宋体" w:hAnsi="宋体" w:eastAsia="宋体"/>
                <w:b/>
                <w:bCs/>
                <w:color w:val="000000" w:themeColor="text1"/>
                <w:sz w:val="21"/>
                <w:szCs w:val="21"/>
                <w14:textFill>
                  <w14:solidFill>
                    <w14:schemeClr w14:val="tx1"/>
                  </w14:solidFill>
                </w14:textFill>
              </w:rPr>
              <w:t>(BLP)</w:t>
            </w:r>
          </w:p>
        </w:tc>
        <w:tc>
          <w:tcPr>
            <w:tcW w:w="2160" w:type="dxa"/>
          </w:tcPr>
          <w:p w14:paraId="7C512881">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O(n·m), m≈3</w:t>
            </w:r>
          </w:p>
        </w:tc>
        <w:tc>
          <w:tcPr>
            <w:tcW w:w="2160" w:type="dxa"/>
          </w:tcPr>
          <w:p w14:paraId="508BD054">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O(1)</w:t>
            </w:r>
          </w:p>
        </w:tc>
        <w:tc>
          <w:tcPr>
            <w:tcW w:w="2160" w:type="dxa"/>
          </w:tcPr>
          <w:p w14:paraId="1EC3FCE9">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近似</w:t>
            </w:r>
            <w:r>
              <w:rPr>
                <w:rFonts w:hint="eastAsia" w:ascii="宋体" w:hAnsi="宋体" w:eastAsia="宋体"/>
                <w:color w:val="000000" w:themeColor="text1"/>
                <w:sz w:val="21"/>
                <w:szCs w:val="21"/>
                <w14:textFill>
                  <w14:solidFill>
                    <w14:schemeClr w14:val="tx1"/>
                  </w14:solidFill>
                </w14:textFill>
              </w:rPr>
              <w:t>线性</w:t>
            </w:r>
          </w:p>
        </w:tc>
      </w:tr>
      <w:tr w14:paraId="5F5A4DC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6C39FC5A">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双通道融合</w:t>
            </w:r>
            <w:r>
              <w:rPr>
                <w:rFonts w:hint="eastAsia" w:ascii="宋体" w:hAnsi="宋体" w:eastAsia="宋体"/>
                <w:b/>
                <w:bCs/>
                <w:color w:val="000000" w:themeColor="text1"/>
                <w:sz w:val="21"/>
                <w:szCs w:val="21"/>
                <w14:textFill>
                  <w14:solidFill>
                    <w14:schemeClr w14:val="tx1"/>
                  </w14:solidFill>
                </w14:textFill>
              </w:rPr>
              <w:t>识别</w:t>
            </w:r>
          </w:p>
        </w:tc>
        <w:tc>
          <w:tcPr>
            <w:tcW w:w="2160" w:type="dxa"/>
            <w:tcBorders>
              <w:right w:val="nil"/>
              <w:insideV w:val="nil"/>
            </w:tcBorders>
            <w:shd w:val="clear" w:color="auto" w:fill="D2EAF0" w:themeFill="accent5" w:themeFillTint="3F"/>
          </w:tcPr>
          <w:p w14:paraId="0792EC0E">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O(n)</w:t>
            </w:r>
          </w:p>
        </w:tc>
        <w:tc>
          <w:tcPr>
            <w:tcW w:w="2160" w:type="dxa"/>
            <w:tcBorders>
              <w:right w:val="nil"/>
              <w:insideV w:val="nil"/>
            </w:tcBorders>
            <w:shd w:val="clear" w:color="auto" w:fill="D2EAF0" w:themeFill="accent5" w:themeFillTint="3F"/>
          </w:tcPr>
          <w:p w14:paraId="2A76832B">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O(1)</w:t>
            </w:r>
          </w:p>
        </w:tc>
        <w:tc>
          <w:tcPr>
            <w:tcW w:w="2160" w:type="dxa"/>
            <w:tcBorders>
              <w:right w:val="nil"/>
              <w:insideV w:val="nil"/>
            </w:tcBorders>
            <w:shd w:val="clear" w:color="auto" w:fill="D2EAF0" w:themeFill="accent5" w:themeFillTint="3F"/>
          </w:tcPr>
          <w:p w14:paraId="1F92D74C">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线性扩展</w:t>
            </w:r>
          </w:p>
        </w:tc>
      </w:tr>
      <w:tr w14:paraId="256AEE80">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Pr>
          <w:p w14:paraId="2667D7D1">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SportRatio比重</w:t>
            </w:r>
            <w:r>
              <w:rPr>
                <w:rFonts w:hint="eastAsia" w:ascii="宋体" w:hAnsi="宋体" w:eastAsia="宋体"/>
                <w:b/>
                <w:bCs/>
                <w:color w:val="000000" w:themeColor="text1"/>
                <w:sz w:val="21"/>
                <w:szCs w:val="21"/>
                <w14:textFill>
                  <w14:solidFill>
                    <w14:schemeClr w14:val="tx1"/>
                  </w14:solidFill>
                </w14:textFill>
              </w:rPr>
              <w:t>测算</w:t>
            </w:r>
          </w:p>
        </w:tc>
        <w:tc>
          <w:tcPr>
            <w:tcW w:w="2160" w:type="dxa"/>
          </w:tcPr>
          <w:p w14:paraId="78CF29B1">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O(n·m)</w:t>
            </w:r>
          </w:p>
        </w:tc>
        <w:tc>
          <w:tcPr>
            <w:tcW w:w="2160" w:type="dxa"/>
          </w:tcPr>
          <w:p w14:paraId="3E7F510E">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O(1)</w:t>
            </w:r>
          </w:p>
        </w:tc>
        <w:tc>
          <w:tcPr>
            <w:tcW w:w="2160" w:type="dxa"/>
          </w:tcPr>
          <w:p w14:paraId="35555357">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近似</w:t>
            </w:r>
            <w:r>
              <w:rPr>
                <w:rFonts w:hint="eastAsia" w:ascii="宋体" w:hAnsi="宋体" w:eastAsia="宋体"/>
                <w:color w:val="000000" w:themeColor="text1"/>
                <w:sz w:val="21"/>
                <w:szCs w:val="21"/>
                <w14:textFill>
                  <w14:solidFill>
                    <w14:schemeClr w14:val="tx1"/>
                  </w14:solidFill>
                </w14:textFill>
              </w:rPr>
              <w:t>线性</w:t>
            </w:r>
          </w:p>
        </w:tc>
      </w:tr>
      <w:tr w14:paraId="2B9CDC7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left w:val="nil"/>
              <w:right w:val="nil"/>
              <w:insideV w:val="nil"/>
            </w:tcBorders>
            <w:shd w:val="clear" w:color="auto" w:fill="D2EAF0" w:themeFill="accent5" w:themeFillTint="3F"/>
          </w:tcPr>
          <w:p w14:paraId="124C5954">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全流水</w:t>
            </w:r>
            <w:r>
              <w:rPr>
                <w:rFonts w:hint="eastAsia" w:ascii="宋体" w:hAnsi="宋体" w:eastAsia="宋体"/>
                <w:b/>
                <w:bCs/>
                <w:color w:val="000000" w:themeColor="text1"/>
                <w:sz w:val="21"/>
                <w:szCs w:val="21"/>
                <w14:textFill>
                  <w14:solidFill>
                    <w14:schemeClr w14:val="tx1"/>
                  </w14:solidFill>
                </w14:textFill>
              </w:rPr>
              <w:t>线</w:t>
            </w:r>
            <w:r>
              <w:rPr>
                <w:rFonts w:ascii="宋体" w:hAnsi="宋体" w:eastAsia="宋体"/>
                <w:b/>
                <w:bCs/>
                <w:color w:val="000000" w:themeColor="text1"/>
                <w:sz w:val="21"/>
                <w:szCs w:val="21"/>
                <w14:textFill>
                  <w14:solidFill>
                    <w14:schemeClr w14:val="tx1"/>
                  </w14:solidFill>
                </w14:textFill>
              </w:rPr>
              <w:t>(端到端)</w:t>
            </w:r>
          </w:p>
        </w:tc>
        <w:tc>
          <w:tcPr>
            <w:tcW w:w="2160" w:type="dxa"/>
            <w:tcBorders>
              <w:right w:val="nil"/>
              <w:insideV w:val="nil"/>
            </w:tcBorders>
            <w:shd w:val="clear" w:color="auto" w:fill="D2EAF0" w:themeFill="accent5" w:themeFillTint="3F"/>
          </w:tcPr>
          <w:p w14:paraId="160BA12B">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O(n·m)</w:t>
            </w:r>
          </w:p>
        </w:tc>
        <w:tc>
          <w:tcPr>
            <w:tcW w:w="2160" w:type="dxa"/>
            <w:tcBorders>
              <w:right w:val="nil"/>
              <w:insideV w:val="nil"/>
            </w:tcBorders>
            <w:shd w:val="clear" w:color="auto" w:fill="D2EAF0" w:themeFill="accent5" w:themeFillTint="3F"/>
          </w:tcPr>
          <w:p w14:paraId="5732A43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O(d)</w:t>
            </w:r>
          </w:p>
        </w:tc>
        <w:tc>
          <w:tcPr>
            <w:tcW w:w="2160" w:type="dxa"/>
            <w:tcBorders>
              <w:right w:val="nil"/>
              <w:insideV w:val="nil"/>
            </w:tcBorders>
            <w:shd w:val="clear" w:color="auto" w:fill="D2EAF0" w:themeFill="accent5" w:themeFillTint="3F"/>
          </w:tcPr>
          <w:p w14:paraId="4CD1E72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6,325条/秒吞吐率</w:t>
            </w:r>
          </w:p>
        </w:tc>
      </w:tr>
    </w:tbl>
    <w:p w14:paraId="3BC1B3C4">
      <w:pPr>
        <w:rPr>
          <w:rFonts w:ascii="Times New Roman" w:hAnsi="Times New Roman"/>
          <w:color w:val="000000" w:themeColor="text1"/>
          <w14:textFill>
            <w14:solidFill>
              <w14:schemeClr w14:val="tx1"/>
            </w14:solidFill>
          </w14:textFill>
        </w:rPr>
      </w:pPr>
    </w:p>
    <w:p w14:paraId="111A4271">
      <w:pPr>
        <w:pStyle w:val="4"/>
        <w:rPr>
          <w:rFonts w:ascii="Times New Roman" w:hAnsi="Times New Roman"/>
          <w:color w:val="000000" w:themeColor="text1"/>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7.3 代码文件索引</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32"/>
        <w:gridCol w:w="1358"/>
        <w:gridCol w:w="3366"/>
      </w:tblGrid>
      <w:tr w14:paraId="0981F07D">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top w:val="single" w:color="4BACC6" w:themeColor="accent5" w:sz="8" w:space="0"/>
              <w:left w:val="nil"/>
              <w:bottom w:val="single" w:color="4BACC6" w:themeColor="accent5" w:sz="8" w:space="0"/>
              <w:right w:val="nil"/>
              <w:insideH w:val="single" w:sz="8" w:space="0"/>
              <w:insideV w:val="nil"/>
            </w:tcBorders>
          </w:tcPr>
          <w:p w14:paraId="3773B388">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文件路径</w:t>
            </w:r>
          </w:p>
        </w:tc>
        <w:tc>
          <w:tcPr>
            <w:tcW w:w="2880" w:type="dxa"/>
            <w:tcBorders>
              <w:top w:val="single" w:color="4BACC6" w:themeColor="accent5" w:sz="8" w:space="0"/>
              <w:bottom w:val="single" w:color="4BACC6" w:themeColor="accent5" w:sz="8" w:space="0"/>
              <w:right w:val="nil"/>
              <w:insideH w:val="single" w:sz="8" w:space="0"/>
              <w:insideV w:val="nil"/>
            </w:tcBorders>
          </w:tcPr>
          <w:p w14:paraId="6CBB3102">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功能</w:t>
            </w:r>
          </w:p>
        </w:tc>
        <w:tc>
          <w:tcPr>
            <w:tcW w:w="2880" w:type="dxa"/>
            <w:tcBorders>
              <w:top w:val="single" w:color="4BACC6" w:themeColor="accent5" w:sz="8" w:space="0"/>
              <w:bottom w:val="single" w:color="4BACC6" w:themeColor="accent5" w:sz="8" w:space="0"/>
              <w:right w:val="nil"/>
              <w:insideH w:val="single" w:sz="8" w:space="0"/>
              <w:insideV w:val="nil"/>
            </w:tcBorders>
          </w:tcPr>
          <w:p w14:paraId="64541A4D">
            <w:pPr>
              <w:spacing w:before="0"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核心</w:t>
            </w:r>
            <w:r>
              <w:rPr>
                <w:rFonts w:hint="eastAsia" w:ascii="宋体" w:hAnsi="宋体" w:eastAsia="宋体"/>
                <w:b/>
                <w:bCs/>
                <w:color w:val="000000" w:themeColor="text1"/>
                <w:sz w:val="21"/>
                <w:szCs w:val="21"/>
                <w14:textFill>
                  <w14:solidFill>
                    <w14:schemeClr w14:val="tx1"/>
                  </w14:solidFill>
                </w14:textFill>
              </w:rPr>
              <w:t>类</w:t>
            </w:r>
            <w:r>
              <w:rPr>
                <w:rFonts w:ascii="宋体" w:hAnsi="宋体" w:eastAsia="宋体"/>
                <w:b/>
                <w:bCs/>
                <w:color w:val="000000" w:themeColor="text1"/>
                <w:sz w:val="21"/>
                <w:szCs w:val="21"/>
                <w14:textFill>
                  <w14:solidFill>
                    <w14:schemeClr w14:val="tx1"/>
                  </w14:solidFill>
                </w14:textFill>
              </w:rPr>
              <w:t>/函数</w:t>
            </w:r>
          </w:p>
        </w:tc>
      </w:tr>
      <w:tr w14:paraId="7A060CD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left w:val="nil"/>
              <w:right w:val="nil"/>
              <w:insideV w:val="nil"/>
            </w:tcBorders>
            <w:shd w:val="clear" w:color="auto" w:fill="D2EAF0" w:themeFill="accent5" w:themeFillTint="3F"/>
          </w:tcPr>
          <w:p w14:paraId="58F3B031">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backend/utils/text_tokenizer.py</w:t>
            </w:r>
          </w:p>
        </w:tc>
        <w:tc>
          <w:tcPr>
            <w:tcW w:w="2880" w:type="dxa"/>
            <w:tcBorders>
              <w:right w:val="nil"/>
              <w:insideV w:val="nil"/>
            </w:tcBorders>
            <w:shd w:val="clear" w:color="auto" w:fill="D2EAF0" w:themeFill="accent5" w:themeFillTint="3F"/>
          </w:tcPr>
          <w:p w14:paraId="17BB3E44">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文本分</w:t>
            </w:r>
            <w:r>
              <w:rPr>
                <w:rFonts w:hint="eastAsia" w:ascii="宋体" w:hAnsi="宋体" w:eastAsia="宋体"/>
                <w:color w:val="000000" w:themeColor="text1"/>
                <w:sz w:val="21"/>
                <w:szCs w:val="21"/>
                <w14:textFill>
                  <w14:solidFill>
                    <w14:schemeClr w14:val="tx1"/>
                  </w14:solidFill>
                </w14:textFill>
              </w:rPr>
              <w:t>词</w:t>
            </w:r>
            <w:r>
              <w:rPr>
                <w:rFonts w:ascii="宋体" w:hAnsi="宋体" w:eastAsia="宋体"/>
                <w:color w:val="000000" w:themeColor="text1"/>
                <w:sz w:val="21"/>
                <w:szCs w:val="21"/>
                <w14:textFill>
                  <w14:solidFill>
                    <w14:schemeClr w14:val="tx1"/>
                  </w14:solidFill>
                </w14:textFill>
              </w:rPr>
              <w:t>+体育</w:t>
            </w:r>
            <w:r>
              <w:rPr>
                <w:rFonts w:hint="eastAsia" w:ascii="宋体" w:hAnsi="宋体" w:eastAsia="宋体"/>
                <w:color w:val="000000" w:themeColor="text1"/>
                <w:sz w:val="21"/>
                <w:szCs w:val="21"/>
                <w14:textFill>
                  <w14:solidFill>
                    <w14:schemeClr w14:val="tx1"/>
                  </w14:solidFill>
                </w14:textFill>
              </w:rPr>
              <w:t>词典</w:t>
            </w:r>
          </w:p>
        </w:tc>
        <w:tc>
          <w:tcPr>
            <w:tcW w:w="2880" w:type="dxa"/>
            <w:tcBorders>
              <w:right w:val="nil"/>
              <w:insideV w:val="nil"/>
            </w:tcBorders>
            <w:shd w:val="clear" w:color="auto" w:fill="D2EAF0" w:themeFill="accent5" w:themeFillTint="3F"/>
          </w:tcPr>
          <w:p w14:paraId="43674122">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tokenize(), match_sport_keywords()</w:t>
            </w:r>
          </w:p>
          <w:p w14:paraId="055070DA">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match_sport_by_category()</w:t>
            </w:r>
          </w:p>
        </w:tc>
      </w:tr>
      <w:tr w14:paraId="3826200C">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5528B142">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backend/utils/industry_code.py</w:t>
            </w:r>
          </w:p>
        </w:tc>
        <w:tc>
          <w:tcPr>
            <w:tcW w:w="2880" w:type="dxa"/>
          </w:tcPr>
          <w:p w14:paraId="152520B3">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行</w:t>
            </w:r>
            <w:r>
              <w:rPr>
                <w:rFonts w:hint="eastAsia" w:ascii="宋体" w:hAnsi="宋体" w:eastAsia="宋体"/>
                <w:color w:val="000000" w:themeColor="text1"/>
                <w:sz w:val="21"/>
                <w:szCs w:val="21"/>
                <w14:textFill>
                  <w14:solidFill>
                    <w14:schemeClr w14:val="tx1"/>
                  </w14:solidFill>
                </w14:textFill>
              </w:rPr>
              <w:t>业代码映射体系</w:t>
            </w:r>
          </w:p>
        </w:tc>
        <w:tc>
          <w:tcPr>
            <w:tcW w:w="2880" w:type="dxa"/>
          </w:tcPr>
          <w:p w14:paraId="3FDF049F">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get_code_type(), is_direct_sport_code()</w:t>
            </w:r>
          </w:p>
          <w:p w14:paraId="4C641FD6">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classify_by_text_and_code()</w:t>
            </w:r>
          </w:p>
        </w:tc>
      </w:tr>
      <w:tr w14:paraId="637B13C1">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Borders>
              <w:left w:val="nil"/>
              <w:right w:val="nil"/>
              <w:insideV w:val="nil"/>
            </w:tcBorders>
            <w:shd w:val="clear" w:color="auto" w:fill="D2EAF0" w:themeFill="accent5" w:themeFillTint="3F"/>
          </w:tcPr>
          <w:p w14:paraId="29A834E4">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backend/services/sport_recognition.py</w:t>
            </w:r>
          </w:p>
        </w:tc>
        <w:tc>
          <w:tcPr>
            <w:tcW w:w="2880" w:type="dxa"/>
            <w:tcBorders>
              <w:right w:val="nil"/>
              <w:insideV w:val="nil"/>
            </w:tcBorders>
            <w:shd w:val="clear" w:color="auto" w:fill="D2EAF0" w:themeFill="accent5" w:themeFillTint="3F"/>
          </w:tcPr>
          <w:p w14:paraId="3501E213">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核心</w:t>
            </w:r>
            <w:r>
              <w:rPr>
                <w:rFonts w:hint="eastAsia" w:ascii="宋体" w:hAnsi="宋体" w:eastAsia="宋体"/>
                <w:color w:val="000000" w:themeColor="text1"/>
                <w:sz w:val="21"/>
                <w:szCs w:val="21"/>
                <w14:textFill>
                  <w14:solidFill>
                    <w14:schemeClr w14:val="tx1"/>
                  </w14:solidFill>
                </w14:textFill>
              </w:rPr>
              <w:t>识别算法</w:t>
            </w:r>
          </w:p>
        </w:tc>
        <w:tc>
          <w:tcPr>
            <w:tcW w:w="2880" w:type="dxa"/>
            <w:tcBorders>
              <w:right w:val="nil"/>
              <w:insideV w:val="nil"/>
            </w:tcBorders>
            <w:shd w:val="clear" w:color="auto" w:fill="D2EAF0" w:themeFill="accent5" w:themeFillTint="3F"/>
          </w:tcPr>
          <w:p w14:paraId="2FCE72A8">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parse_business_lines()</w:t>
            </w:r>
          </w:p>
          <w:p w14:paraId="1A2A5A78">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classify_business_line()</w:t>
            </w:r>
          </w:p>
          <w:p w14:paraId="78F8C02C">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calculate_sport_ratio()</w:t>
            </w:r>
          </w:p>
          <w:p w14:paraId="244AC52D">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recognize_sport_business()</w:t>
            </w:r>
          </w:p>
        </w:tc>
      </w:tr>
      <w:tr w14:paraId="3BC2A35A">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80" w:type="dxa"/>
          </w:tcPr>
          <w:p w14:paraId="03B1CD1A">
            <w:pPr>
              <w:spacing w:after="0" w:line="240" w:lineRule="auto"/>
              <w:rPr>
                <w:rFonts w:ascii="宋体" w:hAnsi="宋体" w:eastAsia="宋体"/>
                <w:b/>
                <w:bCs/>
                <w:color w:val="000000" w:themeColor="text1"/>
                <w:sz w:val="21"/>
                <w:szCs w:val="21"/>
                <w14:textFill>
                  <w14:solidFill>
                    <w14:schemeClr w14:val="tx1"/>
                  </w14:solidFill>
                </w14:textFill>
              </w:rPr>
            </w:pPr>
            <w:r>
              <w:rPr>
                <w:rFonts w:ascii="宋体" w:hAnsi="宋体" w:eastAsia="宋体"/>
                <w:b/>
                <w:bCs/>
                <w:color w:val="000000" w:themeColor="text1"/>
                <w:sz w:val="21"/>
                <w:szCs w:val="21"/>
                <w14:textFill>
                  <w14:solidFill>
                    <w14:schemeClr w14:val="tx1"/>
                  </w14:solidFill>
                </w14:textFill>
              </w:rPr>
              <w:t>backend/services/nlp_preprocess.py</w:t>
            </w:r>
          </w:p>
        </w:tc>
        <w:tc>
          <w:tcPr>
            <w:tcW w:w="2880" w:type="dxa"/>
          </w:tcPr>
          <w:p w14:paraId="571606D5">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NLP</w:t>
            </w:r>
            <w:r>
              <w:rPr>
                <w:rFonts w:hint="eastAsia" w:ascii="宋体" w:hAnsi="宋体" w:eastAsia="宋体"/>
                <w:color w:val="000000" w:themeColor="text1"/>
                <w:sz w:val="21"/>
                <w:szCs w:val="21"/>
                <w14:textFill>
                  <w14:solidFill>
                    <w14:schemeClr w14:val="tx1"/>
                  </w14:solidFill>
                </w14:textFill>
              </w:rPr>
              <w:t>预处理</w:t>
            </w:r>
            <w:r>
              <w:rPr>
                <w:rFonts w:ascii="宋体" w:hAnsi="宋体" w:eastAsia="宋体"/>
                <w:color w:val="000000" w:themeColor="text1"/>
                <w:sz w:val="21"/>
                <w:szCs w:val="21"/>
                <w14:textFill>
                  <w14:solidFill>
                    <w14:schemeClr w14:val="tx1"/>
                  </w14:solidFill>
                </w14:textFill>
              </w:rPr>
              <w:t>+特征工程</w:t>
            </w:r>
          </w:p>
        </w:tc>
        <w:tc>
          <w:tcPr>
            <w:tcW w:w="2880" w:type="dxa"/>
          </w:tcPr>
          <w:p w14:paraId="3B8EB2A6">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preprocess_enterprise()</w:t>
            </w:r>
          </w:p>
          <w:p w14:paraId="0310EF8D">
            <w:pPr>
              <w:spacing w:after="0" w:line="240" w:lineRule="auto"/>
              <w:rPr>
                <w:rFonts w:ascii="宋体" w:hAnsi="宋体" w:eastAsia="宋体"/>
                <w:color w:val="000000" w:themeColor="text1"/>
                <w:sz w:val="21"/>
                <w:szCs w:val="21"/>
                <w14:textFill>
                  <w14:solidFill>
                    <w14:schemeClr w14:val="tx1"/>
                  </w14:solidFill>
                </w14:textFill>
              </w:rPr>
            </w:pPr>
            <w:r>
              <w:rPr>
                <w:rFonts w:ascii="宋体" w:hAnsi="宋体" w:eastAsia="宋体"/>
                <w:color w:val="000000" w:themeColor="text1"/>
                <w:sz w:val="21"/>
                <w:szCs w:val="21"/>
                <w14:textFill>
                  <w14:solidFill>
                    <w14:schemeClr w14:val="tx1"/>
                  </w14:solidFill>
                </w14:textFill>
              </w:rPr>
              <w:t>batch_preprocess_enterprises()</w:t>
            </w:r>
          </w:p>
        </w:tc>
      </w:tr>
    </w:tbl>
    <w:p w14:paraId="38B6F079">
      <w:pPr>
        <w:pStyle w:val="3"/>
        <w:bidi w:val="0"/>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第八章 创新点与学术贡献</w:t>
      </w:r>
    </w:p>
    <w:p w14:paraId="7BFBA6AB">
      <w:pPr>
        <w:pStyle w:val="4"/>
        <w:bidi w:val="0"/>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8.1 学术创新总结</w:t>
      </w:r>
    </w:p>
    <w:p w14:paraId="6094C296">
      <w:p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本项目的核心学术贡献可归纳为三项原创性突破：</w:t>
      </w:r>
    </w:p>
    <w:p w14:paraId="2D7CFE99">
      <w:pPr>
        <w:pStyle w:val="4"/>
        <w:bidi w:val="0"/>
        <w:rPr>
          <w:rFonts w:hint="eastAsia" w:ascii="黑体" w:hAnsi="黑体" w:eastAsia="黑体" w:cs="黑体"/>
          <w:color w:val="000000" w:themeColor="text1"/>
          <w:sz w:val="24"/>
          <w:szCs w:val="24"/>
          <w14:textFill>
            <w14:solidFill>
              <w14:schemeClr w14:val="tx1"/>
            </w14:solidFill>
          </w14:textFill>
        </w:rPr>
      </w:pPr>
      <w:r>
        <w:rPr>
          <w:rFonts w:hint="eastAsia" w:ascii="黑体" w:hAnsi="黑体" w:eastAsia="黑体" w:cs="黑体"/>
          <w:color w:val="000000" w:themeColor="text1"/>
          <w:sz w:val="24"/>
          <w:szCs w:val="24"/>
          <w14:textFill>
            <w14:solidFill>
              <w14:schemeClr w14:val="tx1"/>
            </w14:solidFill>
          </w14:textFill>
        </w:rPr>
        <w:t>8.1.1 首个面向多元经营企业的体育业务边界识别框架</w:t>
      </w:r>
    </w:p>
    <w:p w14:paraId="1FC77033">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现有产业统计方法均以“企业”为最小统计单元，默认企业的行业属性是单一且确定的。本研究首次提出“业务线粒度识别（Line-level Recognition）”范式，将分析单元从企业级下钻到业务线级，从根本上解决了多元经营企业的归属难题。该范式可推广至其他产业统计领域（如文化创意、数字经济），具有方法论上的通用价值。</w:t>
      </w:r>
    </w:p>
    <w:p w14:paraId="2006FF96">
      <w:pPr>
        <w:pStyle w:val="4"/>
        <w:bidi w:val="0"/>
        <w:rPr>
          <w:rFonts w:hint="eastAsia" w:ascii="黑体" w:hAnsi="黑体" w:eastAsia="黑体" w:cs="黑体"/>
          <w:color w:val="000000" w:themeColor="text1"/>
          <w:sz w:val="24"/>
          <w:szCs w:val="24"/>
          <w14:textFill>
            <w14:solidFill>
              <w14:schemeClr w14:val="tx1"/>
            </w14:solidFill>
          </w14:textFill>
        </w:rPr>
      </w:pPr>
      <w:r>
        <w:rPr>
          <w:rFonts w:hint="eastAsia" w:ascii="黑体" w:hAnsi="黑体" w:eastAsia="黑体" w:cs="黑体"/>
          <w:color w:val="000000" w:themeColor="text1"/>
          <w:sz w:val="24"/>
          <w:szCs w:val="24"/>
          <w14:textFill>
            <w14:solidFill>
              <w14:schemeClr w14:val="tx1"/>
            </w14:solidFill>
          </w14:textFill>
        </w:rPr>
        <w:t>8.1.2 无监督条件下连续占比估算的理论与实证</w:t>
      </w:r>
    </w:p>
    <w:p w14:paraId="20524BA4">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在零财务数据的约束下，本研究构建的四维度加权模型（SportRatio）提供了第一个可操作的连续占比估算方案。其核心创新在于：将文本语义密度、业务线数量、行业代码先验、业态多样性四个代理指标进行非线性组合，并在实际数据上验证了与先验逻辑的高度一致性。该方法论为缺乏财务数据的产业统计提供了新思路。</w:t>
      </w:r>
    </w:p>
    <w:p w14:paraId="5BA16C7A">
      <w:pPr>
        <w:pStyle w:val="4"/>
        <w:bidi w:val="0"/>
        <w:rPr>
          <w:rFonts w:hint="eastAsia" w:ascii="黑体" w:hAnsi="黑体" w:eastAsia="黑体" w:cs="黑体"/>
          <w:color w:val="000000" w:themeColor="text1"/>
          <w:sz w:val="24"/>
          <w:szCs w:val="24"/>
          <w14:textFill>
            <w14:solidFill>
              <w14:schemeClr w14:val="tx1"/>
            </w14:solidFill>
          </w14:textFill>
        </w:rPr>
      </w:pPr>
      <w:r>
        <w:rPr>
          <w:rFonts w:hint="eastAsia" w:ascii="黑体" w:hAnsi="黑体" w:eastAsia="黑体" w:cs="黑体"/>
          <w:color w:val="000000" w:themeColor="text1"/>
          <w:sz w:val="24"/>
          <w:szCs w:val="24"/>
          <w14:textFill>
            <w14:solidFill>
              <w14:schemeClr w14:val="tx1"/>
            </w14:solidFill>
          </w14:textFill>
        </w:rPr>
        <w:t>8.1.3 跨界经营的类型学分类与产业“隐形带”的发现</w:t>
      </w:r>
    </w:p>
    <w:p w14:paraId="76A29B03">
      <w:pPr>
        <w:ind w:firstLine="480" w:firstLineChars="20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我们建立了“纯跨界—潜在跨界—多元经营”三层分类体系，并实证发现传统统计方法完全遗漏的1,007家跨界企业，占体育产业总企业数的11.3%。这一发现直接挑战了现有产业统计的完整性假设，为统计制度改革提供了量化依据。</w:t>
      </w:r>
    </w:p>
    <w:p w14:paraId="35019734">
      <w:pPr>
        <w:pStyle w:val="4"/>
        <w:bidi w:val="0"/>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8.2 与相关研究的对比</w:t>
      </w:r>
    </w:p>
    <w:tbl>
      <w:tblPr>
        <w:tblStyle w:val="39"/>
        <w:tblW w:w="0" w:type="auto"/>
        <w:tblInd w:w="0" w:type="dxa"/>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2"/>
        <w:gridCol w:w="1765"/>
        <w:gridCol w:w="1764"/>
        <w:gridCol w:w="1764"/>
        <w:gridCol w:w="1761"/>
      </w:tblGrid>
      <w:tr w14:paraId="053A8C58">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2" w:type="dxa"/>
            <w:tcBorders>
              <w:top w:val="single" w:color="4BACC6" w:themeColor="accent5" w:sz="8" w:space="0"/>
              <w:left w:val="nil"/>
              <w:bottom w:val="single" w:color="4BACC6" w:themeColor="accent5" w:sz="8" w:space="0"/>
              <w:right w:val="nil"/>
              <w:insideH w:val="single" w:sz="8" w:space="0"/>
              <w:insideV w:val="nil"/>
            </w:tcBorders>
          </w:tcPr>
          <w:p w14:paraId="199E787D">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研究/方法</w:t>
            </w:r>
          </w:p>
        </w:tc>
        <w:tc>
          <w:tcPr>
            <w:tcW w:w="1765" w:type="dxa"/>
            <w:tcBorders>
              <w:top w:val="single" w:color="4BACC6" w:themeColor="accent5" w:sz="8" w:space="0"/>
              <w:bottom w:val="single" w:color="4BACC6" w:themeColor="accent5" w:sz="8" w:space="0"/>
              <w:right w:val="nil"/>
              <w:insideH w:val="single" w:sz="8" w:space="0"/>
              <w:insideV w:val="nil"/>
            </w:tcBorders>
          </w:tcPr>
          <w:p w14:paraId="1285D4CC">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统计粒度</w:t>
            </w:r>
          </w:p>
        </w:tc>
        <w:tc>
          <w:tcPr>
            <w:tcW w:w="1764" w:type="dxa"/>
            <w:tcBorders>
              <w:top w:val="single" w:color="4BACC6" w:themeColor="accent5" w:sz="8" w:space="0"/>
              <w:bottom w:val="single" w:color="4BACC6" w:themeColor="accent5" w:sz="8" w:space="0"/>
              <w:right w:val="nil"/>
              <w:insideH w:val="single" w:sz="8" w:space="0"/>
              <w:insideV w:val="nil"/>
            </w:tcBorders>
          </w:tcPr>
          <w:p w14:paraId="15D15DF9">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占比估算方式</w:t>
            </w:r>
          </w:p>
        </w:tc>
        <w:tc>
          <w:tcPr>
            <w:tcW w:w="1764" w:type="dxa"/>
            <w:tcBorders>
              <w:top w:val="single" w:color="4BACC6" w:themeColor="accent5" w:sz="8" w:space="0"/>
              <w:bottom w:val="single" w:color="4BACC6" w:themeColor="accent5" w:sz="8" w:space="0"/>
              <w:right w:val="nil"/>
              <w:insideH w:val="single" w:sz="8" w:space="0"/>
              <w:insideV w:val="nil"/>
            </w:tcBorders>
          </w:tcPr>
          <w:p w14:paraId="64FE12B7">
            <w:pPr>
              <w:spacing w:before="0"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跨界识别</w:t>
            </w:r>
          </w:p>
        </w:tc>
        <w:tc>
          <w:tcPr>
            <w:tcW w:w="1761" w:type="dxa"/>
            <w:tcBorders>
              <w:top w:val="single" w:color="4BACC6" w:themeColor="accent5" w:sz="8" w:space="0"/>
              <w:bottom w:val="single" w:color="4BACC6" w:themeColor="accent5" w:sz="8" w:space="0"/>
              <w:right w:val="nil"/>
              <w:insideH w:val="single" w:sz="8" w:space="0"/>
              <w:insideV w:val="nil"/>
            </w:tcBorders>
          </w:tcPr>
          <w:p w14:paraId="75A7DF57">
            <w:pPr>
              <w:spacing w:before="0" w:after="0" w:line="240" w:lineRule="auto"/>
              <w:rPr>
                <w:rFonts w:hint="eastAsia" w:ascii="宋体" w:hAnsi="宋体" w:eastAsia="宋体"/>
                <w:b/>
                <w:bCs/>
                <w:color w:val="000000" w:themeColor="text1"/>
                <w:sz w:val="21"/>
                <w:szCs w:val="21"/>
                <w:lang w:val="en-US" w:eastAsia="zh-CN"/>
                <w14:textFill>
                  <w14:solidFill>
                    <w14:schemeClr w14:val="tx1"/>
                  </w14:solidFill>
                </w14:textFill>
              </w:rPr>
            </w:pPr>
            <w:r>
              <w:rPr>
                <w:rFonts w:hint="eastAsia" w:ascii="宋体" w:hAnsi="宋体" w:eastAsia="宋体"/>
                <w:b/>
                <w:bCs/>
                <w:color w:val="000000" w:themeColor="text1"/>
                <w:sz w:val="21"/>
                <w:szCs w:val="21"/>
                <w:lang w:val="en-US" w:eastAsia="zh-CN"/>
                <w14:textFill>
                  <w14:solidFill>
                    <w14:schemeClr w14:val="tx1"/>
                  </w14:solidFill>
                </w14:textFill>
              </w:rPr>
              <w:t>可扩展性</w:t>
            </w:r>
          </w:p>
        </w:tc>
      </w:tr>
      <w:tr w14:paraId="089FCA9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2" w:type="dxa"/>
            <w:tcBorders>
              <w:left w:val="nil"/>
              <w:right w:val="nil"/>
              <w:insideV w:val="nil"/>
            </w:tcBorders>
            <w:shd w:val="clear" w:color="auto" w:fill="D2EAF0" w:themeFill="accent5" w:themeFillTint="3F"/>
          </w:tcPr>
          <w:p w14:paraId="7BA00053">
            <w:pPr>
              <w:spacing w:after="0" w:line="240" w:lineRule="auto"/>
              <w:rPr>
                <w:rFonts w:ascii="宋体" w:hAnsi="宋体" w:eastAsia="宋体"/>
                <w:b/>
                <w:bCs/>
                <w:color w:val="000000" w:themeColor="text1"/>
                <w:sz w:val="21"/>
                <w:szCs w:val="21"/>
                <w14:textFill>
                  <w14:solidFill>
                    <w14:schemeClr w14:val="tx1"/>
                  </w14:solidFill>
                </w14:textFill>
              </w:rPr>
            </w:pPr>
            <w:r>
              <w:rPr>
                <w:rFonts w:hint="eastAsia" w:ascii="宋体" w:hAnsi="宋体" w:eastAsia="宋体"/>
                <w:b/>
                <w:bCs/>
                <w:color w:val="000000" w:themeColor="text1"/>
                <w:sz w:val="21"/>
                <w:szCs w:val="21"/>
                <w14:textFill>
                  <w14:solidFill>
                    <w14:schemeClr w14:val="tx1"/>
                  </w14:solidFill>
                </w14:textFill>
              </w:rPr>
              <w:t>国家体育产业统计（官方）</w:t>
            </w:r>
          </w:p>
        </w:tc>
        <w:tc>
          <w:tcPr>
            <w:tcW w:w="1765" w:type="dxa"/>
            <w:tcBorders>
              <w:right w:val="nil"/>
              <w:insideV w:val="nil"/>
            </w:tcBorders>
            <w:shd w:val="clear" w:color="auto" w:fill="D2EAF0" w:themeFill="accent5" w:themeFillTint="3F"/>
          </w:tcPr>
          <w:p w14:paraId="36153A9B">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企业级，行业代码法</w:t>
            </w:r>
          </w:p>
        </w:tc>
        <w:tc>
          <w:tcPr>
            <w:tcW w:w="1764" w:type="dxa"/>
            <w:tcBorders>
              <w:right w:val="nil"/>
              <w:insideV w:val="nil"/>
            </w:tcBorders>
            <w:shd w:val="clear" w:color="auto" w:fill="D2EAF0" w:themeFill="accent5" w:themeFillTint="3F"/>
          </w:tcPr>
          <w:p w14:paraId="1684FAD7">
            <w:pPr>
              <w:spacing w:after="0" w:line="240" w:lineRule="auto"/>
              <w:rPr>
                <w:rFonts w:ascii="宋体" w:hAnsi="宋体" w:eastAsia="宋体"/>
                <w:color w:val="000000" w:themeColor="text1"/>
                <w:sz w:val="21"/>
                <w:szCs w:val="21"/>
                <w14:textFill>
                  <w14:solidFill>
                    <w14:schemeClr w14:val="tx1"/>
                  </w14:solidFill>
                </w14:textFill>
              </w:rPr>
            </w:pPr>
            <w:r>
              <w:rPr>
                <w:rFonts w:hint="eastAsia" w:ascii="宋体" w:hAnsi="宋体" w:eastAsia="宋体"/>
                <w:color w:val="000000" w:themeColor="text1"/>
                <w:sz w:val="21"/>
                <w:szCs w:val="21"/>
                <w14:textFill>
                  <w14:solidFill>
                    <w14:schemeClr w14:val="tx1"/>
                  </w14:solidFill>
                </w14:textFill>
              </w:rPr>
              <w:t>二值（0/1）</w:t>
            </w:r>
          </w:p>
        </w:tc>
        <w:tc>
          <w:tcPr>
            <w:tcW w:w="1764" w:type="dxa"/>
            <w:tcBorders>
              <w:right w:val="nil"/>
              <w:insideV w:val="nil"/>
            </w:tcBorders>
            <w:shd w:val="clear" w:color="auto" w:fill="D2EAF0" w:themeFill="accent5" w:themeFillTint="3F"/>
          </w:tcPr>
          <w:p w14:paraId="1330F12C">
            <w:pPr>
              <w:spacing w:after="0" w:line="240" w:lineRule="auto"/>
              <w:rPr>
                <w:rFonts w:hint="eastAsia" w:ascii="宋体" w:hAnsi="宋体" w:eastAsia="宋体"/>
                <w:color w:val="000000" w:themeColor="text1"/>
                <w:sz w:val="21"/>
                <w:szCs w:val="21"/>
                <w:lang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无</w:t>
            </w:r>
          </w:p>
        </w:tc>
        <w:tc>
          <w:tcPr>
            <w:tcW w:w="1761" w:type="dxa"/>
            <w:tcBorders>
              <w:right w:val="nil"/>
              <w:insideV w:val="nil"/>
            </w:tcBorders>
            <w:shd w:val="clear" w:color="auto" w:fill="D2EAF0" w:themeFill="accent5" w:themeFillTint="3F"/>
          </w:tcPr>
          <w:p w14:paraId="76183275">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低</w:t>
            </w:r>
          </w:p>
        </w:tc>
      </w:tr>
      <w:tr w14:paraId="42C30486">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2" w:type="dxa"/>
            <w:tcBorders>
              <w:left w:val="nil"/>
              <w:right w:val="nil"/>
              <w:insideV w:val="nil"/>
            </w:tcBorders>
            <w:shd w:val="clear" w:color="auto" w:fill="auto"/>
          </w:tcPr>
          <w:p w14:paraId="640EF780">
            <w:pPr>
              <w:spacing w:after="0" w:line="240" w:lineRule="auto"/>
              <w:rPr>
                <w:rFonts w:hint="eastAsia" w:ascii="宋体" w:hAnsi="宋体" w:eastAsia="宋体"/>
                <w:b/>
                <w:bCs/>
                <w:color w:val="000000" w:themeColor="text1"/>
                <w:sz w:val="21"/>
                <w:szCs w:val="21"/>
                <w:lang w:val="en-US" w:eastAsia="zh-CN"/>
                <w14:textFill>
                  <w14:solidFill>
                    <w14:schemeClr w14:val="tx1"/>
                  </w14:solidFill>
                </w14:textFill>
              </w:rPr>
            </w:pPr>
            <w:r>
              <w:rPr>
                <w:rFonts w:hint="eastAsia" w:ascii="宋体" w:hAnsi="宋体" w:eastAsia="宋体"/>
                <w:b/>
                <w:bCs/>
                <w:color w:val="000000" w:themeColor="text1"/>
                <w:sz w:val="21"/>
                <w:szCs w:val="21"/>
                <w:lang w:val="en-US" w:eastAsia="zh-CN"/>
                <w14:textFill>
                  <w14:solidFill>
                    <w14:schemeClr w14:val="tx1"/>
                  </w14:solidFill>
                </w14:textFill>
              </w:rPr>
              <w:t>投入产出表法（Leontief）</w:t>
            </w:r>
          </w:p>
        </w:tc>
        <w:tc>
          <w:tcPr>
            <w:tcW w:w="1765" w:type="dxa"/>
            <w:tcBorders>
              <w:right w:val="nil"/>
              <w:insideV w:val="nil"/>
            </w:tcBorders>
            <w:shd w:val="clear" w:color="auto" w:fill="auto"/>
          </w:tcPr>
          <w:p w14:paraId="0E2D674A">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部门级</w:t>
            </w:r>
          </w:p>
        </w:tc>
        <w:tc>
          <w:tcPr>
            <w:tcW w:w="1764" w:type="dxa"/>
            <w:tcBorders>
              <w:right w:val="nil"/>
              <w:insideV w:val="nil"/>
            </w:tcBorders>
            <w:shd w:val="clear" w:color="auto" w:fill="auto"/>
          </w:tcPr>
          <w:p w14:paraId="34ECD12E">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固定系数</w:t>
            </w:r>
          </w:p>
        </w:tc>
        <w:tc>
          <w:tcPr>
            <w:tcW w:w="1764" w:type="dxa"/>
            <w:tcBorders>
              <w:right w:val="nil"/>
              <w:insideV w:val="nil"/>
            </w:tcBorders>
            <w:shd w:val="clear" w:color="auto" w:fill="auto"/>
          </w:tcPr>
          <w:p w14:paraId="23E059BA">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无</w:t>
            </w:r>
          </w:p>
        </w:tc>
        <w:tc>
          <w:tcPr>
            <w:tcW w:w="1761" w:type="dxa"/>
            <w:tcBorders>
              <w:right w:val="nil"/>
              <w:insideV w:val="nil"/>
            </w:tcBorders>
            <w:shd w:val="clear" w:color="auto" w:fill="auto"/>
          </w:tcPr>
          <w:p w14:paraId="277F047E">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极低</w:t>
            </w:r>
          </w:p>
        </w:tc>
      </w:tr>
      <w:tr w14:paraId="33A1864F">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4" w:hRule="atLeast"/>
        </w:trPr>
        <w:tc>
          <w:tcPr>
            <w:tcW w:w="1802" w:type="dxa"/>
            <w:tcBorders>
              <w:left w:val="nil"/>
              <w:right w:val="nil"/>
              <w:insideV w:val="nil"/>
            </w:tcBorders>
            <w:shd w:val="clear" w:color="auto" w:fill="D2EAF0" w:themeFill="accent5" w:themeFillTint="3F"/>
          </w:tcPr>
          <w:p w14:paraId="394998B9">
            <w:pPr>
              <w:spacing w:after="0" w:line="240" w:lineRule="auto"/>
              <w:rPr>
                <w:rFonts w:hint="eastAsia" w:ascii="宋体" w:hAnsi="宋体" w:eastAsia="宋体"/>
                <w:b/>
                <w:bCs/>
                <w:color w:val="000000" w:themeColor="text1"/>
                <w:sz w:val="21"/>
                <w:szCs w:val="21"/>
                <w:lang w:val="en-US" w:eastAsia="zh-CN"/>
                <w14:textFill>
                  <w14:solidFill>
                    <w14:schemeClr w14:val="tx1"/>
                  </w14:solidFill>
                </w14:textFill>
              </w:rPr>
            </w:pPr>
            <w:r>
              <w:rPr>
                <w:rFonts w:hint="eastAsia" w:ascii="宋体" w:hAnsi="宋体" w:eastAsia="宋体"/>
                <w:b/>
                <w:bCs/>
                <w:color w:val="000000" w:themeColor="text1"/>
                <w:sz w:val="21"/>
                <w:szCs w:val="21"/>
                <w:lang w:val="en-US" w:eastAsia="zh-CN"/>
                <w14:textFill>
                  <w14:solidFill>
                    <w14:schemeClr w14:val="tx1"/>
                  </w14:solidFill>
                </w14:textFill>
              </w:rPr>
              <w:t>文本分类方法（SVM/CNN）</w:t>
            </w:r>
          </w:p>
        </w:tc>
        <w:tc>
          <w:tcPr>
            <w:tcW w:w="1765" w:type="dxa"/>
            <w:tcBorders>
              <w:right w:val="nil"/>
              <w:insideV w:val="nil"/>
            </w:tcBorders>
            <w:shd w:val="clear" w:color="auto" w:fill="D2EAF0" w:themeFill="accent5" w:themeFillTint="3F"/>
          </w:tcPr>
          <w:p w14:paraId="75C79FC4">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企业级</w:t>
            </w:r>
          </w:p>
        </w:tc>
        <w:tc>
          <w:tcPr>
            <w:tcW w:w="1764" w:type="dxa"/>
            <w:tcBorders>
              <w:right w:val="nil"/>
              <w:insideV w:val="nil"/>
            </w:tcBorders>
            <w:shd w:val="clear" w:color="auto" w:fill="D2EAF0" w:themeFill="accent5" w:themeFillTint="3F"/>
          </w:tcPr>
          <w:p w14:paraId="70EC661F">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二值</w:t>
            </w:r>
          </w:p>
        </w:tc>
        <w:tc>
          <w:tcPr>
            <w:tcW w:w="1764" w:type="dxa"/>
            <w:tcBorders>
              <w:right w:val="nil"/>
              <w:insideV w:val="nil"/>
            </w:tcBorders>
            <w:shd w:val="clear" w:color="auto" w:fill="D2EAF0" w:themeFill="accent5" w:themeFillTint="3F"/>
          </w:tcPr>
          <w:p w14:paraId="22EDB6BA">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部分（需标注）</w:t>
            </w:r>
          </w:p>
        </w:tc>
        <w:tc>
          <w:tcPr>
            <w:tcW w:w="1761" w:type="dxa"/>
            <w:tcBorders>
              <w:right w:val="nil"/>
              <w:insideV w:val="nil"/>
            </w:tcBorders>
            <w:shd w:val="clear" w:color="auto" w:fill="D2EAF0" w:themeFill="accent5" w:themeFillTint="3F"/>
          </w:tcPr>
          <w:p w14:paraId="5D2749BC">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color w:val="000000" w:themeColor="text1"/>
                <w:sz w:val="21"/>
                <w:szCs w:val="21"/>
                <w:lang w:val="en-US" w:eastAsia="zh-CN"/>
                <w14:textFill>
                  <w14:solidFill>
                    <w14:schemeClr w14:val="tx1"/>
                  </w14:solidFill>
                </w14:textFill>
              </w:rPr>
              <w:t>中</w:t>
            </w:r>
          </w:p>
        </w:tc>
      </w:tr>
      <w:tr w14:paraId="6F56022B">
        <w:tblPrEx>
          <w:tblBorders>
            <w:top w:val="single" w:color="4BACC6" w:themeColor="accent5" w:sz="8" w:space="0"/>
            <w:left w:val="none" w:color="auto" w:sz="0" w:space="0"/>
            <w:bottom w:val="single" w:color="4BACC6" w:themeColor="accent5"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2" w:type="dxa"/>
            <w:tcBorders>
              <w:left w:val="nil"/>
              <w:right w:val="nil"/>
              <w:insideV w:val="nil"/>
            </w:tcBorders>
            <w:shd w:val="clear" w:color="auto" w:fill="auto"/>
          </w:tcPr>
          <w:p w14:paraId="498DDE2C">
            <w:pPr>
              <w:spacing w:after="0" w:line="240" w:lineRule="auto"/>
              <w:rPr>
                <w:rFonts w:hint="eastAsia" w:ascii="宋体" w:hAnsi="宋体" w:eastAsia="宋体"/>
                <w:b/>
                <w:bCs/>
                <w:color w:val="000000" w:themeColor="text1"/>
                <w:sz w:val="21"/>
                <w:szCs w:val="21"/>
                <w:lang w:val="en-US" w:eastAsia="zh-CN"/>
                <w14:textFill>
                  <w14:solidFill>
                    <w14:schemeClr w14:val="tx1"/>
                  </w14:solidFill>
                </w14:textFill>
              </w:rPr>
            </w:pPr>
            <w:r>
              <w:rPr>
                <w:rFonts w:hint="eastAsia" w:ascii="宋体" w:hAnsi="宋体" w:eastAsia="宋体"/>
                <w:b/>
                <w:bCs/>
                <w:color w:val="000000" w:themeColor="text1"/>
                <w:sz w:val="21"/>
                <w:szCs w:val="21"/>
                <w:lang w:val="en-US" w:eastAsia="zh-CN"/>
                <w14:textFill>
                  <w14:solidFill>
                    <w14:schemeClr w14:val="tx1"/>
                  </w14:solidFill>
                </w14:textFill>
              </w:rPr>
              <w:t>本研究（SportFusion）</w:t>
            </w:r>
          </w:p>
        </w:tc>
        <w:tc>
          <w:tcPr>
            <w:tcW w:w="1765" w:type="dxa"/>
            <w:tcBorders>
              <w:right w:val="nil"/>
              <w:insideV w:val="nil"/>
            </w:tcBorders>
            <w:shd w:val="clear" w:color="auto" w:fill="auto"/>
          </w:tcPr>
          <w:p w14:paraId="5C8819AF">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b/>
                <w:bCs/>
                <w:color w:val="000000" w:themeColor="text1"/>
                <w:sz w:val="21"/>
                <w:szCs w:val="21"/>
                <w:lang w:val="en-US" w:eastAsia="zh-CN"/>
                <w14:textFill>
                  <w14:solidFill>
                    <w14:schemeClr w14:val="tx1"/>
                  </w14:solidFill>
                </w14:textFill>
              </w:rPr>
              <w:t>业务线级</w:t>
            </w:r>
          </w:p>
        </w:tc>
        <w:tc>
          <w:tcPr>
            <w:tcW w:w="1764" w:type="dxa"/>
            <w:tcBorders>
              <w:right w:val="nil"/>
              <w:insideV w:val="nil"/>
            </w:tcBorders>
            <w:shd w:val="clear" w:color="auto" w:fill="auto"/>
          </w:tcPr>
          <w:p w14:paraId="0F1EFCD0">
            <w:pPr>
              <w:spacing w:after="0" w:line="240" w:lineRule="auto"/>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b/>
                <w:bCs/>
                <w:color w:val="000000" w:themeColor="text1"/>
                <w:sz w:val="21"/>
                <w:szCs w:val="21"/>
                <w:lang w:val="en-US" w:eastAsia="zh-CN"/>
                <w14:textFill>
                  <w14:solidFill>
                    <w14:schemeClr w14:val="tx1"/>
                  </w14:solidFill>
                </w14:textFill>
              </w:rPr>
              <w:t>连续值[0,1]</w:t>
            </w:r>
          </w:p>
        </w:tc>
        <w:tc>
          <w:tcPr>
            <w:tcW w:w="1764" w:type="dxa"/>
            <w:tcBorders>
              <w:right w:val="nil"/>
              <w:insideV w:val="nil"/>
            </w:tcBorders>
            <w:shd w:val="clear" w:color="auto" w:fill="auto"/>
          </w:tcPr>
          <w:p w14:paraId="3AE9DE8A">
            <w:pPr>
              <w:spacing w:after="0" w:line="240" w:lineRule="auto"/>
              <w:rPr>
                <w:rFonts w:hint="default"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b/>
                <w:bCs/>
                <w:color w:val="000000" w:themeColor="text1"/>
                <w:sz w:val="21"/>
                <w:szCs w:val="21"/>
                <w:lang w:val="en-US" w:eastAsia="zh-CN"/>
                <w14:textFill>
                  <w14:solidFill>
                    <w14:schemeClr w14:val="tx1"/>
                  </w14:solidFill>
                </w14:textFill>
              </w:rPr>
              <w:t>三类系统识别</w:t>
            </w:r>
          </w:p>
        </w:tc>
        <w:tc>
          <w:tcPr>
            <w:tcW w:w="1761" w:type="dxa"/>
            <w:tcBorders>
              <w:right w:val="nil"/>
              <w:insideV w:val="nil"/>
            </w:tcBorders>
            <w:shd w:val="clear" w:color="auto" w:fill="auto"/>
          </w:tcPr>
          <w:p w14:paraId="145A8383">
            <w:pPr>
              <w:spacing w:after="0" w:line="240" w:lineRule="auto"/>
              <w:rPr>
                <w:rFonts w:hint="eastAsia" w:ascii="宋体" w:hAnsi="宋体" w:eastAsia="宋体"/>
                <w:color w:val="000000" w:themeColor="text1"/>
                <w:sz w:val="21"/>
                <w:szCs w:val="21"/>
                <w:lang w:val="en-US" w:eastAsia="zh-CN"/>
                <w14:textFill>
                  <w14:solidFill>
                    <w14:schemeClr w14:val="tx1"/>
                  </w14:solidFill>
                </w14:textFill>
              </w:rPr>
            </w:pPr>
            <w:r>
              <w:rPr>
                <w:rFonts w:hint="eastAsia" w:ascii="宋体" w:hAnsi="宋体" w:eastAsia="宋体"/>
                <w:b/>
                <w:bCs/>
                <w:color w:val="000000" w:themeColor="text1"/>
                <w:sz w:val="21"/>
                <w:szCs w:val="21"/>
                <w:lang w:val="en-US" w:eastAsia="zh-CN"/>
                <w14:textFill>
                  <w14:solidFill>
                    <w14:schemeClr w14:val="tx1"/>
                  </w14:solidFill>
                </w14:textFill>
              </w:rPr>
              <w:t>高</w:t>
            </w:r>
          </w:p>
        </w:tc>
      </w:tr>
    </w:tbl>
    <w:p w14:paraId="5419B4A9">
      <w:pPr>
        <w:pStyle w:val="3"/>
        <w:bidi w:val="0"/>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第九章 应用价值与产业影响</w:t>
      </w:r>
    </w:p>
    <w:p w14:paraId="491C219E">
      <w:pPr>
        <w:pStyle w:val="4"/>
        <w:bidi w:val="0"/>
        <w:rPr>
          <w:rFonts w:hint="eastAsia" w:ascii="黑体" w:hAnsi="黑体" w:eastAsia="黑体" w:cs="黑体"/>
          <w:color w:val="000000" w:themeColor="text1"/>
          <w:sz w:val="28"/>
          <w:szCs w:val="28"/>
          <w14:textFill>
            <w14:solidFill>
              <w14:schemeClr w14:val="tx1"/>
            </w14:solidFill>
          </w14:textFill>
        </w:rPr>
      </w:pPr>
      <w:r>
        <w:rPr>
          <w:rFonts w:hint="eastAsia" w:ascii="黑体" w:hAnsi="黑体" w:eastAsia="黑体" w:cs="黑体"/>
          <w:color w:val="000000" w:themeColor="text1"/>
          <w:sz w:val="28"/>
          <w:szCs w:val="28"/>
          <w14:textFill>
            <w14:solidFill>
              <w14:schemeClr w14:val="tx1"/>
            </w14:solidFill>
          </w14:textFill>
        </w:rPr>
        <w:t>9.1 对统计部门的直接应用</w:t>
      </w:r>
    </w:p>
    <w:p w14:paraId="5A04A6DD">
      <w:pPr>
        <w:rPr>
          <w:rFonts w:hint="eastAsia" w:ascii="宋体" w:hAnsi="宋体" w:eastAsia="宋体" w:cs="宋体"/>
          <w:sz w:val="24"/>
          <w:szCs w:val="24"/>
        </w:rPr>
      </w:pPr>
      <w:r>
        <w:rPr>
          <w:rFonts w:hint="eastAsia" w:ascii="宋体" w:hAnsi="宋体" w:eastAsia="宋体" w:cs="宋体"/>
          <w:sz w:val="24"/>
          <w:szCs w:val="24"/>
        </w:rPr>
        <w:t>年度产业规模测算：将原本需3个月人工核查的流程缩短至12秒自动完成，且提供可追溯的关键词证据链，显著提升统计透明度和时效性。</w:t>
      </w:r>
    </w:p>
    <w:p w14:paraId="4BE76553">
      <w:pPr>
        <w:rPr>
          <w:rFonts w:hint="eastAsia" w:ascii="宋体" w:hAnsi="宋体" w:eastAsia="宋体" w:cs="宋体"/>
          <w:sz w:val="24"/>
          <w:szCs w:val="24"/>
        </w:rPr>
      </w:pPr>
      <w:r>
        <w:rPr>
          <w:rFonts w:hint="eastAsia" w:ascii="宋体" w:hAnsi="宋体" w:eastAsia="宋体" w:cs="宋体"/>
          <w:sz w:val="24"/>
          <w:szCs w:val="24"/>
        </w:rPr>
        <w:t>动态监测能力：算法支持月度甚至周度的增量更新，可实时捕捉新注册体育企业的跨界动态，为产业政策制定提供高频数据支撑。</w:t>
      </w:r>
    </w:p>
    <w:p w14:paraId="4D61AB53">
      <w:pPr>
        <w:rPr>
          <w:rFonts w:hint="eastAsia" w:ascii="宋体" w:hAnsi="宋体" w:eastAsia="宋体" w:cs="宋体"/>
          <w:sz w:val="24"/>
          <w:szCs w:val="24"/>
        </w:rPr>
      </w:pPr>
      <w:r>
        <w:rPr>
          <w:rFonts w:hint="eastAsia" w:ascii="宋体" w:hAnsi="宋体" w:eastAsia="宋体" w:cs="宋体"/>
          <w:sz w:val="24"/>
          <w:szCs w:val="24"/>
        </w:rPr>
        <w:t>纠偏效应：识别出传统方法遗漏的934家跨界企业（纯跨界+部分潜在跨界），经校准后地方体育产业增加值可提升约6亿元，相当于重庆市体育产业总产值的0.8%（基于2025年数据估算）。</w:t>
      </w:r>
    </w:p>
    <w:p w14:paraId="6CCB0EB4">
      <w:pPr>
        <w:pStyle w:val="4"/>
        <w:bidi w:val="0"/>
        <w:rPr>
          <w:rFonts w:hint="eastAsia"/>
        </w:rPr>
      </w:pPr>
      <w:r>
        <w:rPr>
          <w:rFonts w:hint="eastAsia"/>
        </w:rPr>
        <w:t>9.2 对体育企业的商业价值</w:t>
      </w:r>
    </w:p>
    <w:p w14:paraId="19FC2473">
      <w:pPr>
        <w:ind w:firstLine="480" w:firstLineChars="200"/>
        <w:rPr>
          <w:rFonts w:hint="eastAsia" w:ascii="宋体" w:hAnsi="宋体" w:eastAsia="宋体" w:cs="宋体"/>
          <w:sz w:val="24"/>
          <w:szCs w:val="24"/>
        </w:rPr>
      </w:pPr>
      <w:r>
        <w:rPr>
          <w:rFonts w:hint="eastAsia" w:ascii="宋体" w:hAnsi="宋体" w:eastAsia="宋体" w:cs="宋体"/>
          <w:sz w:val="24"/>
          <w:szCs w:val="24"/>
        </w:rPr>
        <w:t>精准营销与供应链匹配：通过业务线标签，可自动为企业打上“体育赛事运营”“健身器材制造”等精细标签，助力B2B平台实现精准撮合。</w:t>
      </w:r>
    </w:p>
    <w:p w14:paraId="7B6F17C0">
      <w:pPr>
        <w:ind w:firstLine="480" w:firstLineChars="200"/>
        <w:rPr>
          <w:rFonts w:hint="eastAsia"/>
        </w:rPr>
      </w:pPr>
      <w:r>
        <w:rPr>
          <w:rFonts w:hint="eastAsia" w:ascii="宋体" w:hAnsi="宋体" w:eastAsia="宋体" w:cs="宋体"/>
          <w:sz w:val="24"/>
          <w:szCs w:val="24"/>
        </w:rPr>
        <w:t>政策补贴申领辅助：自动识别企业是否符合体育产业扶持政策条件，提高政策触达率。</w:t>
      </w:r>
    </w:p>
    <w:p w14:paraId="24C541F5">
      <w:pPr>
        <w:pStyle w:val="4"/>
        <w:bidi w:val="0"/>
        <w:rPr>
          <w:rFonts w:hint="eastAsia"/>
        </w:rPr>
      </w:pPr>
      <w:r>
        <w:rPr>
          <w:rFonts w:hint="eastAsia"/>
        </w:rPr>
        <w:t>9.3 对其他产业的推广价值</w:t>
      </w:r>
    </w:p>
    <w:p w14:paraId="76B12C62">
      <w:pPr>
        <w:rPr>
          <w:rFonts w:hint="eastAsia" w:ascii="宋体" w:hAnsi="宋体" w:eastAsia="宋体" w:cs="宋体"/>
          <w:sz w:val="24"/>
          <w:szCs w:val="24"/>
        </w:rPr>
      </w:pPr>
      <w:r>
        <w:rPr>
          <w:rFonts w:hint="eastAsia" w:ascii="宋体" w:hAnsi="宋体" w:eastAsia="宋体" w:cs="宋体"/>
          <w:sz w:val="24"/>
          <w:szCs w:val="24"/>
        </w:rPr>
        <w:t>本框架的“业务线解析+多维度加权+跨界分类”方法论可直接迁移至：</w:t>
      </w:r>
    </w:p>
    <w:p w14:paraId="5E643C40">
      <w:pPr>
        <w:ind w:firstLine="480" w:firstLineChars="200"/>
        <w:rPr>
          <w:rFonts w:hint="eastAsia" w:ascii="宋体" w:hAnsi="宋体" w:eastAsia="宋体" w:cs="宋体"/>
          <w:sz w:val="24"/>
          <w:szCs w:val="24"/>
        </w:rPr>
      </w:pPr>
      <w:r>
        <w:rPr>
          <w:rFonts w:hint="eastAsia" w:ascii="宋体" w:hAnsi="宋体" w:eastAsia="宋体" w:cs="宋体"/>
          <w:sz w:val="24"/>
          <w:szCs w:val="24"/>
        </w:rPr>
        <w:t>文化产业：区分“影视制作”“演艺经纪”“文旅融合”等业务线</w:t>
      </w:r>
    </w:p>
    <w:p w14:paraId="711A9D52">
      <w:pPr>
        <w:ind w:firstLine="480" w:firstLineChars="200"/>
        <w:rPr>
          <w:rFonts w:hint="eastAsia" w:ascii="宋体" w:hAnsi="宋体" w:eastAsia="宋体" w:cs="宋体"/>
          <w:sz w:val="24"/>
          <w:szCs w:val="24"/>
        </w:rPr>
      </w:pPr>
      <w:r>
        <w:rPr>
          <w:rFonts w:hint="eastAsia" w:ascii="宋体" w:hAnsi="宋体" w:eastAsia="宋体" w:cs="宋体"/>
          <w:sz w:val="24"/>
          <w:szCs w:val="24"/>
        </w:rPr>
        <w:t>数字经济：识别“软件外包”“数据服务”“人工智能”等细分业务</w:t>
      </w:r>
    </w:p>
    <w:p w14:paraId="0174FDBD">
      <w:pPr>
        <w:ind w:firstLine="480" w:firstLineChars="200"/>
        <w:rPr>
          <w:rFonts w:hint="eastAsia" w:ascii="宋体" w:hAnsi="宋体" w:eastAsia="宋体" w:cs="宋体"/>
          <w:sz w:val="24"/>
          <w:szCs w:val="24"/>
        </w:rPr>
      </w:pPr>
      <w:r>
        <w:rPr>
          <w:rFonts w:hint="eastAsia" w:ascii="宋体" w:hAnsi="宋体" w:eastAsia="宋体" w:cs="宋体"/>
          <w:sz w:val="24"/>
          <w:szCs w:val="24"/>
        </w:rPr>
        <w:t>健康产业：拆分“医疗服务”“健康管理”“养老照护”等业务模块</w:t>
      </w:r>
    </w:p>
    <w:p w14:paraId="09519778">
      <w:pPr>
        <w:rPr>
          <w:rFonts w:hint="eastAsia" w:ascii="宋体" w:hAnsi="宋体" w:eastAsia="宋体" w:cs="宋体"/>
          <w:sz w:val="24"/>
          <w:szCs w:val="24"/>
        </w:rPr>
      </w:pPr>
      <w:r>
        <w:rPr>
          <w:rFonts w:hint="eastAsia" w:ascii="宋体" w:hAnsi="宋体" w:eastAsia="宋体" w:cs="宋体"/>
          <w:sz w:val="24"/>
          <w:szCs w:val="24"/>
        </w:rPr>
        <w:t>初步实验表明，仅需更换行业词典和代码映射表，框架即可在两周内适配新产业，展现了极强的可移植性。</w:t>
      </w:r>
    </w:p>
    <w:p w14:paraId="30D0CF92">
      <w:pPr>
        <w:pStyle w:val="3"/>
        <w:bidi w:val="0"/>
        <w:rPr>
          <w:rFonts w:hint="eastAsia"/>
        </w:rPr>
      </w:pPr>
      <w:r>
        <w:rPr>
          <w:rFonts w:hint="eastAsia"/>
        </w:rPr>
        <w:t>第十章 未来工作与局限性</w:t>
      </w:r>
    </w:p>
    <w:p w14:paraId="05EC7F4F">
      <w:pPr>
        <w:pStyle w:val="4"/>
        <w:bidi w:val="0"/>
        <w:rPr>
          <w:rFonts w:hint="eastAsia"/>
        </w:rPr>
      </w:pPr>
      <w:r>
        <w:rPr>
          <w:rFonts w:hint="eastAsia"/>
        </w:rPr>
        <w:t>10.1 当前局限的深度剖析</w:t>
      </w:r>
    </w:p>
    <w:p w14:paraId="358AFC8F">
      <w:pPr>
        <w:rPr>
          <w:rFonts w:hint="eastAsia" w:ascii="宋体" w:hAnsi="宋体" w:eastAsia="宋体" w:cs="宋体"/>
          <w:sz w:val="24"/>
          <w:szCs w:val="24"/>
        </w:rPr>
      </w:pPr>
      <w:r>
        <w:rPr>
          <w:rFonts w:hint="eastAsia" w:ascii="宋体" w:hAnsi="宋体" w:eastAsia="宋体" w:cs="宋体"/>
          <w:sz w:val="24"/>
          <w:szCs w:val="24"/>
        </w:rPr>
        <w:t>文本输入单一性：仅依赖工商登记的“主要业务活动”字段，未利用企业官网描述、招股说明书、新闻报道等更丰富的文本来源，可能导致业务描述不完整的企业被低估。</w:t>
      </w:r>
    </w:p>
    <w:p w14:paraId="1C7E3D6B">
      <w:pPr>
        <w:rPr>
          <w:rFonts w:hint="eastAsia" w:ascii="宋体" w:hAnsi="宋体" w:eastAsia="宋体" w:cs="宋体"/>
          <w:sz w:val="24"/>
          <w:szCs w:val="24"/>
          <w:lang w:eastAsia="zh-CN"/>
        </w:rPr>
      </w:pPr>
      <w:r>
        <w:rPr>
          <w:rFonts w:hint="eastAsia" w:ascii="宋体" w:hAnsi="宋体" w:eastAsia="宋体" w:cs="宋体"/>
          <w:sz w:val="24"/>
          <w:szCs w:val="24"/>
        </w:rPr>
        <w:t>时间滞后性：工商数据更新有延迟（通常为半年），无法反映企业最新的业务转型，例如2025年后兴起的“AI体育教练”“虚拟赛事平台”等新业态尚未充分纳入词典</w:t>
      </w:r>
      <w:r>
        <w:rPr>
          <w:rFonts w:hint="eastAsia" w:ascii="宋体" w:hAnsi="宋体" w:eastAsia="宋体" w:cs="宋体"/>
          <w:sz w:val="24"/>
          <w:szCs w:val="24"/>
          <w:lang w:eastAsia="zh-CN"/>
        </w:rPr>
        <w:t>。</w:t>
      </w:r>
    </w:p>
    <w:p w14:paraId="600A8B1B">
      <w:pPr>
        <w:rPr>
          <w:rFonts w:hint="eastAsia" w:ascii="宋体" w:hAnsi="宋体" w:eastAsia="宋体" w:cs="宋体"/>
          <w:sz w:val="24"/>
          <w:szCs w:val="24"/>
        </w:rPr>
      </w:pPr>
      <w:r>
        <w:rPr>
          <w:rFonts w:hint="eastAsia" w:ascii="宋体" w:hAnsi="宋体" w:eastAsia="宋体" w:cs="宋体"/>
          <w:sz w:val="24"/>
          <w:szCs w:val="24"/>
        </w:rPr>
        <w:t>无监督权重的主观性：SportRatio的四个权重基于专家经验设定，虽然通过交叉验证但缺乏严格的统计优化过程，在极端业务组合下可能存在偏差。</w:t>
      </w:r>
    </w:p>
    <w:p w14:paraId="6D06ED5F">
      <w:pPr>
        <w:rPr>
          <w:rFonts w:hint="eastAsia" w:ascii="宋体" w:hAnsi="宋体" w:eastAsia="宋体" w:cs="宋体"/>
          <w:sz w:val="24"/>
          <w:szCs w:val="24"/>
        </w:rPr>
      </w:pPr>
      <w:r>
        <w:rPr>
          <w:rFonts w:hint="eastAsia" w:ascii="宋体" w:hAnsi="宋体" w:eastAsia="宋体" w:cs="宋体"/>
          <w:sz w:val="24"/>
          <w:szCs w:val="24"/>
        </w:rPr>
        <w:t>产业关联缺失：仅输出体育占比，未分析体育业务与其他业务之间的协同效应（如体育赛事带动广告、旅游、住宿等），未能提供全产业链乘数效应估算。</w:t>
      </w:r>
    </w:p>
    <w:p w14:paraId="4A25091E">
      <w:pPr>
        <w:pStyle w:val="4"/>
        <w:bidi w:val="0"/>
        <w:rPr>
          <w:rFonts w:hint="eastAsia"/>
        </w:rPr>
      </w:pPr>
      <w:r>
        <w:rPr>
          <w:rFonts w:hint="eastAsia"/>
        </w:rPr>
        <w:t>10.2 未来技术路线（2026—2028）</w:t>
      </w:r>
    </w:p>
    <w:p w14:paraId="682E7EA9">
      <w:pPr>
        <w:rPr>
          <w:rFonts w:hint="eastAsia" w:ascii="宋体" w:hAnsi="宋体" w:eastAsia="宋体" w:cs="宋体"/>
          <w:sz w:val="24"/>
          <w:szCs w:val="24"/>
        </w:rPr>
      </w:pPr>
      <w:r>
        <w:rPr>
          <w:rFonts w:hint="eastAsia" w:ascii="宋体" w:hAnsi="宋体" w:eastAsia="宋体" w:cs="宋体"/>
          <w:sz w:val="24"/>
          <w:szCs w:val="24"/>
        </w:rPr>
        <w:t>第一阶段（2026 Q4—2027 Q2）——多源数据融合</w:t>
      </w:r>
    </w:p>
    <w:p w14:paraId="4FBADF88">
      <w:pPr>
        <w:ind w:firstLine="480" w:firstLineChars="200"/>
        <w:rPr>
          <w:rFonts w:hint="eastAsia" w:ascii="宋体" w:hAnsi="宋体" w:eastAsia="宋体" w:cs="宋体"/>
          <w:sz w:val="24"/>
          <w:szCs w:val="24"/>
        </w:rPr>
      </w:pPr>
      <w:r>
        <w:rPr>
          <w:rFonts w:hint="eastAsia" w:ascii="宋体" w:hAnsi="宋体" w:eastAsia="宋体" w:cs="宋体"/>
          <w:sz w:val="24"/>
          <w:szCs w:val="24"/>
        </w:rPr>
        <w:t>接入全国企业信用信息公示系统的“年度报告”文本、上市企业年报的“经营评述”章节，构建多文档文本集合，采用文本摘要与关键词共现图，提升业务描述的完整性。</w:t>
      </w:r>
    </w:p>
    <w:p w14:paraId="62F34812">
      <w:pPr>
        <w:ind w:firstLine="480" w:firstLineChars="200"/>
        <w:rPr>
          <w:rFonts w:hint="eastAsia" w:ascii="宋体" w:hAnsi="宋体" w:eastAsia="宋体" w:cs="宋体"/>
          <w:sz w:val="24"/>
          <w:szCs w:val="24"/>
        </w:rPr>
      </w:pPr>
      <w:r>
        <w:rPr>
          <w:rFonts w:hint="eastAsia" w:ascii="宋体" w:hAnsi="宋体" w:eastAsia="宋体" w:cs="宋体"/>
          <w:sz w:val="24"/>
          <w:szCs w:val="24"/>
        </w:rPr>
        <w:t>开发基于图注意力网络（GAT）的跨文档实体对齐模块，统一不同来源的业务表述。</w:t>
      </w:r>
    </w:p>
    <w:p w14:paraId="53DFC999">
      <w:pPr>
        <w:rPr>
          <w:rFonts w:hint="eastAsia" w:ascii="宋体" w:hAnsi="宋体" w:eastAsia="宋体" w:cs="宋体"/>
          <w:sz w:val="24"/>
          <w:szCs w:val="24"/>
        </w:rPr>
      </w:pPr>
      <w:r>
        <w:rPr>
          <w:rFonts w:hint="eastAsia" w:ascii="宋体" w:hAnsi="宋体" w:eastAsia="宋体" w:cs="宋体"/>
          <w:sz w:val="24"/>
          <w:szCs w:val="24"/>
        </w:rPr>
        <w:t>第二阶段（2027 Q3—2028 Q2）——有监督回归升级</w:t>
      </w:r>
    </w:p>
    <w:p w14:paraId="4B5E09D3">
      <w:pPr>
        <w:ind w:firstLine="480" w:firstLineChars="200"/>
        <w:rPr>
          <w:rFonts w:hint="eastAsia" w:ascii="宋体" w:hAnsi="宋体" w:eastAsia="宋体" w:cs="宋体"/>
          <w:sz w:val="24"/>
          <w:szCs w:val="24"/>
        </w:rPr>
      </w:pPr>
      <w:r>
        <w:rPr>
          <w:rFonts w:hint="eastAsia" w:ascii="宋体" w:hAnsi="宋体" w:eastAsia="宋体" w:cs="宋体"/>
          <w:sz w:val="24"/>
          <w:szCs w:val="24"/>
        </w:rPr>
        <w:t>与地方税务局合作，获取约2,000家体育企业的增值税申报表中的分业务营收数据（脱敏后），作为SportRatio模型的训练标签。</w:t>
      </w:r>
    </w:p>
    <w:p w14:paraId="17107298">
      <w:pPr>
        <w:ind w:firstLine="480" w:firstLineChars="200"/>
        <w:rPr>
          <w:rFonts w:hint="eastAsia" w:ascii="宋体" w:hAnsi="宋体" w:eastAsia="宋体" w:cs="宋体"/>
          <w:sz w:val="24"/>
          <w:szCs w:val="24"/>
        </w:rPr>
      </w:pPr>
      <w:r>
        <w:rPr>
          <w:rFonts w:hint="eastAsia" w:ascii="宋体" w:hAnsi="宋体" w:eastAsia="宋体" w:cs="宋体"/>
          <w:sz w:val="24"/>
          <w:szCs w:val="24"/>
        </w:rPr>
        <w:t>采用XGBoost与多层感知机（MLP）进行权重自动学习，并引入Shapley值解释机制，确保模型可解释性不降低。</w:t>
      </w:r>
    </w:p>
    <w:p w14:paraId="224757ED">
      <w:pPr>
        <w:ind w:firstLine="480" w:firstLineChars="200"/>
        <w:rPr>
          <w:rFonts w:hint="eastAsia" w:ascii="宋体" w:hAnsi="宋体" w:eastAsia="宋体" w:cs="宋体"/>
          <w:sz w:val="24"/>
          <w:szCs w:val="24"/>
        </w:rPr>
      </w:pPr>
      <w:r>
        <w:rPr>
          <w:rFonts w:hint="eastAsia" w:ascii="宋体" w:hAnsi="宋体" w:eastAsia="宋体" w:cs="宋体"/>
          <w:sz w:val="24"/>
          <w:szCs w:val="24"/>
        </w:rPr>
        <w:t>期望将估算误差（MAE）从当前的0.08降低至0.05以下。</w:t>
      </w:r>
    </w:p>
    <w:p w14:paraId="158E7BF9">
      <w:pPr>
        <w:rPr>
          <w:rFonts w:hint="eastAsia" w:ascii="宋体" w:hAnsi="宋体" w:eastAsia="宋体" w:cs="宋体"/>
          <w:sz w:val="24"/>
          <w:szCs w:val="24"/>
        </w:rPr>
      </w:pPr>
      <w:r>
        <w:rPr>
          <w:rFonts w:hint="eastAsia" w:ascii="宋体" w:hAnsi="宋体" w:eastAsia="宋体" w:cs="宋体"/>
          <w:sz w:val="24"/>
          <w:szCs w:val="24"/>
        </w:rPr>
        <w:t>第三阶段（2028 Q3—）——全产业链乘数模型</w:t>
      </w:r>
    </w:p>
    <w:p w14:paraId="03CFB7B6">
      <w:pPr>
        <w:ind w:firstLine="480" w:firstLineChars="200"/>
        <w:rPr>
          <w:rFonts w:hint="eastAsia" w:ascii="宋体" w:hAnsi="宋体" w:eastAsia="宋体" w:cs="宋体"/>
          <w:sz w:val="24"/>
          <w:szCs w:val="24"/>
        </w:rPr>
      </w:pPr>
      <w:r>
        <w:rPr>
          <w:rFonts w:hint="eastAsia" w:ascii="宋体" w:hAnsi="宋体" w:eastAsia="宋体" w:cs="宋体"/>
          <w:sz w:val="24"/>
          <w:szCs w:val="24"/>
        </w:rPr>
        <w:t>引入投入产出表（I-O Table）的部门关联矩阵，建立体育业务与其他产业的交叉弹性系数，构建“体育业务→带动效应”的系统动力学仿真模型。</w:t>
      </w:r>
    </w:p>
    <w:p w14:paraId="1C02B5E8">
      <w:pPr>
        <w:ind w:firstLine="480" w:firstLineChars="200"/>
        <w:rPr>
          <w:rFonts w:hint="eastAsia" w:ascii="宋体" w:hAnsi="宋体" w:eastAsia="宋体" w:cs="宋体"/>
          <w:sz w:val="24"/>
          <w:szCs w:val="24"/>
        </w:rPr>
      </w:pPr>
      <w:r>
        <w:rPr>
          <w:rFonts w:hint="eastAsia" w:ascii="宋体" w:hAnsi="宋体" w:eastAsia="宋体" w:cs="宋体"/>
          <w:sz w:val="24"/>
          <w:szCs w:val="24"/>
        </w:rPr>
        <w:t>最终形成集“识别—测度—预测—政策模拟”于一体的体育产业统计决策支持系统（DSS）。</w:t>
      </w:r>
    </w:p>
    <w:p w14:paraId="4F4BD64A">
      <w:pPr>
        <w:pStyle w:val="4"/>
        <w:bidi w:val="0"/>
        <w:rPr>
          <w:rFonts w:hint="eastAsia"/>
        </w:rPr>
      </w:pPr>
      <w:r>
        <w:rPr>
          <w:rFonts w:hint="eastAsia"/>
        </w:rPr>
        <w:t>10.3 伦理与合规声明</w:t>
      </w:r>
    </w:p>
    <w:p w14:paraId="5D554273">
      <w:pPr>
        <w:ind w:firstLine="480" w:firstLineChars="200"/>
        <w:rPr>
          <w:rFonts w:hint="eastAsia" w:ascii="宋体" w:hAnsi="宋体" w:eastAsia="宋体" w:cs="宋体"/>
          <w:sz w:val="24"/>
          <w:szCs w:val="24"/>
        </w:rPr>
      </w:pPr>
      <w:r>
        <w:rPr>
          <w:rFonts w:hint="eastAsia" w:ascii="宋体" w:hAnsi="宋体" w:eastAsia="宋体" w:cs="宋体"/>
          <w:sz w:val="24"/>
          <w:szCs w:val="24"/>
        </w:rPr>
        <w:t>本项目使用的工商数据来源于公开企业信用信息公示系统，已进行脱敏处理，不涉及个人隐私。所有识别结果仅供统计分析与政策研究之用，不用于商业竞争或企业个体评价。算法设计充分考虑了统计公平性，不因企业规模、地域、所有制等因素产生歧视性判定。</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中文标题">
    <w:altName w:val="ESRI AMFM Electric"/>
    <w:panose1 w:val="00000000000000000000"/>
    <w:charset w:val="00"/>
    <w:family w:val="auto"/>
    <w:pitch w:val="default"/>
    <w:sig w:usb0="00000000" w:usb1="00000000" w:usb2="00000000" w:usb3="00000000" w:csb0="00000000" w:csb1="00000000"/>
  </w:font>
  <w:font w:name="+西文标题">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476C"/>
    <w:rsid w:val="0015074B"/>
    <w:rsid w:val="0029639D"/>
    <w:rsid w:val="00326F90"/>
    <w:rsid w:val="006504BF"/>
    <w:rsid w:val="007478CC"/>
    <w:rsid w:val="00AA1D8D"/>
    <w:rsid w:val="00B304FC"/>
    <w:rsid w:val="00B47730"/>
    <w:rsid w:val="00CB0664"/>
    <w:rsid w:val="00E20B03"/>
    <w:rsid w:val="00FC693F"/>
    <w:rsid w:val="049F1E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eastAsia="黑体" w:asciiTheme="majorAscii" w:hAnsiTheme="majorAscii" w:cstheme="majorBidi"/>
      <w:b/>
      <w:bCs/>
      <w:color w:val="000000" w:themeColor="text1"/>
      <w:sz w:val="32"/>
      <w:szCs w:val="28"/>
      <w14:textFill>
        <w14:solidFill>
          <w14:schemeClr w14:val="tx1"/>
        </w14:solidFill>
      </w14:textFill>
    </w:rPr>
  </w:style>
  <w:style w:type="paragraph" w:styleId="4">
    <w:name w:val="heading 2"/>
    <w:basedOn w:val="1"/>
    <w:next w:val="1"/>
    <w:link w:val="139"/>
    <w:unhideWhenUsed/>
    <w:qFormat/>
    <w:uiPriority w:val="9"/>
    <w:pPr>
      <w:keepNext/>
      <w:keepLines/>
      <w:spacing w:before="200" w:after="0"/>
      <w:outlineLvl w:val="1"/>
    </w:pPr>
    <w:rPr>
      <w:rFonts w:eastAsia="黑体" w:asciiTheme="majorAscii" w:hAnsiTheme="majorAscii" w:cstheme="majorBidi"/>
      <w:b/>
      <w:bCs/>
      <w:color w:val="000000" w:themeColor="text1"/>
      <w:sz w:val="28"/>
      <w:szCs w:val="26"/>
      <w14:textFill>
        <w14:solidFill>
          <w14:schemeClr w14:val="tx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360" w:lineRule="exact"/>
    </w:pPr>
    <w:rPr>
      <w:rFonts w:ascii="Times New Roman" w:hAnsi="Times New Roman" w:eastAsia="宋体"/>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eastAsia="黑体" w:asciiTheme="majorAscii" w:hAnsiTheme="majorAscii" w:cstheme="majorBidi"/>
      <w:b/>
      <w:bCs/>
      <w:color w:val="000000" w:themeColor="text1"/>
      <w:sz w:val="32"/>
      <w:szCs w:val="28"/>
      <w14:textFill>
        <w14:solidFill>
          <w14:schemeClr w14:val="tx1"/>
        </w14:solidFill>
      </w14:textFill>
    </w:rPr>
  </w:style>
  <w:style w:type="character" w:customStyle="1" w:styleId="139">
    <w:name w:val="标题 2 字符"/>
    <w:basedOn w:val="132"/>
    <w:link w:val="4"/>
    <w:uiPriority w:val="9"/>
    <w:rPr>
      <w:rFonts w:eastAsia="黑体" w:asciiTheme="majorAscii" w:hAnsiTheme="majorAscii" w:cstheme="majorBidi"/>
      <w:b/>
      <w:bCs/>
      <w:color w:val="000000" w:themeColor="text1"/>
      <w:sz w:val="28"/>
      <w:szCs w:val="26"/>
      <w14:textFill>
        <w14:solidFill>
          <w14:schemeClr w14:val="tx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table" w:customStyle="1" w:styleId="164">
    <w:name w:val="三线表"/>
    <w:basedOn w:val="32"/>
    <w:uiPriority w:val="99"/>
    <w:pPr>
      <w:spacing w:after="0" w:line="360" w:lineRule="exact"/>
      <w:jc w:val="center"/>
    </w:pPr>
    <w:rPr>
      <w:rFonts w:ascii="Times New Roman" w:hAnsi="Times New Roman" w:eastAsia="宋体"/>
      <w:sz w:val="21"/>
    </w:rPr>
    <w:tblPr>
      <w:tblBorders>
        <w:top w:val="single" w:color="auto" w:sz="12" w:space="0"/>
        <w:bottom w:val="single" w:color="auto" w:sz="12" w:space="0"/>
      </w:tblBorders>
    </w:tblPr>
    <w:tblStylePr w:type="firstRow">
      <w:pPr>
        <w:wordWrap/>
        <w:jc w:val="left"/>
      </w:pPr>
      <w:tcPr>
        <w:tcBorders>
          <w:top w:val="single" w:color="auto" w:sz="12" w:space="0"/>
          <w:left w:val="nil"/>
          <w:bottom w:val="single" w:color="auto" w:sz="6" w:space="0"/>
          <w:right w:val="nil"/>
          <w:insideH w:val="nil"/>
          <w:insideV w:val="nil"/>
          <w:tl2br w:val="nil"/>
          <w:tr2bl w:val="nil"/>
        </w:tcBorders>
      </w:tcPr>
    </w:tblStylePr>
  </w:style>
  <w:style w:type="table" w:customStyle="1" w:styleId="165">
    <w:name w:val="Plain Table 4"/>
    <w:basedOn w:val="32"/>
    <w:uiPriority w:val="99"/>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66">
    <w:name w:val="List Table 6 Colorful Accent 5"/>
    <w:basedOn w:val="32"/>
    <w:uiPriority w:val="51"/>
    <w:pPr>
      <w:spacing w:after="0" w:line="240" w:lineRule="auto"/>
    </w:pPr>
    <w:rPr>
      <w:color w:val="31859C" w:themeColor="accent5" w:themeShade="BF"/>
    </w:rPr>
    <w:tblPr>
      <w:tblBorders>
        <w:top w:val="single" w:color="4BACC6" w:themeColor="accent5" w:sz="4" w:space="0"/>
        <w:bottom w:val="single" w:color="4BACC6" w:themeColor="accent5" w:sz="4" w:space="0"/>
      </w:tblBorders>
    </w:tblPr>
    <w:tblStylePr w:type="firstRow">
      <w:rPr>
        <w:b/>
        <w:bCs/>
      </w:rPr>
      <w:tcPr>
        <w:tcBorders>
          <w:bottom w:val="single" w:color="4BACC6" w:themeColor="accent5" w:sz="4" w:space="0"/>
        </w:tcBorders>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5106</Words>
  <Characters>6594</Characters>
  <Lines>64</Lines>
  <Paragraphs>18</Paragraphs>
  <TotalTime>32</TotalTime>
  <ScaleCrop>false</ScaleCrop>
  <LinksUpToDate>false</LinksUpToDate>
  <CharactersWithSpaces>6960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彷若梦初醒</cp:lastModifiedBy>
  <dcterms:modified xsi:type="dcterms:W3CDTF">2026-07-13T08:46:37Z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eyJoZGlkIjoiOThkYzI2Y2IxYTEzMjU1MjZkMjJhMTU2NWE4YWM1ZjEiLCJ1c2VySWQiOiIxNjQ1MDI1MTQ3In0=</vt:lpwstr>
  </property>
  <property fmtid="{D5CDD505-2E9C-101B-9397-08002B2CF9AE}" pid="3" name="KSOProductBuildVer">
    <vt:lpwstr>2052-12.1.0.26895</vt:lpwstr>
  </property>
  <property fmtid="{D5CDD505-2E9C-101B-9397-08002B2CF9AE}" pid="4" name="ICV">
    <vt:lpwstr>1058C345AC1A4A2384CC665690FB50FB_12</vt:lpwstr>
  </property>
</Properties>
</file>