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4f2f2" w:val="clear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Název tématu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0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Vylepšení bezpečnosti a správy uživatelských účtů na základní škole pomocí Azure Active Directory a Microsoft 365</w:t>
      </w:r>
    </w:p>
    <w:p w:rsidR="00000000" w:rsidDel="00000000" w:rsidP="00000000" w:rsidRDefault="00000000" w:rsidRPr="00000000" w14:paraId="00000003">
      <w:pPr>
        <w:shd w:fill="f4f2f2" w:val="clear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Název tématu anglicky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0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Improving Security and User Account Management at an Elementary School Using Azure Active Directory and Microsoft 365</w:t>
      </w:r>
    </w:p>
    <w:p w:rsidR="00000000" w:rsidDel="00000000" w:rsidP="00000000" w:rsidRDefault="00000000" w:rsidRPr="00000000" w14:paraId="00000005">
      <w:pPr>
        <w:shd w:fill="f4f2f2" w:val="clear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Zásady pro vypracování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Rostoucí digitalizace škol přináší nové požadavky na ochranu dat, správu identit a zajištění bezpečného online prostředí pro žáky i učitele. Na mnoha školách se dosud používají sdílené lokální účty, což komplikuje dohledatelnost uživatelů a zvyšuje riziko narušení bezpečnosti i porušení legislativy o ochraně osobních údajů (GDPR).</w:t>
      </w:r>
    </w:p>
    <w:p w:rsidR="00000000" w:rsidDel="00000000" w:rsidP="00000000" w:rsidRDefault="00000000" w:rsidRPr="00000000" w14:paraId="00000007">
      <w:pP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Hlavním cílem práce je navrhnout a ověřit postup přechodu ze sdíleného lokálního účtu na individuální školní účty spravované v Azure Active Directory (Microsoft Entra ID) s napojením na Microsoft 365 (A3) a nasazením klíčových bezpečnostních politik.</w:t>
      </w:r>
    </w:p>
    <w:p w:rsidR="00000000" w:rsidDel="00000000" w:rsidP="00000000" w:rsidRDefault="00000000" w:rsidRPr="00000000" w14:paraId="00000008">
      <w:pP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Dílčí cíle jsou: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navrhnout strukturu identit a rolí (učitel, žák, správce) a standard pojmenování skupin (tříd),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nasadit bezpečnostní opatření: MFA pro učitele a administrátory, politiky hesel, podmíněný přístup,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zavést správu zařízení pomocí Microsoft Intune (Endpoint Manager) včetně vzdálené správy zapůjčených notebooků,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vypracovat implementační plán (pilot, rollout, školení) a metodu vyhodnocení přínosů (bezpečnost, správa, uživatelská zkušenost).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Výstupy práce: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architekturní návrh správy identit a přístupů v prostředí základní školy (Azure AD + Microsoft 365),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konfigurační dokumentace: nastavení MFA, podmíněného přístupu, základních bezpečnostních politik, Intune profilů a přiřazení,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metodika připojení počítačů do Azure AD a postup pro zapůjčená zařízení (domácí použití), včetně scénářů ztráty/krádeže,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1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implementační plán s časovou osou a checklisty; protokol pilotního nasazení a vyhodnocení přínosů a rizik.</w:t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Práce bude realizována na Základní škole Vinařská v Ústí nad Labem, která má přibližně 300 žáků a 40 učitelů. Škola disponuje počítačovou učebnou s 25 počítači, 40 notebooky pro žáky, pracovními notebooky pro většinu učitelů a čtyřmi administrativními počítači pro vedení školy. Pilotní nasazení řešení bude provedeno ve vybrané třídě druhého stupně (cca 18 uživatelů). Vyhodnoceny budou přínosy v oblasti bezpečnosti, správy a uživatelské zkušenosti.</w:t>
      </w:r>
    </w:p>
    <w:p w:rsidR="00000000" w:rsidDel="00000000" w:rsidP="00000000" w:rsidRDefault="00000000" w:rsidRPr="00000000" w14:paraId="00000013">
      <w:pP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Osnova:</w:t>
      </w:r>
    </w:p>
    <w:p w:rsidR="00000000" w:rsidDel="00000000" w:rsidP="00000000" w:rsidRDefault="00000000" w:rsidRPr="00000000" w14:paraId="00000015">
      <w:pP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Teoretická část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specifika školního IT prostředí a požadavky na kybernetickou bezpečnost (GDPR, ochrana osobních údajů, etika a odpovědnost správců)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architektura Microsoft 365 pro vzdělávání a Azure Active Directory (Microsoft Entra ID) – pojmy, role, skupiny, SSO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bezpečnostní politiky v cloudu: MFA, politiky hesel, podmíněný přístup, základní principy správy zařízení (MDM/MAM)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Microsoft Intune (Endpoint Manager): možnosti, profily konfigurace, compliance, životní cyklus zařízení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právní, etické, licenční a ekonomické aspekty nasazení cloudových služeb ve školách (GDPR, souhlasy, náklady, provozní udržitelnost)</w:t>
      </w:r>
    </w:p>
    <w:p w:rsidR="00000000" w:rsidDel="00000000" w:rsidP="00000000" w:rsidRDefault="00000000" w:rsidRPr="00000000" w14:paraId="0000001B">
      <w:pP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Praktická část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analýza současného stavu školy: účty (sdílený lokální účet), služby M365 (Outlook, OneDrive, Teams), role a omezení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návrh řešení: struktura účtů a skupin (tříd), standard pojmenování, role a oprávnění v M365/Entra ID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implementace bezpečnostních opatření: MFA pro učitele a administrátory, politiky hesel, podmíněný přístup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správa zařízení přes Intune: registrace zařízení, profily konfigurace, aktualizace, compliance, vzdálené akce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scénář „zapůjčený notebook domů“: proces předání, první přihlášení, aplikované politiky, řešení incidentů (ztráta/krádež, wipe)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1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nasazení a testování: pilot (vybraná třída/učebna), metriky úspěchu, sběr zpětné vazby, vyhodnocení přínosů a rizik</w:t>
      </w:r>
    </w:p>
    <w:p w:rsidR="00000000" w:rsidDel="00000000" w:rsidP="00000000" w:rsidRDefault="00000000" w:rsidRPr="00000000" w14:paraId="00000022">
      <w:pPr>
        <w:shd w:fill="f4f2f2" w:val="clear"/>
        <w:jc w:val="right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Literatura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AFCEA; Národní úřad pro kybernetickou a informační bezpečnost (NÚKIB); Národní agentura pro komunikační a informační technologie (NAKIT).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Bezpečná digitální infrastruktura školy: základní principy, postupy a doporučení v oblasti kybernetické bezpečnosti pro školy.</w:t>
      </w:r>
      <w:r w:rsidDel="00000000" w:rsidR="00000000" w:rsidRPr="00000000">
        <w:rPr>
          <w:sz w:val="20"/>
          <w:szCs w:val="20"/>
          <w:rtl w:val="0"/>
        </w:rPr>
        <w:t xml:space="preserve"> Online. Ministerstvo školství, mládeže a tělovýchovy, březen 2024. Č. j. MSMT-27467/2023-1. Dostupné z: https://www.edu.cz/wp-content/uploads/2024/03/II_c_Bezpecna-digitalni-infrastruktura-skoly_2.k_gr-2.pdf. [cit. 2025-10-27].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BENEŠ, Martin.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Kyberbezpečnost jako součást digitální gramotnosti: Jak mohou školy vytvářet podpůrné a bezpečné prostředí z hlediska kybernetické bezpečnosti.</w:t>
      </w:r>
      <w:r w:rsidDel="00000000" w:rsidR="00000000" w:rsidRPr="00000000">
        <w:rPr>
          <w:sz w:val="20"/>
          <w:szCs w:val="20"/>
          <w:rtl w:val="0"/>
        </w:rPr>
        <w:t xml:space="preserve"> Online. Gramotnost, pregramotnost a vzdělávání. 2024, roč. 8, č. 1, s. 5–28. Univerzita Karlova, Pedagogická fakulta. DOI 10.14712/25337890.4734. Dostupné z: https://pages.pedf.cuni.cz/gramotnost/files/2024/12/Benes_167.pdf. [cit. 2025-11-07].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ČESKÁ REPUBLIKA. ÚŘAD VLÁDY ČESKÉ REPUBLIKY.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Cesta k evropské digitální dekádě: Strategický plán digitalizace Česka do roku 2030.</w:t>
      </w:r>
      <w:r w:rsidDel="00000000" w:rsidR="00000000" w:rsidRPr="00000000">
        <w:rPr>
          <w:sz w:val="20"/>
          <w:szCs w:val="20"/>
          <w:rtl w:val="0"/>
        </w:rPr>
        <w:t xml:space="preserve"> Online. Verze 2.5. Úřad vlády ČR, 14. leden 2025. Dostupné z: https://digitalnicesko.gov.cz/media/files/Cesta_k_Evropské_digitální_dekádě_strategický_plán_digitalizace_Česka_do_roku_2030_2.pdf. [cit. 2025-10-27].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MICROSOFT.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Microsoft Entra documentation. </w:t>
      </w:r>
      <w:r w:rsidDel="00000000" w:rsidR="00000000" w:rsidRPr="00000000">
        <w:rPr>
          <w:sz w:val="20"/>
          <w:szCs w:val="20"/>
          <w:rtl w:val="0"/>
        </w:rPr>
        <w:t xml:space="preserve">Online. Microsoft Corporation, c2025. Dostupné z: https://learn.microsoft.com/entra/. [cit. 2025-10-14].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NÁRODNÍ ÚŘAD PRO KYBERNETICKOU A INFORMAČNÍ BEZPEČNOST (NÚKIB).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Průvodce zařazením poptávaného cloud computingu do bezpečnostní úrovně.</w:t>
      </w:r>
      <w:r w:rsidDel="00000000" w:rsidR="00000000" w:rsidRPr="00000000">
        <w:rPr>
          <w:sz w:val="20"/>
          <w:szCs w:val="20"/>
          <w:rtl w:val="0"/>
        </w:rPr>
        <w:t xml:space="preserve"> Online. NÚKIB, 5. leden 2023. Verze 1.1. Dostupné z: https://nukib.gov.cz/download/publikace/podpurne_materialy/Pruvodce-zarazenm-do-bezpecnostni-urovne.pdf. [cit. 2025-10-27]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SOORTEJIE, Sarvenaz.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Protecting Derivative Software – A Study of EU Copyright Law and Open-Source Licensing.</w:t>
      </w:r>
      <w:r w:rsidDel="00000000" w:rsidR="00000000" w:rsidRPr="00000000">
        <w:rPr>
          <w:sz w:val="20"/>
          <w:szCs w:val="20"/>
          <w:rtl w:val="0"/>
        </w:rPr>
        <w:t xml:space="preserve"> Online. Lund University, Department of Business Law, Spring 2024. Master’s thesis. Dostupné z: https://lup.lub.lu.se/student-papers/record/9157304/file/9157307.pdf. [cit. 2025-11-07]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44444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44444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44444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44444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44444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