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9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三维聚力促预防 全域深耕护安康</w:t>
      </w:r>
    </w:p>
    <w:p w14:paraId="662B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64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广元创新推进工伤预防提质增效</w:t>
      </w:r>
    </w:p>
    <w:p w14:paraId="79BAF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从源头降低工伤事故和职业病发生率，切实守护广大劳动者生命安全和身体健康，2025年8月以来，广元市聚焦重点领域、重点人群、重点场景，创新推行“三维聚力、全域深耕”工伤预防工作法，系统实施重点领域工伤预防宣传培训项目，通过浸润式宣传、靶向化培训、常态化预防，全方位提升企业安全管理水平和职工工伤预防意识能力，构建起全民参与、全域覆盖的工伤预防工作新格局。</w:t>
      </w:r>
    </w:p>
    <w:p w14:paraId="30246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精品创作破圈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打造浸润式宣传新载体</w:t>
      </w:r>
    </w:p>
    <w:p w14:paraId="28E4B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传统的工伤预防宣传存在形式单一、受众接受度低、传播力有限等痛点。项目实施过程中，广元市跳出传统宣传模式，坚持内容提质、形式创新、品牌赋能，打造立体化、可视化的宣传矩阵，让工伤预防知识深入人心、落地生根。</w:t>
      </w:r>
    </w:p>
    <w:p w14:paraId="30C11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广元市结合典型案例讲好预防故事，以建筑施工行业物体打击风险为切入点，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yellow"/>
          <w:lang w:val="en-US" w:eastAsia="zh-CN"/>
        </w:rPr>
        <w:t>拍摄制作工伤预防主题微电影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。影片讲述了某项目工地为赶进度忽视安全，木板滑落险些砸伤工人，项目安全负责人坚持开展工伤预防培训，邀请人社部门住专家讲解安全规范与工伤政策的故事，借亲历者心声，呼吁大家重视安全、做好工伤预防。</w:t>
      </w:r>
    </w:p>
    <w:p w14:paraId="513F6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时，借力人社官方“小曌”IP，围绕新就业形态人员职业伤害保障、公务员工伤保险、劳务专合社社员工伤保障、常见工伤类型预防方法等内容，定制系列MG动画短视频，以通俗化、趣味化视听形式拆解专业政策、普及预防知识，大幅提升宣传内容的传播力。</w:t>
      </w:r>
    </w:p>
    <w:p w14:paraId="34285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在《职业病防治法》宣传周期间，广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元市人力资源和社会保障局联合市卫生健康委员会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走进广元海螺水泥有限公司，开展沉浸式主题宣传活动，通过政策宣讲、实物教学、互动体验、资料派发等多元形式，面对面为企业职工答疑解惑、普及职业病防治知识，切实打通职业健康宣传“最后一公里”。</w:t>
      </w:r>
    </w:p>
    <w:p w14:paraId="5B6BD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分层精准施教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构建靶向化培训新体系</w:t>
      </w:r>
    </w:p>
    <w:p w14:paraId="1D43B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针对不同行业、不同岗位、不同人群的工伤风险差异，广元市坚持“按需施教、分类施策、精准赋能”原则，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推行小班制、多频次、定制化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靶向培训模式，确保培训资源精准匹配。</w:t>
      </w:r>
    </w:p>
    <w:p w14:paraId="33C7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面向建筑施工、有限空间作业等风险高发领域企业负责人、安全管理人员及一线职工开展专项培训，重点解读有限空间作业安全规范、建筑行业事故防控要点、应急救援处置流程，精准破解高危行业安全管理难点、痛点问题。</w:t>
      </w:r>
    </w:p>
    <w:p w14:paraId="60DBD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按照“一企一课”原则，深入辖区重点企业、在建项目开展入企定制培训，手把手传授工伤预防、应急救护、隐患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排查实操技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能，助力企业完善安全管理制度，从源头压降工伤事故。</w:t>
      </w:r>
    </w:p>
    <w:p w14:paraId="4E10F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聚焦新就业形态人员、乡镇社区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网格员、职业健康管理人员、技术技能人才等多元群体，根据其各自特点与需求差异，分类分策开展专题培训，补齐重点群体工伤预防知识短板。</w:t>
      </w:r>
    </w:p>
    <w:p w14:paraId="1217C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据统计，项目实施以来，广元市已开展各类工伤预防专题培训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186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场，覆盖职工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9000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余人次。</w:t>
      </w:r>
    </w:p>
    <w:p w14:paraId="7BD1A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全域场景落地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织密常态化防护新网络</w:t>
      </w:r>
    </w:p>
    <w:p w14:paraId="72D9A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“以前觉得违规操作、不戴护具没大碍，亲身模拟过后才知道隐患就在身边。”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在广元市苴国广场举行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工伤预防主题宣传活动中，现场VR事故模拟体验成为热门互动环节，不少群众佩戴设备后，沉浸式体验了机械伤害、高空坠落等典型工伤事故场景。参与体验的企业职工纷纷表示，直观的体验远比单纯听讲更具警示效果。</w:t>
      </w:r>
    </w:p>
    <w:p w14:paraId="70E8E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为推动工伤预防从“阶段性宣传”向“常态化普及”转变，广元市积极拓展宣传阵地、丰富场景形式，推动工伤预防知识走进园区、企业、社区，融入群众日常工作生活。</w:t>
      </w:r>
    </w:p>
    <w:p w14:paraId="4D087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年10月以来，广元市人力资源和社会保障局陆续走进全市各县（区）广泛开展工伤预防全域宣传活动，创新采用VR安全体验、趣味互动游戏、应急实操演练、政策现场宣讲等沉浸式形式，打破传统宣教壁垒，让职工群众在互动体验中直观感受隐患危害、熟练掌握防护技能。</w:t>
      </w:r>
    </w:p>
    <w:p w14:paraId="3D48C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同时，结合各企业行业属性、生产场景及风险特点，定制发放宣传手册、折页等专属宣传物料，精准适配企业日常安全教育需求，助力企业构建常态化安全宣传体系。</w:t>
      </w:r>
    </w:p>
    <w:p w14:paraId="04B46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下一步，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广元市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不断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优化分层分类培训体系、创新融媒体宣传载体、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扩大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基层宣传覆盖面，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聚焦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高危行业、重点人群、薄弱环节，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全面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织密织牢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工伤预防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安全防护网，为全市经济社会高质量发展保驾护航。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544E0"/>
    <w:rsid w:val="3FABF6CF"/>
    <w:rsid w:val="462C685E"/>
    <w:rsid w:val="4EE544E0"/>
    <w:rsid w:val="7B854B3A"/>
    <w:rsid w:val="7BFBE3A3"/>
    <w:rsid w:val="7E7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宋体" w:cs="Times New Roman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  <w:style w:type="paragraph" w:styleId="4">
    <w:name w:val="annotation text"/>
    <w:basedOn w:val="1"/>
    <w:uiPriority w:val="0"/>
    <w:pPr>
      <w:jc w:val="left"/>
    </w:p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a8371cac-5421-4e42-b515-617c2ad89387</errorID>
      <errorWord>女性</errorWord>
      <group>L1_Word</group>
      <groupName>字词问题</groupName>
      <ability>L2_Typo</ability>
      <abilityName>字词错误</abilityName>
      <candidateList>
        <item>女</item>
      </candidateList>
      <explain/>
      <paraID>2AD21500</paraID>
      <start>117</start>
      <end>119</end>
      <status>unmodified</status>
      <modifiedWord/>
      <trackRevisions>false</trackRevisions>
    </reviewItem>
    <reviewItem>
      <errorID>27b9af3a-62cc-4ce2-b278-0d6f9259cf5d</errorID>
      <errorWord>职业病防治法</errorWord>
      <group>L1_Knowledge</group>
      <groupName>知识性问题</groupName>
      <ability>L2_Knowledge</ability>
      <abilityName>其他知识</abilityName>
      <candidateList>
        <item>中华人民共和国职业病防治法</item>
      </candidateList>
      <explain>当前法律法规名称使用简称，请注意是否应当使用全称。</explain>
      <paraID>475D4B69</paraID>
      <start>2</start>
      <end>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a9dfae4-39a7-4289-b35a-03bca6225a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1609</Words>
  <Characters>1626</Characters>
  <Lines>0</Lines>
  <Paragraphs>0</Paragraphs>
  <TotalTime>28</TotalTime>
  <ScaleCrop>false</ScaleCrop>
  <LinksUpToDate>false</LinksUpToDate>
  <CharactersWithSpaces>1630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2026-05-29T19:27:00Z</dcterms:created>
  <dc:creator>Show</dc:creator>
  <cp:lastModifiedBy>Show</cp:lastModifiedBy>
  <dcterms:modified xsi:type="dcterms:W3CDTF">2026-06-11T06:00:33Z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589AFEA971494C6CB9DFF58C10F31E3C_11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