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B207D4">
      <w:pPr>
        <w:pStyle w:val="3"/>
        <w:keepNext w:val="0"/>
        <w:keepLines w:val="0"/>
        <w:pageBreakBefore w:val="0"/>
        <w:widowControl/>
        <w:shd w:val="clear" w:color="auto"/>
        <w:kinsoku/>
        <w:wordWrap/>
        <w:overflowPunct/>
        <w:topLinePunct w:val="0"/>
        <w:autoSpaceDE/>
        <w:autoSpaceDN/>
        <w:bidi w:val="0"/>
        <w:adjustRightInd/>
        <w:snapToGrid/>
        <w:spacing w:before="0" w:beforeAutospacing="0" w:after="0" w:afterAutospacing="0" w:line="700" w:lineRule="exact"/>
        <w:ind w:firstLine="272" w:firstLineChars="62"/>
        <w:jc w:val="center"/>
        <w:textAlignment w:val="auto"/>
        <w:rPr>
          <w:rFonts w:hint="default" w:ascii="Times New Roman" w:hAnsi="Times New Roman" w:eastAsia="方正小标宋简体" w:cs="Times New Roman"/>
          <w:color w:val="000000"/>
          <w:sz w:val="44"/>
          <w:szCs w:val="44"/>
          <w:lang w:val="en-US" w:eastAsia="zh-CN"/>
        </w:rPr>
      </w:pPr>
      <w:r>
        <w:rPr>
          <w:rFonts w:hint="default" w:ascii="Times New Roman" w:hAnsi="Times New Roman" w:eastAsia="方正小标宋简体" w:cs="Times New Roman"/>
          <w:color w:val="000000"/>
          <w:sz w:val="44"/>
          <w:szCs w:val="44"/>
          <w:lang w:val="en-US" w:eastAsia="zh-CN"/>
        </w:rPr>
        <w:t>巩固成效精准发力 开创预防工作新</w:t>
      </w:r>
      <w:r>
        <w:rPr>
          <w:rFonts w:hint="eastAsia" w:ascii="Times New Roman" w:hAnsi="Times New Roman" w:eastAsia="方正小标宋简体" w:cs="Times New Roman"/>
          <w:color w:val="000000"/>
          <w:sz w:val="44"/>
          <w:szCs w:val="44"/>
          <w:lang w:val="en-US" w:eastAsia="zh-CN"/>
        </w:rPr>
        <w:t>局面</w:t>
      </w:r>
    </w:p>
    <w:p w14:paraId="6BCF4A11">
      <w:pPr>
        <w:pStyle w:val="3"/>
        <w:keepNext w:val="0"/>
        <w:keepLines w:val="0"/>
        <w:pageBreakBefore w:val="0"/>
        <w:widowControl/>
        <w:shd w:val="clear" w:color="auto"/>
        <w:kinsoku/>
        <w:wordWrap/>
        <w:overflowPunct/>
        <w:topLinePunct w:val="0"/>
        <w:autoSpaceDE/>
        <w:autoSpaceDN/>
        <w:bidi w:val="0"/>
        <w:adjustRightInd/>
        <w:snapToGrid/>
        <w:spacing w:before="0" w:beforeAutospacing="0" w:after="0" w:afterAutospacing="0" w:line="700" w:lineRule="exact"/>
        <w:ind w:firstLine="198" w:firstLineChars="62"/>
        <w:jc w:val="center"/>
        <w:textAlignment w:val="auto"/>
        <w:rPr>
          <w:rFonts w:hint="default" w:ascii="Times New Roman" w:hAnsi="Times New Roman" w:eastAsia="方正楷体_GBK" w:cs="Times New Roman"/>
          <w:color w:val="000000"/>
          <w:sz w:val="32"/>
          <w:szCs w:val="32"/>
          <w:lang w:val="en-US" w:eastAsia="zh-CN"/>
        </w:rPr>
      </w:pPr>
      <w:r>
        <w:rPr>
          <w:rFonts w:hint="default" w:ascii="Times New Roman" w:hAnsi="Times New Roman" w:eastAsia="方正楷体_GBK" w:cs="Times New Roman"/>
          <w:color w:val="000000"/>
          <w:sz w:val="32"/>
          <w:szCs w:val="32"/>
          <w:lang w:eastAsia="zh-CN"/>
        </w:rPr>
        <w:t>——</w:t>
      </w:r>
      <w:r>
        <w:rPr>
          <w:rFonts w:hint="default" w:ascii="Times New Roman" w:hAnsi="Times New Roman" w:eastAsia="方正楷体_GBK" w:cs="Times New Roman"/>
          <w:color w:val="000000"/>
          <w:sz w:val="32"/>
          <w:szCs w:val="32"/>
        </w:rPr>
        <w:t>在保山市2025年工伤预防项目验收会上的讲话</w:t>
      </w:r>
    </w:p>
    <w:p w14:paraId="289C204A">
      <w:pPr>
        <w:pStyle w:val="3"/>
        <w:shd w:val="clear" w:color="auto"/>
        <w:spacing w:before="0" w:beforeAutospacing="0" w:after="0" w:afterAutospacing="0" w:line="450" w:lineRule="atLeast"/>
        <w:ind w:firstLine="198" w:firstLineChars="62"/>
        <w:jc w:val="center"/>
        <w:rPr>
          <w:rFonts w:hint="default" w:ascii="Times New Roman" w:hAnsi="Times New Roman" w:eastAsia="楷体" w:cs="Times New Roman"/>
          <w:color w:val="000000"/>
          <w:sz w:val="32"/>
          <w:szCs w:val="32"/>
          <w:lang w:val="en-US" w:eastAsia="zh-CN"/>
        </w:rPr>
      </w:pPr>
      <w:r>
        <w:rPr>
          <w:rFonts w:hint="default" w:ascii="Times New Roman" w:hAnsi="Times New Roman" w:eastAsia="方正楷体_GBK" w:cs="Times New Roman"/>
          <w:color w:val="000000"/>
          <w:sz w:val="32"/>
          <w:lang w:val="en-US" w:eastAsia="zh-CN"/>
        </w:rPr>
        <w:t>市人力资源社会保障局党组成员、副局长甘洪伟</w:t>
      </w:r>
    </w:p>
    <w:p w14:paraId="16CD9F4C">
      <w:pPr>
        <w:pStyle w:val="3"/>
        <w:shd w:val="clear" w:color="auto"/>
        <w:spacing w:before="0" w:beforeAutospacing="0" w:after="0" w:afterAutospacing="0" w:line="450" w:lineRule="atLeast"/>
        <w:ind w:firstLine="198" w:firstLineChars="62"/>
        <w:jc w:val="center"/>
        <w:rPr>
          <w:rFonts w:hint="default" w:ascii="Times New Roman" w:hAnsi="Times New Roman" w:eastAsia="方正仿宋_GBK" w:cs="Times New Roman"/>
          <w:color w:val="000000"/>
          <w:sz w:val="32"/>
          <w:highlight w:val="none"/>
        </w:rPr>
      </w:pPr>
      <w:r>
        <w:rPr>
          <w:rFonts w:hint="default" w:ascii="Times New Roman" w:hAnsi="Times New Roman" w:eastAsia="方正楷体_GBK" w:cs="Times New Roman"/>
          <w:color w:val="000000"/>
          <w:sz w:val="32"/>
          <w:szCs w:val="32"/>
          <w:lang w:val="en-US" w:eastAsia="zh-CN"/>
        </w:rPr>
        <w:t>（2025年1月</w:t>
      </w:r>
      <w:r>
        <w:rPr>
          <w:rFonts w:hint="default" w:ascii="Times New Roman" w:hAnsi="Times New Roman" w:eastAsia="方正楷体_GBK" w:cs="Times New Roman"/>
          <w:color w:val="000000"/>
          <w:sz w:val="32"/>
          <w:szCs w:val="32"/>
          <w:highlight w:val="yellow"/>
          <w:lang w:val="en-US" w:eastAsia="zh-CN"/>
        </w:rPr>
        <w:t>XX</w:t>
      </w:r>
      <w:r>
        <w:rPr>
          <w:rFonts w:hint="default" w:ascii="Times New Roman" w:hAnsi="Times New Roman" w:eastAsia="方正楷体_GBK" w:cs="Times New Roman"/>
          <w:color w:val="000000"/>
          <w:sz w:val="32"/>
          <w:szCs w:val="32"/>
          <w:lang w:val="en-US" w:eastAsia="zh-CN"/>
        </w:rPr>
        <w:t xml:space="preserve">日） </w:t>
      </w:r>
    </w:p>
    <w:p w14:paraId="729D0D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同志们：</w:t>
      </w:r>
    </w:p>
    <w:p w14:paraId="3501E2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eastAsia="zh-CN"/>
          <w:woUserID w:val="2"/>
        </w:rPr>
      </w:pPr>
      <w:r>
        <w:rPr>
          <w:rFonts w:hint="default" w:ascii="Times New Roman" w:hAnsi="Times New Roman" w:eastAsia="方正仿宋_GBK" w:cs="Times New Roman"/>
          <w:sz w:val="32"/>
          <w:szCs w:val="32"/>
          <w:lang w:val="en-US" w:eastAsia="zh-CN"/>
        </w:rPr>
        <w:t>大家好！根据年度工伤预防计划安排，今天我们在这里召开保山市2025年工伤预防项目验收会。本次会议的主要任务是：系统总结项目实施以来的工作成效与宝贵经验，科学评估各项措施的落实情况与综合效益，深入分析当前面临的形势与挑战，并对下一阶段持续深化工伤预防工作进行动员部署。</w:t>
      </w:r>
    </w:p>
    <w:p w14:paraId="3A80B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首先，我谨代表保山市人力资源和社会保障局，向长期以来关心支持我市工伤预防事业的各级领导、各位专家表示崇高的敬意！向为项目的规划、实施、评估付出巨大心血的各单位表示诚挚的谢意！</w:t>
      </w:r>
    </w:p>
    <w:p w14:paraId="1F8652A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过去的一年，是我市工伤预防工作深化创新、提质增效的关键一年。我们始终牢牢坚持“人民至上、生命至上”的根本宗旨，将保护劳动者生命安全和身体健康摆在首位，以高度的政治责任感和历史使命感谋划推动此项工作。项目以系统思维统揽全局，创新性规划并深入实施了以“源头治理、精准防控、能力提升、科技赋能、文化培育”为核心的工伤预防“五大工程”，构建了覆盖全域、贯穿全程、聚焦重点、反应灵敏、治理有效的工伤风险综合防控体系。项目累计开展工伤预防专题培训41场，覆盖人数6000余人；指导帮助20家重点企业排查治理工伤事故隐患533项，隐患整改率达94.56%；制作发放宣传资料2万余份、宣传视频2</w:t>
      </w:r>
      <w:r>
        <w:rPr>
          <w:rFonts w:hint="default" w:ascii="Times New Roman" w:hAnsi="Times New Roman" w:eastAsia="方正仿宋_GBK" w:cs="Times New Roman"/>
          <w:sz w:val="32"/>
          <w:szCs w:val="32"/>
          <w:lang w:eastAsia="zh-CN"/>
          <w:woUserID w:val="1"/>
        </w:rPr>
        <w:t>部</w:t>
      </w:r>
      <w:r>
        <w:rPr>
          <w:rFonts w:hint="default" w:ascii="Times New Roman" w:hAnsi="Times New Roman" w:eastAsia="方正仿宋_GBK" w:cs="Times New Roman"/>
          <w:sz w:val="32"/>
          <w:szCs w:val="32"/>
          <w:lang w:val="en-US" w:eastAsia="zh-CN"/>
        </w:rPr>
        <w:t>，开展工伤预防主题宣传活动3场，精准推送参保扩面宣传短信50万余条。总体而言，2025年度工伤预防项目呈现出方向把得准、路径找得对、措施落得实、效果看得见的鲜明特点，为保障广大劳动者生命安全和身体健康、促进全市经济社会安全稳定发展作出了积极贡献。</w:t>
      </w:r>
    </w:p>
    <w:p w14:paraId="512A99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在肯定成绩的同时，我们也要清醒认识到，工伤预防是一项长期性、系统性、复杂性的工程。当前，我市安全生产基础仍需巩固，部分行业领域风险依然存在，企业主体责任和劳动者安全意识有待进一步强化。下一步，我们要在巩固现有成果的基础上，乘势而上，精准发力，推动我市工伤预防工作再上新台阶。重点要抓好以下几个方面。</w:t>
      </w:r>
    </w:p>
    <w:p w14:paraId="79ED0F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第一，</w:t>
      </w:r>
      <w:r>
        <w:rPr>
          <w:rFonts w:hint="default" w:ascii="Times New Roman" w:hAnsi="Times New Roman" w:eastAsia="方正仿宋_GBK" w:cs="Times New Roman"/>
          <w:sz w:val="32"/>
          <w:szCs w:val="32"/>
          <w:lang w:val="en-US" w:eastAsia="zh-CN"/>
        </w:rPr>
        <w:t>着力深化精准治理，在推动“一企一策”走深走实上实现新作为。要建立健全工伤风险动态评估与分级分类监管机制，将治理服务触角向工伤预防基础相对薄弱的中小微企业、平台经济等新业态企业延伸</w:t>
      </w:r>
      <w:r>
        <w:rPr>
          <w:rFonts w:hint="eastAsia" w:ascii="Times New Roman" w:hAnsi="Times New Roman" w:eastAsia="方正仿宋_GBK" w:cs="Times New Roman"/>
          <w:sz w:val="32"/>
          <w:szCs w:val="32"/>
          <w:lang w:val="en-US" w:eastAsia="zh-CN"/>
        </w:rPr>
        <w:t>。</w:t>
      </w:r>
      <w:r>
        <w:rPr>
          <w:rFonts w:hint="default" w:ascii="Times New Roman" w:hAnsi="Times New Roman" w:eastAsia="方正仿宋_GBK" w:cs="Times New Roman"/>
          <w:sz w:val="32"/>
          <w:szCs w:val="32"/>
          <w:lang w:val="en-US" w:eastAsia="zh-CN"/>
        </w:rPr>
        <w:t>要高度重视隐患治理的“后半篇文章”，建立从排查、登记、整改到验收、销号、复查的完整闭环管理链条，强化跟踪问效和“回头看”，确保每一项隐患整改都真正落到实处、见到长效，坚决防止问题反弹回潮。</w:t>
      </w:r>
    </w:p>
    <w:p w14:paraId="74DB6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第二，</w:t>
      </w:r>
      <w:r>
        <w:rPr>
          <w:rFonts w:hint="default" w:ascii="Times New Roman" w:hAnsi="Times New Roman" w:eastAsia="方正仿宋_GBK" w:cs="Times New Roman"/>
          <w:sz w:val="32"/>
          <w:szCs w:val="32"/>
          <w:lang w:val="en-US" w:eastAsia="zh-CN"/>
        </w:rPr>
        <w:t>着力拓展培训广度深度，在提升重点行业本质安全上谋求新突破。要在持续巩固和深化交通运输、建筑施工两大传统重点行业培训成效的基础上，有计划、分步骤地将系统化、规范化的工伤预防培训，拓展延伸到危险化学品、非煤矿山、机械制造、冶金工贸等其他工伤风险相对集中的行业领域。要注重培训效果的转化</w:t>
      </w:r>
      <w:r>
        <w:rPr>
          <w:rFonts w:hint="default" w:ascii="Times New Roman" w:hAnsi="Times New Roman" w:eastAsia="方正仿宋_GBK" w:cs="Times New Roman"/>
          <w:sz w:val="32"/>
          <w:szCs w:val="32"/>
          <w:lang w:eastAsia="zh-CN"/>
          <w:woUserID w:val="1"/>
        </w:rPr>
        <w:t>与</w:t>
      </w:r>
      <w:r>
        <w:rPr>
          <w:rFonts w:hint="default" w:ascii="Times New Roman" w:hAnsi="Times New Roman" w:eastAsia="方正仿宋_GBK" w:cs="Times New Roman"/>
          <w:sz w:val="32"/>
          <w:szCs w:val="32"/>
          <w:lang w:val="en-US" w:eastAsia="zh-CN"/>
        </w:rPr>
        <w:t>评估，加强对企业主要负责人、安全管理员等“关键少数”培训后的能力跟踪与行为督导，推动培训知识真正转化为企业安全管理制度完善和员工安全操作行为规范的实效。</w:t>
      </w:r>
    </w:p>
    <w:p w14:paraId="6E73DD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第三，</w:t>
      </w:r>
      <w:r>
        <w:rPr>
          <w:rFonts w:hint="default" w:ascii="Times New Roman" w:hAnsi="Times New Roman" w:eastAsia="方正仿宋_GBK" w:cs="Times New Roman"/>
          <w:sz w:val="32"/>
          <w:szCs w:val="32"/>
          <w:lang w:val="en-US" w:eastAsia="zh-CN"/>
        </w:rPr>
        <w:t>着力强化源头管控，在构建全链条预防体系上探索新路径。要继续深化“政校企”协同育人机制，加强与本地职业院校、技工院校的深度合作，推动将工伤预防核心知识、安全操作规程、应急救护技能等内容，更系统、更深</w:t>
      </w:r>
      <w:r>
        <w:rPr>
          <w:rFonts w:hint="default" w:ascii="Times New Roman" w:hAnsi="Times New Roman" w:eastAsia="方正仿宋_GBK" w:cs="Times New Roman"/>
          <w:sz w:val="32"/>
          <w:szCs w:val="32"/>
          <w:lang w:eastAsia="zh-CN"/>
          <w:woUserID w:val="1"/>
        </w:rPr>
        <w:t>入</w:t>
      </w:r>
      <w:r>
        <w:rPr>
          <w:rFonts w:hint="default" w:ascii="Times New Roman" w:hAnsi="Times New Roman" w:eastAsia="方正仿宋_GBK" w:cs="Times New Roman"/>
          <w:sz w:val="32"/>
          <w:szCs w:val="32"/>
          <w:lang w:val="en-US" w:eastAsia="zh-CN"/>
        </w:rPr>
        <w:t>地融入相关专业的课程体系、实习实训全过程，努力打造从校园教育到岗位实践的无缝衔接、持续强化的工伤预防能力培养链。</w:t>
      </w:r>
    </w:p>
    <w:p w14:paraId="099887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第四，</w:t>
      </w:r>
      <w:r>
        <w:rPr>
          <w:rFonts w:hint="default" w:ascii="Times New Roman" w:hAnsi="Times New Roman" w:eastAsia="方正仿宋_GBK" w:cs="Times New Roman"/>
          <w:sz w:val="32"/>
          <w:szCs w:val="32"/>
          <w:lang w:val="en-US" w:eastAsia="zh-CN"/>
        </w:rPr>
        <w:t>着力创新宣传引导方式，在营造社会共治共享格局上凝聚新共识。要不断创新宣传载体和方式。积极运用短视频、网络直播、互动体验等更具吸引力、感染力和沉浸感的形式，讲好工伤预防故事，传播安全发展理念，通过多层次、全方位的宣传引导，进一步凝聚社会共识，筑牢群防群治的坚实基础。</w:t>
      </w:r>
    </w:p>
    <w:p w14:paraId="614037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b/>
          <w:bCs/>
          <w:sz w:val="32"/>
          <w:szCs w:val="32"/>
          <w:lang w:val="en-US" w:eastAsia="zh-CN"/>
        </w:rPr>
        <w:t>第五，</w:t>
      </w:r>
      <w:r>
        <w:rPr>
          <w:rFonts w:hint="default" w:ascii="Times New Roman" w:hAnsi="Times New Roman" w:eastAsia="方正仿宋_GBK" w:cs="Times New Roman"/>
          <w:sz w:val="32"/>
          <w:szCs w:val="32"/>
          <w:lang w:val="en-US" w:eastAsia="zh-CN"/>
        </w:rPr>
        <w:t>着力推进科技赋能，在提升风险防控现代化水平上注入新动能。要积极拥抱数字化、智能化浪潮，探索利用大数据、人工智能等现代信息技术，整合工伤认定、安全生产监管、职业病监测、企业用工等信息资源，构建集风险智能识别、动态监测预警、趋势分析研判、决策辅助支持于一体的工伤风险智能监管预警平台</w:t>
      </w:r>
      <w:r>
        <w:rPr>
          <w:rFonts w:hint="default" w:ascii="Times New Roman" w:hAnsi="Times New Roman" w:eastAsia="方正仿宋_GBK" w:cs="Times New Roman"/>
          <w:sz w:val="32"/>
          <w:szCs w:val="32"/>
          <w:lang w:eastAsia="zh-CN"/>
          <w:woUserID w:val="1"/>
        </w:rPr>
        <w:t>，</w:t>
      </w:r>
      <w:r>
        <w:rPr>
          <w:rFonts w:hint="default" w:ascii="Times New Roman" w:hAnsi="Times New Roman" w:eastAsia="方正仿宋_GBK" w:cs="Times New Roman"/>
          <w:sz w:val="32"/>
          <w:szCs w:val="32"/>
          <w:lang w:val="en-US" w:eastAsia="zh-CN"/>
        </w:rPr>
        <w:t>实现工伤风险实时感知、智能分析和早期预警。要打破数据壁</w:t>
      </w:r>
      <w:bookmarkStart w:id="0" w:name="_GoBack"/>
      <w:bookmarkEnd w:id="0"/>
      <w:r>
        <w:rPr>
          <w:rFonts w:hint="default" w:ascii="Times New Roman" w:hAnsi="Times New Roman" w:eastAsia="方正仿宋_GBK" w:cs="Times New Roman"/>
          <w:sz w:val="32"/>
          <w:szCs w:val="32"/>
          <w:lang w:val="en-US" w:eastAsia="zh-CN"/>
        </w:rPr>
        <w:t>垒，推动应急管理、卫生健康、住建、交通等部门数据的共享互通，努力构建“信息共享、监管联动、风险共防”的跨部门综合防控新格局，提升风险综合治理效能。</w:t>
      </w:r>
    </w:p>
    <w:p w14:paraId="5A49AC8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600" w:lineRule="exact"/>
        <w:ind w:right="0" w:firstLine="640" w:firstLineChars="200"/>
        <w:jc w:val="left"/>
        <w:textAlignment w:val="auto"/>
        <w:rPr>
          <w:rFonts w:hint="default" w:ascii="Times New Roman" w:hAnsi="Times New Roman" w:eastAsia="方正仿宋_GBK" w:cs="Times New Roman"/>
          <w:sz w:val="32"/>
          <w:szCs w:val="32"/>
          <w:lang w:val="en-US" w:eastAsia="zh-CN"/>
        </w:rPr>
      </w:pPr>
      <w:r>
        <w:rPr>
          <w:rFonts w:hint="default" w:ascii="Times New Roman" w:hAnsi="Times New Roman" w:eastAsia="方正仿宋_GBK" w:cs="Times New Roman"/>
          <w:sz w:val="32"/>
          <w:szCs w:val="32"/>
          <w:lang w:val="en-US" w:eastAsia="zh-CN"/>
        </w:rPr>
        <w:t>同志们，做好工伤预防工作，直接关系到千家万户的幸福安宁，关系到企业的稳定发展，关系到社会的和谐稳定。让我们以此次验收会为新的起点，始终保持“时时放心不下”的责任感，以更加坚定的决心、更加有力的举措、更加务实的作风，持续用力，久久为功，不断巩固和扩大工伤预防成果，全力筑牢我市工伤预防的铜墙铁壁，为保护劳动者安全健康、促进保山高质量安全发展作出新的更大贡献！谢谢大家！</w:t>
      </w:r>
    </w:p>
    <w:p w14:paraId="6E046382">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方正楷体_GBK">
    <w:panose1 w:val="02000000000000000000"/>
    <w:charset w:val="86"/>
    <w:family w:val="auto"/>
    <w:pitch w:val="default"/>
    <w:sig w:usb0="800002BF" w:usb1="38CF7CFA" w:usb2="00000016" w:usb3="00000000" w:csb0="00040000" w:csb1="00000000"/>
    <w:embedRegular r:id="rId1" w:fontKey="{32EC3174-D35D-442C-A839-C626438417EE}"/>
  </w:font>
  <w:font w:name="楷体">
    <w:panose1 w:val="02010609060101010101"/>
    <w:charset w:val="86"/>
    <w:family w:val="auto"/>
    <w:pitch w:val="default"/>
    <w:sig w:usb0="800002BF" w:usb1="38CF7CFA" w:usb2="00000016" w:usb3="00000000" w:csb0="00040001" w:csb1="00000000"/>
    <w:embedRegular r:id="rId2" w:fontKey="{F3DBF4FC-8C5C-4423-B5D2-EE96E3C21A55}"/>
  </w:font>
  <w:font w:name="方正仿宋_GBK">
    <w:altName w:val="微软雅黑"/>
    <w:panose1 w:val="03000509000000000000"/>
    <w:charset w:val="86"/>
    <w:family w:val="auto"/>
    <w:pitch w:val="default"/>
    <w:sig w:usb0="00000000" w:usb1="00000000" w:usb2="00000000" w:usb3="00000000" w:csb0="00040000" w:csb1="00000000"/>
    <w:embedRegular r:id="rId3" w:fontKey="{6C5FFF37-8E9E-48A1-89AA-CF34DB974F14}"/>
  </w:font>
  <w:font w:name="汉仪仿宋KW">
    <w:altName w:val="仿宋"/>
    <w:panose1 w:val="00020600040101010101"/>
    <w:charset w:val="86"/>
    <w:family w:val="auto"/>
    <w:pitch w:val="default"/>
    <w:sig w:usb0="00000000" w:usb1="00000000" w:usb2="00000016" w:usb3="00000000" w:csb0="00040000" w:csb1="00000000"/>
  </w:font>
  <w:font w:name="仿宋_GB2312">
    <w:panose1 w:val="02010609030101010101"/>
    <w:charset w:val="86"/>
    <w:family w:val="auto"/>
    <w:pitch w:val="default"/>
    <w:sig w:usb0="00000001" w:usb1="080E0000" w:usb2="00000000" w:usb3="00000000" w:csb0="00040000" w:csb1="00000000"/>
    <w:embedRegular r:id="rId4" w:fontKey="{7F397227-282F-477F-8D04-1845951543AC}"/>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3D7BD4"/>
    <w:rsid w:val="0B3D7BD4"/>
    <w:rsid w:val="13016E73"/>
    <w:rsid w:val="4BE36B7D"/>
    <w:rsid w:val="4F7F6BBC"/>
    <w:rsid w:val="7BB34931"/>
    <w:rsid w:val="CADA3431"/>
    <w:rsid w:val="DFBFA48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Normal (Web)"/>
    <w:basedOn w:val="1"/>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cc413a79-2ce7-4b6c-85cb-f5da0f083120</errorID>
      <errorWord>局</errorWord>
      <group>L1_Word</group>
      <groupName>字词问题</groupName>
      <ability>L2_Typo</ability>
      <abilityName>字词错误</abilityName>
      <candidateList>
        <item>局面</item>
      </candidateList>
      <explain/>
      <paraID>2558D4CF</paraID>
      <start>16</start>
      <end>18</end>
      <status>modified</status>
      <modifiedWord>局面</modifiedWord>
      <trackRevisions>false</trackRevisions>
    </reviewItem>
    <reviewItem>
      <errorID>4656f0af-0298-44e8-a126-3cc10f147bcd</errorID>
      <errorWord>。。</errorWord>
      <group>L1_Punc</group>
      <groupName>标点问题</groupName>
      <ability>L2_Punc</ability>
      <abilityName>标点符号检查</abilityName>
      <candidateList>
        <item>。</item>
      </candidateList>
      <explain/>
      <paraID>46CF7A22</paraID>
      <start>92</start>
      <end>93</end>
      <status>modified</status>
      <modifiedWord>。</modifiedWord>
      <trackRevisions>false</trackRevisions>
    </reviewItem>
    <reviewItem>
      <errorID>70418bcb-2a8f-4c3b-b35c-906a2b7b3e38</errorID>
      <errorWord>深度地</errorWord>
      <group>L1_Word</group>
      <groupName>字词问题</groupName>
      <ability>L2_Typo</ability>
      <abilityName>字词错误</abilityName>
      <candidateList>
        <item>深入地</item>
      </candidateList>
      <explain/>
      <paraID> 8BE8CDD</paraID>
      <start>100</start>
      <end>103</end>
      <status>unmodified</status>
      <modifiedWord/>
      <trackRevisions>false</trackRevisions>
    </reviewItem>
  </reviewItems>
  <config/>
</contractReview>
</file>

<file path=customXml/itemProps1.xml><?xml version="1.0" encoding="utf-8"?>
<ds:datastoreItem xmlns:ds="http://schemas.openxmlformats.org/officeDocument/2006/customXml" ds:itemID="{4bb09204-7f42-4c4f-837f-1f91ff12127f}">
  <ds:schemaRefs/>
</ds:datastoreItem>
</file>

<file path=docProps/app.xml><?xml version="1.0" encoding="utf-8"?>
<Properties xmlns="http://schemas.openxmlformats.org/officeDocument/2006/extended-properties" xmlns:vt="http://schemas.openxmlformats.org/officeDocument/2006/docPropsVTypes">
  <Pages>4</Pages>
  <Words>1962</Words>
  <Characters>1989</Characters>
  <Lines>0</Lines>
  <Paragraphs>0</Paragraphs>
  <TotalTime>1</TotalTime>
  <ScaleCrop>false</ScaleCrop>
  <LinksUpToDate>false</LinksUpToDate>
  <CharactersWithSpaces>1991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2026-01-05T23:55:00Z</dcterms:created>
  <dc:creator>Show</dc:creator>
  <cp:lastModifiedBy>Show</cp:lastModifiedBy>
  <dcterms:modified xsi:type="dcterms:W3CDTF">2026-01-05T09:55:30Z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C57FBBB7E1654508BD0B23CE998F5CE3_11</vt:lpwstr>
  </property>
  <property fmtid="{D5CDD505-2E9C-101B-9397-08002B2CF9AE}" pid="4" name="KSOTemplateDocerSaveRecord">
    <vt:lpwstr>eyJoZGlkIjoiNjI2YjZhOGViZTZhNjg0ODhkNDM4MTE4MTM4ODNhNjAiLCJ1c2VySWQiOiIzNjQ5MTEyNzgifQ==</vt:lpwstr>
  </property>
</Properties>
</file>