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6848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贵阳市地铁工伤预防公益广告投放方案</w:t>
      </w:r>
    </w:p>
    <w:p w14:paraId="7C5330C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p>
    <w:p w14:paraId="73B71AD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深入落实《工伤预防五年行动计划（2026—2030年）》，提升广大职工工伤预防意识和能力，降低工伤事故发生和职业病发生率，根据贵阳贵安面向社会和中小微企业开展工伤预防宣传项目要求，拟在贵阳地铁1号线、2号线、3号线、S2号线投放工伤预防公益广告，通过“一列车厢一个主题、一节车厢一个知识点”的模式，打造工伤预防“移动宣传阵地”。现将投放方案汇报如下。</w:t>
      </w:r>
    </w:p>
    <w:p w14:paraId="563098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一、投放周期</w:t>
      </w:r>
    </w:p>
    <w:p w14:paraId="1086A3E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待定</w:t>
      </w:r>
    </w:p>
    <w:p w14:paraId="2638C0E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二、内容规划</w:t>
      </w:r>
    </w:p>
    <w:p w14:paraId="666B1B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（一）1号线：职业伤害保障主题</w:t>
      </w:r>
    </w:p>
    <w:p w14:paraId="4111E2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1.主题宣传语：你在路上奔跑，我在身后守护——职业伤害保障，让奔跑的每一步都踏实</w:t>
      </w:r>
    </w:p>
    <w:p w14:paraId="473C3EF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2.车厢科普知识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2860"/>
        <w:gridCol w:w="4732"/>
      </w:tblGrid>
      <w:tr w14:paraId="2328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675C5DB9">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车厢</w:t>
            </w:r>
          </w:p>
        </w:tc>
        <w:tc>
          <w:tcPr>
            <w:tcW w:w="2860" w:type="dxa"/>
            <w:vAlign w:val="center"/>
          </w:tcPr>
          <w:p w14:paraId="594FDD05">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知识点标题</w:t>
            </w:r>
          </w:p>
        </w:tc>
        <w:tc>
          <w:tcPr>
            <w:tcW w:w="4732" w:type="dxa"/>
            <w:vAlign w:val="center"/>
          </w:tcPr>
          <w:p w14:paraId="6DCB9369">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具体内容</w:t>
            </w:r>
          </w:p>
        </w:tc>
      </w:tr>
      <w:tr w14:paraId="297D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52F8E746">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车厢1</w:t>
            </w:r>
          </w:p>
        </w:tc>
        <w:tc>
          <w:tcPr>
            <w:tcW w:w="2860" w:type="dxa"/>
            <w:vAlign w:val="center"/>
          </w:tcPr>
          <w:p w14:paraId="5258CD57">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什么是职业伤害保障？</w:t>
            </w:r>
          </w:p>
        </w:tc>
        <w:tc>
          <w:tcPr>
            <w:tcW w:w="4732" w:type="dxa"/>
            <w:vAlign w:val="center"/>
          </w:tcPr>
          <w:p w14:paraId="6542EBD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职业伤害保障是国家专门为新就业形态人员（如外卖骑手、网约车司机等)建立的社会保障制度，旨在保障他们遭受职业伤害时能获得医疗救治和经济补偿。</w:t>
            </w:r>
          </w:p>
        </w:tc>
      </w:tr>
      <w:tr w14:paraId="5DED0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0DF70DBC">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车厢2</w:t>
            </w:r>
          </w:p>
        </w:tc>
        <w:tc>
          <w:tcPr>
            <w:tcW w:w="2860" w:type="dxa"/>
            <w:vAlign w:val="center"/>
          </w:tcPr>
          <w:p w14:paraId="06CD6E32">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职业伤害保障如何缴费？</w:t>
            </w:r>
          </w:p>
        </w:tc>
        <w:tc>
          <w:tcPr>
            <w:tcW w:w="4732" w:type="dxa"/>
            <w:vAlign w:val="center"/>
          </w:tcPr>
          <w:p w14:paraId="565A42EA">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由平台企业按单参保缴费，个人无需缴费。</w:t>
            </w:r>
          </w:p>
        </w:tc>
      </w:tr>
      <w:tr w14:paraId="6162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A912F88">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车厢3</w:t>
            </w:r>
          </w:p>
        </w:tc>
        <w:tc>
          <w:tcPr>
            <w:tcW w:w="2860" w:type="dxa"/>
            <w:vAlign w:val="center"/>
          </w:tcPr>
          <w:p w14:paraId="3F206BD9">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哪些平台企业必须参加职业伤害保障？</w:t>
            </w:r>
          </w:p>
        </w:tc>
        <w:tc>
          <w:tcPr>
            <w:tcW w:w="4732" w:type="dxa"/>
            <w:vAlign w:val="center"/>
          </w:tcPr>
          <w:p w14:paraId="71F4699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出行、即时配送、同城货运业务的平台企业均应参保，包括曹操出行、美团、饿了么、达达、闪送、顺丰同城、货拉拉、满帮省省、滴滴货运、滴滴出行、快狗打车等，实行每单必保、每人必保、应保尽保。</w:t>
            </w:r>
          </w:p>
        </w:tc>
      </w:tr>
      <w:tr w14:paraId="7377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7E88339A">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车厢4</w:t>
            </w:r>
          </w:p>
        </w:tc>
        <w:tc>
          <w:tcPr>
            <w:tcW w:w="2860" w:type="dxa"/>
            <w:vAlign w:val="center"/>
          </w:tcPr>
          <w:p w14:paraId="30671815">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职业伤害待遇包含哪些项目？</w:t>
            </w:r>
          </w:p>
        </w:tc>
        <w:tc>
          <w:tcPr>
            <w:tcW w:w="4732" w:type="dxa"/>
            <w:vAlign w:val="center"/>
          </w:tcPr>
          <w:p w14:paraId="4A0B292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医疗康复待遇（治疗、康复、住院伙食、交通食宿、辅助器具）；伤残待遇（一次性伤残补助金、伤残津贴、生活护理费）；死亡待遇（丧葬补助金、一次性工亡补助金、供养亲属抚恤金）。</w:t>
            </w:r>
          </w:p>
        </w:tc>
      </w:tr>
      <w:tr w14:paraId="1E31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3A58DBEE">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车厢5</w:t>
            </w:r>
          </w:p>
        </w:tc>
        <w:tc>
          <w:tcPr>
            <w:tcW w:w="2860" w:type="dxa"/>
            <w:vAlign w:val="center"/>
          </w:tcPr>
          <w:p w14:paraId="0268A42C">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哪些情形会被认定为职业伤害？</w:t>
            </w:r>
          </w:p>
        </w:tc>
        <w:tc>
          <w:tcPr>
            <w:tcW w:w="4732" w:type="dxa"/>
            <w:vAlign w:val="center"/>
          </w:tcPr>
          <w:p w14:paraId="4FE6BA55">
            <w:pPr>
              <w:jc w:val="left"/>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1.在执行平台订单任务期间，因履行平台服务内容受到事故伤害、暴力等意外伤害或者发生事故下落不明的；</w:t>
            </w:r>
            <w:r>
              <w:rPr>
                <w:rFonts w:hint="eastAsia" w:ascii="仿宋_GB2312" w:hAnsi="仿宋_GB2312" w:eastAsia="仿宋_GB2312" w:cs="仿宋_GB2312"/>
                <w:sz w:val="20"/>
                <w:szCs w:val="20"/>
                <w:lang w:val="en-US" w:eastAsia="zh-CN"/>
              </w:rPr>
              <w:br w:type="textWrapping"/>
            </w:r>
            <w:r>
              <w:rPr>
                <w:rFonts w:hint="eastAsia" w:ascii="仿宋_GB2312" w:hAnsi="仿宋_GB2312" w:eastAsia="仿宋_GB2312" w:cs="仿宋_GB2312"/>
                <w:sz w:val="20"/>
                <w:szCs w:val="20"/>
                <w:lang w:val="en-US" w:eastAsia="zh-CN"/>
              </w:rPr>
              <w:t>2.在指定时间前往指定场所接受平台企业常规管理要求，或者在执行平台订单任务返回日常居所的合理路线途中，受到非本人主要责任的交通事故或者城市轨道交通、客运轮渡、火车事故伤害的；</w:t>
            </w:r>
            <w:r>
              <w:rPr>
                <w:rFonts w:hint="eastAsia" w:ascii="仿宋_GB2312" w:hAnsi="仿宋_GB2312" w:eastAsia="仿宋_GB2312" w:cs="仿宋_GB2312"/>
                <w:sz w:val="20"/>
                <w:szCs w:val="20"/>
                <w:lang w:val="en-US" w:eastAsia="zh-CN"/>
              </w:rPr>
              <w:br w:type="textWrapping"/>
            </w:r>
            <w:r>
              <w:rPr>
                <w:rFonts w:hint="eastAsia" w:ascii="仿宋_GB2312" w:hAnsi="仿宋_GB2312" w:eastAsia="仿宋_GB2312" w:cs="仿宋_GB2312"/>
                <w:sz w:val="20"/>
                <w:szCs w:val="20"/>
                <w:lang w:val="en-US" w:eastAsia="zh-CN"/>
              </w:rPr>
              <w:t>3.在执行平台订单任务期间，突发疾病死亡或者在48小时之内经抢救无效死亡的。</w:t>
            </w:r>
          </w:p>
        </w:tc>
      </w:tr>
      <w:tr w14:paraId="3979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3DEF335B">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车厢6</w:t>
            </w:r>
          </w:p>
        </w:tc>
        <w:tc>
          <w:tcPr>
            <w:tcW w:w="2860" w:type="dxa"/>
            <w:vAlign w:val="center"/>
          </w:tcPr>
          <w:p w14:paraId="019FAB7A">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发生职业伤害后怎么办？</w:t>
            </w:r>
          </w:p>
        </w:tc>
        <w:tc>
          <w:tcPr>
            <w:tcW w:w="4732" w:type="dxa"/>
            <w:vAlign w:val="center"/>
          </w:tcPr>
          <w:p w14:paraId="584044D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先确保安全、及时就医。然后用平台APP“一键报案”，固定订单与事故证据，启动保障流程。</w:t>
            </w:r>
          </w:p>
        </w:tc>
      </w:tr>
    </w:tbl>
    <w:p w14:paraId="43C46E1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（二）2号线：工伤保险政策主题</w:t>
      </w:r>
    </w:p>
    <w:p w14:paraId="1B0852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1.主题宣传语：工伤保险——职工的“护身符”，企业的“安全网”</w:t>
      </w:r>
    </w:p>
    <w:p w14:paraId="53E4950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2.车厢科普知识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2860"/>
        <w:gridCol w:w="4732"/>
      </w:tblGrid>
      <w:tr w14:paraId="2544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59A2E9D8">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车厢</w:t>
            </w:r>
          </w:p>
        </w:tc>
        <w:tc>
          <w:tcPr>
            <w:tcW w:w="2860" w:type="dxa"/>
            <w:vAlign w:val="center"/>
          </w:tcPr>
          <w:p w14:paraId="4369E451">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知识点标题</w:t>
            </w:r>
          </w:p>
        </w:tc>
        <w:tc>
          <w:tcPr>
            <w:tcW w:w="4732" w:type="dxa"/>
            <w:vAlign w:val="center"/>
          </w:tcPr>
          <w:p w14:paraId="1F704BA3">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具体内容</w:t>
            </w:r>
          </w:p>
        </w:tc>
      </w:tr>
      <w:tr w14:paraId="16A2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65B69045">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车厢1</w:t>
            </w:r>
          </w:p>
        </w:tc>
        <w:tc>
          <w:tcPr>
            <w:tcW w:w="2860" w:type="dxa"/>
            <w:vAlign w:val="center"/>
          </w:tcPr>
          <w:p w14:paraId="4B13A5BD">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什么是工伤保险？</w:t>
            </w:r>
          </w:p>
        </w:tc>
        <w:tc>
          <w:tcPr>
            <w:tcW w:w="4732" w:type="dxa"/>
            <w:vAlign w:val="center"/>
          </w:tcPr>
          <w:p w14:paraId="0B8905D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保险是社会保险制度的重要组成部分，是国家通过社会统筹，建立工伤保险基金，对工伤职工因在生产、工作中遭受事故伤害和罹患职业病提供医疗救治、生活保障、经济补偿和职业康复等帮助的一种社会保障制度。</w:t>
            </w:r>
          </w:p>
        </w:tc>
      </w:tr>
      <w:tr w14:paraId="2BBE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4BB9687">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车厢2</w:t>
            </w:r>
          </w:p>
        </w:tc>
        <w:tc>
          <w:tcPr>
            <w:tcW w:w="2860" w:type="dxa"/>
            <w:vAlign w:val="center"/>
          </w:tcPr>
          <w:p w14:paraId="76C3408D">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谁应当参加工伤保险？</w:t>
            </w:r>
          </w:p>
        </w:tc>
        <w:tc>
          <w:tcPr>
            <w:tcW w:w="4732" w:type="dxa"/>
            <w:vAlign w:val="center"/>
          </w:tcPr>
          <w:p w14:paraId="5E66CA15">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中华人民共和国境内的企业、事业单位、社会团体、民办非企业单位、基金会、律师事务所、会计师事务所等组织和有雇工的个体工商户（以下称用人单位）应当依照本条例规定参加工伤保险，为本单位全部职工或者雇工（以下称职工）缴纳工伤保险费。</w:t>
            </w:r>
          </w:p>
        </w:tc>
      </w:tr>
      <w:tr w14:paraId="7AB2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1E64DB06">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车厢3</w:t>
            </w:r>
          </w:p>
        </w:tc>
        <w:tc>
          <w:tcPr>
            <w:tcW w:w="2860" w:type="dxa"/>
            <w:vAlign w:val="center"/>
          </w:tcPr>
          <w:p w14:paraId="45576AB1">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工伤保险费谁来缴？</w:t>
            </w:r>
          </w:p>
        </w:tc>
        <w:tc>
          <w:tcPr>
            <w:tcW w:w="4732" w:type="dxa"/>
            <w:vAlign w:val="center"/>
          </w:tcPr>
          <w:p w14:paraId="2DB78BC5">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职工应当参加工伤保险，由用人单位缴纳工伤保险费，职工不缴纳工伤保险费。</w:t>
            </w:r>
          </w:p>
        </w:tc>
      </w:tr>
      <w:tr w14:paraId="529D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643ECA84">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车厢4</w:t>
            </w:r>
          </w:p>
        </w:tc>
        <w:tc>
          <w:tcPr>
            <w:tcW w:w="2860" w:type="dxa"/>
            <w:vAlign w:val="center"/>
          </w:tcPr>
          <w:p w14:paraId="7E62F392">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哪些情形应当认定为工伤？</w:t>
            </w:r>
          </w:p>
        </w:tc>
        <w:tc>
          <w:tcPr>
            <w:tcW w:w="4732" w:type="dxa"/>
            <w:vAlign w:val="center"/>
          </w:tcPr>
          <w:p w14:paraId="42C98F3C">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《工伤保险条例》规定：职工有下列情形之一的，应当认定为工伤：</w:t>
            </w:r>
          </w:p>
          <w:p w14:paraId="30B62C12">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1.在工作时间和工作场所内，因工作原因受到事故伤害的；</w:t>
            </w:r>
          </w:p>
          <w:p w14:paraId="43877525">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2.工作时间前后在工作场所内，从事与工作有关的预备性或者收尾性工作受到事故伤害的；</w:t>
            </w:r>
          </w:p>
          <w:p w14:paraId="76FA708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3.在工作时间和工作场所内，因履行工作职责受到暴力等意外伤害的；</w:t>
            </w:r>
          </w:p>
          <w:p w14:paraId="10C4497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4.患职业病的；</w:t>
            </w:r>
          </w:p>
          <w:p w14:paraId="3B26FF4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5.因工外出期间，由于工作原因受到伤害或者发生事故下落不明的；</w:t>
            </w:r>
          </w:p>
          <w:p w14:paraId="1B79C4C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6.在上下班途中，受到非本人主要责任的交通事故或者城市轨道交通、客运轮渡、火车事故伤害的；</w:t>
            </w:r>
          </w:p>
          <w:p w14:paraId="5C9BBC0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7.法律、行政法规规定应当认定为工伤的其他情形。</w:t>
            </w:r>
          </w:p>
        </w:tc>
      </w:tr>
      <w:tr w14:paraId="3C75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F922651">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车厢5</w:t>
            </w:r>
          </w:p>
        </w:tc>
        <w:tc>
          <w:tcPr>
            <w:tcW w:w="2860" w:type="dxa"/>
            <w:vAlign w:val="center"/>
          </w:tcPr>
          <w:p w14:paraId="653CD730">
            <w:pPr>
              <w:jc w:val="center"/>
              <w:rPr>
                <w:rFonts w:hint="default" w:ascii="仿宋_GB2312" w:hAnsi="仿宋_GB2312" w:eastAsia="仿宋_GB2312" w:cs="仿宋_GB2312"/>
                <w:sz w:val="20"/>
                <w:szCs w:val="20"/>
                <w:lang w:val="en-US" w:eastAsia="zh-CN"/>
              </w:rPr>
            </w:pPr>
            <w:r>
              <w:rPr>
                <w:rFonts w:hint="default" w:ascii="仿宋_GB2312" w:hAnsi="仿宋_GB2312" w:eastAsia="仿宋_GB2312" w:cs="仿宋_GB2312"/>
                <w:sz w:val="20"/>
                <w:szCs w:val="20"/>
                <w:lang w:val="en-US" w:eastAsia="zh-CN"/>
              </w:rPr>
              <w:t>工伤保险待遇有哪些？</w:t>
            </w:r>
          </w:p>
        </w:tc>
        <w:tc>
          <w:tcPr>
            <w:tcW w:w="4732" w:type="dxa"/>
            <w:vAlign w:val="center"/>
          </w:tcPr>
          <w:p w14:paraId="4998B55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因工伤发生的下列费用，按照国家规定从工伤保险基金中支付：</w:t>
            </w:r>
          </w:p>
          <w:p w14:paraId="70862EA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（一）治疗工伤的医疗费用和康复费用；</w:t>
            </w:r>
          </w:p>
          <w:p w14:paraId="69DE3A4F">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（二）住院伙食补助费；</w:t>
            </w:r>
          </w:p>
          <w:p w14:paraId="046B608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（三）到统筹地区以外就医的交通食宿费；</w:t>
            </w:r>
          </w:p>
          <w:p w14:paraId="70B2FCC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（四）安装配置伤残辅助器具所需费用；</w:t>
            </w:r>
          </w:p>
          <w:p w14:paraId="3DCC6A8A">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（五）生活不能自理的，经劳动能力鉴定委员会确认的生活护理费；</w:t>
            </w:r>
          </w:p>
          <w:p w14:paraId="0BE9723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（六）一次性伤残补助金和一至四级伤残职工按月领取的伤残津贴；</w:t>
            </w:r>
          </w:p>
          <w:p w14:paraId="5F0D1B6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（七）终止或者解除劳动合同时，应当享受的一次性医疗补助金；</w:t>
            </w:r>
          </w:p>
          <w:p w14:paraId="23DD03F1">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（八）因工死亡的，其遗属领取的丧葬补助金、供养亲属抚恤金和因工死亡补助金；</w:t>
            </w:r>
          </w:p>
          <w:p w14:paraId="3BEA2AA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（九）劳动能力鉴定费。</w:t>
            </w:r>
          </w:p>
          <w:p w14:paraId="49A29F2F">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因工伤发生的下列费用，按照国家规定由用人单位支付：</w:t>
            </w:r>
          </w:p>
          <w:p w14:paraId="6240871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（一）治疗工伤期间的工资福利；</w:t>
            </w:r>
          </w:p>
          <w:p w14:paraId="1FABF7E5">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（二）五级、六级伤残职工按月领取的伤残津贴；</w:t>
            </w:r>
          </w:p>
          <w:p w14:paraId="7B0869F2">
            <w:pPr>
              <w:jc w:val="left"/>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（三）终止或者解除劳动合同时，应当享受的一次性伤残就业补助金。</w:t>
            </w:r>
          </w:p>
        </w:tc>
      </w:tr>
      <w:tr w14:paraId="1BE2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846B998">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车厢6</w:t>
            </w:r>
          </w:p>
        </w:tc>
        <w:tc>
          <w:tcPr>
            <w:tcW w:w="2860" w:type="dxa"/>
            <w:vAlign w:val="center"/>
          </w:tcPr>
          <w:p w14:paraId="56091D29">
            <w:pPr>
              <w:jc w:val="center"/>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如何申请工伤认定？</w:t>
            </w:r>
          </w:p>
        </w:tc>
        <w:tc>
          <w:tcPr>
            <w:tcW w:w="4732" w:type="dxa"/>
            <w:vAlign w:val="center"/>
          </w:tcPr>
          <w:p w14:paraId="73E50D85">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工发生工伤后，所在单位应当在30日内，向统筹地区人社部门提出工伤认定申请。用人单位未按规定提出工伤认定申请的，工伤职工或者其近亲属在事故发生之日起1年内，可以直接向人社部门提出工伤认定申请。</w:t>
            </w:r>
          </w:p>
        </w:tc>
      </w:tr>
    </w:tbl>
    <w:p w14:paraId="34C496F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（三）3号线：工伤预防主题</w:t>
      </w:r>
    </w:p>
    <w:p w14:paraId="3F743ED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1.主题宣传语：工伤预防，护你安康，安全上班，平安回家</w:t>
      </w:r>
    </w:p>
    <w:p w14:paraId="227E8EA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2.车厢科普知识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2860"/>
        <w:gridCol w:w="4732"/>
      </w:tblGrid>
      <w:tr w14:paraId="0196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07A73D07">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车厢</w:t>
            </w:r>
          </w:p>
        </w:tc>
        <w:tc>
          <w:tcPr>
            <w:tcW w:w="2860" w:type="dxa"/>
            <w:vAlign w:val="center"/>
          </w:tcPr>
          <w:p w14:paraId="374444B6">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知识点标题</w:t>
            </w:r>
          </w:p>
        </w:tc>
        <w:tc>
          <w:tcPr>
            <w:tcW w:w="4732" w:type="dxa"/>
            <w:vAlign w:val="center"/>
          </w:tcPr>
          <w:p w14:paraId="487BA46D">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具体内容</w:t>
            </w:r>
          </w:p>
        </w:tc>
      </w:tr>
      <w:tr w14:paraId="74EF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3A45589D">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车厢1</w:t>
            </w:r>
          </w:p>
        </w:tc>
        <w:tc>
          <w:tcPr>
            <w:tcW w:w="2860" w:type="dxa"/>
            <w:vAlign w:val="center"/>
          </w:tcPr>
          <w:p w14:paraId="408F49F4">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什么是工伤？</w:t>
            </w:r>
          </w:p>
        </w:tc>
        <w:tc>
          <w:tcPr>
            <w:tcW w:w="4732" w:type="dxa"/>
            <w:vAlign w:val="center"/>
          </w:tcPr>
          <w:p w14:paraId="3E71B84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工伤，又叫“职业伤害”“工作伤害”，指劳动者在从事职业活动或者与职业责任有关的活动时所遭受的事故伤害和职业病伤害。</w:t>
            </w:r>
          </w:p>
        </w:tc>
      </w:tr>
      <w:tr w14:paraId="6881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784F11A">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车厢2</w:t>
            </w:r>
          </w:p>
        </w:tc>
        <w:tc>
          <w:tcPr>
            <w:tcW w:w="2860" w:type="dxa"/>
            <w:vAlign w:val="center"/>
          </w:tcPr>
          <w:p w14:paraId="3A56CE7C">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什么是工伤预防？</w:t>
            </w:r>
          </w:p>
        </w:tc>
        <w:tc>
          <w:tcPr>
            <w:tcW w:w="4732" w:type="dxa"/>
            <w:vAlign w:val="center"/>
          </w:tcPr>
          <w:p w14:paraId="0AFE1C5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预防是建立健全工伤预防、工伤补偿和工伤康复三位一体的工伤保险制度的重要内容，是指事先防范职业伤亡事故以及职业病的发生，减少事故及职业病的隐患，改善和创造有利于健康的安全的生产环境和工作条件，保护从业人员在生产、工作环境中的安全和健康。</w:t>
            </w:r>
          </w:p>
        </w:tc>
      </w:tr>
      <w:tr w14:paraId="0AE2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0640004E">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车厢3</w:t>
            </w:r>
          </w:p>
        </w:tc>
        <w:tc>
          <w:tcPr>
            <w:tcW w:w="2860" w:type="dxa"/>
            <w:vAlign w:val="center"/>
          </w:tcPr>
          <w:p w14:paraId="01CC59A7">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工伤预防有什么用？</w:t>
            </w:r>
          </w:p>
        </w:tc>
        <w:tc>
          <w:tcPr>
            <w:tcW w:w="4732" w:type="dxa"/>
            <w:vAlign w:val="center"/>
          </w:tcPr>
          <w:p w14:paraId="7D101932">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1.能有效防止职业伤亡。工伤事故和职业病对职工的生命和健康造成极大伤害，而绝大多数工伤事故是可以通过做好预防工作、加强安全管理来避免的。因此，工伤预防是对劳动者的安全、健康最好的保障之一。</w:t>
            </w:r>
          </w:p>
          <w:p w14:paraId="1BA1B99C">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2.能减少财力、物力支出。做好工伤预防工作，可以大大减少因事故而造成的工伤职工救治、康复费用及经济补偿等经济支出，使工伤保险基金的使用进入有效的良性循环。</w:t>
            </w:r>
          </w:p>
          <w:p w14:paraId="17668F44">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有利于企业发展和促进社会稳定。工伤预防工作尤其需要有“红线意识”，因为它关系到社会的和谐稳定，关系到企业的经营发展，关系到职工的生命安全和身体健康，最能体现以人民为中心的理念，能从源头上避免工伤事故的发生。做好工伤预防工作，可以有效地促进社会和谐、经济发展、家庭幸福。</w:t>
            </w:r>
          </w:p>
        </w:tc>
      </w:tr>
      <w:tr w14:paraId="07DD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6706D61">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车厢4</w:t>
            </w:r>
          </w:p>
        </w:tc>
        <w:tc>
          <w:tcPr>
            <w:tcW w:w="2860" w:type="dxa"/>
            <w:vAlign w:val="center"/>
          </w:tcPr>
          <w:p w14:paraId="1B5EDAFD">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职工享有哪些工伤预防的权利？</w:t>
            </w:r>
          </w:p>
        </w:tc>
        <w:tc>
          <w:tcPr>
            <w:tcW w:w="4732" w:type="dxa"/>
            <w:vAlign w:val="center"/>
          </w:tcPr>
          <w:p w14:paraId="4D0C723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1.有权要求用人单位依法参加工伤保险，缴纳工伤保险费。</w:t>
            </w:r>
          </w:p>
          <w:p w14:paraId="1AD17BAA">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2.有权了解作业场所及工作岗位存在的危险和有害因素、事故防范和应急措施。</w:t>
            </w:r>
          </w:p>
          <w:p w14:paraId="03BBF9F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3.有权获得保障自身安全、健康的劳动条件和劳动防护用品。</w:t>
            </w:r>
          </w:p>
          <w:p w14:paraId="160996D0">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4.有权对用人单位管理人员违章指挥、强令冒险作业予以拒绝。</w:t>
            </w:r>
          </w:p>
          <w:p w14:paraId="1D5B1E2E">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5.有权在直接危及人身安全的紧急情况下（对生命安全和身体健康造成直接的重大威胁）停止作业和紧急撤离。</w:t>
            </w:r>
          </w:p>
          <w:p w14:paraId="21AE4D7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6.有权对用人单位危害生命安全和身体健康的行为提出批评、检举和控告。</w:t>
            </w:r>
          </w:p>
          <w:p w14:paraId="212C18B4">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7.作业环境存在职业病危害因素的职工有权获得职业健康检查。</w:t>
            </w:r>
          </w:p>
        </w:tc>
      </w:tr>
      <w:tr w14:paraId="53DE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0D793D48">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车厢5</w:t>
            </w:r>
          </w:p>
        </w:tc>
        <w:tc>
          <w:tcPr>
            <w:tcW w:w="2860" w:type="dxa"/>
            <w:vAlign w:val="center"/>
          </w:tcPr>
          <w:p w14:paraId="0976D89D">
            <w:pPr>
              <w:jc w:val="center"/>
              <w:rPr>
                <w:rFonts w:hint="default" w:ascii="仿宋_GB2312" w:hAnsi="仿宋_GB2312" w:eastAsia="仿宋_GB2312" w:cs="仿宋_GB2312"/>
                <w:sz w:val="20"/>
                <w:szCs w:val="20"/>
                <w:lang w:val="en-US" w:eastAsia="zh-CN"/>
              </w:rPr>
            </w:pPr>
            <w:r>
              <w:rPr>
                <w:rFonts w:hint="default" w:ascii="仿宋_GB2312" w:hAnsi="仿宋_GB2312" w:eastAsia="仿宋_GB2312" w:cs="仿宋_GB2312"/>
                <w:sz w:val="20"/>
                <w:szCs w:val="20"/>
                <w:lang w:val="en-US" w:eastAsia="zh-CN"/>
              </w:rPr>
              <w:t>职工应该履行哪些工伤预防的义务？</w:t>
            </w:r>
          </w:p>
        </w:tc>
        <w:tc>
          <w:tcPr>
            <w:tcW w:w="4732" w:type="dxa"/>
            <w:vAlign w:val="center"/>
          </w:tcPr>
          <w:p w14:paraId="65152FC1">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1.有义务接受事故预防和职业病防治的教育和培训，掌握工伤预防知识，提高工伤预防技能，增强事故应急处理能力。</w:t>
            </w:r>
          </w:p>
          <w:p w14:paraId="09992E6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2.有义务遵守用人单位劳动纪律、安全生产规章制度和岗位操作规程，听从指挥，服从管理。</w:t>
            </w:r>
          </w:p>
          <w:p w14:paraId="020BB28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3.有义务在发现事故隐患和不安全因素时及时报告。</w:t>
            </w:r>
          </w:p>
          <w:p w14:paraId="510B62AB">
            <w:pPr>
              <w:jc w:val="left"/>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4.有义务正确佩戴和使用劳动防护用品。</w:t>
            </w:r>
          </w:p>
        </w:tc>
      </w:tr>
      <w:tr w14:paraId="1A44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35CD60B0">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车厢6</w:t>
            </w:r>
          </w:p>
        </w:tc>
        <w:tc>
          <w:tcPr>
            <w:tcW w:w="2860" w:type="dxa"/>
            <w:vAlign w:val="center"/>
          </w:tcPr>
          <w:p w14:paraId="3A2588AC">
            <w:pPr>
              <w:jc w:val="center"/>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工伤预防的主要措施有哪些？</w:t>
            </w:r>
          </w:p>
        </w:tc>
        <w:tc>
          <w:tcPr>
            <w:tcW w:w="4732" w:type="dxa"/>
            <w:vAlign w:val="center"/>
          </w:tcPr>
          <w:p w14:paraId="343C5C12">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工伤预防的措施主要包括法律措施、教育措施、技术措施和管理措施。</w:t>
            </w:r>
          </w:p>
          <w:p w14:paraId="560623A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1.法律措施：建立健全安全法规制度、强制的国家监督、职业安全卫生责任制度，普及法律知识，形成群众监督的氛围。</w:t>
            </w:r>
          </w:p>
          <w:p w14:paraId="1A0FFF0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2.教育措施：通过三级安全教育、特种作业专门培训和经常性教育等形式，增强职工的安全意识，防止事故发生，实现安全生产。</w:t>
            </w:r>
          </w:p>
          <w:p w14:paraId="5A3F289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3.技术措施：运用技术手段消除不安全因素，实现生产工艺、机械设备等生产条件的安全，达到本质安全。</w:t>
            </w:r>
          </w:p>
          <w:p w14:paraId="799F3C90">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4.管理措施：加强对人员、设备物料、作业环境的管理，提高安全管理水平。杜绝“三违”以减少和预防事故的发生，保障劳动者的合法权益和生命安全。</w:t>
            </w:r>
          </w:p>
        </w:tc>
      </w:tr>
    </w:tbl>
    <w:p w14:paraId="0D4C64B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（四）S2号线：职业病防治主题</w:t>
      </w:r>
    </w:p>
    <w:p w14:paraId="2200032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1.主题宣传语：</w:t>
      </w:r>
      <w:r>
        <w:rPr>
          <w:rFonts w:hint="eastAsia" w:ascii="楷体" w:hAnsi="楷体" w:eastAsia="楷体" w:cs="楷体"/>
          <w:sz w:val="32"/>
          <w:szCs w:val="32"/>
          <w:lang w:val="en-US" w:eastAsia="zh-CN"/>
        </w:rPr>
        <w:t>远离职业病，守护劳动者的每一份辛劳</w:t>
      </w:r>
    </w:p>
    <w:p w14:paraId="0FBE64E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2.车厢科普知识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2860"/>
        <w:gridCol w:w="4732"/>
      </w:tblGrid>
      <w:tr w14:paraId="71C5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57C1D98B">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车厢</w:t>
            </w:r>
          </w:p>
        </w:tc>
        <w:tc>
          <w:tcPr>
            <w:tcW w:w="2860" w:type="dxa"/>
            <w:vAlign w:val="center"/>
          </w:tcPr>
          <w:p w14:paraId="25AC70F9">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知识点标题</w:t>
            </w:r>
          </w:p>
        </w:tc>
        <w:tc>
          <w:tcPr>
            <w:tcW w:w="4732" w:type="dxa"/>
            <w:vAlign w:val="center"/>
          </w:tcPr>
          <w:p w14:paraId="1B5257C4">
            <w:pPr>
              <w:jc w:val="center"/>
              <w:rPr>
                <w:rFonts w:hint="eastAsia" w:ascii="仿宋_GB2312" w:hAnsi="仿宋_GB2312" w:eastAsia="仿宋_GB2312" w:cs="仿宋_GB2312"/>
                <w:b/>
                <w:bCs/>
                <w:sz w:val="20"/>
                <w:szCs w:val="20"/>
                <w:lang w:val="en-US" w:eastAsia="zh-CN"/>
              </w:rPr>
            </w:pPr>
            <w:r>
              <w:rPr>
                <w:rFonts w:hint="eastAsia" w:ascii="仿宋_GB2312" w:hAnsi="仿宋_GB2312" w:eastAsia="仿宋_GB2312" w:cs="仿宋_GB2312"/>
                <w:b/>
                <w:bCs/>
                <w:sz w:val="20"/>
                <w:szCs w:val="20"/>
                <w:lang w:val="en-US" w:eastAsia="zh-CN"/>
              </w:rPr>
              <w:t>具体内容</w:t>
            </w:r>
          </w:p>
        </w:tc>
      </w:tr>
      <w:tr w14:paraId="08C2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6A7471F3">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车厢1</w:t>
            </w:r>
          </w:p>
        </w:tc>
        <w:tc>
          <w:tcPr>
            <w:tcW w:w="2860" w:type="dxa"/>
            <w:vAlign w:val="center"/>
          </w:tcPr>
          <w:p w14:paraId="2293E136">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什么是职业病？</w:t>
            </w:r>
          </w:p>
        </w:tc>
        <w:tc>
          <w:tcPr>
            <w:tcW w:w="4732" w:type="dxa"/>
            <w:vAlign w:val="center"/>
          </w:tcPr>
          <w:p w14:paraId="6E645981">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职业病是指企业、事业单位和个体经济组织的劳动者在职业活动中，因接触粉尘、放射性物质和其他有毒有害物质等因素而引起的疾病。</w:t>
            </w:r>
          </w:p>
        </w:tc>
      </w:tr>
      <w:tr w14:paraId="1B04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0BC5375">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车厢2</w:t>
            </w:r>
          </w:p>
        </w:tc>
        <w:tc>
          <w:tcPr>
            <w:tcW w:w="2860" w:type="dxa"/>
            <w:vAlign w:val="center"/>
          </w:tcPr>
          <w:p w14:paraId="0E8C65C2">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职业病有哪些特点？</w:t>
            </w:r>
          </w:p>
        </w:tc>
        <w:tc>
          <w:tcPr>
            <w:tcW w:w="4732" w:type="dxa"/>
            <w:vAlign w:val="center"/>
          </w:tcPr>
          <w:p w14:paraId="27852FD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职业病呈现五大特点，分别是：</w:t>
            </w:r>
          </w:p>
          <w:p w14:paraId="70EFD89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1.病因具有特异性；</w:t>
            </w:r>
          </w:p>
          <w:p w14:paraId="0902FCE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2.病因大多可以被检测；</w:t>
            </w:r>
          </w:p>
          <w:p w14:paraId="0495FF7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3.不同接触人群的发病特征不同；</w:t>
            </w:r>
          </w:p>
          <w:p w14:paraId="48256C7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4.早期诊断、早期处理、预后较好；</w:t>
            </w:r>
          </w:p>
          <w:p w14:paraId="6931E54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5.大多数职业病，目前尚缺乏特效治疗。</w:t>
            </w:r>
          </w:p>
        </w:tc>
      </w:tr>
      <w:tr w14:paraId="3656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510C44C9">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车厢3</w:t>
            </w:r>
          </w:p>
        </w:tc>
        <w:tc>
          <w:tcPr>
            <w:tcW w:w="2860" w:type="dxa"/>
            <w:vAlign w:val="center"/>
          </w:tcPr>
          <w:p w14:paraId="2729A2C0">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职业病有哪些类型？</w:t>
            </w:r>
          </w:p>
        </w:tc>
        <w:tc>
          <w:tcPr>
            <w:tcW w:w="4732" w:type="dxa"/>
            <w:vAlign w:val="center"/>
          </w:tcPr>
          <w:p w14:paraId="6389F600">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根据《职业病分类和目录》规定，共有12大类135种职业病。</w:t>
            </w:r>
          </w:p>
          <w:p w14:paraId="06C8AB24">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1.职业性尘肺病及其他呼吸系统疾病：包括尘肺病及其他呼吸系统疾病。</w:t>
            </w:r>
          </w:p>
          <w:p w14:paraId="22C9A63C">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2.职业病皮肤病：包括接触性皮炎、光接触性皮炎、电光性皮炎等。</w:t>
            </w:r>
          </w:p>
          <w:p w14:paraId="7693089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3.职业性眼病：包括化学性眼部灼伤、电光性眼炎、白内障（含三硝基甲苯白内障）。</w:t>
            </w:r>
          </w:p>
          <w:p w14:paraId="7555A070">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4.职业性耳鼻喉口腔疾病：包括噪声聋、铬鼻病、酸蚀病、爆震聋。</w:t>
            </w:r>
          </w:p>
          <w:p w14:paraId="6BA45B54">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5.职业性化学中毒：包括二氧化硫中毒、氯气中毒、一氧化碳中毒等。</w:t>
            </w:r>
          </w:p>
          <w:p w14:paraId="74F2AB95">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6.物理因素所致职业病：包括中暑、减压病、高原病、冻伤等。</w:t>
            </w:r>
          </w:p>
          <w:p w14:paraId="1CE618A1">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7.职业性放射性疾病：包括外照射急性放射病、内照射放射病、放射复合伤等。</w:t>
            </w:r>
          </w:p>
          <w:p w14:paraId="75353147">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8.职业性传染病：包括炭疽、森林脑炎、艾滋病（限于医疗卫生人员及人民警察）等。</w:t>
            </w:r>
          </w:p>
          <w:p w14:paraId="43D3E1D7">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9.职业性肿瘤：包括苯所致白血病、石棉所致肺癌、氯乙烯所致肝血管肉瘤等。</w:t>
            </w:r>
          </w:p>
          <w:p w14:paraId="68EEC32F">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10.职业性肌肉骨骼疾病：包括腕管综合征（限于长时间腕部重复作业或用力作业的制造业工人）、滑囊炎（限于井下工人）。</w:t>
            </w:r>
          </w:p>
          <w:p w14:paraId="73475EEF">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11.职业性精神和行为障碍：创伤后应激障碍（限于参与突发事件处置的人民警察、医疗卫生人员、消防救援等应急救援人员）。</w:t>
            </w:r>
          </w:p>
          <w:p w14:paraId="1411D111">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12.其他职业病：包括金属烟热、股静脉血栓综合征、股动脉闭塞症或淋巴管闭塞症（限于刮研作业人员）。</w:t>
            </w:r>
          </w:p>
        </w:tc>
      </w:tr>
      <w:tr w14:paraId="73C8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74060DCC">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车厢4</w:t>
            </w:r>
          </w:p>
        </w:tc>
        <w:tc>
          <w:tcPr>
            <w:tcW w:w="2860" w:type="dxa"/>
            <w:vAlign w:val="center"/>
          </w:tcPr>
          <w:p w14:paraId="52653A32">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职业病危害因素有哪些？</w:t>
            </w:r>
          </w:p>
        </w:tc>
        <w:tc>
          <w:tcPr>
            <w:tcW w:w="4732" w:type="dxa"/>
            <w:vAlign w:val="center"/>
          </w:tcPr>
          <w:p w14:paraId="2F9F48A2">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职业病危害因素是指在职业活动中产生或存在的、可能对职业人群健康、安全和作业能力造成不良影响的因素或条件，包括化学、物理、生物等因素。</w:t>
            </w:r>
          </w:p>
          <w:p w14:paraId="587B7CBD">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1.按生产的来源可分为三大类：</w:t>
            </w:r>
          </w:p>
          <w:p w14:paraId="646CF6F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（1）工艺过程中职业病危害因素；</w:t>
            </w:r>
          </w:p>
          <w:p w14:paraId="0611648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（2）劳动过程中有害因素；</w:t>
            </w:r>
          </w:p>
          <w:p w14:paraId="5DB6242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（3）生产环境中有害因素。</w:t>
            </w:r>
          </w:p>
          <w:p w14:paraId="20BDB6B2">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2.按致病因素可分为六大类：</w:t>
            </w:r>
          </w:p>
          <w:p w14:paraId="559C26F9">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（1）粉尘：如矽尘、水泥粉尘、木粉尘等；</w:t>
            </w:r>
          </w:p>
          <w:p w14:paraId="729A9546">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（2）化学因素，如锰及其化合物、苯、正己烷等；</w:t>
            </w:r>
          </w:p>
          <w:p w14:paraId="2E742B7F">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（3）物理因素，如噪声、高温、振动等；</w:t>
            </w:r>
          </w:p>
          <w:p w14:paraId="735E374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（4）放射性因素，如X射线装置（含CT机）产生的电离辐射等；</w:t>
            </w:r>
          </w:p>
          <w:p w14:paraId="72DE874A">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（5）生物因素，如艾滋病病毒、布鲁氏菌、炭疽芽孢杆菌等；</w:t>
            </w:r>
          </w:p>
          <w:p w14:paraId="0276E21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（6）其他因素，如金属烟、井下不良条件作业等。</w:t>
            </w:r>
          </w:p>
        </w:tc>
      </w:tr>
      <w:tr w14:paraId="7AC6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4431DD6E">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车厢5</w:t>
            </w:r>
          </w:p>
        </w:tc>
        <w:tc>
          <w:tcPr>
            <w:tcW w:w="2860" w:type="dxa"/>
            <w:vAlign w:val="center"/>
          </w:tcPr>
          <w:p w14:paraId="67268381">
            <w:pPr>
              <w:jc w:val="center"/>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如何预防粉尘危害？</w:t>
            </w:r>
          </w:p>
        </w:tc>
        <w:tc>
          <w:tcPr>
            <w:tcW w:w="4732" w:type="dxa"/>
            <w:vAlign w:val="center"/>
          </w:tcPr>
          <w:p w14:paraId="3AFC47B8">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1.改进生产工艺和设备，从源头减少粉尘产生。使用湿式作业降低粉尘浓度，对无法湿式作业的场合，采取密闭抽风除尘。加强通风，稀释和排出空气中的粉尘。</w:t>
            </w:r>
          </w:p>
          <w:p w14:paraId="731B7C1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2.注意个人防护，为劳动者提供防尘口罩等个体防护装备。</w:t>
            </w:r>
          </w:p>
          <w:p w14:paraId="35AA2B34">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3.加强职业健康教育，对劳动者进行防尘知识培训。</w:t>
            </w:r>
          </w:p>
          <w:p w14:paraId="4D634699">
            <w:pPr>
              <w:jc w:val="left"/>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4.进行上岗前、在岗期间以及离岗时的健康检查，及时发现从事粉尘作业禁忌证及疑似职业病。</w:t>
            </w:r>
          </w:p>
        </w:tc>
      </w:tr>
      <w:tr w14:paraId="495C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0" w:type="dxa"/>
            <w:vAlign w:val="center"/>
          </w:tcPr>
          <w:p w14:paraId="3A8B2410">
            <w:pPr>
              <w:jc w:val="center"/>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车厢6</w:t>
            </w:r>
          </w:p>
        </w:tc>
        <w:tc>
          <w:tcPr>
            <w:tcW w:w="2860" w:type="dxa"/>
            <w:vAlign w:val="center"/>
          </w:tcPr>
          <w:p w14:paraId="411552A5">
            <w:pPr>
              <w:jc w:val="center"/>
              <w:rPr>
                <w:rFonts w:hint="default"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如何预防噪声危害？</w:t>
            </w:r>
          </w:p>
        </w:tc>
        <w:tc>
          <w:tcPr>
            <w:tcW w:w="4732" w:type="dxa"/>
            <w:vAlign w:val="center"/>
          </w:tcPr>
          <w:p w14:paraId="389D0356">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1.控制噪声源，采用低噪声设备和工艺改进。</w:t>
            </w:r>
          </w:p>
          <w:p w14:paraId="3BF2F943">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2.噪声传播控制，在高噪声区域使用隔音材料或设立隔音墙。</w:t>
            </w:r>
          </w:p>
          <w:p w14:paraId="7945C7F1">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3.注意个人防护，为劳动者提供耳塞或耳罩，并加强使用培训。 </w:t>
            </w:r>
          </w:p>
          <w:p w14:paraId="41A7685B">
            <w:pPr>
              <w:jc w:val="left"/>
              <w:rPr>
                <w:rFonts w:hint="eastAsia" w:ascii="仿宋_GB2312" w:hAnsi="仿宋_GB2312" w:eastAsia="仿宋_GB2312" w:cs="仿宋_GB2312"/>
                <w:sz w:val="20"/>
                <w:szCs w:val="20"/>
                <w:lang w:val="en-US" w:eastAsia="zh-CN"/>
              </w:rPr>
            </w:pPr>
            <w:r>
              <w:rPr>
                <w:rFonts w:hint="eastAsia" w:ascii="仿宋_GB2312" w:hAnsi="仿宋_GB2312" w:eastAsia="仿宋_GB2312" w:cs="仿宋_GB2312"/>
                <w:sz w:val="20"/>
                <w:szCs w:val="20"/>
                <w:lang w:val="en-US" w:eastAsia="zh-CN"/>
              </w:rPr>
              <w:t>4.进行上岗前、在岗、离岗时健康检查，并定期对作业工人进行纯音听阈测定等检查，发现问题及时采取措施。</w:t>
            </w:r>
          </w:p>
        </w:tc>
      </w:tr>
    </w:tbl>
    <w:p w14:paraId="7EEB2BE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三、投放效果图</w:t>
      </w:r>
    </w:p>
    <w:p w14:paraId="3B7F71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32"/>
          <w:szCs w:val="32"/>
          <w:lang w:val="en-US" w:eastAsia="zh-CN"/>
        </w:rPr>
      </w:pPr>
      <w:bookmarkStart w:id="0" w:name="_GoBack"/>
      <w:r>
        <w:rPr>
          <w:rFonts w:hint="default" w:ascii="黑体" w:hAnsi="黑体" w:eastAsia="黑体" w:cs="黑体"/>
          <w:sz w:val="32"/>
          <w:szCs w:val="32"/>
          <w:lang w:val="en-US" w:eastAsia="zh-CN"/>
        </w:rPr>
        <w:drawing>
          <wp:inline distT="0" distB="0" distL="114300" distR="114300">
            <wp:extent cx="5183505" cy="4751705"/>
            <wp:effectExtent l="0" t="0" r="7620" b="1270"/>
            <wp:docPr id="4" name="图片 4" descr="2026-06-02 贵阳市26年项目（招投标）——地铁品牌包车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6-02 贵阳市26年项目（招投标）——地铁品牌包车_2"/>
                    <pic:cNvPicPr>
                      <a:picLocks noChangeAspect="1"/>
                    </pic:cNvPicPr>
                  </pic:nvPicPr>
                  <pic:blipFill>
                    <a:blip r:embed="rId4"/>
                    <a:stretch>
                      <a:fillRect/>
                    </a:stretch>
                  </pic:blipFill>
                  <pic:spPr>
                    <a:xfrm>
                      <a:off x="0" y="0"/>
                      <a:ext cx="5183505" cy="4751705"/>
                    </a:xfrm>
                    <a:prstGeom prst="rect">
                      <a:avLst/>
                    </a:prstGeom>
                  </pic:spPr>
                </pic:pic>
              </a:graphicData>
            </a:graphic>
          </wp:inline>
        </w:drawing>
      </w:r>
    </w:p>
    <w:p w14:paraId="0545B1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drawing>
          <wp:inline distT="0" distB="0" distL="114300" distR="114300">
            <wp:extent cx="5266690" cy="3511550"/>
            <wp:effectExtent l="0" t="0" r="635" b="3175"/>
            <wp:docPr id="1" name="图片 1" descr="地铁专列1-3：车窗和车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铁专列1-3：车窗和车门"/>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r>
        <w:rPr>
          <w:rFonts w:hint="default" w:ascii="黑体" w:hAnsi="黑体" w:eastAsia="黑体" w:cs="黑体"/>
          <w:sz w:val="32"/>
          <w:szCs w:val="32"/>
          <w:lang w:val="en-US" w:eastAsia="zh-CN"/>
        </w:rPr>
        <w:drawing>
          <wp:inline distT="0" distB="0" distL="114300" distR="114300">
            <wp:extent cx="5266690" cy="3511550"/>
            <wp:effectExtent l="0" t="0" r="635" b="3175"/>
            <wp:docPr id="2" name="图片 2" descr="地铁专列1-2：车厢连接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地铁专列1-2：车厢连接处"/>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r>
        <w:rPr>
          <w:rFonts w:hint="default" w:ascii="黑体" w:hAnsi="黑体" w:eastAsia="黑体" w:cs="黑体"/>
          <w:sz w:val="32"/>
          <w:szCs w:val="32"/>
          <w:lang w:val="en-US" w:eastAsia="zh-CN"/>
        </w:rPr>
        <w:drawing>
          <wp:inline distT="0" distB="0" distL="114300" distR="114300">
            <wp:extent cx="5266690" cy="3511550"/>
            <wp:effectExtent l="0" t="0" r="635" b="3175"/>
            <wp:docPr id="3" name="图片 3" descr="地铁专列1-1：车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地铁专列1-1：车头"/>
                    <pic:cNvPicPr>
                      <a:picLocks noChangeAspect="1"/>
                    </pic:cNvPicPr>
                  </pic:nvPicPr>
                  <pic:blipFill>
                    <a:blip r:embed="rId7"/>
                    <a:stretch>
                      <a:fillRect/>
                    </a:stretch>
                  </pic:blipFill>
                  <pic:spPr>
                    <a:xfrm>
                      <a:off x="0" y="0"/>
                      <a:ext cx="5266690" cy="3511550"/>
                    </a:xfrm>
                    <a:prstGeom prst="rect">
                      <a:avLst/>
                    </a:prstGeom>
                  </pic:spPr>
                </pic:pic>
              </a:graphicData>
            </a:graphic>
          </wp:inline>
        </w:drawing>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BC7714"/>
    <w:rsid w:val="19BC7714"/>
    <w:rsid w:val="38D27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11b93c9e-9ac8-492b-9af1-01cb11e762d0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73B71AD0</paraID>
      <start>16</start>
      <end>17</end>
      <status>ignored</status>
      <modifiedWord/>
      <trackRevisions>false</trackRevisions>
    </reviewItem>
    <reviewItem>
      <errorID>32aeee1e-1686-4d32-bd0c-53adb0f1db57</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73B71AD0</paraID>
      <start>21</start>
      <end>22</end>
      <status>modified</status>
      <modifiedWord>—</modifiedWord>
      <trackRevisions>false</trackRevisions>
    </reviewItem>
    <reviewItem>
      <errorID>794fe0e0-711e-4bb1-81ca-a6a49d14409a</errorID>
      <errorWord>识</errorWord>
      <group>L1_Word</group>
      <groupName>字词问题</groupName>
      <ability>L2_Typo</ability>
      <abilityName>字词错误</abilityName>
      <candidateList>
        <item>识和</item>
      </candidateList>
      <explain/>
      <paraID>73B71AD0</paraID>
      <start>41</start>
      <end>43</end>
      <status>modified</status>
      <modifiedWord>识和</modifiedWord>
      <trackRevisions>false</trackRevisions>
    </reviewItem>
    <reviewItem>
      <errorID>b8751aff-41c4-4b67-9a19-ffb103f68270</errorID>
      <errorWord>降低</errorWord>
      <group>L1_Grammar</group>
      <groupName>语法问题</groupName>
      <ability>L2_Grammar</ability>
      <abilityName>语法错误</abilityName>
      <candidateList>
        <item>防止</item>
      </candidateList>
      <explain>“降低～发生”搭配不当，建议修改为“防止～发生”。</explain>
      <paraID>73B71AD0</paraID>
      <start>46</start>
      <end>48</end>
      <status>unmodified</status>
      <modifiedWord/>
      <trackRevisions>false</trackRevisions>
    </reviewItem>
    <reviewItem>
      <errorID>5ccb4986-3f23-4752-a849-facfce85dd4c</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73B71AD0</paraID>
      <start>92</start>
      <end>93</end>
      <status>modified</status>
      <modifiedWord>在</modifiedWord>
      <trackRevisions>false</trackRevisions>
    </reviewItem>
    <reviewItem>
      <errorID>6544f299-403f-4a85-a021-908b8052215f</errorID>
      <errorWord>(</errorWord>
      <group>L1_Format</group>
      <groupName>格式问题</groupName>
      <ability>L2_HalfPunc_CN</ability>
      <abilityName>全半角问题</abilityName>
      <candidateList>
        <item>（</item>
      </candidateList>
      <explain>文本全半角错误。</explain>
      <paraID>6542EBD9</paraID>
      <start>19</start>
      <end>20</end>
      <status>modified</status>
      <modifiedWord>（</modifiedWord>
      <trackRevisions>false</trackRevisions>
    </reviewItem>
    <reviewItem>
      <errorID>2cb2a7de-f0b2-439c-9781-77264f8e33fa</errorID>
      <errorWord>下</errorWord>
      <group>L1_Word</group>
      <groupName>字词问题</groupName>
      <ability>L2_Typo</ability>
      <abilityName>字词错误</abilityName>
      <candidateList>
        <item>下简</item>
      </candidateList>
      <explain/>
      <paraID>5E66CA15</paraID>
      <start>99</start>
      <end>100</end>
      <status>unmodified</status>
      <modifiedWord/>
      <trackRevisions>false</trackRevisions>
    </reviewItem>
    <reviewItem>
      <errorID>0567e628-c54b-4f9d-a86e-facc685e0f8f</errorID>
      <errorWord>患</errorWord>
      <group>L1_Word</group>
      <groupName>字词问题</groupName>
      <ability>L2_Typo</ability>
      <abilityName>字词错误</abilityName>
      <candidateList>
        <item>患有</item>
      </candidateList>
      <explain/>
      <paraID>10C4497D</paraID>
      <start>2</start>
      <end>3</end>
      <status>unmodified</status>
      <modifiedWord/>
      <trackRevisions>false</trackRevisions>
    </reviewItem>
    <reviewItem>
      <errorID>a7a2ea37-88c2-4972-9323-af258353adbc</errorID>
      <errorWord>当</errorWord>
      <group>L1_Word</group>
      <groupName>字词问题</groupName>
      <ability>L2_Typo</ability>
      <abilityName>字词错误</abilityName>
      <candidateList>
        <item>当在</item>
      </candidateList>
      <explain/>
      <paraID>73E50D85</paraID>
      <start>13</start>
      <end>14</end>
      <status>unmodified</status>
      <modifiedWord/>
      <trackRevisions>false</trackRevisions>
    </reviewItem>
    <reviewItem>
      <errorID>05fd425a-1062-4252-8cb8-94f498096d0c</errorID>
      <errorWord>减少和预防</errorWord>
      <group>L1_Grammar</group>
      <groupName>语法问题</groupName>
      <ability>L2_Order</ability>
      <abilityName>语序不当</abilityName>
      <candidateList>
        <item>预防和减少</item>
      </candidateList>
      <explain>句子可能没有遵循时空、逻辑顺序，或者介词、关联词等位置不当。</explain>
      <paraID>799F3C90</paraID>
      <start>42</start>
      <end>47</end>
      <status>unmodified</status>
      <modifiedWord/>
      <trackRevisions>false</trackRevisions>
    </reviewItem>
    <reviewItem>
      <errorID>876eeb32-fd6f-453a-9223-b35f880f5289</errorID>
      <errorWord>矽</errorWord>
      <group>L1_Word</group>
      <groupName>字词问题</groupName>
      <ability>L2_Variant</ability>
      <abilityName>异形词</abilityName>
      <candidateList>
        <item>硅</item>
      </candidateList>
      <explain>词汇[矽]的规范词形写作[硅]。</explain>
      <paraID>559C26F9</paraID>
      <start>7</start>
      <end>8</end>
      <status>unmodified</status>
      <modifiedWord/>
      <trackRevisions>false</trackRevisions>
    </reviewItem>
    <reviewItem>
      <errorID>ed65b785-7bd1-48c0-b6c5-0cc57b23ce4b</errorID>
      <errorWord>艾滋病病毒</errorWord>
      <group>L1_Word</group>
      <groupName>字词问题</groupName>
      <ability>L2_Typo</ability>
      <abilityName>字词错误</abilityName>
      <candidateList>
        <item>人类免疫缺陷病毒</item>
      </candidateList>
      <explain/>
      <paraID>72DE874A</paraID>
      <start>9</start>
      <end>14</end>
      <status>unmodified</status>
      <modifiedWord/>
      <trackRevisions>false</trackRevisions>
    </reviewItem>
    <reviewItem>
      <errorID>ba9b3bda-745b-4ab3-9139-d3df45e4f9a8</errorID>
      <errorWord>禁忌证</errorWord>
      <group>L1_Word</group>
      <groupName>字词问题</groupName>
      <ability>L2_Typo</ability>
      <abilityName>字词错误</abilityName>
      <candidateList>
        <item>禁忌症</item>
      </candidateList>
      <explain>存在发音相同字词的误用。</explain>
      <paraID>4D634699</paraID>
      <start>33</start>
      <end>36</end>
      <status>unmodified</status>
      <modifiedWord/>
      <trackRevisions>false</trackRevisions>
    </reviewItem>
  </reviewItems>
  <config/>
</contractReview>
</file>

<file path=customXml/itemProps1.xml><?xml version="1.0" encoding="utf-8"?>
<ds:datastoreItem xmlns:ds="http://schemas.openxmlformats.org/officeDocument/2006/customXml" ds:itemID="{e95d3378-e13a-4dc3-af33-96f625e8835f}">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1112</Words>
  <Characters>1133</Characters>
  <Lines>0</Lines>
  <Paragraphs>0</Paragraphs>
  <TotalTime>1</TotalTime>
  <ScaleCrop>false</ScaleCrop>
  <LinksUpToDate>false</LinksUpToDate>
  <CharactersWithSpaces>1133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2026-06-24T06:13:00Z</dcterms:created>
  <dc:creator>Show</dc:creator>
  <cp:lastModifiedBy>Show</cp:lastModifiedBy>
  <dcterms:modified xsi:type="dcterms:W3CDTF">2026-06-24T07:04:13Z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DDFAA5D3E3CF4FCBAE6D9F0075152B02_11</vt:lpwstr>
  </property>
  <property fmtid="{D5CDD505-2E9C-101B-9397-08002B2CF9AE}" pid="4" name="KSOTemplateDocerSaveRecord">
    <vt:lpwstr>eyJoZGlkIjoiNjI2YjZhOGViZTZhNjg0ODhkNDM4MTE4MTM4ODNhNjAiLCJ1c2VySWQiOiIzNjQ5MTEyNzgifQ==</vt:lpwstr>
  </property>
</Properties>
</file>