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00" w:lineRule="exact"/>
        <w:jc w:val="center"/>
        <w:rPr>
          <w:rFonts w:hint="eastAsia" w:ascii="Times New Roman" w:hAnsi="Times New Roman" w:eastAsia="方正小标宋简体" w:cs="Times New Roman"/>
          <w:color w:val="auto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color w:val="auto"/>
          <w:sz w:val="44"/>
          <w:szCs w:val="44"/>
        </w:rPr>
        <w:t>玉溪市2026年工伤预防项目</w:t>
      </w:r>
      <w:r>
        <w:rPr>
          <w:rFonts w:hint="eastAsia" w:ascii="Times New Roman" w:hAnsi="Times New Roman" w:eastAsia="方正小标宋简体" w:cs="Times New Roman"/>
          <w:color w:val="auto"/>
          <w:sz w:val="44"/>
          <w:szCs w:val="44"/>
          <w:lang w:val="en-US" w:eastAsia="zh-CN"/>
        </w:rPr>
        <w:t>参保扩面短信精准推送方案</w:t>
      </w:r>
    </w:p>
    <w:p>
      <w:pPr>
        <w:snapToGrid w:val="0"/>
        <w:spacing w:line="600" w:lineRule="exact"/>
        <w:jc w:val="center"/>
        <w:rPr>
          <w:rFonts w:hint="eastAsia" w:ascii="黑体" w:hAnsi="黑体" w:eastAsia="黑体" w:cs="Times New Roman"/>
          <w:b/>
          <w:bCs/>
          <w:color w:val="auto"/>
          <w:sz w:val="32"/>
          <w:szCs w:val="32"/>
        </w:rPr>
      </w:pPr>
    </w:p>
    <w:p>
      <w:pPr>
        <w:snapToGrid w:val="0"/>
        <w:spacing w:line="560" w:lineRule="exact"/>
        <w:ind w:firstLine="640" w:firstLineChars="200"/>
        <w:jc w:val="left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color w:val="auto"/>
          <w:sz w:val="32"/>
          <w:szCs w:val="32"/>
          <w:lang w:val="en-US" w:eastAsia="zh-CN"/>
        </w:rPr>
        <w:t>一、投放目的</w:t>
      </w:r>
    </w:p>
    <w:p>
      <w:pPr>
        <w:snapToGrid w:val="0"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为促进用人单位自觉依法参加工伤保险和按时足额缴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纳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工伤保险费，保护职工权益，提高工伤保险参保覆盖面和基金使用效率，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玉溪市社会保险中心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授权成都易训企业管理咨询有限公司利用信令数据，锁定全市工伤保险可疑未参保企业以及部分区域，投放工伤保险参保扩面宣传短信。</w:t>
      </w:r>
    </w:p>
    <w:p>
      <w:pPr>
        <w:snapToGrid w:val="0"/>
        <w:spacing w:line="560" w:lineRule="exact"/>
        <w:ind w:firstLine="640" w:firstLineChars="200"/>
        <w:jc w:val="left"/>
        <w:rPr>
          <w:rFonts w:hint="eastAsia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color w:val="auto"/>
          <w:sz w:val="32"/>
          <w:szCs w:val="32"/>
          <w:lang w:val="en-US" w:eastAsia="zh-CN"/>
        </w:rPr>
        <w:t>二、投放依据</w:t>
      </w:r>
    </w:p>
    <w:p>
      <w:pPr>
        <w:snapToGrid w:val="0"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围绕未参保企业集中区域和大型集中工业园区，以电子围栏的方式划定目标人群，对区域内的目标人群投放短信，实现精准触达。</w:t>
      </w:r>
    </w:p>
    <w:p>
      <w:pPr>
        <w:numPr>
          <w:ilvl w:val="0"/>
          <w:numId w:val="1"/>
        </w:numPr>
        <w:snapToGrid w:val="0"/>
        <w:spacing w:line="600" w:lineRule="exact"/>
        <w:ind w:firstLine="640" w:firstLineChars="200"/>
        <w:jc w:val="left"/>
        <w:rPr>
          <w:rFonts w:hint="eastAsia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color w:val="auto"/>
          <w:sz w:val="32"/>
          <w:szCs w:val="32"/>
          <w:lang w:val="en-US" w:eastAsia="zh-CN"/>
        </w:rPr>
        <w:t>投放计划和内容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>（一）针对全市5个未参保企业集中区域创建电子围栏，对围栏内的对象进行投放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1.通海县秀山街道；2.澄江市凤麓街道；3.易门县龙泉街道；4.江川区大街街道；5.华宁县宁州街道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时间：2025年7月22日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数量：预计投放3个包，共计3万条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内容：【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玉溪市社会保险中心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】依法参加工伤保险，能为企业分散用工风险，为职工撑起“安全伞”。请未参保企业及时办理，早参保早安心。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（如电子围栏内投放数量不足3万条，选取以下备选区域进行投放：1.红塔区凤凰路；2.红塔区东风中路；3.红塔区李棋街道；4.红塔区太极路；5.红塔区玉兴路）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楷体" w:hAnsi="楷体" w:eastAsia="楷体" w:cs="楷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highlight w:val="none"/>
          <w:lang w:val="en-US" w:eastAsia="zh-CN"/>
        </w:rPr>
        <w:t>针对全市企业较为集中的3个工业园区创建电子围栏，对围栏内的对象进行投放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1.云南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红塔产业园区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；2.云南新平产业园区；3.云南易门产业园区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时间：2025年7月22日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数量：预计投放2个包，共计2万条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内容：【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玉溪市社会保险中心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】守护每一位员工的安全健康，是企业稳定发展的基石。园区企业请及时参加工伤保险，携手共筑安全防线。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  <w:woUserID w:val="1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（如电子围栏内投放数量不足2万条，选取以下备选工业园区进行投放：1.云南通海产业园区；2.云南澄江产业园区；3.云南华宁产业园区）</w:t>
      </w:r>
      <w:bookmarkStart w:id="0" w:name="_GoBack"/>
      <w:bookmarkEnd w:id="0"/>
    </w:p>
    <w:p>
      <w:pPr>
        <w:snapToGrid w:val="0"/>
        <w:spacing w:line="600" w:lineRule="exact"/>
        <w:jc w:val="left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</w:p>
    <w:p>
      <w:pPr>
        <w:snapToGrid w:val="0"/>
        <w:spacing w:line="600" w:lineRule="exact"/>
        <w:ind w:firstLine="640" w:firstLineChars="200"/>
        <w:jc w:val="right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成都易训企业管理咨询有限公司</w:t>
      </w:r>
    </w:p>
    <w:p>
      <w:pPr>
        <w:snapToGrid w:val="0"/>
        <w:spacing w:line="600" w:lineRule="exact"/>
        <w:ind w:firstLine="640" w:firstLineChars="200"/>
        <w:jc w:val="center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                  2026年6月30日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汉仪仿宋KW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B4E7A5"/>
    <w:multiLevelType w:val="singleLevel"/>
    <w:tmpl w:val="0DB4E7A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EABED3C"/>
    <w:multiLevelType w:val="singleLevel"/>
    <w:tmpl w:val="6EABED3C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B6D29"/>
    <w:rsid w:val="573B6D29"/>
    <w:rsid w:val="613D6494"/>
    <w:rsid w:val="B2CF5D35"/>
    <w:rsid w:val="FFA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de7aacbd-16e0-49d3-8857-1537fe77de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2026-07-01T01:24:00Z</dcterms:created>
  <dc:creator>Show</dc:creator>
  <cp:lastModifiedBy>Show</cp:lastModifiedBy>
  <dcterms:modified xsi:type="dcterms:W3CDTF">2026-07-01T14:11:24Z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E162DC6539C349BD96A18B1DCBDBD379_11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