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P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560383ED"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w:t>
      </w:r>
      <w:r w:rsidR="00BA1BE4">
        <w:rPr>
          <w:rFonts w:ascii="Arial" w:hAnsi="Arial" w:cs="Arial"/>
          <w:sz w:val="20"/>
          <w:szCs w:val="20"/>
        </w:rPr>
        <w:t xml:space="preserve"> A.C.U.,</w:t>
      </w:r>
      <w:r w:rsidR="002457B3">
        <w:rPr>
          <w:rFonts w:ascii="Arial" w:hAnsi="Arial" w:cs="Arial"/>
          <w:sz w:val="20"/>
          <w:szCs w:val="20"/>
        </w:rPr>
        <w:t xml:space="preserve"> S.P. and J.S. conceived the study</w:t>
      </w:r>
      <w:r w:rsidR="00DE04D8">
        <w:rPr>
          <w:rFonts w:ascii="Arial" w:hAnsi="Arial" w:cs="Arial"/>
          <w:sz w:val="20"/>
          <w:szCs w:val="20"/>
          <w:lang w:val="en-US"/>
        </w:rPr>
        <w:t xml:space="preserve">, </w:t>
      </w:r>
      <w:r w:rsidR="00DE04D8">
        <w:rPr>
          <w:rFonts w:ascii="Arial" w:hAnsi="Arial" w:cs="Arial"/>
          <w:sz w:val="20"/>
          <w:szCs w:val="20"/>
        </w:rPr>
        <w:t>J.C.V.,</w:t>
      </w:r>
      <w:r w:rsidR="00DE04D8">
        <w:rPr>
          <w:rFonts w:ascii="Arial" w:hAnsi="Arial" w:cs="Arial"/>
          <w:sz w:val="20"/>
          <w:szCs w:val="20"/>
          <w:lang w:val="en-US"/>
        </w:rPr>
        <w:t xml:space="preserve"> </w:t>
      </w:r>
      <w:r w:rsidR="00DE04D8">
        <w:rPr>
          <w:rFonts w:ascii="Arial" w:hAnsi="Arial" w:cs="Arial"/>
          <w:sz w:val="20"/>
          <w:szCs w:val="20"/>
        </w:rPr>
        <w:t xml:space="preserve">S.P. and J.S. </w:t>
      </w:r>
      <w:r w:rsidR="00DE04D8">
        <w:rPr>
          <w:rFonts w:ascii="Arial" w:hAnsi="Arial" w:cs="Arial"/>
          <w:sz w:val="20"/>
          <w:szCs w:val="20"/>
          <w:lang w:val="en-US"/>
        </w:rPr>
        <w:t xml:space="preserve"> </w:t>
      </w:r>
      <w:r w:rsidR="002457B3">
        <w:rPr>
          <w:rFonts w:ascii="Arial" w:hAnsi="Arial" w:cs="Arial"/>
          <w:sz w:val="20"/>
          <w:szCs w:val="20"/>
        </w:rPr>
        <w:t>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5A1BFC9A"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w:t>
      </w:r>
      <w:r w:rsidRPr="00DE40F4">
        <w:rPr>
          <w:rFonts w:ascii="Arial" w:hAnsi="Arial" w:cs="Arial"/>
          <w:color w:val="000000"/>
          <w:sz w:val="20"/>
          <w:szCs w:val="20"/>
        </w:rPr>
        <w:lastRenderedPageBreak/>
        <w:t>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B19B1" w:rsidRPr="009B19B1">
        <w:rPr>
          <w:rFonts w:ascii="Arial" w:hAnsi="Arial" w:cs="Arial"/>
          <w:color w:val="000000" w:themeColor="text1"/>
          <w:sz w:val="20"/>
          <w:szCs w:val="20"/>
          <w:lang w:val="en-US"/>
        </w:rPr>
        <w:t xml:space="preserve">likelihoods of </w:t>
      </w:r>
      <w:r w:rsidR="009D3DD5" w:rsidRPr="009B19B1">
        <w:rPr>
          <w:rFonts w:ascii="Arial" w:hAnsi="Arial" w:cs="Arial"/>
          <w:color w:val="000000" w:themeColor="text1"/>
          <w:sz w:val="20"/>
          <w:szCs w:val="20"/>
        </w:rPr>
        <w:t>detection</w:t>
      </w:r>
      <w:r w:rsidR="009B19B1" w:rsidRPr="009B19B1">
        <w:rPr>
          <w:rFonts w:ascii="Arial" w:hAnsi="Arial" w:cs="Arial"/>
          <w:color w:val="000000" w:themeColor="text1"/>
          <w:sz w:val="20"/>
          <w:szCs w:val="20"/>
          <w:lang w:val="en-US"/>
        </w:rPr>
        <w:t xml:space="preserve"> upon testing</w:t>
      </w:r>
      <w:r w:rsidRPr="009B19B1">
        <w:rPr>
          <w:rFonts w:ascii="Arial" w:hAnsi="Arial" w:cs="Arial"/>
          <w:color w:val="000000" w:themeColor="text1"/>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03632222" w:rsidR="0063202C"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2F182F">
        <w:rPr>
          <w:rFonts w:ascii="Arial" w:hAnsi="Arial" w:cs="Arial"/>
          <w:color w:val="000000"/>
          <w:sz w:val="20"/>
          <w:szCs w:val="20"/>
        </w:rPr>
        <w:t>simulation-based</w:t>
      </w:r>
      <w:r w:rsidR="00170E3A">
        <w:rPr>
          <w:rFonts w:ascii="Arial" w:hAnsi="Arial" w:cs="Arial"/>
          <w:color w:val="000000"/>
          <w:sz w:val="20"/>
          <w:szCs w:val="20"/>
        </w:rPr>
        <w:t xml:space="preserve">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xml:space="preserve">, </w:t>
      </w:r>
      <w:r w:rsidR="00152331">
        <w:rPr>
          <w:rFonts w:ascii="Arial" w:hAnsi="Arial" w:cs="Arial"/>
          <w:color w:val="000000"/>
          <w:sz w:val="20"/>
          <w:szCs w:val="20"/>
        </w:rPr>
        <w:t>compared</w:t>
      </w:r>
      <w:r w:rsidR="004B562A">
        <w:rPr>
          <w:rFonts w:ascii="Arial" w:hAnsi="Arial" w:cs="Arial"/>
          <w:color w:val="000000"/>
          <w:sz w:val="20"/>
          <w:szCs w:val="20"/>
        </w:rPr>
        <w:t xml:space="preserve"> to a </w:t>
      </w:r>
      <w:r w:rsidR="00152331">
        <w:rPr>
          <w:rFonts w:ascii="Arial" w:hAnsi="Arial" w:cs="Arial"/>
          <w:color w:val="000000"/>
          <w:sz w:val="20"/>
          <w:szCs w:val="20"/>
        </w:rPr>
        <w:t>population-level</w:t>
      </w:r>
      <w:r w:rsidR="004B562A">
        <w:rPr>
          <w:rFonts w:ascii="Arial" w:hAnsi="Arial" w:cs="Arial"/>
          <w:color w:val="000000"/>
          <w:sz w:val="20"/>
          <w:szCs w:val="20"/>
        </w:rPr>
        <w:t xml:space="preserve"> observational model.</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0DB56A84"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w:t>
      </w:r>
      <w:r w:rsidR="005E4095">
        <w:rPr>
          <w:rFonts w:ascii="Arial" w:hAnsi="Arial" w:cs="Arial"/>
          <w:sz w:val="20"/>
          <w:szCs w:val="20"/>
        </w:rPr>
        <w:lastRenderedPageBreak/>
        <w:t xml:space="preserve">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3,4</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w:t>
      </w:r>
      <w:r w:rsidR="000B17CC">
        <w:rPr>
          <w:rFonts w:ascii="Arial" w:hAnsi="Arial" w:cs="Arial"/>
          <w:sz w:val="20"/>
          <w:szCs w:val="20"/>
        </w:rPr>
        <w:t xml:space="preserve">to </w:t>
      </w:r>
      <w:r w:rsidR="002D41AA">
        <w:rPr>
          <w:rFonts w:ascii="Arial" w:hAnsi="Arial" w:cs="Arial"/>
          <w:sz w:val="20"/>
          <w:szCs w:val="20"/>
        </w:rPr>
        <w:t>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BE7E8B">
        <w:rPr>
          <w:rFonts w:ascii="Arial" w:hAnsi="Arial" w:cs="Arial"/>
          <w:sz w:val="20"/>
          <w:szCs w:val="20"/>
        </w:rPr>
        <w:instrText xml:space="preserve"> ADDIN ZOTERO_ITEM CSL_CITATION {"citationID":"a2lvoo2kous","properties":{"formattedCitation":"\\super 6,7\\nosupersub{}","plainCitation":"6,7","noteIndex":0},"citationItems":[{"id":530,"uris":["http://zotero.org/users/9551388/items/ZJ5R84AF"],"itemData":{"id":530,"type":"article-journal","abstract":"Horizontal gene transfer is an important evolutionary force, facilitating bacterial diversity. It is thought to be pervasive in host-associated microbiomes, where bacterial densities are high and mobile elements are frequent. These genetic exchanges are also key for the rapid dissemination of antibiotic resistance. Here, we review recent studies that have greatly extended our knowledge of the mechanisms underlying horizontal gene transfer, the ecological complexities of a network of interactions involving bacteria and their mobile elements, and the effect of host physiology on the rates of genetic exchanges. Furthermore, we discuss other, fundamental challenges in detecting and quantifying genetic exchanges in vivo, and how studies have contributed to start overcoming these challenges. We highlight the importance of integrating novel computational approaches and theoretical models with experimental methods where multiple strains and transfer elements are studied, both in vivo and in controlled conditions that mimic the intricacies of host-associated environments.","container-title":"Cell Host &amp; Microbe","DOI":"10.1016/j.chom.2023.03.017","ISSN":"19313128","issue":"4","journalAbbreviation":"Cell Host &amp; Microbe","language":"en","page":"513-527","source":"DOI.org (Crossref)","title":"Horizontal gene transfer among host-associated microbes","volume":"31","author":[{"family":"Moura de Sousa","given":"Jorge"},{"family":"Lourenço","given":"Marta"},{"family":"Gordo","given":"Isabel"}],"issued":{"date-parts":[["2023",4]]}}},{"id":706,"uris":["http://zotero.org/users/9551388/items/TAY34GPF"],"itemData":{"id":706,"type":"article-journal","abstract":"Horizontal gene transfer (HGT) is arguably the most conspicuous feature of bacterial evolution. Evidence for HGT is found in most bacterial genomes. Although HGT can considerably alter bacterial genomes, not all transfer events may be biologically significant and may instead represent the outcome of an incessant evolutionary process that only occasionally has a beneficial purpose. When adaptive transfers occur, HGT and positive selection may result in specific, detectable signatures in genomes, such as gene-s pecific sweeps or increased transfer rates for genes that are ecologically relevant. In this Review, we first discuss the various mechanisms whereby HGT occurs, how the genetic signatures shape patterns of genomic variation and the distinct bioinformatic algorithms developed to detect these patterns. We then discuss the evolutionary theory behind HGT and positive selection in bacteria, and discuss the approaches developed over the past decade to detect transferred DNA that may be involved in adaptation to new environments.","container-title":"Nature Reviews Microbiology","DOI":"10.1038/s41579-021-00650-4","ISSN":"1740-1526, 1740-1534","issue":"4","journalAbbreviation":"Nat Rev Microbiol","language":"en","page":"206-218","source":"DOI.org (Crossref)","title":"Horizontal gene transfer and adaptive evolution in bacteria","volume":"20","author":[{"family":"Arnold","given":"Brian J."},{"family":"Huang","given":"I-Ting"},{"family":"Hanage","given":"William P."}],"issued":{"date-parts":[["2022",4]]}}}],"schema":"https://github.com/citation-style-language/schema/raw/master/csl-citation.json"} </w:instrText>
      </w:r>
      <w:r w:rsidR="006A1DB8">
        <w:rPr>
          <w:rFonts w:ascii="Arial" w:hAnsi="Arial" w:cs="Arial"/>
          <w:sz w:val="20"/>
          <w:szCs w:val="20"/>
        </w:rPr>
        <w:fldChar w:fldCharType="separate"/>
      </w:r>
      <w:r w:rsidR="00BE7E8B" w:rsidRPr="00BE7E8B">
        <w:rPr>
          <w:rFonts w:ascii="Arial" w:hAnsi="Arial" w:cs="Arial"/>
          <w:sz w:val="20"/>
          <w:vertAlign w:val="superscript"/>
          <w:lang w:val="en-GB"/>
        </w:rPr>
        <w:t>6,7</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993C0B">
        <w:rPr>
          <w:rFonts w:ascii="Arial" w:hAnsi="Arial" w:cs="Arial"/>
          <w:sz w:val="20"/>
          <w:szCs w:val="20"/>
        </w:rPr>
        <w:t xml:space="preserve"> </w:t>
      </w:r>
      <w:r w:rsidR="00993C0B">
        <w:rPr>
          <w:rFonts w:ascii="Arial" w:hAnsi="Arial" w:cs="Arial"/>
          <w:sz w:val="20"/>
          <w:szCs w:val="20"/>
        </w:rPr>
        <w:fldChar w:fldCharType="begin"/>
      </w:r>
      <w:r w:rsidR="00BE7E8B">
        <w:rPr>
          <w:rFonts w:ascii="Arial" w:hAnsi="Arial" w:cs="Arial"/>
          <w:sz w:val="20"/>
          <w:szCs w:val="20"/>
        </w:rPr>
        <w:instrText xml:space="preserve"> ADDIN ZOTERO_ITEM CSL_CITATION {"citationID":"at46lu5tge","properties":{"formattedCitation":"\\super 8\\uc0\\u8211{}10\\nosupersub{}","plainCitation":"8–10","noteIndex":0},"citationItems":[{"id":581,"uris":["http://zotero.org/users/9551388/items/QEN9S22I"],"itemData":{"id":581,"type":"article-journal","container-title":"Trends in Microbiology","DOI":"10.1016/j.tim.2013.03.004","ISSN":"0966842X","issue":"6","journalAbbreviation":"Trends in Microbiology","language":"en","page":"271-276","source":"DOI.org (Crossref)","title":"Interpreting infective microbiota: the importance of an ecological perspective","title-short":"Interpreting infective microbiota","volume":"21","author":[{"family":"Rogers","given":"Geraint B."},{"family":"Hoffman","given":"Lucas R."},{"family":"Carroll","given":"Mary P."},{"family":"Bruce","given":"Kenneth D."}],"issued":{"date-parts":[["2013",6]]}}},{"id":583,"uris":["http://zotero.org/users/9551388/items/GGLQTLBF"],"itemData":{"id":583,"type":"article-journal","abstract":"It has become increasingly clear that there is a vast array of microorganisms on and in the human body, known collectively as the human microbiome. Our microbiomes are extraordinarily complex, and this complexity has been linked to human health and well-being. Given the complexity and importance of our microbiomes, we struggle with how to think about them. There is a long list of competing metaphors that we use to refer to our microbiomes, including as an “organ” containing our “second genome,” as a “symbiont” in the human “holobiont,” and as an ecological “community” in the human “ecosystem,” among others. Each of these makes different assumptions about the fundamental biology of the human-microbe system, with important implications for how we choose to study microbiomes, and the therapies we envision for correcting microbiome-linked disorders. We believe that it is time to move beyond metaphors, and we propose a scientiﬁcally pluralist approach that focuses on characterizing fundamental biological properties of microbiomes such as heritability, transmission mode, rates of dispersal rates, and strength of local selection. Such an approach will allow us to break out of the conﬁnes of narrow conceptual frameworks, and to guide the exploration of our complexity as chimeric beings.","container-title":"The Quarterly Review of Biology","DOI":"10.1086/703582","ISSN":"0033-5770, 1539-7718","issue":"2","journalAbbreviation":"The Quarterly Review of Biology","language":"en","page":"149-175","source":"DOI.org (Crossref)","title":"The Conceptual Ecology of the Human Microbiome","volume":"94","author":[{"family":"Morar","given":"Nicolae"},{"family":"Bohannan","given":"Brendan J. M."}],"issued":{"date-parts":[["2019",6]]}}},{"id":584,"uris":["http://zotero.org/users/9551388/items/EZ2F8H9R"],"itemData":{"id":584,"type":"article-journal","container-title":"Nature Medicine","DOI":"10.1038/s41591-019-0464-9","ISSN":"1078-8956, 1546-170X","issue":"6","journalAbbreviation":"Nat Med","language":"en","page":"884-889","source":"DOI.org (Crossref)","title":"Community ecology as a framework for human microbiome research","volume":"25","author":[{"family":"Gilbert","given":"Jack A."},{"family":"Lynch","given":"Susan V."}],"issued":{"date-parts":[["2019",6]]}}}],"schema":"https://github.com/citation-style-language/schema/raw/master/csl-citation.json"} </w:instrText>
      </w:r>
      <w:r w:rsidR="00993C0B">
        <w:rPr>
          <w:rFonts w:ascii="Arial" w:hAnsi="Arial" w:cs="Arial"/>
          <w:sz w:val="20"/>
          <w:szCs w:val="20"/>
        </w:rPr>
        <w:fldChar w:fldCharType="separate"/>
      </w:r>
      <w:r w:rsidR="00BE7E8B" w:rsidRPr="00BE7E8B">
        <w:rPr>
          <w:rFonts w:ascii="Arial" w:hAnsi="Arial" w:cs="Arial"/>
          <w:sz w:val="20"/>
          <w:vertAlign w:val="superscript"/>
          <w:lang w:val="en-GB"/>
        </w:rPr>
        <w:t>8–10</w:t>
      </w:r>
      <w:r w:rsidR="00993C0B">
        <w:rPr>
          <w:rFonts w:ascii="Arial" w:hAnsi="Arial" w:cs="Arial"/>
          <w:sz w:val="20"/>
          <w:szCs w:val="20"/>
        </w:rPr>
        <w:fldChar w:fldCharType="end"/>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BE7E8B">
        <w:rPr>
          <w:rFonts w:ascii="Arial" w:hAnsi="Arial" w:cs="Arial"/>
          <w:sz w:val="20"/>
          <w:szCs w:val="20"/>
        </w:rPr>
        <w:instrText xml:space="preserve"> ADDIN ZOTERO_ITEM CSL_CITATION {"citationID":"aojvh8hoe3","properties":{"formattedCitation":"\\super 11,12\\nosupersub{}","plainCitation":"11,12","noteIndex":0},"citationItems":[{"id":534,"uris":["http://zotero.org/users/9551388/items/G4SIHVHU"],"itemData":{"id":534,"type":"article-journal","abstract":"Background: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BE7E8B" w:rsidRPr="00BE7E8B">
        <w:rPr>
          <w:rFonts w:ascii="Arial" w:hAnsi="Arial" w:cs="Arial"/>
          <w:sz w:val="20"/>
          <w:vertAlign w:val="superscript"/>
          <w:lang w:val="en-GB"/>
        </w:rPr>
        <w:t>11,12</w:t>
      </w:r>
      <w:r w:rsidR="005E5879">
        <w:rPr>
          <w:rFonts w:ascii="Arial" w:hAnsi="Arial" w:cs="Arial"/>
          <w:sz w:val="20"/>
          <w:szCs w:val="20"/>
        </w:rPr>
        <w:fldChar w:fldCharType="end"/>
      </w:r>
      <w:r w:rsidR="00ED3CFE">
        <w:rPr>
          <w:rFonts w:ascii="Arial" w:hAnsi="Arial" w:cs="Arial"/>
          <w:sz w:val="20"/>
          <w:szCs w:val="20"/>
        </w:rPr>
        <w:t xml:space="preserve">, with human prevalences from 0.4% to </w:t>
      </w:r>
      <w:r w:rsidR="008A7C69">
        <w:rPr>
          <w:rFonts w:ascii="Arial" w:hAnsi="Arial" w:cs="Arial"/>
          <w:sz w:val="20"/>
          <w:szCs w:val="20"/>
          <w:lang w:val="en-US"/>
        </w:rPr>
        <w:t>10</w:t>
      </w:r>
      <w:r w:rsidR="00ED3CFE">
        <w:rPr>
          <w:rFonts w:ascii="Arial" w:hAnsi="Arial" w:cs="Arial"/>
          <w:sz w:val="20"/>
          <w:szCs w:val="20"/>
        </w:rPr>
        <w:t>%</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BE7E8B">
        <w:rPr>
          <w:rFonts w:ascii="Arial" w:hAnsi="Arial" w:cs="Arial"/>
          <w:sz w:val="20"/>
          <w:szCs w:val="20"/>
        </w:rPr>
        <w:instrText xml:space="preserve"> ADDIN ZOTERO_ITEM CSL_CITATION {"citationID":"aare8rjq1s","properties":{"formattedCitation":"\\super 13\\uc0\\u8211{}19\\nosupersub{}","plainCitation":"13–19","noteIndex":0},"citationItems":[{"id":221,"uris":["http://zotero.org/users/9551388/items/4PKBTMW2"],"itemData":{"id":221,"type":"article-journal","abstract":"Background: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BE7E8B" w:rsidRPr="00BE7E8B">
        <w:rPr>
          <w:rFonts w:ascii="Arial" w:hAnsi="Arial" w:cs="Arial"/>
          <w:sz w:val="20"/>
          <w:vertAlign w:val="superscript"/>
          <w:lang w:val="en-GB"/>
        </w:rPr>
        <w:t>13–19</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744A106A" w14:textId="73C1F433" w:rsidR="005E4095" w:rsidRDefault="00C668FC" w:rsidP="009D3DD5">
      <w:pPr>
        <w:spacing w:line="360" w:lineRule="auto"/>
        <w:jc w:val="both"/>
        <w:rPr>
          <w:ins w:id="3" w:author="Cascante Vega, Jaime E." w:date="2023-05-01T12:05:00Z"/>
          <w:rFonts w:ascii="Arial" w:hAnsi="Arial" w:cs="Arial"/>
          <w:color w:val="FF0000"/>
          <w:sz w:val="20"/>
          <w:szCs w:val="20"/>
        </w:rPr>
      </w:pPr>
      <w:r>
        <w:rPr>
          <w:rFonts w:ascii="Arial" w:hAnsi="Arial" w:cs="Arial"/>
          <w:color w:val="FF0000"/>
          <w:sz w:val="20"/>
          <w:szCs w:val="20"/>
        </w:rPr>
        <w:t xml:space="preserve">(discussion: how valid is this assumption - across all </w:t>
      </w:r>
      <w:r w:rsidR="00620E6F">
        <w:rPr>
          <w:rFonts w:ascii="Arial" w:hAnsi="Arial" w:cs="Arial"/>
          <w:color w:val="FF0000"/>
          <w:sz w:val="20"/>
          <w:szCs w:val="20"/>
        </w:rPr>
        <w:t>microorganisms</w:t>
      </w:r>
      <w:r>
        <w:rPr>
          <w:rFonts w:ascii="Arial" w:hAnsi="Arial" w:cs="Arial"/>
          <w:color w:val="FF0000"/>
          <w:sz w:val="20"/>
          <w:szCs w:val="20"/>
        </w:rPr>
        <w:t xml:space="preserve"> species? Perhaps I could cite </w:t>
      </w:r>
      <w:r w:rsidR="00A85C31">
        <w:rPr>
          <w:rFonts w:ascii="Arial" w:hAnsi="Arial" w:cs="Arial"/>
          <w:color w:val="FF0000"/>
          <w:sz w:val="20"/>
          <w:szCs w:val="20"/>
        </w:rPr>
        <w:t>those hypothetical ecological mechanisms that determine</w:t>
      </w:r>
      <w:r w:rsidR="0031480A">
        <w:rPr>
          <w:rFonts w:ascii="Arial" w:hAnsi="Arial" w:cs="Arial"/>
          <w:color w:val="FF0000"/>
          <w:sz w:val="20"/>
          <w:szCs w:val="20"/>
        </w:rPr>
        <w:t xml:space="preserve"> </w:t>
      </w:r>
      <w:r>
        <w:rPr>
          <w:rFonts w:ascii="Arial" w:hAnsi="Arial" w:cs="Arial"/>
          <w:color w:val="FF0000"/>
          <w:sz w:val="20"/>
          <w:szCs w:val="20"/>
        </w:rPr>
        <w:t>population density?)</w:t>
      </w:r>
    </w:p>
    <w:p w14:paraId="129B0869" w14:textId="77777777" w:rsidR="00BD2D9C" w:rsidRPr="00FD368C" w:rsidRDefault="00BD2D9C" w:rsidP="009D3DD5">
      <w:pPr>
        <w:spacing w:line="360" w:lineRule="auto"/>
        <w:jc w:val="both"/>
        <w:rPr>
          <w:rFonts w:ascii="Arial" w:hAnsi="Arial" w:cs="Arial"/>
          <w:color w:val="FF0000"/>
          <w:sz w:val="20"/>
          <w:szCs w:val="20"/>
        </w:rPr>
      </w:pPr>
    </w:p>
    <w:p w14:paraId="2649471D" w14:textId="32A02BEA" w:rsidR="004033B5" w:rsidRDefault="005E4095" w:rsidP="00621786">
      <w:pPr>
        <w:spacing w:line="360" w:lineRule="auto"/>
        <w:jc w:val="both"/>
        <w:rPr>
          <w:ins w:id="4" w:author="Cascante Vega, Jaime E." w:date="2023-05-01T12:05:00Z"/>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BE7E8B">
        <w:rPr>
          <w:rFonts w:ascii="Arial" w:hAnsi="Arial" w:cs="Arial"/>
          <w:sz w:val="20"/>
          <w:szCs w:val="20"/>
        </w:rPr>
        <w:instrText xml:space="preserve"> ADDIN ZOTERO_ITEM CSL_CITATION {"citationID":"a1lrgn11abe","properties":{"formattedCitation":"\\super 20\\nosupersub{}","plainCitation":"20","noteIndex":0},"citationItems":[{"id":132,"uris":["http://zotero.org/users/9551388/items/ZTS3IRMT"],"itemData":{"id":132,"type":"article-journal","abstract":"A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BE7E8B" w:rsidRPr="00BE7E8B">
        <w:rPr>
          <w:rFonts w:ascii="Arial" w:hAnsi="Arial" w:cs="Arial"/>
          <w:sz w:val="20"/>
          <w:vertAlign w:val="superscript"/>
          <w:lang w:val="en-GB"/>
        </w:rPr>
        <w:t>20</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{"citationID":"iqpcjcop","properties":{"formattedCitation":"\\super 21\\nosupersub{}","plainCitation":"21","noteIndex":0},"citationItems":[{"id":130,"uris":["http://zotero.org/users/9551388/items/IUTFA7I6"],"itemData":{"id":130,"type":"article-journal","abstract":"Hospital-acquired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BE7E8B" w:rsidRPr="00BE7E8B">
        <w:rPr>
          <w:rFonts w:ascii="Arial" w:hAnsi="Arial" w:cs="Arial"/>
          <w:sz w:val="20"/>
          <w:vertAlign w:val="superscript"/>
          <w:lang w:val="en-GB"/>
        </w:rPr>
        <w:t>21</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{"citationID":"r3HeQLSX","properties":{"formattedCitation":"\\super 22\\nosupersub{}","plainCitation":"22","noteIndex":0},"citationItems":[{"id":131,"uris":["http://zotero.org/users/9551388/items/XRNEV696"],"itemData":{"id":131,"type":"article-journal","abstract":"The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BE7E8B" w:rsidRPr="00BE7E8B">
        <w:rPr>
          <w:rFonts w:ascii="Arial" w:hAnsi="Arial" w:cs="Arial"/>
          <w:sz w:val="20"/>
          <w:vertAlign w:val="superscript"/>
          <w:lang w:val="en-GB"/>
        </w:rPr>
        <w:t>22</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{"citationID":"dxvu5D9Z","properties":{"formattedCitation":"\\super 20,23\\uc0\\u8211{}26\\nosupersub{}","plainCitation":"20,23–26","noteIndex":0},"citationItems":[{"id":132,"uris":["http://zotero.org/users/9551388/items/ZTS3IRMT"],"itemData":{"id":132,"type":"article-journal","abstract":"A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BE7E8B" w:rsidRPr="00BE7E8B">
        <w:rPr>
          <w:rFonts w:ascii="Arial" w:hAnsi="Arial" w:cs="Arial"/>
          <w:sz w:val="20"/>
          <w:vertAlign w:val="superscript"/>
          <w:lang w:val="en-GB"/>
        </w:rPr>
        <w:t>20,23–26</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BE7E8B">
        <w:rPr>
          <w:rFonts w:ascii="Arial" w:hAnsi="Arial" w:cs="Arial"/>
          <w:sz w:val="20"/>
          <w:szCs w:val="20"/>
        </w:rPr>
        <w:instrText xml:space="preserve"> ADDIN ZOTERO_ITEM CSL_CITATION {"citationID":"a2qanuomr2r","properties":{"formattedCitation":"\\super 27\\nosupersub{}","plainCitation":"27","noteIndex":0},"citationItems":[{"id":528,"uris":["http://zotero.org/users/9551388/items/VJGS9T7B"],"itemData":{"id":528,"type":"article-journal","abstract":"The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BE7E8B" w:rsidRPr="00BE7E8B">
        <w:rPr>
          <w:rFonts w:ascii="Arial" w:hAnsi="Arial" w:cs="Arial"/>
          <w:sz w:val="20"/>
          <w:vertAlign w:val="superscript"/>
          <w:lang w:val="en-GB"/>
        </w:rPr>
        <w:t>27</w:t>
      </w:r>
      <w:r w:rsidR="004033B5">
        <w:rPr>
          <w:rFonts w:ascii="Arial" w:hAnsi="Arial" w:cs="Arial"/>
          <w:sz w:val="20"/>
          <w:szCs w:val="20"/>
        </w:rPr>
        <w:fldChar w:fldCharType="end"/>
      </w:r>
      <w:r w:rsidR="0044630F">
        <w:rPr>
          <w:rFonts w:ascii="Arial" w:hAnsi="Arial" w:cs="Arial"/>
          <w:sz w:val="20"/>
          <w:szCs w:val="20"/>
        </w:rPr>
        <w:t>.</w:t>
      </w:r>
    </w:p>
    <w:p w14:paraId="04703266" w14:textId="77777777" w:rsidR="00BD2D9C" w:rsidRDefault="00BD2D9C" w:rsidP="00621786">
      <w:pPr>
        <w:spacing w:line="360" w:lineRule="auto"/>
        <w:jc w:val="both"/>
        <w:rPr>
          <w:rFonts w:ascii="Arial" w:hAnsi="Arial" w:cs="Arial"/>
          <w:sz w:val="20"/>
          <w:szCs w:val="20"/>
        </w:rPr>
      </w:pPr>
    </w:p>
    <w:p w14:paraId="491E7A89" w14:textId="182B7845" w:rsidR="00C96F86" w:rsidRDefault="005E4095" w:rsidP="00621786">
      <w:pPr>
        <w:spacing w:line="360" w:lineRule="auto"/>
        <w:jc w:val="both"/>
        <w:rPr>
          <w:ins w:id="5" w:author="Cascante Vega, Jaime E." w:date="2023-05-01T12:05:00Z"/>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commentRangeStart w:id="6"/>
      <w:r w:rsidR="00A56BC0"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{"citationID":"a9irpil5kv","properties":{"formattedCitation":"\\super 20\\uc0\\u8211{}22,27\\uc0\\u8211{}29\\nosupersub{}","plainCitation":"20–22,27–29","noteIndex":0},"citationItems":[{"id":131,"uris":["http://zotero.org/users/9551388/items/XRNEV696"],"itemData":{"id":131,"type":"article-journal","abstract":"The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BE7E8B" w:rsidRPr="00BE7E8B">
        <w:rPr>
          <w:rFonts w:ascii="Arial" w:hAnsi="Arial" w:cs="Arial"/>
          <w:sz w:val="20"/>
          <w:vertAlign w:val="superscript"/>
          <w:lang w:val="en-GB"/>
        </w:rPr>
        <w:t>20–22,27–29</w:t>
      </w:r>
      <w:r w:rsidR="00A56BC0" w:rsidRPr="00C8522B">
        <w:rPr>
          <w:rFonts w:ascii="Arial" w:hAnsi="Arial" w:cs="Arial"/>
          <w:sz w:val="20"/>
          <w:szCs w:val="20"/>
        </w:rPr>
        <w:fldChar w:fldCharType="end"/>
      </w:r>
      <w:r w:rsidR="00192ED9">
        <w:rPr>
          <w:rFonts w:ascii="Arial" w:hAnsi="Arial" w:cs="Arial"/>
          <w:sz w:val="20"/>
          <w:szCs w:val="20"/>
          <w:lang w:val="en-US"/>
        </w:rPr>
        <w:t xml:space="preserve"> </w:t>
      </w:r>
      <w:r w:rsidR="00192ED9">
        <w:rPr>
          <w:rFonts w:ascii="Arial" w:hAnsi="Arial" w:cs="Arial"/>
          <w:sz w:val="20"/>
          <w:szCs w:val="20"/>
        </w:rPr>
        <w:fldChar w:fldCharType="begin"/>
      </w:r>
      <w:r w:rsidR="00192ED9">
        <w:rPr>
          <w:rFonts w:ascii="Arial" w:hAnsi="Arial" w:cs="Arial"/>
          <w:sz w:val="20"/>
          <w:szCs w:val="20"/>
        </w:rPr>
        <w:instrText xml:space="preserve"> ADDIN ZOTERO_ITEM CSL_CITATION {"citationID":"a14pm9nk0s4","properties":{"formattedCitation":"\\super 4,23,26\\nosupersub{}","plainCitation":"4,23,26","noteIndex":0},"citationItems":[{"id":135,"uris":["http://zotero.org/users/9551388/items/D85TW3FM"],"itemData":{"id":135,"type":"article-journal","abstract":"Methicillin-resistant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192ED9">
        <w:rPr>
          <w:rFonts w:ascii="Arial" w:hAnsi="Arial" w:cs="Arial"/>
          <w:sz w:val="20"/>
          <w:szCs w:val="20"/>
        </w:rPr>
        <w:fldChar w:fldCharType="separate"/>
      </w:r>
      <w:r w:rsidR="00192ED9" w:rsidRPr="00BE7E8B">
        <w:rPr>
          <w:rFonts w:ascii="Arial" w:hAnsi="Arial" w:cs="Arial"/>
          <w:sz w:val="20"/>
          <w:vertAlign w:val="superscript"/>
          <w:lang w:val="en-GB"/>
        </w:rPr>
        <w:t>4,23,26</w:t>
      </w:r>
      <w:r w:rsidR="00192ED9">
        <w:rPr>
          <w:rFonts w:ascii="Arial" w:hAnsi="Arial" w:cs="Arial"/>
          <w:sz w:val="20"/>
          <w:szCs w:val="20"/>
        </w:rPr>
        <w:fldChar w:fldCharType="end"/>
      </w:r>
      <w:r w:rsidR="004332C2">
        <w:rPr>
          <w:rFonts w:ascii="Arial" w:hAnsi="Arial" w:cs="Arial"/>
          <w:sz w:val="20"/>
          <w:szCs w:val="20"/>
        </w:rPr>
        <w:t xml:space="preserve"> </w:t>
      </w:r>
      <w:commentRangeEnd w:id="6"/>
      <w:r w:rsidR="00192ED9">
        <w:rPr>
          <w:rStyle w:val="CommentReference"/>
          <w:lang w:val="en-US" w:eastAsia="en-US"/>
        </w:rPr>
        <w:commentReference w:id="6"/>
      </w:r>
      <w:r w:rsidR="004332C2">
        <w:rPr>
          <w:rFonts w:ascii="Arial" w:hAnsi="Arial" w:cs="Arial"/>
          <w:sz w:val="20"/>
          <w:szCs w:val="20"/>
        </w:rPr>
        <w:t>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 xml:space="preserve">interrogation with data </w:t>
      </w:r>
      <w:r w:rsidR="0074163E">
        <w:rPr>
          <w:rFonts w:ascii="Arial" w:hAnsi="Arial" w:cs="Arial"/>
          <w:sz w:val="20"/>
          <w:szCs w:val="20"/>
        </w:rPr>
        <w:t>lacks</w:t>
      </w:r>
      <w:r w:rsidR="00192ED9">
        <w:rPr>
          <w:rFonts w:ascii="Arial" w:hAnsi="Arial" w:cs="Arial"/>
          <w:sz w:val="20"/>
          <w:szCs w:val="20"/>
          <w:lang w:val="en-US"/>
        </w:rPr>
        <w:t>,</w:t>
      </w:r>
      <w:r w:rsidR="00D57284">
        <w:rPr>
          <w:rFonts w:ascii="Arial" w:hAnsi="Arial" w:cs="Arial"/>
          <w:sz w:val="20"/>
          <w:szCs w:val="20"/>
        </w:rPr>
        <w:t xml:space="preserve"> </w:t>
      </w:r>
      <w:r w:rsidR="00192ED9">
        <w:rPr>
          <w:rFonts w:ascii="Arial" w:hAnsi="Arial" w:cs="Arial"/>
          <w:sz w:val="20"/>
          <w:szCs w:val="20"/>
          <w:lang w:val="en-US"/>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880D1C">
        <w:rPr>
          <w:rFonts w:ascii="Arial" w:hAnsi="Arial" w:cs="Arial"/>
          <w:sz w:val="20"/>
          <w:szCs w:val="20"/>
        </w:rPr>
        <w:t>.</w:t>
      </w:r>
      <w:r w:rsidR="00192ED9">
        <w:rPr>
          <w:rFonts w:ascii="Arial" w:hAnsi="Arial" w:cs="Arial"/>
          <w:sz w:val="20"/>
          <w:szCs w:val="20"/>
          <w:lang w:val="en-US"/>
        </w:rPr>
        <w:t xml:space="preserve"> </w:t>
      </w:r>
      <w:r w:rsidR="00D45071">
        <w:rPr>
          <w:rFonts w:ascii="Arial" w:hAnsi="Arial" w:cs="Arial"/>
          <w:sz w:val="20"/>
          <w:szCs w:val="20"/>
        </w:rPr>
        <w:t xml:space="preserve"> </w:t>
      </w:r>
      <w:r w:rsidR="00192ED9">
        <w:rPr>
          <w:rFonts w:ascii="Arial" w:hAnsi="Arial" w:cs="Arial"/>
          <w:sz w:val="20"/>
          <w:szCs w:val="20"/>
          <w:lang w:val="en-US"/>
        </w:rPr>
        <w:t>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w:t>
      </w:r>
      <w:r w:rsidR="00871937">
        <w:rPr>
          <w:rFonts w:ascii="Arial" w:hAnsi="Arial" w:cs="Arial"/>
          <w:sz w:val="20"/>
          <w:szCs w:val="20"/>
        </w:rPr>
        <w:t xml:space="preserve"> </w:t>
      </w:r>
      <w:r w:rsidR="00871937">
        <w:rPr>
          <w:rFonts w:ascii="Arial" w:hAnsi="Arial" w:cs="Arial"/>
          <w:sz w:val="20"/>
          <w:szCs w:val="20"/>
        </w:rPr>
        <w:fldChar w:fldCharType="begin"/>
      </w:r>
      <w:r w:rsidR="00BE7E8B">
        <w:rPr>
          <w:rFonts w:ascii="Arial" w:hAnsi="Arial" w:cs="Arial"/>
          <w:sz w:val="20"/>
          <w:szCs w:val="20"/>
        </w:rPr>
        <w:instrText xml:space="preserve"> ADDIN ZOTERO_ITEM CSL_CITATION {"citationID":"a1kdgsnupev","properties":{"formattedCitation":"\\super 30\\nosupersub{}","plainCitation":"30","noteIndex":0},"citationItems":[{"id":642,"uris":["http://zotero.org/users/9551388/items/NRHHGBEZ"],"itemData":{"id":642,"type":"article-journal","abstract":"Many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00871937">
        <w:rPr>
          <w:rFonts w:ascii="Arial" w:hAnsi="Arial" w:cs="Arial"/>
          <w:sz w:val="20"/>
          <w:szCs w:val="20"/>
        </w:rPr>
        <w:fldChar w:fldCharType="separate"/>
      </w:r>
      <w:r w:rsidR="00BE7E8B" w:rsidRPr="00BE7E8B">
        <w:rPr>
          <w:rFonts w:ascii="Arial" w:hAnsi="Arial" w:cs="Arial"/>
          <w:sz w:val="20"/>
          <w:vertAlign w:val="superscript"/>
          <w:lang w:val="en-GB"/>
        </w:rPr>
        <w:t>30</w:t>
      </w:r>
      <w:r w:rsidR="00871937">
        <w:rPr>
          <w:rFonts w:ascii="Arial" w:hAnsi="Arial" w:cs="Arial"/>
          <w:sz w:val="20"/>
          <w:szCs w:val="20"/>
        </w:rPr>
        <w:fldChar w:fldCharType="end"/>
      </w:r>
      <w:r w:rsidR="00A56BC0">
        <w:rPr>
          <w:rFonts w:ascii="Arial" w:hAnsi="Arial" w:cs="Arial"/>
          <w:sz w:val="20"/>
          <w:szCs w:val="20"/>
        </w:rPr>
        <w:t xml:space="preserv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w:t>
      </w:r>
      <w:r w:rsidR="0003636A">
        <w:rPr>
          <w:rFonts w:ascii="Arial" w:hAnsi="Arial" w:cs="Arial"/>
          <w:sz w:val="20"/>
          <w:szCs w:val="20"/>
        </w:rPr>
        <w:t>pathogen</w:t>
      </w:r>
      <w:r w:rsidR="00341689">
        <w:rPr>
          <w:rFonts w:ascii="Arial" w:hAnsi="Arial" w:cs="Arial"/>
          <w:sz w:val="20"/>
          <w:szCs w:val="20"/>
        </w:rPr>
        <w:t xml:space="preserve"> </w:t>
      </w:r>
      <w:r>
        <w:rPr>
          <w:rFonts w:ascii="Arial" w:hAnsi="Arial" w:cs="Arial"/>
          <w:sz w:val="20"/>
          <w:szCs w:val="20"/>
        </w:rPr>
        <w:t>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BE7E8B">
        <w:rPr>
          <w:rFonts w:ascii="Arial" w:hAnsi="Arial" w:cs="Arial"/>
          <w:sz w:val="20"/>
          <w:szCs w:val="20"/>
        </w:rPr>
        <w:instrText xml:space="preserve"> ADDIN ZOTERO_ITEM CSL_CITATION {"citationID":"a26e1sinie7","properties":{"formattedCitation":"\\super 11,23,26,31\\nosupersub{}","plainCitation":"11,23,26,31","noteIndex":0},"citationItems":[{"id":135,"uris":["http://zotero.org/users/9551388/items/D85TW3FM"],"itemData":{"id":135,"type":"article-journal","abstract":"Methicillin-resistant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BE7E8B" w:rsidRPr="00BE7E8B">
        <w:rPr>
          <w:rFonts w:ascii="Arial" w:hAnsi="Arial" w:cs="Arial"/>
          <w:sz w:val="20"/>
          <w:vertAlign w:val="superscript"/>
          <w:lang w:val="en-GB"/>
        </w:rPr>
        <w:t>11,23,26,31</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BE7E8B">
        <w:rPr>
          <w:rFonts w:ascii="Arial" w:hAnsi="Arial" w:cs="Arial"/>
          <w:i/>
          <w:iCs/>
          <w:sz w:val="20"/>
          <w:szCs w:val="20"/>
        </w:rPr>
        <w:instrText xml:space="preserve"> ADDIN ZOTERO_ITEM CSL_CITATION {"citationID":"a23jdushi7v","properties":{"formattedCitation":"\\super 32\\nosupersub{}","plainCitation":"32","noteIndex":0},"citationItems":[{"id":612,"uris":["http://zotero.org/users/9551388/items/UJC78S5P"],"itemData":{"id":612,"type":"article-journal","abstract":"Fitting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BE7E8B" w:rsidRPr="00BE7E8B">
        <w:rPr>
          <w:rFonts w:ascii="Arial" w:hAnsi="Arial" w:cs="Arial"/>
          <w:sz w:val="20"/>
          <w:vertAlign w:val="superscript"/>
          <w:lang w:val="en-GB"/>
        </w:rPr>
        <w:t>32</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BE7E8B">
        <w:rPr>
          <w:rFonts w:ascii="Arial" w:hAnsi="Arial" w:cs="Arial"/>
          <w:i/>
          <w:iCs/>
          <w:sz w:val="20"/>
          <w:szCs w:val="20"/>
        </w:rPr>
        <w:instrText xml:space="preserve"> ADDIN ZOTERO_ITEM CSL_CITATION {"citationID":"arc7q81jl6","properties":{"formattedCitation":"\\super 33\\nosupersub{}","plainCitation":"33","noteIndex":0},"citationItems":[{"id":614,"uris":["http://zotero.org/users/9551388/items/BSYW8TSY"],"itemData":{"id":614,"type":"article-journal","container-title":"American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BE7E8B" w:rsidRPr="00BE7E8B">
        <w:rPr>
          <w:rFonts w:ascii="Arial" w:hAnsi="Arial" w:cs="Arial"/>
          <w:sz w:val="20"/>
          <w:vertAlign w:val="superscript"/>
          <w:lang w:val="en-GB"/>
        </w:rPr>
        <w:t>33</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BE7E8B">
        <w:rPr>
          <w:rFonts w:ascii="Arial" w:hAnsi="Arial" w:cs="Arial"/>
          <w:sz w:val="20"/>
          <w:szCs w:val="20"/>
        </w:rPr>
        <w:instrText xml:space="preserve"> ADDIN ZOTERO_ITEM CSL_CITATION {"citationID":"a2l0j20tksp","properties":{"formattedCitation":"\\super 23,26,31,33\\nosupersub{}","plainCitation":"23,26,31,33","noteIndex":0},"citationItems":[{"id":135,"uris":["http://zotero.org/users/9551388/items/D85TW3FM"],"itemData":{"id":135,"type":"article-journal","abstract":"Methicillin-resistant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BE7E8B" w:rsidRPr="00BE7E8B">
        <w:rPr>
          <w:rFonts w:ascii="Arial" w:hAnsi="Arial" w:cs="Arial"/>
          <w:sz w:val="20"/>
          <w:vertAlign w:val="superscript"/>
          <w:lang w:val="en-GB"/>
        </w:rPr>
        <w:t>23,26,31,33</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BE7E8B">
        <w:rPr>
          <w:rFonts w:ascii="Arial" w:hAnsi="Arial" w:cs="Arial"/>
          <w:sz w:val="20"/>
          <w:szCs w:val="20"/>
        </w:rPr>
        <w:instrText xml:space="preserve"> ADDIN ZOTERO_ITEM CSL_CITATION {"citationID":"a1amd6pb40r","properties":{"formattedCitation":"\\super 4,31\\nosupersub{}","plainCitation":"4,31","noteIndex":0},"citationItems":[{"id":413,"uris":["http://zotero.org/users/9551388/items/X27EMPDM"],"itemData":{"id":413,"type":"article-journal","container-title":"PLOS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BE7E8B" w:rsidRPr="00BE7E8B">
        <w:rPr>
          <w:rFonts w:ascii="Arial" w:hAnsi="Arial" w:cs="Arial"/>
          <w:sz w:val="20"/>
          <w:vertAlign w:val="superscript"/>
          <w:lang w:val="en-GB"/>
        </w:rPr>
        <w:t>4,31</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BE7E8B">
        <w:rPr>
          <w:rFonts w:ascii="Arial" w:hAnsi="Arial" w:cs="Arial"/>
          <w:sz w:val="20"/>
          <w:szCs w:val="20"/>
        </w:rPr>
        <w:instrText xml:space="preserve"> ADDIN ZOTERO_ITEM CSL_CITATION {"citationID":"a242jo5nski","properties":{"formattedCitation":"\\super 32\\nosupersub{}","plainCitation":"32","noteIndex":0},"citationItems":[{"id":612,"uris":["http://zotero.org/users/9551388/items/UJC78S5P"],"itemData":{"id":612,"type":"article-journal","abstract":"Fitting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BE7E8B" w:rsidRPr="00BE7E8B">
        <w:rPr>
          <w:rFonts w:ascii="Arial" w:hAnsi="Arial" w:cs="Arial"/>
          <w:sz w:val="20"/>
          <w:vertAlign w:val="superscript"/>
          <w:lang w:val="en-GB"/>
        </w:rPr>
        <w:t>32</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BE7E8B">
        <w:rPr>
          <w:rFonts w:ascii="Arial" w:hAnsi="Arial" w:cs="Arial"/>
          <w:sz w:val="20"/>
          <w:szCs w:val="20"/>
        </w:rPr>
        <w:instrText xml:space="preserve"> ADDIN ZOTERO_ITEM CSL_CITATION {"citationID":"a1lvh4b02bf","properties":{"formattedCitation":"\\super 34\\nosupersub{}","plainCitation":"34","noteIndex":0},"citationItems":[{"id":426,"uris":["http://zotero.org/users/9551388/items/9PYZS3I5"],"itemData":{"id":426,"type":"article-journal","abstract":"We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BE7E8B" w:rsidRPr="00BE7E8B">
        <w:rPr>
          <w:rFonts w:ascii="Arial" w:hAnsi="Arial" w:cs="Arial"/>
          <w:sz w:val="20"/>
          <w:vertAlign w:val="superscript"/>
          <w:lang w:val="en-GB"/>
        </w:rPr>
        <w:t>34</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w:t>
      </w:r>
      <w:r w:rsidR="000E36FD">
        <w:rPr>
          <w:rFonts w:ascii="Arial" w:hAnsi="Arial" w:cs="Arial"/>
          <w:sz w:val="20"/>
          <w:szCs w:val="20"/>
        </w:rPr>
        <w:lastRenderedPageBreak/>
        <w:t>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commentRangeStart w:id="7"/>
      <w:r w:rsidR="00F11823">
        <w:rPr>
          <w:rFonts w:ascii="Arial" w:hAnsi="Arial" w:cs="Arial"/>
          <w:sz w:val="20"/>
          <w:szCs w:val="20"/>
        </w:rPr>
        <w:t>.</w:t>
      </w:r>
      <w:commentRangeEnd w:id="7"/>
      <w:r w:rsidR="00BA2089">
        <w:rPr>
          <w:rStyle w:val="CommentReference"/>
        </w:rPr>
        <w:commentReference w:id="7"/>
      </w:r>
      <w:r w:rsidR="00A56BC0">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8"/>
      <w:r w:rsidR="00621786">
        <w:rPr>
          <w:rFonts w:ascii="Arial" w:hAnsi="Arial" w:cs="Arial"/>
          <w:sz w:val="20"/>
          <w:szCs w:val="20"/>
        </w:rPr>
        <w:t>models</w:t>
      </w:r>
      <w:commentRangeEnd w:id="8"/>
      <w:r w:rsidR="00707155">
        <w:rPr>
          <w:rStyle w:val="CommentReference"/>
        </w:rPr>
        <w:commentReference w:id="8"/>
      </w:r>
      <w:r w:rsidR="00707155">
        <w:rPr>
          <w:rFonts w:ascii="Arial" w:hAnsi="Arial" w:cs="Arial"/>
          <w:sz w:val="20"/>
          <w:szCs w:val="20"/>
        </w:rPr>
        <w:t>.</w:t>
      </w:r>
    </w:p>
    <w:p w14:paraId="30A5FEBD" w14:textId="77777777" w:rsidR="00BD2D9C" w:rsidRDefault="00BD2D9C" w:rsidP="00621786">
      <w:pPr>
        <w:spacing w:line="360" w:lineRule="auto"/>
        <w:jc w:val="both"/>
        <w:rPr>
          <w:rFonts w:ascii="Arial" w:hAnsi="Arial" w:cs="Arial"/>
          <w:sz w:val="20"/>
          <w:szCs w:val="20"/>
        </w:rPr>
      </w:pPr>
    </w:p>
    <w:p w14:paraId="7A1A6036" w14:textId="084D3AC7" w:rsidR="005E4095" w:rsidRDefault="005E4095" w:rsidP="001D37D4">
      <w:pPr>
        <w:spacing w:line="360" w:lineRule="auto"/>
        <w:jc w:val="both"/>
        <w:rPr>
          <w:ins w:id="9" w:author="Cascante Vega, Jaime E." w:date="2023-05-01T12:05:00Z"/>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 xml:space="preserve">mostly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r w:rsidR="006F2D38">
        <w:rPr>
          <w:rFonts w:ascii="Arial" w:hAnsi="Arial" w:cs="Arial"/>
          <w:sz w:val="20"/>
          <w:szCs w:val="20"/>
        </w:rPr>
        <w:t xml:space="preserve"> </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BE7E8B">
        <w:rPr>
          <w:rFonts w:ascii="Arial" w:hAnsi="Arial" w:cs="Arial"/>
          <w:sz w:val="20"/>
          <w:szCs w:val="20"/>
        </w:rPr>
        <w:instrText xml:space="preserve"> ADDIN ZOTERO_ITEM CSL_CITATION {"citationID":"aSlHK9vT","properties":{"formattedCitation":"\\super 21,35\\nosupersub{}","plainCitation":"21,35","noteIndex":0},"citationItems":[{"id":130,"uris":["http://zotero.org/users/9551388/items/IUTFA7I6"],"itemData":{"id":130,"type":"article-journal","abstract":"Hospital-acquired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BE7E8B" w:rsidRPr="00BE7E8B">
        <w:rPr>
          <w:rFonts w:ascii="Arial" w:hAnsi="Arial" w:cs="Arial"/>
          <w:sz w:val="20"/>
          <w:vertAlign w:val="superscript"/>
          <w:lang w:val="en-GB"/>
        </w:rPr>
        <w:t>21,35</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DE19F5">
        <w:rPr>
          <w:rFonts w:ascii="Arial" w:hAnsi="Arial" w:cs="Arial"/>
          <w:sz w:val="20"/>
          <w:szCs w:val="20"/>
        </w:rPr>
        <w:t xml:space="preserve"> for the patient transfer matrix at both spatial scales</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BE7E8B">
        <w:rPr>
          <w:rFonts w:ascii="Arial" w:hAnsi="Arial" w:cs="Arial"/>
          <w:sz w:val="20"/>
          <w:szCs w:val="20"/>
        </w:rPr>
        <w:instrText xml:space="preserve"> ADDIN ZOTERO_ITEM CSL_CITATION {"citationID":"igZ21RXh","properties":{"formattedCitation":"\\super 36,37\\nosupersub{}","plainCitation":"36,37","noteIndex":0},"citationItems":[{"id":144,"uris":["http://zotero.org/users/9551388/items/4Z8P8X96"],"itemData":{"id":144,"type":"article-journal","abstract":"The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BE7E8B" w:rsidRPr="00BE7E8B">
        <w:rPr>
          <w:rFonts w:ascii="Arial" w:hAnsi="Arial" w:cs="Arial"/>
          <w:sz w:val="20"/>
          <w:vertAlign w:val="superscript"/>
          <w:lang w:val="en-GB"/>
        </w:rPr>
        <w:t>36,37</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w:t>
      </w:r>
      <w:r w:rsidR="00341689">
        <w:rPr>
          <w:rFonts w:ascii="Arial" w:hAnsi="Arial" w:cs="Arial"/>
          <w:sz w:val="20"/>
          <w:szCs w:val="20"/>
        </w:rPr>
        <w:t>it</w:t>
      </w:r>
      <w:r w:rsidR="009A444B">
        <w:rPr>
          <w:rFonts w:ascii="Arial" w:hAnsi="Arial" w:cs="Arial"/>
          <w:sz w:val="20"/>
          <w:szCs w:val="20"/>
          <w:lang w:val="en-US"/>
        </w:rPr>
        <w:t>'</w:t>
      </w:r>
      <w:r w:rsidR="00341689">
        <w:rPr>
          <w:rFonts w:ascii="Arial" w:hAnsi="Arial" w:cs="Arial"/>
          <w:sz w:val="20"/>
          <w:szCs w:val="20"/>
        </w:rPr>
        <w:t xml:space="preserve">s </w:t>
      </w:r>
      <w:r>
        <w:rPr>
          <w:rFonts w:ascii="Arial" w:hAnsi="Arial" w:cs="Arial"/>
          <w:sz w:val="20"/>
          <w:szCs w:val="20"/>
        </w:rPr>
        <w:t>epidemiological features</w:t>
      </w:r>
      <w:r w:rsidR="00341689">
        <w:rPr>
          <w:rFonts w:ascii="Arial" w:hAnsi="Arial" w:cs="Arial"/>
          <w:sz w:val="20"/>
          <w:szCs w:val="20"/>
        </w:rPr>
        <w:t>.</w:t>
      </w:r>
    </w:p>
    <w:p w14:paraId="6E2096DB" w14:textId="77777777" w:rsidR="00BD2D9C" w:rsidRDefault="00BD2D9C" w:rsidP="001D37D4">
      <w:pPr>
        <w:spacing w:line="360" w:lineRule="auto"/>
        <w:jc w:val="both"/>
        <w:rPr>
          <w:rFonts w:ascii="Arial" w:hAnsi="Arial" w:cs="Arial"/>
          <w:sz w:val="20"/>
          <w:szCs w:val="20"/>
        </w:rPr>
      </w:pPr>
    </w:p>
    <w:p w14:paraId="6499A67E" w14:textId="7A29DC40" w:rsidR="008C00CA" w:rsidRDefault="005E4095" w:rsidP="00375E79">
      <w:pPr>
        <w:spacing w:line="360" w:lineRule="auto"/>
        <w:jc w:val="both"/>
        <w:rPr>
          <w:ins w:id="10" w:author="Cascante Vega, Jaime E." w:date="2023-05-01T12:05:00Z"/>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w:t>
      </w:r>
      <w:r w:rsidR="00AD67B1">
        <w:rPr>
          <w:rFonts w:ascii="Arial" w:hAnsi="Arial" w:cs="Arial"/>
          <w:sz w:val="20"/>
          <w:szCs w:val="20"/>
          <w:lang w:val="en-US"/>
        </w:rPr>
        <w:t>patient</w:t>
      </w:r>
      <w:r>
        <w:rPr>
          <w:rFonts w:ascii="Arial" w:hAnsi="Arial" w:cs="Arial"/>
          <w:sz w:val="20"/>
          <w:szCs w:val="20"/>
        </w:rPr>
        <w:t xml:space="preserve"> </w:t>
      </w:r>
      <w:r w:rsidR="00AD67B1">
        <w:rPr>
          <w:rFonts w:ascii="Arial" w:hAnsi="Arial" w:cs="Arial"/>
          <w:sz w:val="20"/>
          <w:szCs w:val="20"/>
          <w:lang w:val="en-US"/>
        </w:rPr>
        <w:t>clinical culture</w:t>
      </w:r>
      <w:r>
        <w:rPr>
          <w:rFonts w:ascii="Arial" w:hAnsi="Arial" w:cs="Arial"/>
          <w:sz w:val="20"/>
          <w:szCs w:val="20"/>
        </w:rPr>
        <w:t xml:space="preserve"> data for </w:t>
      </w:r>
      <w:r w:rsidR="00341689">
        <w:rPr>
          <w:rFonts w:ascii="Arial" w:hAnsi="Arial" w:cs="Arial"/>
          <w:sz w:val="20"/>
          <w:szCs w:val="20"/>
        </w:rPr>
        <w:t xml:space="preserve">seven </w:t>
      </w:r>
      <w:r>
        <w:rPr>
          <w:rFonts w:ascii="Arial" w:hAnsi="Arial" w:cs="Arial"/>
          <w:sz w:val="20"/>
          <w:szCs w:val="20"/>
        </w:rPr>
        <w:t xml:space="preserve">prevalent </w:t>
      </w:r>
      <w:r w:rsidR="006649E3">
        <w:rPr>
          <w:rFonts w:ascii="Arial" w:hAnsi="Arial" w:cs="Arial"/>
          <w:sz w:val="20"/>
          <w:szCs w:val="20"/>
        </w:rPr>
        <w:t xml:space="preserve">pathogenic </w:t>
      </w:r>
      <w:r w:rsidR="00341689">
        <w:rPr>
          <w:rFonts w:ascii="Arial" w:hAnsi="Arial" w:cs="Arial"/>
          <w:sz w:val="20"/>
          <w:szCs w:val="20"/>
        </w:rPr>
        <w:t xml:space="preserve">bacterial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w:t>
      </w:r>
      <w:r>
        <w:rPr>
          <w:rFonts w:ascii="Arial" w:hAnsi="Arial" w:cs="Arial"/>
          <w:sz w:val="20"/>
          <w:szCs w:val="20"/>
        </w:rPr>
        <w:lastRenderedPageBreak/>
        <w:t>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r w:rsidR="00BE7E8B">
        <w:rPr>
          <w:rFonts w:ascii="Arial" w:hAnsi="Arial" w:cs="Arial"/>
          <w:sz w:val="20"/>
          <w:szCs w:val="20"/>
        </w:rPr>
        <w:t xml:space="preserve"> Assuming</w:t>
      </w:r>
      <w:r w:rsidR="00E00E29">
        <w:rPr>
          <w:rFonts w:ascii="Arial" w:hAnsi="Arial" w:cs="Arial"/>
          <w:sz w:val="20"/>
          <w:szCs w:val="20"/>
        </w:rPr>
        <w:t xml:space="preserve"> human</w:t>
      </w:r>
      <w:r w:rsidR="00BE7E8B">
        <w:rPr>
          <w:rFonts w:ascii="Arial" w:hAnsi="Arial" w:cs="Arial"/>
          <w:sz w:val="20"/>
          <w:szCs w:val="20"/>
        </w:rPr>
        <w:t xml:space="preserve"> prevalences of bacteria across </w:t>
      </w:r>
      <w:r w:rsidR="00E00E29">
        <w:rPr>
          <w:rFonts w:ascii="Arial" w:hAnsi="Arial" w:cs="Arial"/>
          <w:sz w:val="20"/>
          <w:szCs w:val="20"/>
        </w:rPr>
        <w:t>humans are consistent we fixed the importation rates surveying the literature and estimated nosocomial transmission and the likelihood of detection given carriage upon testing.</w:t>
      </w:r>
    </w:p>
    <w:p w14:paraId="0EAE9AF9" w14:textId="77777777" w:rsidR="00BA68D3" w:rsidRDefault="00BA68D3" w:rsidP="00375E79">
      <w:pPr>
        <w:spacing w:line="360" w:lineRule="auto"/>
        <w:jc w:val="both"/>
        <w:rPr>
          <w:rFonts w:ascii="Arial" w:hAnsi="Arial" w:cs="Arial"/>
          <w:sz w:val="20"/>
          <w:szCs w:val="20"/>
        </w:rPr>
      </w:pPr>
    </w:p>
    <w:p w14:paraId="41217EF1" w14:textId="65AEE882" w:rsidR="00A5510E" w:rsidRDefault="005E4095" w:rsidP="00375E79">
      <w:pPr>
        <w:spacing w:line="360" w:lineRule="auto"/>
        <w:jc w:val="both"/>
        <w:rPr>
          <w:rFonts w:ascii="Arial" w:hAnsi="Arial" w:cs="Arial"/>
          <w:sz w:val="20"/>
          <w:szCs w:val="20"/>
        </w:rPr>
      </w:pPr>
      <w:r>
        <w:rPr>
          <w:rFonts w:ascii="Arial" w:hAnsi="Arial" w:cs="Arial"/>
          <w:sz w:val="20"/>
          <w:szCs w:val="20"/>
        </w:rPr>
        <w:t xml:space="preserve">We couple the ABM with a Bayesian inference algorithm, validate the system against simulated </w:t>
      </w:r>
      <w:r w:rsidR="00C16FEC">
        <w:rPr>
          <w:rFonts w:ascii="Arial" w:hAnsi="Arial" w:cs="Arial"/>
          <w:sz w:val="20"/>
          <w:szCs w:val="20"/>
        </w:rPr>
        <w:t xml:space="preserve">nosocomial infections detections </w:t>
      </w:r>
      <w:r>
        <w:rPr>
          <w:rFonts w:ascii="Arial" w:hAnsi="Arial" w:cs="Arial"/>
          <w:sz w:val="20"/>
          <w:szCs w:val="20"/>
        </w:rPr>
        <w:t>and estimate</w:t>
      </w:r>
      <w:r w:rsidR="002A1ABE">
        <w:rPr>
          <w:rFonts w:ascii="Arial" w:hAnsi="Arial" w:cs="Arial"/>
          <w:sz w:val="20"/>
          <w:szCs w:val="20"/>
        </w:rPr>
        <w:t xml:space="preserve"> the</w:t>
      </w:r>
      <w:r>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Pr>
          <w:rFonts w:ascii="Arial" w:hAnsi="Arial" w:cs="Arial"/>
          <w:sz w:val="20"/>
          <w:szCs w:val="20"/>
        </w:rPr>
        <w:t xml:space="preserve">and nosocomial transmission rates for the eight </w:t>
      </w:r>
      <w:r w:rsidR="00154996">
        <w:rPr>
          <w:rFonts w:ascii="Arial" w:hAnsi="Arial" w:cs="Arial"/>
          <w:sz w:val="20"/>
          <w:szCs w:val="20"/>
        </w:rPr>
        <w:t>micro</w:t>
      </w:r>
      <w:r>
        <w:rPr>
          <w:rFonts w:ascii="Arial" w:hAnsi="Arial" w:cs="Arial"/>
          <w:sz w:val="20"/>
          <w:szCs w:val="20"/>
        </w:rPr>
        <w:t xml:space="preserve">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r w:rsidR="006F2D38">
        <w:rPr>
          <w:rFonts w:ascii="Arial" w:hAnsi="Arial" w:cs="Arial"/>
          <w:sz w:val="20"/>
          <w:szCs w:val="20"/>
        </w:rPr>
        <w:t xml:space="preserve"> </w:t>
      </w:r>
      <w:r w:rsidR="006F2D38">
        <w:rPr>
          <w:rFonts w:ascii="Arial" w:hAnsi="Arial" w:cs="Arial"/>
          <w:sz w:val="20"/>
          <w:szCs w:val="20"/>
        </w:rPr>
        <w:fldChar w:fldCharType="begin"/>
      </w:r>
      <w:r w:rsidR="00BE7E8B">
        <w:rPr>
          <w:rFonts w:ascii="Arial" w:hAnsi="Arial" w:cs="Arial"/>
          <w:sz w:val="20"/>
          <w:szCs w:val="20"/>
        </w:rPr>
        <w:instrText xml:space="preserve"> ADDIN ZOTERO_ITEM CSL_CITATION {"citationID":"a2ohhd2bj5j","properties":{"formattedCitation":"\\super 34\\nosupersub{}","plainCitation":"34","noteIndex":0},"citationItems":[{"id":426,"uris":["http://zotero.org/users/9551388/items/9PYZS3I5"],"itemData":{"id":426,"type":"article-journal","abstract":"We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BE7E8B" w:rsidRPr="00BE7E8B">
        <w:rPr>
          <w:rFonts w:ascii="Arial" w:hAnsi="Arial" w:cs="Arial"/>
          <w:sz w:val="20"/>
          <w:vertAlign w:val="superscript"/>
          <w:lang w:val="en-GB"/>
        </w:rPr>
        <w:t>34</w:t>
      </w:r>
      <w:r w:rsidR="006F2D38">
        <w:rPr>
          <w:rFonts w:ascii="Arial" w:hAnsi="Arial" w:cs="Arial"/>
          <w:sz w:val="20"/>
          <w:szCs w:val="20"/>
        </w:rPr>
        <w:fldChar w:fldCharType="end"/>
      </w:r>
      <w:r w:rsidR="00A8536A">
        <w:rPr>
          <w:rFonts w:ascii="Arial" w:hAnsi="Arial" w:cs="Arial"/>
          <w:sz w:val="20"/>
          <w:szCs w:val="20"/>
        </w:rPr>
        <w:t xml:space="preserve"> or caused by Monte Carlo error</w:t>
      </w:r>
      <w:r w:rsidR="004B7551">
        <w:rPr>
          <w:rFonts w:ascii="Arial" w:hAnsi="Arial" w:cs="Arial"/>
          <w:sz w:val="20"/>
          <w:szCs w:val="20"/>
        </w:rPr>
        <w:t xml:space="preserve"> </w:t>
      </w:r>
      <w:r w:rsidR="004B7551">
        <w:rPr>
          <w:rFonts w:ascii="Arial" w:hAnsi="Arial" w:cs="Arial"/>
          <w:sz w:val="20"/>
          <w:szCs w:val="20"/>
        </w:rPr>
        <w:fldChar w:fldCharType="begin"/>
      </w:r>
      <w:r w:rsidR="00BE7E8B">
        <w:rPr>
          <w:rFonts w:ascii="Arial" w:hAnsi="Arial" w:cs="Arial"/>
          <w:sz w:val="20"/>
          <w:szCs w:val="20"/>
        </w:rPr>
        <w:instrText xml:space="preserve"> ADDIN ZOTERO_ITEM CSL_CITATION {"citationID":"amso8q6cfk","properties":{"formattedCitation":"\\super 38\\nosupersub{}","plainCitation":"38","noteIndex":0},"citationItems":[{"id":203,"uris":["http://zotero.org/users/9551388/items/EQB5FSRS"],"itemData":{"id":203,"type":"article-journal","abstract":"Monte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4B7551">
        <w:rPr>
          <w:rFonts w:ascii="Arial" w:hAnsi="Arial" w:cs="Arial"/>
          <w:sz w:val="20"/>
          <w:szCs w:val="20"/>
        </w:rPr>
        <w:fldChar w:fldCharType="separate"/>
      </w:r>
      <w:r w:rsidR="00BE7E8B" w:rsidRPr="00BE7E8B">
        <w:rPr>
          <w:rFonts w:ascii="Arial" w:hAnsi="Arial" w:cs="Arial"/>
          <w:sz w:val="20"/>
          <w:vertAlign w:val="superscript"/>
          <w:lang w:val="en-GB"/>
        </w:rPr>
        <w:t>38</w:t>
      </w:r>
      <w:r w:rsidR="004B7551">
        <w:rPr>
          <w:rFonts w:ascii="Arial" w:hAnsi="Arial" w:cs="Arial"/>
          <w:sz w:val="20"/>
          <w:szCs w:val="20"/>
        </w:rPr>
        <w:fldChar w:fldCharType="end"/>
      </w:r>
      <w:r w:rsidR="00A8536A">
        <w:rPr>
          <w:rFonts w:ascii="Arial" w:hAnsi="Arial" w:cs="Arial"/>
          <w:sz w:val="20"/>
          <w:szCs w:val="20"/>
        </w:rPr>
        <w:t xml:space="preserve">.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w:t>
      </w:r>
      <w:r w:rsidR="004B7551">
        <w:rPr>
          <w:rFonts w:ascii="Arial" w:hAnsi="Arial" w:cs="Arial"/>
          <w:sz w:val="20"/>
          <w:szCs w:val="20"/>
        </w:rPr>
        <w:t>is</w:t>
      </w:r>
      <w:r w:rsidR="008C00CA">
        <w:rPr>
          <w:rFonts w:ascii="Arial" w:hAnsi="Arial" w:cs="Arial"/>
          <w:sz w:val="20"/>
          <w:szCs w:val="20"/>
        </w:rPr>
        <w:t xml:space="preserve"> parameter.</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11" w:name="_Hlk120132095"/>
    </w:p>
    <w:p w14:paraId="0F9DCA8E" w14:textId="4BBB6C7D"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burden</w:t>
      </w:r>
    </w:p>
    <w:bookmarkEnd w:id="11"/>
    <w:p w14:paraId="308267D7" w14:textId="58705697" w:rsidR="008C3CA7" w:rsidRDefault="008C3CA7" w:rsidP="009D3DD5">
      <w:pPr>
        <w:spacing w:line="360" w:lineRule="auto"/>
        <w:jc w:val="both"/>
        <w:rPr>
          <w:ins w:id="12" w:author="Cascante Vega, Jaime E." w:date="2023-05-01T12:05:00Z"/>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1901DC">
        <w:rPr>
          <w:rFonts w:ascii="Arial" w:hAnsi="Arial" w:cs="Arial"/>
          <w:sz w:val="20"/>
          <w:szCs w:val="20"/>
        </w:rPr>
        <w:t>color-coded</w:t>
      </w:r>
      <w:r w:rsidR="00681C0C">
        <w:rPr>
          <w:rFonts w:ascii="Arial" w:hAnsi="Arial" w:cs="Arial"/>
          <w:sz w:val="20"/>
          <w:szCs w:val="20"/>
        </w:rPr>
        <w:t xml:space="preserve">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and consistently deduplicated multiple tests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w:t>
      </w:r>
      <w:r w:rsidR="00E47C7B">
        <w:rPr>
          <w:rFonts w:ascii="Arial" w:hAnsi="Arial" w:cs="Arial"/>
          <w:sz w:val="20"/>
          <w:szCs w:val="20"/>
        </w:rPr>
        <w:t xml:space="preserve">Average ward size was 9 considering all the wards and 20 excluding wards with ward size equal to 1. </w:t>
      </w:r>
      <w:r w:rsidR="005E4095">
        <w:rPr>
          <w:rFonts w:ascii="Arial" w:hAnsi="Arial" w:cs="Arial"/>
          <w:sz w:val="20"/>
          <w:szCs w:val="20"/>
        </w:rPr>
        <w:t xml:space="preserve">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w:t>
      </w:r>
      <w:r w:rsidR="005E4095">
        <w:rPr>
          <w:rFonts w:ascii="Arial" w:hAnsi="Arial" w:cs="Arial"/>
          <w:sz w:val="20"/>
          <w:szCs w:val="20"/>
        </w:rPr>
        <w:lastRenderedPageBreak/>
        <w:t xml:space="preserve">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DB5F34">
        <w:rPr>
          <w:rFonts w:ascii="Arial" w:hAnsi="Arial" w:cs="Arial"/>
          <w:sz w:val="20"/>
          <w:szCs w:val="20"/>
        </w:rPr>
        <w:t xml:space="preserve">SI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68506A95" w14:textId="77777777" w:rsidR="00816BA8" w:rsidRDefault="00816BA8" w:rsidP="009D3DD5">
      <w:pPr>
        <w:spacing w:line="360" w:lineRule="auto"/>
        <w:jc w:val="both"/>
        <w:rPr>
          <w:rFonts w:ascii="Arial" w:hAnsi="Arial" w:cs="Arial"/>
          <w:sz w:val="20"/>
          <w:szCs w:val="20"/>
        </w:rPr>
      </w:pPr>
    </w:p>
    <w:p w14:paraId="258DDBCA" w14:textId="325DC6DB" w:rsidR="005E4095" w:rsidRDefault="00F60D76" w:rsidP="00AF2500">
      <w:pPr>
        <w:spacing w:line="360" w:lineRule="auto"/>
        <w:jc w:val="both"/>
        <w:rPr>
          <w:rFonts w:ascii="Arial" w:hAnsi="Arial" w:cs="Arial"/>
          <w:sz w:val="20"/>
          <w:szCs w:val="20"/>
        </w:rPr>
      </w:pPr>
      <w:r>
        <w:rPr>
          <w:rFonts w:ascii="Arial" w:hAnsi="Arial" w:cs="Arial"/>
          <w:sz w:val="20"/>
          <w:szCs w:val="20"/>
        </w:rPr>
        <w:t xml:space="preserve">The process model, as is an ABM, </w:t>
      </w:r>
      <w:r w:rsidR="007B22C1">
        <w:rPr>
          <w:rFonts w:ascii="Arial" w:hAnsi="Arial" w:cs="Arial"/>
          <w:sz w:val="20"/>
          <w:szCs w:val="20"/>
        </w:rPr>
        <w:t>tracks</w:t>
      </w:r>
      <w:r>
        <w:rPr>
          <w:rFonts w:ascii="Arial" w:hAnsi="Arial" w:cs="Arial"/>
          <w:sz w:val="20"/>
          <w:szCs w:val="20"/>
        </w:rPr>
        <w:t xml:space="preserve"> the state of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designed at the individual level allows us to map from the carriers to detected individuals via a simulated 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C1D2FE0" w14:textId="60CCA418" w:rsidR="004E3538" w:rsidRPr="003234E4" w:rsidRDefault="004E3538" w:rsidP="004E3538">
      <w:pPr>
        <w:pStyle w:val="Heading3"/>
        <w:spacing w:line="360" w:lineRule="auto"/>
        <w:jc w:val="both"/>
        <w:rPr>
          <w:i/>
          <w:iCs/>
          <w:sz w:val="20"/>
          <w:szCs w:val="20"/>
          <w:lang w:val="en-US"/>
        </w:rPr>
      </w:pPr>
      <w:commentRangeStart w:id="13"/>
      <w:commentRangeStart w:id="14"/>
      <w:commentRangeStart w:id="15"/>
      <w:r>
        <w:rPr>
          <w:i/>
          <w:iCs/>
          <w:sz w:val="20"/>
          <w:szCs w:val="20"/>
          <w:lang w:val="en-US"/>
        </w:rPr>
        <w:t>Microoganism prevalence</w:t>
      </w:r>
    </w:p>
    <w:p w14:paraId="7F8E9979" w14:textId="460C4417" w:rsidR="004E3538" w:rsidRPr="00472623" w:rsidRDefault="004E3538" w:rsidP="009D3DD5">
      <w:pPr>
        <w:pStyle w:val="Heading3"/>
        <w:spacing w:line="360" w:lineRule="auto"/>
        <w:jc w:val="both"/>
        <w:rPr>
          <w:i/>
          <w:iCs/>
          <w:color w:val="000000" w:themeColor="text1"/>
          <w:sz w:val="20"/>
          <w:szCs w:val="20"/>
          <w:lang w:val="en-US"/>
        </w:rPr>
      </w:pPr>
      <w:r w:rsidRPr="00472623">
        <w:rPr>
          <w:color w:val="000000" w:themeColor="text1"/>
          <w:sz w:val="20"/>
          <w:szCs w:val="20"/>
        </w:rPr>
        <w:t xml:space="preserve">We searched the literature to set the importation rate of each microorganism as a proxy of the community prevalence. Our search terms included 'prevalence', 'colonization', 'carriage rate', and used reviews for some of the organisms that reported pooled estimates across different geographical locations. In the Supplementary Information section </w:t>
      </w:r>
      <w:r w:rsidRPr="00472623">
        <w:rPr>
          <w:i/>
          <w:iCs/>
          <w:color w:val="000000" w:themeColor="text1"/>
          <w:sz w:val="20"/>
          <w:szCs w:val="20"/>
        </w:rPr>
        <w:t>Prevalence estimates</w:t>
      </w:r>
      <w:r w:rsidRPr="00472623">
        <w:rPr>
          <w:color w:val="000000" w:themeColor="text1"/>
          <w:sz w:val="20"/>
          <w:szCs w:val="20"/>
        </w:rPr>
        <w:t xml:space="preserve"> we included the different values, sources, and a small description of the study, with the geographical location and population of interest; in Table 1 we consigned a resume with the values.</w:t>
      </w:r>
      <w:commentRangeEnd w:id="13"/>
      <w:r w:rsidR="00F372CF">
        <w:rPr>
          <w:rStyle w:val="CommentReference"/>
          <w:rFonts w:ascii="Times New Roman" w:eastAsia="Times New Roman" w:hAnsi="Times New Roman" w:cs="Times New Roman"/>
          <w:color w:val="auto"/>
          <w:lang w:val="en-US" w:eastAsia="en-US"/>
        </w:rPr>
        <w:commentReference w:id="13"/>
      </w:r>
      <w:commentRangeEnd w:id="14"/>
      <w:r w:rsidR="00CD15CE">
        <w:rPr>
          <w:rStyle w:val="CommentReference"/>
          <w:rFonts w:ascii="Times New Roman" w:eastAsia="Times New Roman" w:hAnsi="Times New Roman" w:cs="Times New Roman"/>
          <w:color w:val="auto"/>
          <w:lang w:val="en-US" w:eastAsia="en-US"/>
        </w:rPr>
        <w:commentReference w:id="14"/>
      </w:r>
      <w:commentRangeEnd w:id="15"/>
      <w:r w:rsidR="00441729">
        <w:rPr>
          <w:rStyle w:val="CommentReference"/>
          <w:rFonts w:ascii="Times New Roman" w:eastAsia="Times New Roman" w:hAnsi="Times New Roman" w:cs="Times New Roman"/>
          <w:color w:val="auto"/>
          <w:lang w:val="en-US" w:eastAsia="en-US"/>
        </w:rPr>
        <w:commentReference w:id="15"/>
      </w:r>
      <w:r w:rsidR="00ED48AD">
        <w:rPr>
          <w:color w:val="000000" w:themeColor="text1"/>
          <w:sz w:val="20"/>
          <w:szCs w:val="20"/>
        </w:rPr>
        <w:t xml:space="preserve"> </w:t>
      </w:r>
    </w:p>
    <w:p w14:paraId="51B319A4" w14:textId="2F7A3D4E"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186FF107" w14:textId="06BFA693" w:rsidR="00FB775D" w:rsidRDefault="005E4095" w:rsidP="009D3DD5">
      <w:pPr>
        <w:spacing w:line="360" w:lineRule="auto"/>
        <w:jc w:val="both"/>
        <w:rPr>
          <w:ins w:id="16" w:author="Cascante Vega, Jaime E." w:date="2023-05-01T12:06:00Z"/>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investigated </w:t>
      </w:r>
      <w:r w:rsidR="0099539E">
        <w:rPr>
          <w:rFonts w:ascii="Arial" w:hAnsi="Arial" w:cs="Arial"/>
          <w:sz w:val="20"/>
          <w:szCs w:val="20"/>
        </w:rPr>
        <w:t>if</w:t>
      </w:r>
      <w:r w:rsidR="00AF2500">
        <w:rPr>
          <w:rFonts w:ascii="Arial" w:hAnsi="Arial" w:cs="Arial"/>
          <w:sz w:val="20"/>
          <w:szCs w:val="20"/>
        </w:rPr>
        <w:t xml:space="preserve">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E47C7B">
        <w:rPr>
          <w:rFonts w:ascii="Arial" w:eastAsiaTheme="minorEastAsia" w:hAnsi="Arial" w:cs="Arial"/>
          <w:sz w:val="20"/>
          <w:szCs w:val="20"/>
        </w:rPr>
        <w:t xml:space="preserve"> detection upon testing</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4536C0">
        <w:rPr>
          <w:rFonts w:ascii="Arial" w:eastAsiaTheme="minorEastAsia" w:hAnsi="Arial" w:cs="Arial"/>
          <w:sz w:val="20"/>
          <w:szCs w:val="20"/>
        </w:rPr>
        <w:t xml:space="preserve"> (Figure 1A),</w:t>
      </w:r>
      <w:r w:rsidR="00FB775D">
        <w:rPr>
          <w:rFonts w:ascii="Arial" w:eastAsiaTheme="minorEastAsia" w:hAnsi="Arial" w:cs="Arial"/>
          <w:sz w:val="20"/>
          <w:szCs w:val="20"/>
        </w:rPr>
        <w:t xml:space="preserve"> </w:t>
      </w:r>
      <w:r w:rsidR="004536C0">
        <w:rPr>
          <w:rFonts w:ascii="Arial" w:eastAsiaTheme="minorEastAsia" w:hAnsi="Arial" w:cs="Arial"/>
          <w:sz w:val="20"/>
          <w:szCs w:val="20"/>
        </w:rPr>
        <w:t>s</w:t>
      </w:r>
      <w:r w:rsidR="00522C38">
        <w:rPr>
          <w:rFonts w:ascii="Arial" w:eastAsiaTheme="minorEastAsia" w:hAnsi="Arial" w:cs="Arial"/>
          <w:sz w:val="20"/>
          <w:szCs w:val="20"/>
        </w:rPr>
        <w:t xml:space="preserve">ee SI section </w:t>
      </w:r>
      <w:r w:rsidR="00522C38">
        <w:rPr>
          <w:rFonts w:ascii="Arial" w:eastAsiaTheme="minorEastAsia" w:hAnsi="Arial" w:cs="Arial"/>
          <w:i/>
          <w:iCs/>
          <w:sz w:val="20"/>
          <w:szCs w:val="20"/>
        </w:rPr>
        <w:t>Model inference framework</w:t>
      </w:r>
      <w:r w:rsidR="004536C0">
        <w:rPr>
          <w:rFonts w:ascii="Arial" w:eastAsiaTheme="minorEastAsia" w:hAnsi="Arial" w:cs="Arial"/>
          <w:i/>
          <w:iCs/>
          <w:sz w:val="20"/>
          <w:szCs w:val="20"/>
        </w:rPr>
        <w:t xml:space="preserve"> </w:t>
      </w:r>
      <w:r w:rsidR="003C2682">
        <w:rPr>
          <w:rFonts w:ascii="Arial" w:eastAsiaTheme="minorEastAsia" w:hAnsi="Arial" w:cs="Arial"/>
          <w:sz w:val="20"/>
          <w:szCs w:val="20"/>
        </w:rPr>
        <w:t xml:space="preserve">. </w:t>
      </w:r>
      <w:commentRangeStart w:id="17"/>
      <w:r w:rsidR="003C2682">
        <w:rPr>
          <w:rFonts w:ascii="Arial" w:eastAsiaTheme="minorEastAsia" w:hAnsi="Arial" w:cs="Arial"/>
          <w:sz w:val="20"/>
          <w:szCs w:val="20"/>
        </w:rPr>
        <w:t xml:space="preserve">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w:t>
      </w:r>
      <w:commentRangeEnd w:id="17"/>
      <w:r w:rsidR="00E47C7B">
        <w:rPr>
          <w:rStyle w:val="CommentReference"/>
        </w:rPr>
        <w:commentReference w:id="17"/>
      </w:r>
      <w:r w:rsidR="006C1443">
        <w:rPr>
          <w:rFonts w:ascii="Arial" w:eastAsiaTheme="minorEastAsia" w:hAnsi="Arial" w:cs="Arial"/>
          <w:sz w:val="20"/>
          <w:szCs w:val="20"/>
        </w:rPr>
        <w:t xml:space="preserve">In </w:t>
      </w:r>
      <w:r w:rsidR="003C2682">
        <w:rPr>
          <w:rFonts w:ascii="Arial" w:eastAsiaTheme="minorEastAsia" w:hAnsi="Arial" w:cs="Arial"/>
          <w:sz w:val="20"/>
          <w:szCs w:val="20"/>
        </w:rPr>
        <w:t xml:space="preserve">Figure </w:t>
      </w:r>
      <w:r w:rsidR="00F72015">
        <w:rPr>
          <w:rFonts w:ascii="Arial" w:eastAsiaTheme="minorEastAsia" w:hAnsi="Arial" w:cs="Arial"/>
          <w:sz w:val="20"/>
          <w:szCs w:val="20"/>
        </w:rPr>
        <w:t xml:space="preserve">2 </w:t>
      </w:r>
      <w:r w:rsidR="006C1443">
        <w:rPr>
          <w:rFonts w:ascii="Arial" w:eastAsiaTheme="minorEastAsia" w:hAnsi="Arial" w:cs="Arial"/>
          <w:sz w:val="20"/>
          <w:szCs w:val="20"/>
        </w:rPr>
        <w:t>we show</w:t>
      </w:r>
      <w:r w:rsidR="003C2682">
        <w:rPr>
          <w:rFonts w:ascii="Arial" w:eastAsiaTheme="minorEastAsia" w:hAnsi="Arial" w:cs="Arial"/>
          <w:sz w:val="20"/>
          <w:szCs w:val="20"/>
        </w:rPr>
        <w:t xml:space="preserve">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(limits of each axis), and second how the posterior captures the true parameter values. </w:t>
      </w:r>
      <w:r w:rsidR="00E47C7B">
        <w:rPr>
          <w:rFonts w:ascii="Arial" w:eastAsiaTheme="minorEastAsia" w:hAnsi="Arial" w:cs="Arial"/>
          <w:sz w:val="20"/>
          <w:szCs w:val="20"/>
        </w:rPr>
        <w:t>I</w:t>
      </w:r>
      <w:r w:rsidR="00F02D90">
        <w:rPr>
          <w:rFonts w:ascii="Arial" w:eastAsiaTheme="minorEastAsia" w:hAnsi="Arial" w:cs="Arial"/>
          <w:sz w:val="20"/>
          <w:szCs w:val="20"/>
        </w:rPr>
        <w:t xml:space="preserve">nferences with </w:t>
      </w:r>
      <m:oMath>
        <m:r>
          <w:rPr>
            <w:rFonts w:ascii="Cambria Math" w:eastAsiaTheme="minorEastAsia" w:hAnsi="Cambria Math" w:cs="Arial"/>
            <w:sz w:val="20"/>
            <w:szCs w:val="20"/>
          </w:rPr>
          <m:t xml:space="preserve">γ=25% </m:t>
        </m:r>
      </m:oMath>
      <w:r w:rsidR="0099539E">
        <w:rPr>
          <w:rFonts w:ascii="Arial" w:eastAsiaTheme="minorEastAsia" w:hAnsi="Arial" w:cs="Arial"/>
          <w:sz w:val="20"/>
          <w:szCs w:val="20"/>
        </w:rPr>
        <w:t>were</w:t>
      </w:r>
      <w:r w:rsidR="00F02D90">
        <w:rPr>
          <w:rFonts w:ascii="Arial" w:eastAsiaTheme="minorEastAsia" w:hAnsi="Arial" w:cs="Arial"/>
          <w:sz w:val="20"/>
          <w:szCs w:val="20"/>
        </w:rPr>
        <w:t xml:space="preserve"> more biased and less sharp than inferences with </w:t>
      </w:r>
      <m:oMath>
        <m:r>
          <w:rPr>
            <w:rFonts w:ascii="Cambria Math" w:eastAsiaTheme="minorEastAsia" w:hAnsi="Cambria Math" w:cs="Arial"/>
            <w:sz w:val="20"/>
            <w:szCs w:val="20"/>
          </w:rPr>
          <m:t>γ=50%</m:t>
        </m:r>
      </m:oMath>
      <w:r w:rsidR="0099539E">
        <w:rPr>
          <w:rFonts w:ascii="Arial" w:eastAsiaTheme="minorEastAsia" w:hAnsi="Arial" w:cs="Arial"/>
          <w:sz w:val="20"/>
          <w:szCs w:val="20"/>
        </w:rPr>
        <w:t>, although both estimates gravitate towards the truth</w:t>
      </w:r>
      <w:r w:rsidR="00DE170A">
        <w:rPr>
          <w:rFonts w:ascii="Arial" w:eastAsiaTheme="minorEastAsia" w:hAnsi="Arial" w:cs="Arial"/>
          <w:sz w:val="20"/>
          <w:szCs w:val="20"/>
        </w:rPr>
        <w:t xml:space="preserve"> and </w:t>
      </w:r>
      <w:r w:rsidR="005A1B3A">
        <w:rPr>
          <w:rFonts w:ascii="Arial" w:eastAsiaTheme="minorEastAsia" w:hAnsi="Arial" w:cs="Arial"/>
          <w:sz w:val="20"/>
          <w:szCs w:val="20"/>
        </w:rPr>
        <w:t>only in two instances it's substantially biased</w:t>
      </w:r>
      <w:r w:rsidR="00842C6E">
        <w:rPr>
          <w:rFonts w:ascii="Arial" w:eastAsiaTheme="minorEastAsia" w:hAnsi="Arial" w:cs="Arial"/>
          <w:sz w:val="20"/>
          <w:szCs w:val="20"/>
        </w:rPr>
        <w:t xml:space="preserve">, see </w:t>
      </w:r>
      <w:r w:rsidR="005A1B3A">
        <w:rPr>
          <w:rFonts w:ascii="Arial" w:eastAsiaTheme="minorEastAsia" w:hAnsi="Arial" w:cs="Arial"/>
          <w:sz w:val="20"/>
          <w:szCs w:val="20"/>
        </w:rPr>
        <w:t>scenarios 2 and 4 in Figure 2. We visually inspected if the</w:t>
      </w:r>
      <w:r w:rsidR="00F32955">
        <w:rPr>
          <w:rFonts w:ascii="Arial" w:eastAsiaTheme="minorEastAsia" w:hAnsi="Arial" w:cs="Arial"/>
          <w:sz w:val="20"/>
          <w:szCs w:val="20"/>
          <w:lang w:val="en-US"/>
        </w:rPr>
        <w:t xml:space="preserve"> marginal</w:t>
      </w:r>
      <w:r w:rsidR="005A1B3A">
        <w:rPr>
          <w:rFonts w:ascii="Arial" w:eastAsiaTheme="minorEastAsia" w:hAnsi="Arial" w:cs="Arial"/>
          <w:sz w:val="20"/>
          <w:szCs w:val="20"/>
        </w:rPr>
        <w:t xml:space="preserve"> </w:t>
      </w:r>
      <w:r w:rsidR="005A1B3A">
        <w:rPr>
          <w:rFonts w:ascii="Arial" w:eastAsiaTheme="minorEastAsia" w:hAnsi="Arial" w:cs="Arial"/>
          <w:sz w:val="20"/>
          <w:szCs w:val="20"/>
        </w:rPr>
        <w:lastRenderedPageBreak/>
        <w:t xml:space="preserve">posterior is </w:t>
      </w:r>
      <w:r w:rsidR="00842C6E">
        <w:rPr>
          <w:rFonts w:ascii="Arial" w:eastAsiaTheme="minorEastAsia" w:hAnsi="Arial" w:cs="Arial"/>
          <w:sz w:val="20"/>
          <w:szCs w:val="20"/>
        </w:rPr>
        <w:t>asymptotically reaching</w:t>
      </w:r>
      <w:r w:rsidR="00842C6E">
        <w:rPr>
          <w:rFonts w:ascii="Arial" w:eastAsiaTheme="minorEastAsia" w:hAnsi="Arial" w:cs="Arial"/>
          <w:sz w:val="20"/>
          <w:szCs w:val="20"/>
        </w:rPr>
        <w:t xml:space="preserve"> </w:t>
      </w:r>
      <w:r w:rsidR="005A1B3A">
        <w:rPr>
          <w:rFonts w:ascii="Arial" w:eastAsiaTheme="minorEastAsia" w:hAnsi="Arial" w:cs="Arial"/>
          <w:sz w:val="20"/>
          <w:szCs w:val="20"/>
        </w:rPr>
        <w:t xml:space="preserve">the true </w:t>
      </w:r>
      <w:r w:rsidR="00842C6E">
        <w:rPr>
          <w:rFonts w:ascii="Arial" w:eastAsiaTheme="minorEastAsia" w:hAnsi="Arial" w:cs="Arial"/>
          <w:sz w:val="20"/>
          <w:szCs w:val="20"/>
        </w:rPr>
        <w:t xml:space="preserve">parameter </w:t>
      </w:r>
      <w:r w:rsidR="005A1B3A">
        <w:rPr>
          <w:rFonts w:ascii="Arial" w:eastAsiaTheme="minorEastAsia" w:hAnsi="Arial" w:cs="Arial"/>
          <w:sz w:val="20"/>
          <w:szCs w:val="20"/>
        </w:rPr>
        <w:t>values as the inference algorithm advance</w:t>
      </w:r>
      <w:r w:rsidR="00FB775D">
        <w:rPr>
          <w:rFonts w:ascii="Arial" w:eastAsiaTheme="minorEastAsia" w:hAnsi="Arial" w:cs="Arial"/>
          <w:sz w:val="20"/>
          <w:szCs w:val="20"/>
        </w:rPr>
        <w:t xml:space="preserve"> see SI Figure S</w:t>
      </w:r>
      <w:r w:rsidR="009018E9">
        <w:rPr>
          <w:rFonts w:ascii="Arial" w:eastAsiaTheme="minorEastAsia" w:hAnsi="Arial" w:cs="Arial"/>
          <w:sz w:val="20"/>
          <w:szCs w:val="20"/>
        </w:rPr>
        <w:t>6</w:t>
      </w:r>
      <w:r w:rsidR="00FB775D">
        <w:rPr>
          <w:rFonts w:ascii="Arial" w:eastAsiaTheme="minorEastAsia" w:hAnsi="Arial" w:cs="Arial"/>
          <w:sz w:val="20"/>
          <w:szCs w:val="20"/>
        </w:rPr>
        <w:t>A and S</w:t>
      </w:r>
      <w:r w:rsidR="009018E9">
        <w:rPr>
          <w:rFonts w:ascii="Arial" w:eastAsiaTheme="minorEastAsia" w:hAnsi="Arial" w:cs="Arial"/>
          <w:sz w:val="20"/>
          <w:szCs w:val="20"/>
        </w:rPr>
        <w:t>6</w:t>
      </w:r>
      <w:r w:rsidR="00FB775D">
        <w:rPr>
          <w:rFonts w:ascii="Arial" w:eastAsiaTheme="minorEastAsia" w:hAnsi="Arial" w:cs="Arial"/>
          <w:sz w:val="20"/>
          <w:szCs w:val="20"/>
        </w:rPr>
        <w:t>B for the convergence plots</w:t>
      </w:r>
      <w:r w:rsidR="00F02D90">
        <w:rPr>
          <w:rFonts w:ascii="Arial" w:eastAsiaTheme="minorEastAsia" w:hAnsi="Arial" w:cs="Arial"/>
          <w:sz w:val="20"/>
          <w:szCs w:val="20"/>
        </w:rPr>
        <w:t>.</w:t>
      </w:r>
    </w:p>
    <w:p w14:paraId="57E9C140" w14:textId="77777777" w:rsidR="00955019" w:rsidRDefault="00955019" w:rsidP="009D3DD5">
      <w:pPr>
        <w:spacing w:line="360" w:lineRule="auto"/>
        <w:jc w:val="both"/>
        <w:rPr>
          <w:rFonts w:ascii="Arial" w:eastAsiaTheme="minorEastAsia" w:hAnsi="Arial" w:cs="Arial"/>
          <w:sz w:val="20"/>
          <w:szCs w:val="20"/>
        </w:rPr>
      </w:pPr>
    </w:p>
    <w:p w14:paraId="26483EC8" w14:textId="78FB530B" w:rsidR="00D245CE" w:rsidRDefault="00477952" w:rsidP="009D3DD5">
      <w:pPr>
        <w:spacing w:line="360" w:lineRule="auto"/>
        <w:jc w:val="both"/>
        <w:rPr>
          <w:ins w:id="18" w:author="Cascante Vega, Jaime E." w:date="2023-05-01T12:06:00Z"/>
          <w:rFonts w:ascii="Arial" w:eastAsiaTheme="minorEastAsia" w:hAnsi="Arial" w:cs="Arial"/>
          <w:sz w:val="20"/>
          <w:szCs w:val="20"/>
        </w:rPr>
      </w:pPr>
      <w:r>
        <w:rPr>
          <w:rFonts w:ascii="Arial" w:hAnsi="Arial" w:cs="Arial"/>
          <w:sz w:val="20"/>
          <w:szCs w:val="20"/>
        </w:rPr>
        <w:t>We studied the well-posedness of the</w:t>
      </w:r>
      <w:r w:rsidR="00830935">
        <w:rPr>
          <w:rFonts w:ascii="Arial" w:hAnsi="Arial" w:cs="Arial"/>
          <w:sz w:val="20"/>
          <w:szCs w:val="20"/>
        </w:rPr>
        <w:t xml:space="preserve"> </w:t>
      </w:r>
      <w:r w:rsidR="00F02D90">
        <w:rPr>
          <w:rFonts w:ascii="Arial" w:hAnsi="Arial" w:cs="Arial"/>
          <w:sz w:val="20"/>
          <w:szCs w:val="20"/>
        </w:rPr>
        <w:t xml:space="preserve">inverse </w:t>
      </w:r>
      <w:r w:rsidR="00E47C7B">
        <w:rPr>
          <w:rFonts w:ascii="Arial" w:hAnsi="Arial" w:cs="Arial"/>
          <w:sz w:val="20"/>
          <w:szCs w:val="20"/>
        </w:rPr>
        <w:t>problem</w:t>
      </w:r>
      <w:r w:rsidR="00832195">
        <w:rPr>
          <w:rFonts w:ascii="Arial" w:hAnsi="Arial" w:cs="Arial"/>
          <w:sz w:val="20"/>
          <w:szCs w:val="20"/>
        </w:rPr>
        <w:t xml:space="preserve"> </w:t>
      </w:r>
      <w:r w:rsidR="00830935">
        <w:rPr>
          <w:rFonts w:ascii="Arial" w:hAnsi="Arial" w:cs="Arial"/>
          <w:sz w:val="20"/>
          <w:szCs w:val="20"/>
        </w:rPr>
        <w:t>(</w:t>
      </w:r>
      <w:r w:rsidR="006C1443">
        <w:rPr>
          <w:rFonts w:ascii="Arial" w:hAnsi="Arial" w:cs="Arial"/>
          <w:sz w:val="20"/>
          <w:szCs w:val="20"/>
        </w:rPr>
        <w:t>s</w:t>
      </w:r>
      <w:r w:rsidR="009E0461">
        <w:rPr>
          <w:rFonts w:ascii="Arial" w:hAnsi="Arial" w:cs="Arial"/>
          <w:sz w:val="20"/>
          <w:szCs w:val="20"/>
        </w:rPr>
        <w:t>ee</w:t>
      </w:r>
      <w:r w:rsidR="00893982">
        <w:rPr>
          <w:rFonts w:ascii="Arial" w:hAnsi="Arial" w:cs="Arial"/>
          <w:sz w:val="20"/>
          <w:szCs w:val="20"/>
        </w:rPr>
        <w:t xml:space="preserve"> </w:t>
      </w:r>
      <w:r w:rsidR="00441729">
        <w:rPr>
          <w:rFonts w:ascii="Arial" w:hAnsi="Arial" w:cs="Arial"/>
          <w:sz w:val="20"/>
          <w:szCs w:val="20"/>
        </w:rPr>
        <w:t>Chapter</w:t>
      </w:r>
      <w:r w:rsidR="00FE621B">
        <w:rPr>
          <w:rFonts w:ascii="Arial" w:hAnsi="Arial" w:cs="Arial"/>
          <w:sz w:val="20"/>
          <w:szCs w:val="20"/>
        </w:rPr>
        <w:t xml:space="preserve"> 7</w:t>
      </w:r>
      <w:r w:rsidR="008D30EE">
        <w:rPr>
          <w:rFonts w:ascii="Arial" w:hAnsi="Arial" w:cs="Arial"/>
          <w:sz w:val="20"/>
          <w:szCs w:val="20"/>
        </w:rPr>
        <w:t xml:space="preserve"> of </w:t>
      </w:r>
      <w:r w:rsidR="008D30EE">
        <w:rPr>
          <w:rFonts w:ascii="Arial" w:hAnsi="Arial" w:cs="Arial"/>
          <w:sz w:val="20"/>
          <w:szCs w:val="20"/>
        </w:rPr>
        <w:fldChar w:fldCharType="begin"/>
      </w:r>
      <w:r w:rsidR="00BE7E8B">
        <w:rPr>
          <w:rFonts w:ascii="Arial" w:hAnsi="Arial" w:cs="Arial"/>
          <w:sz w:val="20"/>
          <w:szCs w:val="20"/>
        </w:rPr>
        <w:instrText xml:space="preserve"> ADDIN ZOTERO_ITEM CSL_CITATION {"citationID":"a1mamaee4o1","properties":{"formattedCitation":"\\super 39\\nosupersub{}","plainCitation":"39","noteIndex":0},"citationItems":[{"id":638,"uris":["http://zotero.org/users/9551388/items/JWTXMED3"],"itemData":{"id":638,"type":"article","abstract":"We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BE7E8B" w:rsidRPr="00BE7E8B">
        <w:rPr>
          <w:rFonts w:ascii="Arial" w:hAnsi="Arial" w:cs="Arial"/>
          <w:sz w:val="20"/>
          <w:vertAlign w:val="superscript"/>
          <w:lang w:val="en-GB"/>
        </w:rPr>
        <w:t>39</w:t>
      </w:r>
      <w:r w:rsidR="008D30EE">
        <w:rPr>
          <w:rFonts w:ascii="Arial" w:hAnsi="Arial" w:cs="Arial"/>
          <w:sz w:val="20"/>
          <w:szCs w:val="20"/>
        </w:rPr>
        <w:fldChar w:fldCharType="end"/>
      </w:r>
      <w:r w:rsidR="00830935">
        <w:rPr>
          <w:rFonts w:ascii="Arial" w:hAnsi="Arial" w:cs="Arial"/>
          <w:sz w:val="20"/>
          <w:szCs w:val="20"/>
        </w:rPr>
        <w:t>)</w:t>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trajectory</w:t>
      </w:r>
      <w:r w:rsidR="00472623">
        <w:rPr>
          <w:rFonts w:ascii="Arial" w:hAnsi="Arial" w:cs="Arial"/>
          <w:sz w:val="20"/>
          <w:szCs w:val="20"/>
        </w:rPr>
        <w:t xml:space="preserve"> of the stochastic process</w:t>
      </w:r>
      <w:r w:rsidR="00830935">
        <w:rPr>
          <w:rFonts w:ascii="Arial" w:hAnsi="Arial" w:cs="Arial"/>
          <w:sz w:val="20"/>
          <w:szCs w:val="20"/>
        </w:rPr>
        <w:t>,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w:t>
      </w:r>
      <w:r w:rsidR="009018E9">
        <w:rPr>
          <w:rFonts w:ascii="Arial" w:hAnsi="Arial" w:cs="Arial"/>
          <w:sz w:val="20"/>
          <w:szCs w:val="20"/>
        </w:rPr>
        <w:t>7</w:t>
      </w:r>
      <w:r w:rsidR="00A21486">
        <w:rPr>
          <w:rFonts w:ascii="Arial" w:hAnsi="Arial" w:cs="Arial"/>
          <w:sz w:val="20"/>
          <w:szCs w:val="20"/>
        </w:rPr>
        <w:t>A</w:t>
      </w:r>
      <w:r w:rsidR="00CD18AD">
        <w:rPr>
          <w:rFonts w:ascii="Arial" w:hAnsi="Arial" w:cs="Arial"/>
          <w:sz w:val="20"/>
          <w:szCs w:val="20"/>
        </w:rPr>
        <w:t xml:space="preserve"> shows how the goodness-of-fit can be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(see Methods)</w:t>
      </w:r>
      <w:r w:rsidR="005F0E97">
        <w:rPr>
          <w:rFonts w:ascii="Arial" w:hAnsi="Arial" w:cs="Arial"/>
          <w:sz w:val="20"/>
          <w:szCs w:val="20"/>
        </w:rPr>
        <w:t>.</w:t>
      </w:r>
      <w:r w:rsidR="001A3D5F">
        <w:rPr>
          <w:rFonts w:ascii="Arial" w:hAnsi="Arial" w:cs="Arial"/>
          <w:sz w:val="20"/>
          <w:szCs w:val="20"/>
        </w:rPr>
        <w:t xml:space="preserve"> </w:t>
      </w:r>
      <w:commentRangeStart w:id="19"/>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 of</w:t>
      </w:r>
      <w:r w:rsidR="00D9501D">
        <w:rPr>
          <w:rFonts w:ascii="Arial" w:hAnsi="Arial" w:cs="Arial"/>
          <w:sz w:val="20"/>
          <w:szCs w:val="20"/>
        </w:rPr>
        <w:t xml:space="preserve"> </w:t>
      </w:r>
      <m:oMath>
        <m:r>
          <w:rPr>
            <w:rFonts w:ascii="Cambria Math" w:hAnsi="Cambria Math" w:cs="Arial"/>
            <w:sz w:val="20"/>
            <w:szCs w:val="20"/>
          </w:rPr>
          <m:t>γ</m:t>
        </m:r>
        <w:commentRangeEnd w:id="19"/>
        <m:r>
          <m:rPr>
            <m:sty m:val="p"/>
          </m:rPr>
          <w:rPr>
            <w:rStyle w:val="CommentReference"/>
            <w:rFonts w:ascii="Cambria Math" w:hAnsi="Cambria Math"/>
          </w:rPr>
          <w:commentReference w:id="19"/>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E47C7B">
        <w:rPr>
          <w:rFonts w:ascii="Arial" w:eastAsiaTheme="minorEastAsia" w:hAnsi="Arial" w:cs="Arial"/>
          <w:iCs/>
          <w:sz w:val="20"/>
          <w:szCs w:val="20"/>
        </w:rPr>
        <w:t>time 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w:t>
      </w:r>
      <w:r w:rsidR="008867A5">
        <w:rPr>
          <w:rFonts w:ascii="Arial" w:eastAsiaTheme="minorEastAsia" w:hAnsi="Arial" w:cs="Arial"/>
          <w:iCs/>
          <w:sz w:val="20"/>
          <w:szCs w:val="20"/>
        </w:rPr>
        <w:t>7</w:t>
      </w:r>
      <w:r w:rsidR="00E2673A">
        <w:rPr>
          <w:rFonts w:ascii="Arial" w:eastAsiaTheme="minorEastAsia" w:hAnsi="Arial" w:cs="Arial"/>
          <w:iCs/>
          <w:sz w:val="20"/>
          <w:szCs w:val="20"/>
        </w:rPr>
        <w:t>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w:t>
      </w:r>
      <w:r w:rsidR="00E74EFB">
        <w:rPr>
          <w:rFonts w:ascii="Arial" w:hAnsi="Arial" w:cs="Arial"/>
          <w:sz w:val="20"/>
          <w:szCs w:val="20"/>
        </w:rPr>
        <w:t xml:space="preserve"> </w:t>
      </w:r>
      <w:r w:rsidR="00E74EFB">
        <w:rPr>
          <w:rFonts w:ascii="Arial" w:hAnsi="Arial" w:cs="Arial"/>
          <w:i/>
          <w:iCs/>
          <w:sz w:val="20"/>
          <w:szCs w:val="20"/>
        </w:rPr>
        <w:t xml:space="preserve">Making sense of the bias </w:t>
      </w:r>
      <w:r w:rsidR="00E74EFB">
        <w:rPr>
          <w:rFonts w:ascii="Arial" w:hAnsi="Arial" w:cs="Arial"/>
          <w:sz w:val="20"/>
          <w:szCs w:val="20"/>
        </w:rPr>
        <w:t>in</w:t>
      </w:r>
      <w:r w:rsidR="00FC5ABE">
        <w:rPr>
          <w:rFonts w:ascii="Arial" w:hAnsi="Arial" w:cs="Arial"/>
          <w:sz w:val="20"/>
          <w:szCs w:val="20"/>
        </w:rPr>
        <w:t xml:space="preserv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 xml:space="preserve">the </w:t>
      </w:r>
      <w:commentRangeStart w:id="20"/>
      <w:r w:rsidR="006A6CA7">
        <w:rPr>
          <w:rFonts w:ascii="Arial" w:hAnsi="Arial" w:cs="Arial"/>
          <w:color w:val="FF0000"/>
          <w:sz w:val="20"/>
          <w:szCs w:val="20"/>
        </w:rPr>
        <w:t>oddness</w:t>
      </w:r>
      <w:r w:rsidR="003A40D9">
        <w:rPr>
          <w:rFonts w:ascii="Arial" w:hAnsi="Arial" w:cs="Arial"/>
          <w:color w:val="FF0000"/>
          <w:sz w:val="20"/>
          <w:szCs w:val="20"/>
        </w:rPr>
        <w:t xml:space="preserve"> of the inferred simulated nosocomial data</w:t>
      </w:r>
      <w:commentRangeEnd w:id="20"/>
      <w:r w:rsidR="007A5B30">
        <w:rPr>
          <w:rStyle w:val="CommentReference"/>
        </w:rPr>
        <w:commentReference w:id="20"/>
      </w:r>
      <w:r w:rsidR="00EE220D">
        <w:rPr>
          <w:rFonts w:ascii="Arial" w:hAnsi="Arial" w:cs="Arial"/>
          <w:sz w:val="20"/>
          <w:szCs w:val="20"/>
        </w:rPr>
        <w:t>, and it's not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w:t>
      </w:r>
      <w:r w:rsidR="008867A5">
        <w:rPr>
          <w:rFonts w:ascii="Arial" w:eastAsiaTheme="minorEastAsia" w:hAnsi="Arial" w:cs="Arial"/>
          <w:iCs/>
          <w:sz w:val="20"/>
          <w:szCs w:val="20"/>
        </w:rPr>
        <w:t>7</w:t>
      </w:r>
      <w:r w:rsidR="0080393B">
        <w:rPr>
          <w:rFonts w:ascii="Arial" w:eastAsiaTheme="minorEastAsia" w:hAnsi="Arial" w:cs="Arial"/>
          <w:iCs/>
          <w:sz w:val="20"/>
          <w:szCs w:val="20"/>
        </w:rPr>
        <w:t>B)</w:t>
      </w:r>
      <w:r w:rsidR="00EE220D">
        <w:rPr>
          <w:rFonts w:ascii="Arial" w:eastAsiaTheme="minorEastAsia" w:hAnsi="Arial" w:cs="Arial"/>
          <w:sz w:val="20"/>
          <w:szCs w:val="20"/>
        </w:rPr>
        <w:t>.</w:t>
      </w:r>
      <w:r w:rsidR="00CE3D90">
        <w:rPr>
          <w:rFonts w:ascii="Arial" w:eastAsiaTheme="minorEastAsia" w:hAnsi="Arial" w:cs="Arial"/>
          <w:sz w:val="20"/>
          <w:szCs w:val="20"/>
        </w:rPr>
        <w:t xml:space="preserve"> </w:t>
      </w:r>
    </w:p>
    <w:p w14:paraId="447B73EC" w14:textId="77777777" w:rsidR="00955019" w:rsidRDefault="00955019" w:rsidP="009D3DD5">
      <w:pPr>
        <w:spacing w:line="360" w:lineRule="auto"/>
        <w:jc w:val="both"/>
        <w:rPr>
          <w:rFonts w:ascii="Arial" w:eastAsiaTheme="minorEastAsia" w:hAnsi="Arial" w:cs="Arial"/>
          <w:sz w:val="20"/>
          <w:szCs w:val="20"/>
        </w:rPr>
      </w:pPr>
    </w:p>
    <w:p w14:paraId="19EAC5A3" w14:textId="4FF77A99" w:rsidR="00F02D90" w:rsidRPr="009157DA" w:rsidRDefault="00CE3D90" w:rsidP="0094137D">
      <w:pPr>
        <w:spacing w:line="360" w:lineRule="auto"/>
        <w:jc w:val="both"/>
        <w:rPr>
          <w:rFonts w:ascii="Arial" w:eastAsiaTheme="minorEastAsia" w:hAnsi="Arial" w:cs="Arial"/>
          <w:color w:val="FF0000"/>
          <w:sz w:val="20"/>
          <w:szCs w:val="20"/>
          <w:lang w:val="en-US"/>
        </w:rPr>
      </w:pPr>
      <w:r>
        <w:rPr>
          <w:rFonts w:ascii="Arial" w:eastAsiaTheme="minorEastAsia" w:hAnsi="Arial" w:cs="Arial"/>
          <w:sz w:val="20"/>
          <w:szCs w:val="20"/>
        </w:rPr>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o the ensemble simulations with the true parameters, highlighting the observation used to conduct inference</w:t>
      </w:r>
      <w:r w:rsidR="008A379A">
        <w:rPr>
          <w:rFonts w:ascii="Arial" w:eastAsiaTheme="minorEastAsia" w:hAnsi="Arial" w:cs="Arial"/>
          <w:sz w:val="20"/>
          <w:szCs w:val="20"/>
        </w:rPr>
        <w:t xml:space="preserve"> and the mean across the </w:t>
      </w:r>
      <w:r w:rsidR="002C02CB">
        <w:rPr>
          <w:rFonts w:ascii="Arial" w:eastAsiaTheme="minorEastAsia" w:hAnsi="Arial" w:cs="Arial"/>
          <w:sz w:val="20"/>
          <w:szCs w:val="20"/>
          <w:lang w:val="en-US"/>
        </w:rPr>
        <w:t>truth</w:t>
      </w:r>
      <w:r w:rsidR="008A379A">
        <w:rPr>
          <w:rFonts w:ascii="Arial" w:eastAsiaTheme="minorEastAsia" w:hAnsi="Arial" w:cs="Arial"/>
          <w:sz w:val="20"/>
          <w:szCs w:val="20"/>
        </w:rPr>
        <w:t xml:space="preserve"> ensembles</w:t>
      </w:r>
      <w:r w:rsidR="00B50376">
        <w:rPr>
          <w:rFonts w:ascii="Arial" w:eastAsiaTheme="minorEastAsia" w:hAnsi="Arial" w:cs="Arial"/>
          <w:sz w:val="20"/>
          <w:szCs w:val="20"/>
        </w:rPr>
        <w:t xml:space="preserve"> (See SI Figure S</w:t>
      </w:r>
      <w:r w:rsidR="000E0CE1">
        <w:rPr>
          <w:rFonts w:ascii="Arial" w:eastAsiaTheme="minorEastAsia" w:hAnsi="Arial" w:cs="Arial"/>
          <w:sz w:val="20"/>
          <w:szCs w:val="20"/>
        </w:rPr>
        <w:t>8</w:t>
      </w:r>
      <w:r w:rsidR="00D245CE">
        <w:rPr>
          <w:rFonts w:ascii="Arial" w:eastAsiaTheme="minorEastAsia" w:hAnsi="Arial" w:cs="Arial"/>
          <w:sz w:val="20"/>
          <w:szCs w:val="20"/>
        </w:rPr>
        <w:t>A and S</w:t>
      </w:r>
      <w:r w:rsidR="00B10B45">
        <w:rPr>
          <w:rFonts w:ascii="Arial" w:eastAsiaTheme="minorEastAsia" w:hAnsi="Arial" w:cs="Arial"/>
          <w:sz w:val="20"/>
          <w:szCs w:val="20"/>
        </w:rPr>
        <w:t>8</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w:t>
      </w:r>
      <w:r w:rsidR="00B525BC">
        <w:rPr>
          <w:rFonts w:ascii="Arial" w:eastAsiaTheme="minorEastAsia" w:hAnsi="Arial" w:cs="Arial"/>
          <w:sz w:val="20"/>
          <w:szCs w:val="20"/>
        </w:rPr>
        <w:t xml:space="preserve"> </w:t>
      </w:r>
      <w:r w:rsidR="00D245CE">
        <w:rPr>
          <w:rFonts w:ascii="Arial" w:eastAsiaTheme="minorEastAsia" w:hAnsi="Arial" w:cs="Arial"/>
          <w:sz w:val="20"/>
          <w:szCs w:val="20"/>
        </w:rPr>
        <w:t>inferences</w:t>
      </w:r>
      <w:r w:rsidR="00472623">
        <w:rPr>
          <w:rFonts w:ascii="Arial" w:eastAsiaTheme="minorEastAsia" w:hAnsi="Arial" w:cs="Arial"/>
          <w:sz w:val="20"/>
          <w:szCs w:val="20"/>
        </w:rPr>
        <w:t xml:space="preserve"> (scenario 2 and 4 in Figure 2) </w:t>
      </w:r>
      <w:r w:rsidR="00D245CE">
        <w:rPr>
          <w:rFonts w:ascii="Arial" w:eastAsiaTheme="minorEastAsia" w:hAnsi="Arial" w:cs="Arial"/>
          <w:sz w:val="20"/>
          <w:szCs w:val="20"/>
        </w:rPr>
        <w:t xml:space="preserve"> reproduced well both the true ensemble simulations and the observation 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 xml:space="preserve">quantified the calibration </w:t>
      </w:r>
      <w:r w:rsidR="004B7551">
        <w:rPr>
          <w:rFonts w:ascii="Arial" w:eastAsiaTheme="minorEastAsia" w:hAnsi="Arial" w:cs="Arial"/>
          <w:sz w:val="20"/>
          <w:szCs w:val="20"/>
        </w:rPr>
        <w:t xml:space="preserve">displaying </w:t>
      </w:r>
      <w:r w:rsidR="00B50376">
        <w:rPr>
          <w:rFonts w:ascii="Arial" w:eastAsiaTheme="minorEastAsia" w:hAnsi="Arial" w:cs="Arial"/>
          <w:sz w:val="20"/>
          <w:szCs w:val="20"/>
        </w:rPr>
        <w:t>the reliability</w:t>
      </w:r>
      <w:r w:rsidR="004B7551">
        <w:rPr>
          <w:rFonts w:ascii="Arial" w:eastAsiaTheme="minorEastAsia" w:hAnsi="Arial" w:cs="Arial"/>
          <w:sz w:val="20"/>
          <w:szCs w:val="20"/>
        </w:rPr>
        <w:t xml:space="preserve"> plot</w:t>
      </w:r>
      <w:r w:rsidR="006A6CA7">
        <w:rPr>
          <w:rFonts w:ascii="Arial" w:eastAsiaTheme="minorEastAsia" w:hAnsi="Arial" w:cs="Arial"/>
          <w:sz w:val="20"/>
          <w:szCs w:val="20"/>
        </w:rPr>
        <w:t xml:space="preserve"> </w:t>
      </w:r>
      <w:r w:rsidR="006A6CA7" w:rsidRPr="006278C8">
        <w:rPr>
          <w:rFonts w:ascii="Arial" w:eastAsiaTheme="minorEastAsia" w:hAnsi="Arial" w:cs="Arial"/>
          <w:color w:val="FF0000"/>
          <w:sz w:val="20"/>
          <w:szCs w:val="20"/>
        </w:rPr>
        <w:t>(cite)</w:t>
      </w:r>
      <w:r w:rsidR="00B50376" w:rsidRPr="006278C8">
        <w:rPr>
          <w:rFonts w:ascii="Arial" w:eastAsiaTheme="minorEastAsia" w:hAnsi="Arial" w:cs="Arial"/>
          <w:color w:val="FF0000"/>
          <w:sz w:val="20"/>
          <w:szCs w:val="20"/>
        </w:rPr>
        <w:t xml:space="preserve"> </w:t>
      </w:r>
      <w:r w:rsidR="00B50376">
        <w:rPr>
          <w:rFonts w:ascii="Arial" w:eastAsiaTheme="minorEastAsia" w:hAnsi="Arial" w:cs="Arial"/>
          <w:sz w:val="20"/>
          <w:szCs w:val="20"/>
        </w:rPr>
        <w:t xml:space="preserve">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w:t>
      </w:r>
      <w:r w:rsidR="0099539E">
        <w:rPr>
          <w:rFonts w:ascii="Arial" w:eastAsiaTheme="minorEastAsia" w:hAnsi="Arial" w:cs="Arial"/>
          <w:sz w:val="20"/>
          <w:szCs w:val="20"/>
        </w:rPr>
        <w:t>s</w:t>
      </w:r>
      <w:r w:rsidR="00B50376">
        <w:rPr>
          <w:rFonts w:ascii="Arial" w:eastAsiaTheme="minorEastAsia" w:hAnsi="Arial" w:cs="Arial"/>
          <w:sz w:val="20"/>
          <w:szCs w:val="20"/>
        </w:rPr>
        <w:t xml:space="preserve">ee SI Figure </w:t>
      </w:r>
      <w:r w:rsidR="00D245CE">
        <w:rPr>
          <w:rFonts w:ascii="Arial" w:eastAsiaTheme="minorEastAsia" w:hAnsi="Arial" w:cs="Arial"/>
          <w:sz w:val="20"/>
          <w:szCs w:val="20"/>
        </w:rPr>
        <w:t>S</w:t>
      </w:r>
      <w:r w:rsidR="00236202">
        <w:rPr>
          <w:rFonts w:ascii="Arial" w:eastAsiaTheme="minorEastAsia" w:hAnsi="Arial" w:cs="Arial"/>
          <w:sz w:val="20"/>
          <w:szCs w:val="20"/>
        </w:rPr>
        <w:t>9</w:t>
      </w:r>
      <w:r w:rsidR="00D245CE">
        <w:rPr>
          <w:rFonts w:ascii="Arial" w:eastAsiaTheme="minorEastAsia" w:hAnsi="Arial" w:cs="Arial"/>
          <w:sz w:val="20"/>
          <w:szCs w:val="20"/>
        </w:rPr>
        <w:t>A and S</w:t>
      </w:r>
      <w:r w:rsidR="005233C6">
        <w:rPr>
          <w:rFonts w:ascii="Arial" w:eastAsiaTheme="minorEastAsia" w:hAnsi="Arial" w:cs="Arial"/>
          <w:sz w:val="20"/>
          <w:szCs w:val="20"/>
        </w:rPr>
        <w:t>9</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w:t>
      </w:r>
      <w:r w:rsidR="00456CA1" w:rsidRPr="00024FD3">
        <w:rPr>
          <w:rFonts w:ascii="Arial" w:eastAsiaTheme="minorEastAsia" w:hAnsi="Arial" w:cs="Arial"/>
          <w:color w:val="FF0000"/>
          <w:sz w:val="20"/>
          <w:szCs w:val="20"/>
        </w:rPr>
        <w:t>finish this</w:t>
      </w:r>
      <w:r w:rsidR="006278C8">
        <w:rPr>
          <w:rFonts w:ascii="Arial" w:eastAsiaTheme="minorEastAsia" w:hAnsi="Arial" w:cs="Arial"/>
          <w:color w:val="FF0000"/>
          <w:sz w:val="20"/>
          <w:szCs w:val="20"/>
          <w:lang w:val="en-US"/>
        </w:rPr>
        <w:t>.</w:t>
      </w:r>
    </w:p>
    <w:p w14:paraId="72133FAB" w14:textId="77777777" w:rsidR="00A5510E" w:rsidRPr="00DD07EB" w:rsidRDefault="00A5510E" w:rsidP="0094137D">
      <w:pPr>
        <w:spacing w:line="360" w:lineRule="auto"/>
        <w:jc w:val="both"/>
        <w:rPr>
          <w:rFonts w:ascii="Arial" w:eastAsiaTheme="minorEastAsia" w:hAnsi="Arial" w:cs="Arial"/>
          <w:iCs/>
          <w:color w:val="FF0000"/>
          <w:sz w:val="20"/>
          <w:szCs w:val="20"/>
        </w:rPr>
      </w:pPr>
    </w:p>
    <w:p w14:paraId="44614A29" w14:textId="302E0EEA"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w:t>
      </w:r>
      <w:r w:rsidR="00477952">
        <w:rPr>
          <w:rFonts w:ascii="Arial" w:hAnsi="Arial" w:cs="Arial"/>
          <w:sz w:val="20"/>
          <w:szCs w:val="20"/>
        </w:rPr>
        <w:t>showed</w:t>
      </w:r>
      <w:r w:rsidR="000376E8">
        <w:rPr>
          <w:rFonts w:ascii="Arial" w:hAnsi="Arial" w:cs="Arial"/>
          <w:sz w:val="20"/>
          <w:szCs w:val="20"/>
        </w:rPr>
        <w:t xml:space="preserve"> the </w:t>
      </w:r>
      <w:r w:rsidR="00477952">
        <w:rPr>
          <w:rFonts w:ascii="Arial" w:hAnsi="Arial" w:cs="Arial"/>
          <w:sz w:val="20"/>
          <w:szCs w:val="20"/>
        </w:rPr>
        <w:t xml:space="preserve">performance </w:t>
      </w:r>
      <w:r w:rsidR="000376E8">
        <w:rPr>
          <w:rFonts w:ascii="Arial" w:hAnsi="Arial" w:cs="Arial"/>
          <w:sz w:val="20"/>
          <w:szCs w:val="20"/>
        </w:rPr>
        <w:t xml:space="preserve">of the model inference to solve the inverse problem in </w:t>
      </w:r>
      <w:r w:rsidR="00477952">
        <w:rPr>
          <w:rFonts w:ascii="Arial" w:hAnsi="Arial" w:cs="Arial"/>
          <w:sz w:val="20"/>
          <w:szCs w:val="20"/>
        </w:rPr>
        <w:t>different regions of the prior range</w:t>
      </w:r>
      <w:r w:rsidR="000376E8">
        <w:rPr>
          <w:rFonts w:ascii="Arial" w:hAnsi="Arial" w:cs="Arial"/>
          <w:sz w:val="20"/>
          <w:szCs w:val="20"/>
        </w:rPr>
        <w:t xml:space="preserve">. We also study </w:t>
      </w:r>
      <w:r w:rsidR="00C952D6">
        <w:rPr>
          <w:rFonts w:ascii="Arial" w:hAnsi="Arial" w:cs="Arial"/>
          <w:sz w:val="20"/>
          <w:szCs w:val="20"/>
          <w:lang w:val="en-US"/>
        </w:rPr>
        <w:t>it's</w:t>
      </w:r>
      <w:r w:rsidR="00C952D6">
        <w:rPr>
          <w:rFonts w:ascii="Arial" w:hAnsi="Arial" w:cs="Arial"/>
          <w:sz w:val="20"/>
          <w:szCs w:val="20"/>
        </w:rPr>
        <w:t xml:space="preserve"> </w:t>
      </w:r>
      <w:r w:rsidR="00456CA1">
        <w:rPr>
          <w:rFonts w:ascii="Arial" w:hAnsi="Arial" w:cs="Arial"/>
          <w:sz w:val="20"/>
          <w:szCs w:val="20"/>
        </w:rPr>
        <w:t xml:space="preserve">in </w:t>
      </w:r>
      <w:r w:rsidR="00477952">
        <w:rPr>
          <w:rFonts w:ascii="Arial" w:hAnsi="Arial" w:cs="Arial"/>
          <w:sz w:val="20"/>
          <w:szCs w:val="20"/>
        </w:rPr>
        <w:t>parameter combinations</w:t>
      </w:r>
      <w:r w:rsidR="00456CA1">
        <w:rPr>
          <w:rFonts w:ascii="Arial" w:hAnsi="Arial" w:cs="Arial"/>
          <w:sz w:val="20"/>
          <w:szCs w:val="20"/>
        </w:rPr>
        <w:t xml:space="preserve"> that reproduce</w:t>
      </w:r>
      <w:r w:rsidR="00E554A5">
        <w:rPr>
          <w:rFonts w:ascii="Arial" w:hAnsi="Arial" w:cs="Arial"/>
          <w:sz w:val="20"/>
          <w:szCs w:val="20"/>
        </w:rPr>
        <w:t>d</w:t>
      </w:r>
      <w:r w:rsidR="00456CA1">
        <w:rPr>
          <w:rFonts w:ascii="Arial" w:hAnsi="Arial" w:cs="Arial"/>
          <w:sz w:val="20"/>
          <w:szCs w:val="20"/>
        </w:rPr>
        <w:t xml:space="preserve"> the microorganism's nosocomial </w:t>
      </w:r>
      <w:r w:rsidR="00FB775D">
        <w:rPr>
          <w:rFonts w:ascii="Arial" w:hAnsi="Arial" w:cs="Arial"/>
          <w:sz w:val="20"/>
          <w:szCs w:val="20"/>
        </w:rPr>
        <w:t xml:space="preserve">infection </w:t>
      </w:r>
      <w:r w:rsidR="00456CA1">
        <w:rPr>
          <w:rFonts w:ascii="Arial" w:hAnsi="Arial" w:cs="Arial"/>
          <w:sz w:val="20"/>
          <w:szCs w:val="20"/>
        </w:rPr>
        <w:t>data at the hospital level (aggregation across buildings of time series shown in Figure 1A). We used the middle prevalence</w:t>
      </w:r>
      <w:r w:rsidR="00871937">
        <w:rPr>
          <w:rFonts w:ascii="Arial" w:hAnsi="Arial" w:cs="Arial"/>
          <w:sz w:val="20"/>
          <w:szCs w:val="20"/>
        </w:rPr>
        <w:t xml:space="preserve"> of each bacterial microorganism</w:t>
      </w:r>
      <w:r w:rsidR="00456CA1">
        <w:rPr>
          <w:rFonts w:ascii="Arial" w:hAnsi="Arial" w:cs="Arial"/>
          <w:sz w:val="20"/>
          <w:szCs w:val="20"/>
        </w:rPr>
        <w:t xml:space="preserve"> reported in Table 1, see Methods for further details </w:t>
      </w:r>
      <w:r w:rsidR="008443D2">
        <w:rPr>
          <w:rFonts w:ascii="Arial" w:hAnsi="Arial" w:cs="Arial"/>
          <w:sz w:val="20"/>
          <w:szCs w:val="20"/>
        </w:rPr>
        <w:t>on</w:t>
      </w:r>
      <w:r w:rsidR="00456CA1">
        <w:rPr>
          <w:rFonts w:ascii="Arial" w:hAnsi="Arial" w:cs="Arial"/>
          <w:sz w:val="20"/>
          <w:szCs w:val="20"/>
        </w:rPr>
        <w:t xml:space="preserve"> the 9 scenarios selected for each pathogenic bacteria. </w:t>
      </w:r>
      <w:commentRangeStart w:id="21"/>
      <w:r w:rsidR="00456CA1">
        <w:rPr>
          <w:rFonts w:ascii="Arial" w:hAnsi="Arial" w:cs="Arial"/>
          <w:sz w:val="20"/>
          <w:szCs w:val="20"/>
        </w:rPr>
        <w:t>SI Figure S</w:t>
      </w:r>
      <w:r w:rsidR="0085645E">
        <w:rPr>
          <w:rFonts w:ascii="Arial" w:hAnsi="Arial" w:cs="Arial"/>
          <w:sz w:val="20"/>
          <w:szCs w:val="20"/>
        </w:rPr>
        <w:t>10</w:t>
      </w:r>
      <w:r w:rsidR="00456CA1">
        <w:rPr>
          <w:rFonts w:ascii="Arial" w:hAnsi="Arial" w:cs="Arial"/>
          <w:sz w:val="20"/>
          <w:szCs w:val="20"/>
        </w:rPr>
        <w:t xml:space="preserve"> </w:t>
      </w:r>
      <w:commentRangeEnd w:id="21"/>
      <w:r w:rsidR="00882983">
        <w:rPr>
          <w:rStyle w:val="CommentReference"/>
        </w:rPr>
        <w:commentReference w:id="21"/>
      </w:r>
      <w:r w:rsidR="00456CA1">
        <w:rPr>
          <w:rFonts w:ascii="Arial" w:hAnsi="Arial" w:cs="Arial"/>
          <w:sz w:val="20"/>
          <w:szCs w:val="20"/>
        </w:rPr>
        <w:t>shows the posterior estimates for each microorganism, note that the value</w:t>
      </w:r>
      <w:r w:rsidR="009E60B4">
        <w:rPr>
          <w:rFonts w:ascii="Arial" w:hAnsi="Arial" w:cs="Arial"/>
          <w:sz w:val="20"/>
          <w:szCs w:val="20"/>
        </w:rPr>
        <w:t>s</w:t>
      </w:r>
      <w:r w:rsidR="00456CA1">
        <w:rPr>
          <w:rFonts w:ascii="Arial" w:hAnsi="Arial" w:cs="Arial"/>
          <w:sz w:val="20"/>
          <w:szCs w:val="20"/>
        </w:rPr>
        <w:t xml:space="preserve"> of the</w:t>
      </w:r>
      <w:r w:rsidR="00477952">
        <w:rPr>
          <w:rFonts w:ascii="Arial" w:hAnsi="Arial" w:cs="Arial"/>
          <w:sz w:val="20"/>
          <w:szCs w:val="20"/>
        </w:rPr>
        <w:t xml:space="preserve"> parameters in the</w:t>
      </w:r>
      <w:r w:rsidR="00456CA1">
        <w:rPr>
          <w:rFonts w:ascii="Arial" w:hAnsi="Arial" w:cs="Arial"/>
          <w:sz w:val="20"/>
          <w:szCs w:val="20"/>
        </w:rPr>
        <w:t xml:space="preserve"> 9 scenarios </w:t>
      </w:r>
      <w:r w:rsidR="0099539E">
        <w:rPr>
          <w:rFonts w:ascii="Arial" w:hAnsi="Arial" w:cs="Arial"/>
          <w:sz w:val="20"/>
          <w:szCs w:val="20"/>
        </w:rPr>
        <w:t>for</w:t>
      </w:r>
      <w:r w:rsidR="00456CA1">
        <w:rPr>
          <w:rFonts w:ascii="Arial" w:hAnsi="Arial" w:cs="Arial"/>
          <w:sz w:val="20"/>
          <w:szCs w:val="20"/>
        </w:rPr>
        <w:t xml:space="preserve">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method is able to discriminate between the scenarios</w:t>
      </w:r>
      <w:r w:rsidR="00024FD3">
        <w:rPr>
          <w:rFonts w:ascii="Arial" w:hAnsi="Arial" w:cs="Arial"/>
          <w:sz w:val="20"/>
          <w:szCs w:val="20"/>
        </w:rPr>
        <w:t>.</w:t>
      </w:r>
      <w:r w:rsidR="005D2403">
        <w:rPr>
          <w:rFonts w:ascii="Arial" w:hAnsi="Arial" w:cs="Arial"/>
          <w:sz w:val="20"/>
          <w:szCs w:val="20"/>
        </w:rPr>
        <w:t xml:space="preserve"> </w:t>
      </w:r>
      <w:r w:rsidR="00024FD3">
        <w:rPr>
          <w:rFonts w:ascii="Arial" w:hAnsi="Arial" w:cs="Arial"/>
          <w:sz w:val="20"/>
          <w:szCs w:val="20"/>
        </w:rPr>
        <w:t>T</w:t>
      </w:r>
      <w:r w:rsidR="005D2403">
        <w:rPr>
          <w:rFonts w:ascii="Arial" w:hAnsi="Arial" w:cs="Arial"/>
          <w:sz w:val="20"/>
          <w:szCs w:val="20"/>
        </w:rPr>
        <w:t>his analysis covers a broad range of prevalences from 'low' to 'high' importation rates</w:t>
      </w:r>
      <w:r w:rsidR="00477952">
        <w:rPr>
          <w:rFonts w:ascii="Arial" w:hAnsi="Arial" w:cs="Arial"/>
          <w:sz w:val="20"/>
          <w:szCs w:val="20"/>
        </w:rPr>
        <w:t xml:space="preserve"> </w:t>
      </w:r>
      <m:oMath>
        <m:r>
          <m:rPr>
            <m:sty m:val="p"/>
          </m:rPr>
          <w:rPr>
            <w:rFonts w:ascii="Cambria Math" w:hAnsi="Cambria Math" w:cs="Arial"/>
            <w:sz w:val="20"/>
            <w:szCs w:val="20"/>
          </w:rPr>
          <m:t>γ</m:t>
        </m:r>
      </m:oMath>
      <w:r w:rsidR="00871937">
        <w:rPr>
          <w:rFonts w:ascii="Arial" w:hAnsi="Arial" w:cs="Arial"/>
          <w:sz w:val="20"/>
          <w:szCs w:val="20"/>
        </w:rPr>
        <w:t>;</w:t>
      </w:r>
      <w:r w:rsidR="005D2403">
        <w:rPr>
          <w:rFonts w:ascii="Arial" w:hAnsi="Arial" w:cs="Arial"/>
          <w:sz w:val="20"/>
          <w:szCs w:val="20"/>
        </w:rPr>
        <w:t xml:space="preserve"> 4% and 16% for </w:t>
      </w:r>
      <w:r w:rsidR="005D2403" w:rsidRPr="00BD2D9C">
        <w:rPr>
          <w:rFonts w:ascii="Arial" w:hAnsi="Arial" w:cs="Arial"/>
          <w:i/>
          <w:iCs/>
          <w:sz w:val="20"/>
          <w:szCs w:val="20"/>
          <w:rPrChange w:id="22" w:author="Cascante Vega, Jaime E." w:date="2023-05-01T12:04:00Z">
            <w:rPr>
              <w:rFonts w:ascii="Arial" w:hAnsi="Arial" w:cs="Arial"/>
              <w:sz w:val="20"/>
              <w:szCs w:val="20"/>
            </w:rPr>
          </w:rPrChange>
        </w:rPr>
        <w:t>MRSA</w:t>
      </w:r>
      <w:r w:rsidR="005D2403">
        <w:rPr>
          <w:rFonts w:ascii="Arial" w:hAnsi="Arial" w:cs="Arial"/>
          <w:sz w:val="20"/>
          <w:szCs w:val="20"/>
        </w:rPr>
        <w:t xml:space="preserve"> and </w:t>
      </w:r>
      <w:r w:rsidR="005D2403">
        <w:rPr>
          <w:rFonts w:ascii="Arial" w:hAnsi="Arial" w:cs="Arial"/>
          <w:i/>
          <w:iCs/>
          <w:sz w:val="20"/>
          <w:szCs w:val="20"/>
        </w:rPr>
        <w:t xml:space="preserve">K. pneumoniae </w:t>
      </w:r>
      <w:r w:rsidR="005D2403">
        <w:rPr>
          <w:rFonts w:ascii="Arial" w:hAnsi="Arial" w:cs="Arial"/>
          <w:sz w:val="20"/>
          <w:szCs w:val="20"/>
        </w:rPr>
        <w:t>to 50% and 70%</w:t>
      </w:r>
      <w:r w:rsidR="00871937">
        <w:rPr>
          <w:rFonts w:ascii="Arial" w:hAnsi="Arial" w:cs="Arial"/>
          <w:sz w:val="20"/>
          <w:szCs w:val="20"/>
        </w:rPr>
        <w:t xml:space="preserve"> </w:t>
      </w:r>
      <w:r w:rsidR="005D2403">
        <w:rPr>
          <w:rFonts w:ascii="Arial" w:hAnsi="Arial" w:cs="Arial"/>
          <w:sz w:val="20"/>
          <w:szCs w:val="20"/>
        </w:rPr>
        <w:t xml:space="preserve">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w:t>
      </w:r>
      <w:r w:rsidR="008443D2" w:rsidRPr="00477952">
        <w:rPr>
          <w:rFonts w:ascii="Arial" w:hAnsi="Arial" w:cs="Arial"/>
          <w:sz w:val="20"/>
          <w:szCs w:val="20"/>
        </w:rPr>
        <w:t>respectively</w:t>
      </w:r>
      <w:r w:rsidR="005D2403">
        <w:rPr>
          <w:rFonts w:ascii="Arial" w:hAnsi="Arial" w:cs="Arial"/>
          <w:sz w:val="20"/>
          <w:szCs w:val="20"/>
        </w:rPr>
        <w:t>.</w:t>
      </w:r>
    </w:p>
    <w:p w14:paraId="44CA85AC" w14:textId="5114D4D2" w:rsidR="00FB775D" w:rsidRDefault="00FB775D" w:rsidP="00882983">
      <w:pPr>
        <w:pStyle w:val="Heading3"/>
        <w:spacing w:line="360" w:lineRule="auto"/>
        <w:jc w:val="both"/>
        <w:rPr>
          <w:i/>
          <w:iCs/>
          <w:sz w:val="20"/>
          <w:szCs w:val="20"/>
          <w:lang w:val="en-US"/>
        </w:rPr>
      </w:pPr>
      <w:r>
        <w:rPr>
          <w:i/>
          <w:iCs/>
          <w:sz w:val="20"/>
          <w:szCs w:val="20"/>
          <w:lang w:val="en-US"/>
        </w:rPr>
        <w:lastRenderedPageBreak/>
        <w:t xml:space="preserve">Individual vs </w:t>
      </w:r>
      <w:r w:rsidR="00882983">
        <w:rPr>
          <w:i/>
          <w:iCs/>
          <w:sz w:val="20"/>
          <w:szCs w:val="20"/>
          <w:lang w:val="en-US"/>
        </w:rPr>
        <w:t>'</w:t>
      </w:r>
      <w:r w:rsidR="00E00D41">
        <w:rPr>
          <w:i/>
          <w:iCs/>
          <w:sz w:val="20"/>
          <w:szCs w:val="20"/>
          <w:lang w:val="en-US"/>
        </w:rPr>
        <w:t>population'-level</w:t>
      </w:r>
      <w:r w:rsidR="00882983">
        <w:rPr>
          <w:i/>
          <w:iCs/>
          <w:sz w:val="20"/>
          <w:szCs w:val="20"/>
          <w:lang w:val="en-US"/>
        </w:rPr>
        <w:t xml:space="preserve"> observational model</w:t>
      </w:r>
    </w:p>
    <w:p w14:paraId="7BAA068F" w14:textId="73E0C4FE" w:rsidR="00FB775D" w:rsidRPr="00DD07EB" w:rsidRDefault="00882983" w:rsidP="00A15FBA">
      <w:pPr>
        <w:spacing w:line="360" w:lineRule="auto"/>
        <w:jc w:val="both"/>
        <w:rPr>
          <w:rFonts w:ascii="Arial" w:eastAsiaTheme="minorEastAsia" w:hAnsi="Arial" w:cs="Arial"/>
          <w:sz w:val="20"/>
          <w:szCs w:val="20"/>
        </w:rPr>
      </w:pPr>
      <w:r w:rsidRPr="00DD07EB">
        <w:rPr>
          <w:rFonts w:ascii="Arial" w:hAnsi="Arial" w:cs="Arial"/>
          <w:sz w:val="20"/>
          <w:szCs w:val="20"/>
        </w:rPr>
        <w:t xml:space="preserve">We designed the observational model at </w:t>
      </w:r>
      <w:r w:rsidR="00E00D41" w:rsidRPr="00DD07EB">
        <w:rPr>
          <w:rFonts w:ascii="Arial" w:hAnsi="Arial" w:cs="Arial"/>
          <w:sz w:val="20"/>
          <w:szCs w:val="20"/>
        </w:rPr>
        <w:t xml:space="preserve">the </w:t>
      </w:r>
      <w:r w:rsidRPr="00DD07EB">
        <w:rPr>
          <w:rFonts w:ascii="Arial" w:hAnsi="Arial" w:cs="Arial"/>
          <w:sz w:val="20"/>
          <w:szCs w:val="20"/>
        </w:rPr>
        <w:t xml:space="preserve">patient level making use of the richness of the dataset available and the fact that we designed a process ABM. However nosocomial infection data was assimilated at the building scale. We investigate the benefits of this </w:t>
      </w:r>
      <w:r w:rsidR="00E00D41" w:rsidRPr="00DD07EB">
        <w:rPr>
          <w:rFonts w:ascii="Arial" w:hAnsi="Arial" w:cs="Arial"/>
          <w:sz w:val="20"/>
          <w:szCs w:val="20"/>
        </w:rPr>
        <w:t>approach</w:t>
      </w:r>
      <w:r w:rsidRPr="00DD07EB">
        <w:rPr>
          <w:rFonts w:ascii="Arial" w:hAnsi="Arial" w:cs="Arial"/>
          <w:sz w:val="20"/>
          <w:szCs w:val="20"/>
        </w:rPr>
        <w:t xml:space="preserve"> compared to a more common 'population</w:t>
      </w:r>
      <w:r w:rsidR="00744FF3" w:rsidRPr="00DD07EB">
        <w:rPr>
          <w:rFonts w:ascii="Arial" w:hAnsi="Arial" w:cs="Arial"/>
          <w:sz w:val="20"/>
          <w:szCs w:val="20"/>
        </w:rPr>
        <w:t>'</w:t>
      </w:r>
      <w:r w:rsidRPr="00DD07EB">
        <w:rPr>
          <w:rFonts w:ascii="Arial" w:hAnsi="Arial" w:cs="Arial"/>
          <w:sz w:val="20"/>
          <w:szCs w:val="20"/>
        </w:rPr>
        <w:t xml:space="preserve">-level observational model (see </w:t>
      </w:r>
      <w:r w:rsidRPr="009A589D">
        <w:rPr>
          <w:rFonts w:ascii="Arial" w:hAnsi="Arial" w:cs="Arial"/>
          <w:i/>
          <w:iCs/>
          <w:sz w:val="20"/>
          <w:szCs w:val="20"/>
        </w:rPr>
        <w:t>The population observational model</w:t>
      </w:r>
      <w:r w:rsidRPr="00DD07EB">
        <w:rPr>
          <w:rFonts w:ascii="Arial" w:hAnsi="Arial" w:cs="Arial"/>
          <w:sz w:val="20"/>
          <w:szCs w:val="20"/>
        </w:rPr>
        <w:t xml:space="preserve"> in Methods). </w:t>
      </w:r>
      <w:r w:rsidR="00744FF3" w:rsidRPr="00DD07EB">
        <w:rPr>
          <w:rFonts w:ascii="Arial" w:hAnsi="Arial" w:cs="Arial"/>
          <w:sz w:val="20"/>
          <w:szCs w:val="20"/>
        </w:rPr>
        <w:t xml:space="preserve">We used the same settings </w:t>
      </w:r>
      <w:r w:rsidR="00F656C6" w:rsidRPr="00DD07EB">
        <w:rPr>
          <w:rFonts w:ascii="Arial" w:hAnsi="Arial" w:cs="Arial"/>
          <w:sz w:val="20"/>
          <w:szCs w:val="20"/>
        </w:rPr>
        <w:t xml:space="preserve">of simulated nosocomial infections detections described in the previous section, we set </w:t>
      </w:r>
      <m:oMath>
        <m:r>
          <w:rPr>
            <w:rFonts w:ascii="Cambria Math" w:hAnsi="Cambria Math" w:cs="Arial"/>
            <w:sz w:val="20"/>
            <w:szCs w:val="20"/>
          </w:rPr>
          <m:t>γ</m:t>
        </m:r>
      </m:oMath>
      <w:r w:rsidR="00F656C6" w:rsidRPr="00DD07EB">
        <w:rPr>
          <w:rFonts w:ascii="Arial" w:hAnsi="Arial" w:cs="Arial"/>
          <w:sz w:val="20"/>
          <w:szCs w:val="20"/>
        </w:rPr>
        <w:t xml:space="preserve"> equal to 25 and 50% and varied varying the detection rate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m:t>
            </m:r>
            <m:r>
              <m:rPr>
                <m:sty m:val="p"/>
              </m:rPr>
              <w:rPr>
                <w:rFonts w:ascii="Cambria Math" w:hAnsi="Cambria Math" w:cs="Arial"/>
                <w:sz w:val="20"/>
                <w:szCs w:val="20"/>
              </w:rPr>
              <m:t>op</m:t>
            </m:r>
          </m:sub>
        </m:sSub>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1%,5%,10%,18%</m:t>
        </m:r>
        <m:r>
          <m:rPr>
            <m:lit/>
            <m:sty m:val="p"/>
          </m:rPr>
          <w:rPr>
            <w:rFonts w:ascii="Cambria Math" w:hAnsi="Cambria Math" w:cs="Arial"/>
            <w:sz w:val="20"/>
            <w:szCs w:val="20"/>
          </w:rPr>
          <m:t>}</m:t>
        </m:r>
      </m:oMath>
      <w:r w:rsidR="00F656C6" w:rsidRPr="00DD07EB">
        <w:rPr>
          <w:rFonts w:ascii="Arial" w:hAnsi="Arial" w:cs="Arial"/>
          <w:sz w:val="20"/>
          <w:szCs w:val="20"/>
        </w:rPr>
        <w:t xml:space="preserve"> and the nosocomial transmission rate </w:t>
      </w:r>
      <m:oMath>
        <m:r>
          <w:rPr>
            <w:rFonts w:ascii="Cambria Math" w:hAnsi="Cambria Math" w:cs="Arial"/>
            <w:sz w:val="20"/>
            <w:szCs w:val="20"/>
          </w:rPr>
          <m:t>β</m:t>
        </m:r>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0.01, 0.05, 0.1</m:t>
        </m:r>
        <m:r>
          <m:rPr>
            <m:lit/>
            <m:sty m:val="p"/>
          </m:rPr>
          <w:rPr>
            <w:rFonts w:ascii="Cambria Math" w:hAnsi="Cambria Math" w:cs="Arial"/>
            <w:sz w:val="20"/>
            <w:szCs w:val="20"/>
          </w:rPr>
          <m:t>}</m:t>
        </m:r>
      </m:oMath>
      <w:r w:rsidR="00F656C6" w:rsidRPr="00DD07EB">
        <w:rPr>
          <w:rFonts w:ascii="Arial" w:hAnsi="Arial" w:cs="Arial"/>
          <w:sz w:val="20"/>
          <w:szCs w:val="20"/>
        </w:rPr>
        <w:t xml:space="preserve">. Note the meaning of the parameter </w:t>
      </w:r>
      <w:r w:rsidR="001D1159">
        <w:rPr>
          <w:rFonts w:ascii="Arial" w:hAnsi="Arial" w:cs="Arial"/>
          <w:sz w:val="20"/>
          <w:szCs w:val="20"/>
        </w:rPr>
        <w:t>in</w:t>
      </w:r>
      <w:r w:rsidR="001D1159" w:rsidRPr="00DD07EB">
        <w:rPr>
          <w:rFonts w:ascii="Arial" w:hAnsi="Arial" w:cs="Arial"/>
          <w:sz w:val="20"/>
          <w:szCs w:val="20"/>
        </w:rPr>
        <w:t xml:space="preserve"> </w:t>
      </w:r>
      <w:r w:rsidR="00F656C6" w:rsidRPr="00DD07EB">
        <w:rPr>
          <w:rFonts w:ascii="Arial" w:hAnsi="Arial" w:cs="Arial"/>
          <w:sz w:val="20"/>
          <w:szCs w:val="20"/>
        </w:rPr>
        <w:t xml:space="preserve">the observational model </w:t>
      </w:r>
      <m:oMath>
        <m:r>
          <w:rPr>
            <w:rFonts w:ascii="Cambria Math" w:hAnsi="Cambria Math" w:cs="Arial"/>
            <w:sz w:val="20"/>
            <w:szCs w:val="20"/>
          </w:rPr>
          <m:t>ρ</m:t>
        </m:r>
      </m:oMath>
      <w:r w:rsidR="00F656C6" w:rsidRPr="00DD07EB">
        <w:rPr>
          <w:rFonts w:ascii="Arial" w:hAnsi="Arial" w:cs="Arial"/>
          <w:sz w:val="20"/>
          <w:szCs w:val="20"/>
        </w:rPr>
        <w:t xml:space="preserve"> and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pop</m:t>
            </m:r>
          </m:sub>
        </m:sSub>
      </m:oMath>
      <w:r w:rsidR="00F656C6" w:rsidRPr="00DD07EB">
        <w:rPr>
          <w:rFonts w:ascii="Arial" w:hAnsi="Arial" w:cs="Arial"/>
          <w:sz w:val="20"/>
          <w:szCs w:val="20"/>
        </w:rPr>
        <w:t xml:space="preserve"> in the individual and</w:t>
      </w:r>
      <w:r w:rsidR="00E00D41" w:rsidRPr="00DD07EB">
        <w:rPr>
          <w:rFonts w:ascii="Arial" w:hAnsi="Arial" w:cs="Arial"/>
          <w:sz w:val="20"/>
          <w:szCs w:val="20"/>
        </w:rPr>
        <w:t xml:space="preserve"> </w:t>
      </w:r>
      <w:r w:rsidR="00F656C6" w:rsidRPr="00DD07EB">
        <w:rPr>
          <w:rFonts w:ascii="Arial" w:hAnsi="Arial" w:cs="Arial"/>
          <w:sz w:val="20"/>
          <w:szCs w:val="20"/>
        </w:rPr>
        <w:t>population level observational model is different (see</w:t>
      </w:r>
      <w:r w:rsidR="00E00D41" w:rsidRPr="00DD07EB">
        <w:rPr>
          <w:rFonts w:ascii="Arial" w:hAnsi="Arial" w:cs="Arial"/>
          <w:sz w:val="20"/>
          <w:szCs w:val="20"/>
        </w:rPr>
        <w:t xml:space="preserve"> Methods)</w:t>
      </w:r>
      <w:r w:rsidR="00F656C6" w:rsidRPr="00DD07EB">
        <w:rPr>
          <w:rFonts w:ascii="Arial" w:hAnsi="Arial" w:cs="Arial"/>
          <w:sz w:val="20"/>
          <w:szCs w:val="20"/>
        </w:rPr>
        <w:t xml:space="preserve">. </w:t>
      </w:r>
      <w:r w:rsidR="00744FF3" w:rsidRPr="00DD07EB">
        <w:rPr>
          <w:rFonts w:ascii="Arial" w:hAnsi="Arial" w:cs="Arial"/>
          <w:sz w:val="20"/>
          <w:szCs w:val="20"/>
        </w:rPr>
        <w:t>SI Figure S1</w:t>
      </w:r>
      <w:r w:rsidR="00472D0B">
        <w:rPr>
          <w:rFonts w:ascii="Arial" w:hAnsi="Arial" w:cs="Arial"/>
          <w:sz w:val="20"/>
          <w:szCs w:val="20"/>
        </w:rPr>
        <w:t>1</w:t>
      </w:r>
      <w:r w:rsidR="00744FF3" w:rsidRPr="00DD07EB">
        <w:rPr>
          <w:rFonts w:ascii="Arial" w:hAnsi="Arial" w:cs="Arial"/>
          <w:sz w:val="20"/>
          <w:szCs w:val="20"/>
        </w:rPr>
        <w:t xml:space="preserve"> </w:t>
      </w:r>
      <w:r w:rsidR="008F14D4" w:rsidRPr="00DD07EB">
        <w:rPr>
          <w:rFonts w:ascii="Arial" w:hAnsi="Arial" w:cs="Arial"/>
          <w:sz w:val="20"/>
          <w:szCs w:val="20"/>
        </w:rPr>
        <w:t>shows the posterior parameter estimate (same as Figure 2 but for the population-level observational model)</w:t>
      </w:r>
      <w:r w:rsidR="00924B61" w:rsidRPr="00DD07EB">
        <w:rPr>
          <w:rFonts w:ascii="Arial" w:hAnsi="Arial" w:cs="Arial"/>
          <w:sz w:val="20"/>
          <w:szCs w:val="20"/>
        </w:rPr>
        <w:t xml:space="preserve"> we found inferences were in general more biased and much less sharp compared to ones obtained in Figure 2</w:t>
      </w:r>
      <w:r w:rsidR="001D1159">
        <w:rPr>
          <w:rFonts w:ascii="Arial" w:hAnsi="Arial" w:cs="Arial"/>
          <w:sz w:val="20"/>
          <w:szCs w:val="20"/>
        </w:rPr>
        <w:t>, with</w:t>
      </w:r>
      <w:r w:rsidR="0082004B">
        <w:rPr>
          <w:rFonts w:ascii="Arial" w:hAnsi="Arial" w:cs="Arial"/>
          <w:sz w:val="20"/>
          <w:szCs w:val="20"/>
        </w:rPr>
        <w:t xml:space="preserve"> </w:t>
      </w:r>
      <w:r w:rsidR="00924B61" w:rsidRPr="00DD07EB">
        <w:rPr>
          <w:rFonts w:ascii="Arial" w:hAnsi="Arial" w:cs="Arial"/>
          <w:sz w:val="20"/>
          <w:szCs w:val="20"/>
        </w:rPr>
        <w:t>the individual-level observational model</w:t>
      </w:r>
      <w:r w:rsidR="008F14D4" w:rsidRPr="00DD07EB">
        <w:rPr>
          <w:rFonts w:ascii="Arial" w:hAnsi="Arial" w:cs="Arial"/>
          <w:sz w:val="20"/>
          <w:szCs w:val="20"/>
        </w:rPr>
        <w:t>. We also visually inspected the convergence plots (SI Figure S1</w:t>
      </w:r>
      <w:r w:rsidR="00C12745">
        <w:rPr>
          <w:rFonts w:ascii="Arial" w:hAnsi="Arial" w:cs="Arial"/>
          <w:sz w:val="20"/>
          <w:szCs w:val="20"/>
        </w:rPr>
        <w:t>2</w:t>
      </w:r>
      <w:r w:rsidR="008F14D4" w:rsidRPr="00DD07EB">
        <w:rPr>
          <w:rFonts w:ascii="Arial" w:hAnsi="Arial" w:cs="Arial"/>
          <w:sz w:val="20"/>
          <w:szCs w:val="20"/>
        </w:rPr>
        <w:t>)</w:t>
      </w:r>
      <w:r w:rsidR="001901DC" w:rsidRPr="00DD07EB">
        <w:rPr>
          <w:rFonts w:ascii="Arial" w:hAnsi="Arial" w:cs="Arial"/>
          <w:sz w:val="20"/>
          <w:szCs w:val="20"/>
        </w:rPr>
        <w:t xml:space="preserve"> and found that the posterior is not consistently getting sharper</w:t>
      </w:r>
      <w:r w:rsidR="00125AA4" w:rsidRPr="00DD07EB">
        <w:rPr>
          <w:rFonts w:ascii="Arial" w:hAnsi="Arial" w:cs="Arial"/>
          <w:sz w:val="20"/>
          <w:szCs w:val="20"/>
        </w:rPr>
        <w:t xml:space="preserve"> </w:t>
      </w:r>
      <w:r w:rsidR="001901DC" w:rsidRPr="00DD07EB">
        <w:rPr>
          <w:rFonts w:ascii="Arial" w:hAnsi="Arial" w:cs="Arial"/>
          <w:sz w:val="20"/>
          <w:szCs w:val="20"/>
        </w:rPr>
        <w:t>within Iterated Filtering (IF) iterations (Methods)</w:t>
      </w:r>
      <w:r w:rsidR="006643E1" w:rsidRPr="00DD07EB">
        <w:rPr>
          <w:rFonts w:ascii="Arial" w:hAnsi="Arial" w:cs="Arial"/>
          <w:sz w:val="20"/>
          <w:szCs w:val="20"/>
        </w:rPr>
        <w:t xml:space="preserve">, this lack </w:t>
      </w:r>
      <w:r w:rsidR="008B7468">
        <w:rPr>
          <w:rFonts w:ascii="Arial" w:hAnsi="Arial" w:cs="Arial"/>
          <w:sz w:val="20"/>
          <w:szCs w:val="20"/>
        </w:rPr>
        <w:t>of</w:t>
      </w:r>
      <w:r w:rsidR="006643E1" w:rsidRPr="00DD07EB">
        <w:rPr>
          <w:rFonts w:ascii="Arial" w:hAnsi="Arial" w:cs="Arial"/>
          <w:sz w:val="20"/>
          <w:szCs w:val="20"/>
        </w:rPr>
        <w:t xml:space="preserve"> identifiability is magnified when compared to the convergence plots of the individual observational model (SI Figure S</w:t>
      </w:r>
      <w:r w:rsidR="00D00A13">
        <w:rPr>
          <w:rFonts w:ascii="Arial" w:hAnsi="Arial" w:cs="Arial"/>
          <w:sz w:val="20"/>
          <w:szCs w:val="20"/>
        </w:rPr>
        <w:t>6</w:t>
      </w:r>
      <w:r w:rsidR="006643E1" w:rsidRPr="00DD07EB">
        <w:rPr>
          <w:rFonts w:ascii="Arial" w:hAnsi="Arial" w:cs="Arial"/>
          <w:sz w:val="20"/>
          <w:szCs w:val="20"/>
        </w:rPr>
        <w:t>).</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7A45D76D" w14:textId="5FB66AB9" w:rsidR="008F4EA4" w:rsidRPr="00A5510E" w:rsidRDefault="005E4095" w:rsidP="003B1894">
      <w:pPr>
        <w:spacing w:line="360" w:lineRule="auto"/>
        <w:jc w:val="both"/>
        <w:rPr>
          <w:rFonts w:ascii="Arial" w:hAnsi="Arial" w:cs="Arial"/>
          <w:iCs/>
          <w:sz w:val="20"/>
          <w:szCs w:val="20"/>
          <w:lang w:val="en-US"/>
        </w:rPr>
      </w:pPr>
      <w:r w:rsidRPr="00441729">
        <w:rPr>
          <w:rFonts w:ascii="Arial" w:hAnsi="Arial" w:cs="Arial"/>
          <w:sz w:val="20"/>
          <w:szCs w:val="20"/>
        </w:rPr>
        <w:t xml:space="preserve">We applied the model-inference system to estimate the epidemiological quantities of interest for eight different microbial </w:t>
      </w:r>
      <w:r w:rsidR="00AD67B1">
        <w:rPr>
          <w:rFonts w:ascii="Arial" w:hAnsi="Arial" w:cs="Arial"/>
          <w:sz w:val="20"/>
          <w:szCs w:val="20"/>
          <w:lang w:val="en-US"/>
        </w:rPr>
        <w:t>bacterial pathogens</w:t>
      </w:r>
      <w:r w:rsidRPr="00441729">
        <w:rPr>
          <w:rFonts w:ascii="Arial" w:hAnsi="Arial" w:cs="Arial"/>
          <w:sz w:val="20"/>
          <w:szCs w:val="20"/>
        </w:rPr>
        <w:t xml:space="preserve">. </w:t>
      </w:r>
      <w:r w:rsidR="006C1443" w:rsidRPr="00441729">
        <w:rPr>
          <w:rFonts w:ascii="Arial" w:hAnsi="Arial" w:cs="Arial"/>
          <w:sz w:val="20"/>
          <w:szCs w:val="20"/>
        </w:rPr>
        <w:t>Joint p</w:t>
      </w:r>
      <w:r w:rsidRPr="00441729">
        <w:rPr>
          <w:rFonts w:ascii="Arial" w:hAnsi="Arial" w:cs="Arial"/>
          <w:sz w:val="20"/>
          <w:szCs w:val="20"/>
        </w:rPr>
        <w:t xml:space="preserve">osterior estimates of the </w:t>
      </w:r>
      <w:r w:rsidR="00477952" w:rsidRPr="00441729">
        <w:rPr>
          <w:rFonts w:ascii="Arial" w:hAnsi="Arial" w:cs="Arial"/>
          <w:sz w:val="20"/>
          <w:szCs w:val="20"/>
        </w:rPr>
        <w:t>likelihood of detection given carriage upon testing</w:t>
      </w:r>
      <w:r w:rsidRPr="00441729">
        <w:rPr>
          <w:rFonts w:ascii="Arial" w:hAnsi="Arial" w:cs="Arial"/>
          <w:sz w:val="20"/>
          <w:szCs w:val="20"/>
        </w:rPr>
        <w:t xml:space="preserve"> </w:t>
      </w:r>
      <m:oMath>
        <m:r>
          <m:rPr>
            <m:sty m:val="p"/>
          </m:rPr>
          <w:rPr>
            <w:rFonts w:ascii="Cambria Math" w:hAnsi="Cambria Math" w:cs="Arial"/>
            <w:sz w:val="20"/>
            <w:szCs w:val="20"/>
          </w:rPr>
          <m:t>ρ</m:t>
        </m:r>
      </m:oMath>
      <w:r w:rsidRPr="00441729">
        <w:rPr>
          <w:rFonts w:ascii="Arial" w:hAnsi="Arial" w:cs="Arial"/>
          <w:sz w:val="20"/>
          <w:szCs w:val="20"/>
        </w:rPr>
        <w:t xml:space="preserve"> and nosocomial transmission rate </w:t>
      </w:r>
      <m:oMath>
        <m:r>
          <w:rPr>
            <w:rFonts w:ascii="Cambria Math" w:hAnsi="Cambria Math" w:cs="Arial"/>
            <w:sz w:val="20"/>
            <w:szCs w:val="20"/>
          </w:rPr>
          <m:t>β</m:t>
        </m:r>
      </m:oMath>
      <w:r w:rsidRPr="00441729">
        <w:rPr>
          <w:rFonts w:ascii="Arial" w:hAnsi="Arial" w:cs="Arial"/>
          <w:sz w:val="20"/>
          <w:szCs w:val="20"/>
        </w:rPr>
        <w:t xml:space="preserve"> are compared in Figure </w:t>
      </w:r>
      <w:r w:rsidR="001A671D" w:rsidRPr="00441729">
        <w:rPr>
          <w:rFonts w:ascii="Arial" w:hAnsi="Arial" w:cs="Arial"/>
          <w:sz w:val="20"/>
          <w:szCs w:val="20"/>
        </w:rPr>
        <w:t>3</w:t>
      </w:r>
      <w:r w:rsidRPr="00441729">
        <w:rPr>
          <w:rFonts w:ascii="Arial" w:hAnsi="Arial" w:cs="Arial"/>
          <w:sz w:val="20"/>
          <w:szCs w:val="20"/>
        </w:rPr>
        <w:t>A</w:t>
      </w:r>
      <w:r w:rsidR="00477952" w:rsidRPr="00441729">
        <w:rPr>
          <w:rFonts w:ascii="Arial" w:hAnsi="Arial" w:cs="Arial"/>
          <w:sz w:val="20"/>
          <w:szCs w:val="20"/>
        </w:rPr>
        <w:t xml:space="preserve">, we displayed the posterior for the different values of </w:t>
      </w:r>
      <m:oMath>
        <m:r>
          <m:rPr>
            <m:sty m:val="p"/>
          </m:rPr>
          <w:rPr>
            <w:rFonts w:ascii="Cambria Math" w:hAnsi="Cambria Math" w:cs="Arial"/>
            <w:sz w:val="20"/>
            <w:szCs w:val="20"/>
          </w:rPr>
          <m:t>γ</m:t>
        </m:r>
      </m:oMath>
      <w:r w:rsidR="00DC653C" w:rsidRPr="007618FA">
        <w:rPr>
          <w:rFonts w:ascii="Arial" w:hAnsi="Arial" w:cs="Arial"/>
          <w:sz w:val="20"/>
          <w:szCs w:val="20"/>
        </w:rPr>
        <w:t xml:space="preserve"> </w:t>
      </w:r>
      <w:r w:rsidR="006C77AA" w:rsidRPr="007618FA">
        <w:rPr>
          <w:rFonts w:ascii="Arial" w:hAnsi="Arial" w:cs="Arial"/>
          <w:sz w:val="20"/>
          <w:szCs w:val="20"/>
        </w:rPr>
        <w:t>color-coded</w:t>
      </w:r>
      <w:r w:rsidR="008E1D0D" w:rsidRPr="007618FA">
        <w:rPr>
          <w:rFonts w:ascii="Arial" w:hAnsi="Arial" w:cs="Arial"/>
          <w:sz w:val="20"/>
          <w:szCs w:val="20"/>
        </w:rPr>
        <w:t xml:space="preserve"> and indicated in the legend of each subplot </w:t>
      </w:r>
      <w:r w:rsidR="00DC653C" w:rsidRPr="007618FA">
        <w:rPr>
          <w:rFonts w:ascii="Arial" w:hAnsi="Arial" w:cs="Arial"/>
          <w:sz w:val="20"/>
          <w:szCs w:val="20"/>
        </w:rPr>
        <w:t>(Table 1)</w:t>
      </w:r>
      <w:r w:rsidRPr="00441729">
        <w:rPr>
          <w:rFonts w:ascii="Arial" w:hAnsi="Arial" w:cs="Arial"/>
          <w:sz w:val="20"/>
          <w:szCs w:val="20"/>
        </w:rPr>
        <w:t>.</w:t>
      </w:r>
      <w:r w:rsidR="009B19B1" w:rsidRPr="009157DA">
        <w:rPr>
          <w:rFonts w:ascii="Arial" w:hAnsi="Arial" w:cs="Arial"/>
          <w:sz w:val="20"/>
          <w:szCs w:val="20"/>
        </w:rPr>
        <w:t xml:space="preserve"> </w:t>
      </w:r>
      <w:r w:rsidRPr="007618FA">
        <w:rPr>
          <w:rFonts w:ascii="Arial" w:hAnsi="Arial" w:cs="Arial"/>
          <w:sz w:val="20"/>
          <w:szCs w:val="20"/>
        </w:rPr>
        <w:t>Species are sorted from the most abundant (</w:t>
      </w:r>
      <w:r w:rsidRPr="00C952D6">
        <w:rPr>
          <w:rFonts w:ascii="Arial" w:hAnsi="Arial" w:cs="Arial"/>
          <w:i/>
          <w:iCs/>
          <w:sz w:val="20"/>
          <w:szCs w:val="20"/>
          <w:rPrChange w:id="23" w:author="Cascante Vega, Jaime E." w:date="2023-05-01T12:04:00Z">
            <w:rPr>
              <w:rFonts w:ascii="Arial" w:hAnsi="Arial" w:cs="Arial"/>
              <w:sz w:val="20"/>
              <w:szCs w:val="20"/>
            </w:rPr>
          </w:rPrChange>
        </w:rPr>
        <w:t>E. coli</w:t>
      </w:r>
      <w:r w:rsidRPr="007618FA">
        <w:rPr>
          <w:rFonts w:ascii="Arial" w:hAnsi="Arial" w:cs="Arial"/>
          <w:sz w:val="20"/>
          <w:szCs w:val="20"/>
        </w:rPr>
        <w:t>) to the least (</w:t>
      </w:r>
      <w:r w:rsidRPr="004A4E8B">
        <w:rPr>
          <w:rFonts w:ascii="Arial" w:hAnsi="Arial" w:cs="Arial"/>
          <w:i/>
          <w:iCs/>
          <w:sz w:val="20"/>
          <w:szCs w:val="20"/>
          <w:rPrChange w:id="24" w:author="Cascante Vega, Jaime E." w:date="2023-05-01T12:04:00Z">
            <w:rPr>
              <w:rFonts w:ascii="Arial" w:hAnsi="Arial" w:cs="Arial"/>
              <w:sz w:val="20"/>
              <w:szCs w:val="20"/>
            </w:rPr>
          </w:rPrChange>
        </w:rPr>
        <w:t>E. fae</w:t>
      </w:r>
      <w:r w:rsidR="00602579" w:rsidRPr="004A4E8B">
        <w:rPr>
          <w:rFonts w:ascii="Arial" w:hAnsi="Arial" w:cs="Arial"/>
          <w:i/>
          <w:iCs/>
          <w:sz w:val="20"/>
          <w:szCs w:val="20"/>
          <w:rPrChange w:id="25" w:author="Cascante Vega, Jaime E." w:date="2023-05-01T12:04:00Z">
            <w:rPr>
              <w:rFonts w:ascii="Arial" w:hAnsi="Arial" w:cs="Arial"/>
              <w:sz w:val="20"/>
              <w:szCs w:val="20"/>
            </w:rPr>
          </w:rPrChange>
        </w:rPr>
        <w:t>cium</w:t>
      </w:r>
      <w:r w:rsidRPr="007618FA">
        <w:rPr>
          <w:rFonts w:ascii="Arial" w:hAnsi="Arial" w:cs="Arial"/>
          <w:sz w:val="20"/>
          <w:szCs w:val="20"/>
        </w:rPr>
        <w:t>)</w:t>
      </w:r>
      <w:r w:rsidR="00424AD6" w:rsidRPr="007618FA">
        <w:rPr>
          <w:rFonts w:ascii="Arial" w:hAnsi="Arial" w:cs="Arial"/>
          <w:sz w:val="20"/>
          <w:szCs w:val="20"/>
        </w:rPr>
        <w:t xml:space="preserve"> </w:t>
      </w:r>
      <w:r w:rsidR="00424AD6" w:rsidRPr="00441729">
        <w:rPr>
          <w:rFonts w:ascii="Arial" w:hAnsi="Arial" w:cs="Arial"/>
          <w:sz w:val="20"/>
          <w:szCs w:val="20"/>
        </w:rPr>
        <w:t>from left to right</w:t>
      </w:r>
      <w:r w:rsidR="006C77AA" w:rsidRPr="00441729">
        <w:rPr>
          <w:rFonts w:ascii="Arial" w:hAnsi="Arial" w:cs="Arial"/>
          <w:sz w:val="20"/>
          <w:szCs w:val="20"/>
        </w:rPr>
        <w:t xml:space="preserve"> (see</w:t>
      </w:r>
      <w:r w:rsidR="00F67D33" w:rsidRPr="007618FA">
        <w:rPr>
          <w:rFonts w:ascii="Arial" w:hAnsi="Arial" w:cs="Arial"/>
          <w:sz w:val="20"/>
          <w:szCs w:val="20"/>
        </w:rPr>
        <w:t xml:space="preserve"> previous section</w:t>
      </w:r>
      <w:r w:rsidR="006C77AA" w:rsidRPr="00441729">
        <w:rPr>
          <w:rFonts w:ascii="Arial" w:hAnsi="Arial" w:cs="Arial"/>
          <w:sz w:val="20"/>
          <w:szCs w:val="20"/>
        </w:rPr>
        <w:t xml:space="preserve"> </w:t>
      </w:r>
      <w:r w:rsidR="006C77AA" w:rsidRPr="00192ED9">
        <w:rPr>
          <w:rFonts w:ascii="Arial" w:hAnsi="Arial" w:cs="Arial"/>
          <w:i/>
          <w:iCs/>
          <w:sz w:val="20"/>
          <w:szCs w:val="20"/>
        </w:rPr>
        <w:t>Empirical patterns and heterogeneity of microorganism burden</w:t>
      </w:r>
      <w:r w:rsidR="006C77AA" w:rsidRPr="007618FA">
        <w:rPr>
          <w:rFonts w:ascii="Arial" w:hAnsi="Arial" w:cs="Arial"/>
          <w:sz w:val="20"/>
          <w:szCs w:val="20"/>
        </w:rPr>
        <w:t xml:space="preserve"> </w:t>
      </w:r>
      <w:r w:rsidR="00F67D33" w:rsidRPr="007618FA">
        <w:rPr>
          <w:rFonts w:ascii="Arial" w:hAnsi="Arial" w:cs="Arial"/>
          <w:sz w:val="20"/>
          <w:szCs w:val="20"/>
        </w:rPr>
        <w:t xml:space="preserve">for the total </w:t>
      </w:r>
      <w:r w:rsidR="00083416" w:rsidRPr="007618FA">
        <w:rPr>
          <w:rFonts w:ascii="Arial" w:hAnsi="Arial" w:cs="Arial"/>
          <w:sz w:val="20"/>
          <w:szCs w:val="20"/>
        </w:rPr>
        <w:t>numbers</w:t>
      </w:r>
      <w:r w:rsidR="006C77AA" w:rsidRPr="007618FA">
        <w:rPr>
          <w:rFonts w:ascii="Arial" w:hAnsi="Arial" w:cs="Arial"/>
          <w:sz w:val="20"/>
          <w:szCs w:val="20"/>
        </w:rPr>
        <w:t>)</w:t>
      </w:r>
      <w:r w:rsidRPr="007618FA">
        <w:rPr>
          <w:rFonts w:ascii="Arial" w:hAnsi="Arial" w:cs="Arial"/>
          <w:sz w:val="20"/>
          <w:szCs w:val="20"/>
        </w:rPr>
        <w:t>.</w:t>
      </w:r>
      <w:r w:rsidR="006C77AA" w:rsidRPr="007618FA">
        <w:rPr>
          <w:rFonts w:ascii="Arial" w:hAnsi="Arial" w:cs="Arial"/>
          <w:sz w:val="20"/>
          <w:szCs w:val="20"/>
        </w:rPr>
        <w:t xml:space="preserve"> We plotted the posterior estimates in the bigger plot in each subplot to show how for most species (except </w:t>
      </w:r>
      <w:r w:rsidR="006C77AA" w:rsidRPr="00AC72FC">
        <w:rPr>
          <w:rFonts w:ascii="Arial" w:hAnsi="Arial" w:cs="Arial"/>
          <w:i/>
          <w:iCs/>
          <w:sz w:val="20"/>
          <w:szCs w:val="20"/>
          <w:rPrChange w:id="26" w:author="Cascante Vega, Jaime E." w:date="2023-05-01T12:04:00Z">
            <w:rPr>
              <w:rFonts w:ascii="Arial" w:hAnsi="Arial" w:cs="Arial"/>
              <w:sz w:val="20"/>
              <w:szCs w:val="20"/>
            </w:rPr>
          </w:rPrChange>
        </w:rPr>
        <w:t>MRSA</w:t>
      </w:r>
      <w:r w:rsidR="006C77AA" w:rsidRPr="007618FA">
        <w:rPr>
          <w:rFonts w:ascii="Arial" w:hAnsi="Arial" w:cs="Arial"/>
          <w:sz w:val="20"/>
          <w:szCs w:val="20"/>
        </w:rPr>
        <w:t xml:space="preserve">) the system is able to localize the posterior in the same region of the prior range (limits of each axis). We also plotted a zoomed version inside each subplot to highlight that the posterior inference is sensible to </w:t>
      </w:r>
      <m:oMath>
        <m:r>
          <w:rPr>
            <w:rFonts w:ascii="Cambria Math" w:hAnsi="Cambria Math" w:cs="Arial"/>
            <w:sz w:val="20"/>
            <w:szCs w:val="20"/>
          </w:rPr>
          <m:t>γ</m:t>
        </m:r>
      </m:oMath>
      <w:r w:rsidR="006C77AA" w:rsidRPr="007618FA">
        <w:rPr>
          <w:rFonts w:ascii="Arial" w:hAnsi="Arial" w:cs="Arial"/>
          <w:sz w:val="20"/>
          <w:szCs w:val="20"/>
        </w:rPr>
        <w:t xml:space="preserve">, </w:t>
      </w:r>
      <w:r w:rsidR="00083416" w:rsidRPr="007618FA">
        <w:rPr>
          <w:rFonts w:ascii="Arial" w:hAnsi="Arial" w:cs="Arial"/>
          <w:sz w:val="20"/>
          <w:szCs w:val="20"/>
        </w:rPr>
        <w:t xml:space="preserve">i.e. </w:t>
      </w:r>
      <w:r w:rsidR="006C77AA" w:rsidRPr="007618FA">
        <w:rPr>
          <w:rFonts w:ascii="Arial" w:hAnsi="Arial" w:cs="Arial"/>
          <w:sz w:val="20"/>
          <w:szCs w:val="20"/>
        </w:rPr>
        <w:t>both the mean (intersection of dashed lines) and the posterior and mean estimate change (note that zoomed plots have different ranges in each axis).</w:t>
      </w:r>
      <w:r w:rsidR="0082089B" w:rsidRPr="007618FA">
        <w:rPr>
          <w:rFonts w:ascii="Arial" w:hAnsi="Arial" w:cs="Arial"/>
          <w:sz w:val="20"/>
          <w:szCs w:val="20"/>
        </w:rPr>
        <w:t xml:space="preserve"> </w:t>
      </w:r>
      <w:r w:rsidR="0022305B" w:rsidRPr="007618FA">
        <w:rPr>
          <w:rFonts w:ascii="Arial" w:hAnsi="Arial" w:cs="Arial"/>
          <w:sz w:val="20"/>
          <w:szCs w:val="20"/>
        </w:rPr>
        <w:t xml:space="preserve">We found </w:t>
      </w:r>
      <w:r w:rsidR="0022305B" w:rsidRPr="008B2938">
        <w:rPr>
          <w:rFonts w:ascii="Arial" w:hAnsi="Arial" w:cs="Arial"/>
          <w:i/>
          <w:iCs/>
          <w:sz w:val="20"/>
          <w:szCs w:val="20"/>
        </w:rPr>
        <w:t xml:space="preserve">E. coli </w:t>
      </w:r>
      <w:r w:rsidR="001C0086" w:rsidRPr="007618FA">
        <w:rPr>
          <w:rFonts w:ascii="Arial" w:hAnsi="Arial" w:cs="Arial"/>
          <w:sz w:val="20"/>
          <w:szCs w:val="20"/>
        </w:rPr>
        <w:t xml:space="preserve">mean </w:t>
      </w:r>
      <w:r w:rsidR="0022305B" w:rsidRPr="007618FA">
        <w:rPr>
          <w:rFonts w:ascii="Arial" w:hAnsi="Arial" w:cs="Arial"/>
          <w:sz w:val="20"/>
          <w:szCs w:val="20"/>
        </w:rPr>
        <w:t>nosocomial transmission</w:t>
      </w:r>
      <w:r w:rsidR="00976A5A" w:rsidRPr="007618FA">
        <w:rPr>
          <w:rFonts w:ascii="Arial" w:hAnsi="Arial" w:cs="Arial"/>
          <w:sz w:val="20"/>
          <w:szCs w:val="20"/>
        </w:rPr>
        <w:t xml:space="preserve"> rate</w:t>
      </w:r>
      <w:r w:rsidR="001C0086" w:rsidRPr="007618FA">
        <w:rPr>
          <w:rFonts w:ascii="Arial" w:hAnsi="Arial" w:cs="Arial"/>
          <w:sz w:val="20"/>
          <w:szCs w:val="20"/>
        </w:rPr>
        <w:t>s</w:t>
      </w:r>
      <w:r w:rsidR="00976A5A" w:rsidRPr="007618FA">
        <w:rPr>
          <w:rFonts w:ascii="Arial" w:hAnsi="Arial" w:cs="Arial"/>
          <w:sz w:val="20"/>
          <w:szCs w:val="20"/>
        </w:rPr>
        <w:t xml:space="preserve"> </w:t>
      </w:r>
      <m:oMath>
        <m:r>
          <w:rPr>
            <w:rFonts w:ascii="Cambria Math" w:hAnsi="Cambria Math" w:cs="Arial"/>
            <w:sz w:val="20"/>
            <w:szCs w:val="20"/>
          </w:rPr>
          <m:t>β</m:t>
        </m:r>
      </m:oMath>
      <w:r w:rsidR="0022305B" w:rsidRPr="007618FA">
        <w:rPr>
          <w:rFonts w:ascii="Arial" w:hAnsi="Arial" w:cs="Arial"/>
          <w:sz w:val="20"/>
          <w:szCs w:val="20"/>
        </w:rPr>
        <w:t xml:space="preserve"> was the lowest</w:t>
      </w:r>
      <w:r w:rsidR="00693319" w:rsidRPr="007618FA">
        <w:rPr>
          <w:rFonts w:ascii="Arial" w:hAnsi="Arial" w:cs="Arial"/>
          <w:sz w:val="20"/>
          <w:szCs w:val="20"/>
        </w:rPr>
        <w:t xml:space="preserve"> across the bacterial species</w:t>
      </w:r>
      <w:r w:rsidR="0022305B" w:rsidRPr="007618FA">
        <w:rPr>
          <w:rFonts w:ascii="Arial" w:hAnsi="Arial" w:cs="Arial"/>
          <w:sz w:val="20"/>
          <w:szCs w:val="20"/>
        </w:rPr>
        <w:t xml:space="preserve"> with mean estimates of </w:t>
      </w:r>
      <w:r w:rsidR="008F4EA4" w:rsidRPr="007618FA">
        <w:rPr>
          <w:rFonts w:ascii="Arial" w:hAnsi="Arial" w:cs="Arial"/>
          <w:sz w:val="20"/>
          <w:szCs w:val="20"/>
        </w:rPr>
        <w:t>2.54e-3, 8.66e-4</w:t>
      </w:r>
      <w:r w:rsidR="00FA1EC3">
        <w:rPr>
          <w:rFonts w:ascii="Arial" w:hAnsi="Arial" w:cs="Arial"/>
          <w:sz w:val="20"/>
          <w:szCs w:val="20"/>
          <w:lang w:val="en-US"/>
        </w:rPr>
        <w:t>,</w:t>
      </w:r>
      <w:r w:rsidR="008F4EA4" w:rsidRPr="00FA1EC3">
        <w:rPr>
          <w:rFonts w:ascii="Arial" w:hAnsi="Arial" w:cs="Arial"/>
          <w:sz w:val="20"/>
          <w:szCs w:val="20"/>
        </w:rPr>
        <w:t xml:space="preserve"> and 9.62e-4</w:t>
      </w:r>
      <w:r w:rsidR="00693319" w:rsidRPr="00FA1EC3">
        <w:rPr>
          <w:rFonts w:ascii="Arial" w:hAnsi="Arial" w:cs="Arial"/>
          <w:sz w:val="20"/>
          <w:szCs w:val="20"/>
        </w:rPr>
        <w:t xml:space="preserve"> and the highest mean likelihoods of detection </w:t>
      </w:r>
      <m:oMath>
        <m:r>
          <w:rPr>
            <w:rFonts w:ascii="Cambria Math" w:hAnsi="Cambria Math" w:cs="Arial"/>
            <w:sz w:val="20"/>
            <w:szCs w:val="20"/>
          </w:rPr>
          <m:t>ρ</m:t>
        </m:r>
      </m:oMath>
      <w:r w:rsidR="00693319" w:rsidRPr="00FA1EC3">
        <w:rPr>
          <w:rFonts w:ascii="Arial" w:hAnsi="Arial" w:cs="Arial"/>
          <w:sz w:val="20"/>
          <w:szCs w:val="20"/>
        </w:rPr>
        <w:t xml:space="preserve"> of </w:t>
      </w:r>
      <w:r w:rsidR="00693319" w:rsidRPr="00FA1EC3">
        <w:rPr>
          <w:rFonts w:ascii="Arial" w:hAnsi="Arial" w:cs="Arial"/>
          <w:sz w:val="20"/>
          <w:szCs w:val="20"/>
        </w:rPr>
        <w:t>18.53</w:t>
      </w:r>
      <w:r w:rsidR="00693319" w:rsidRPr="00FA1EC3">
        <w:rPr>
          <w:rFonts w:ascii="Arial" w:hAnsi="Arial" w:cs="Arial"/>
          <w:sz w:val="20"/>
          <w:szCs w:val="20"/>
        </w:rPr>
        <w:t xml:space="preserve">, </w:t>
      </w:r>
      <w:r w:rsidR="00693319" w:rsidRPr="00FA1EC3">
        <w:rPr>
          <w:rFonts w:ascii="Arial" w:hAnsi="Arial" w:cs="Arial"/>
          <w:sz w:val="20"/>
          <w:szCs w:val="20"/>
        </w:rPr>
        <w:t>18.63%</w:t>
      </w:r>
      <w:r w:rsidR="00FA1EC3">
        <w:rPr>
          <w:rFonts w:ascii="Arial" w:hAnsi="Arial" w:cs="Arial"/>
          <w:sz w:val="20"/>
          <w:szCs w:val="20"/>
          <w:lang w:val="en-US"/>
        </w:rPr>
        <w:t>,</w:t>
      </w:r>
      <w:r w:rsidR="00693319" w:rsidRPr="00FA1EC3">
        <w:rPr>
          <w:rFonts w:ascii="Arial" w:hAnsi="Arial" w:cs="Arial"/>
          <w:sz w:val="20"/>
          <w:szCs w:val="20"/>
        </w:rPr>
        <w:t xml:space="preserve"> and </w:t>
      </w:r>
      <w:r w:rsidR="00693319" w:rsidRPr="00FA1EC3">
        <w:rPr>
          <w:rFonts w:ascii="Arial" w:hAnsi="Arial" w:cs="Arial"/>
          <w:sz w:val="20"/>
          <w:szCs w:val="20"/>
        </w:rPr>
        <w:t>17.31%</w:t>
      </w:r>
      <w:r w:rsidR="00693319" w:rsidRPr="00FA1EC3">
        <w:rPr>
          <w:rFonts w:ascii="Arial" w:hAnsi="Arial" w:cs="Arial"/>
          <w:sz w:val="20"/>
          <w:szCs w:val="20"/>
        </w:rPr>
        <w:t xml:space="preserve"> for </w:t>
      </w:r>
      <w:r w:rsidR="0083058B">
        <w:rPr>
          <w:rFonts w:ascii="Arial" w:hAnsi="Arial" w:cs="Arial"/>
          <w:sz w:val="20"/>
          <w:szCs w:val="20"/>
          <w:lang w:val="en-US"/>
        </w:rPr>
        <w:t xml:space="preserve">community </w:t>
      </w:r>
      <w:r w:rsidR="00693319" w:rsidRPr="00FA1EC3">
        <w:rPr>
          <w:rFonts w:ascii="Arial" w:hAnsi="Arial" w:cs="Arial"/>
          <w:sz w:val="20"/>
          <w:szCs w:val="20"/>
        </w:rPr>
        <w:t xml:space="preserve">prevalences of </w:t>
      </w:r>
      <w:r w:rsidR="00693319" w:rsidRPr="00FA1EC3">
        <w:rPr>
          <w:rFonts w:ascii="Arial" w:hAnsi="Arial" w:cs="Arial"/>
          <w:sz w:val="20"/>
          <w:szCs w:val="20"/>
        </w:rPr>
        <w:t>55%</w:t>
      </w:r>
      <w:r w:rsidR="00693319" w:rsidRPr="00FA1EC3">
        <w:rPr>
          <w:rFonts w:ascii="Arial" w:hAnsi="Arial" w:cs="Arial"/>
          <w:sz w:val="20"/>
          <w:szCs w:val="20"/>
        </w:rPr>
        <w:t xml:space="preserve">, </w:t>
      </w:r>
      <w:r w:rsidR="00693319" w:rsidRPr="00FA1EC3">
        <w:rPr>
          <w:rFonts w:ascii="Arial" w:hAnsi="Arial" w:cs="Arial"/>
          <w:sz w:val="20"/>
          <w:szCs w:val="20"/>
        </w:rPr>
        <w:t>63%</w:t>
      </w:r>
      <w:r w:rsidR="00693319" w:rsidRPr="00FA1EC3">
        <w:rPr>
          <w:rFonts w:ascii="Arial" w:hAnsi="Arial" w:cs="Arial"/>
          <w:sz w:val="20"/>
          <w:szCs w:val="20"/>
        </w:rPr>
        <w:t xml:space="preserve"> and </w:t>
      </w:r>
      <w:r w:rsidR="00693319" w:rsidRPr="00FA1EC3">
        <w:rPr>
          <w:rFonts w:ascii="Arial" w:hAnsi="Arial" w:cs="Arial"/>
          <w:sz w:val="20"/>
          <w:szCs w:val="20"/>
        </w:rPr>
        <w:t>70%</w:t>
      </w:r>
      <w:r w:rsidR="00693319" w:rsidRPr="00FA1EC3">
        <w:rPr>
          <w:rFonts w:ascii="Arial" w:hAnsi="Arial" w:cs="Arial"/>
          <w:sz w:val="20"/>
          <w:szCs w:val="20"/>
        </w:rPr>
        <w:t xml:space="preserve"> respectively</w:t>
      </w:r>
      <w:r w:rsidR="001C0086" w:rsidRPr="00FA1EC3">
        <w:rPr>
          <w:rFonts w:ascii="Arial" w:hAnsi="Arial" w:cs="Arial"/>
          <w:sz w:val="20"/>
          <w:szCs w:val="20"/>
        </w:rPr>
        <w:t xml:space="preserve"> (see Table 2 for confidence intervals)</w:t>
      </w:r>
      <w:r w:rsidR="00693319" w:rsidRPr="00FA1EC3">
        <w:rPr>
          <w:rFonts w:ascii="Arial" w:hAnsi="Arial" w:cs="Arial"/>
          <w:sz w:val="20"/>
          <w:szCs w:val="20"/>
        </w:rPr>
        <w:t xml:space="preserve">. </w:t>
      </w:r>
      <w:r w:rsidR="00B74584">
        <w:rPr>
          <w:rFonts w:ascii="Arial" w:hAnsi="Arial" w:cs="Arial"/>
          <w:i/>
          <w:iCs/>
          <w:sz w:val="20"/>
          <w:szCs w:val="20"/>
          <w:lang w:val="en-US"/>
        </w:rPr>
        <w:t xml:space="preserve">E. coli </w:t>
      </w:r>
      <w:r w:rsidR="00B74584">
        <w:rPr>
          <w:rFonts w:ascii="Arial" w:hAnsi="Arial" w:cs="Arial"/>
          <w:sz w:val="20"/>
          <w:szCs w:val="20"/>
          <w:lang w:val="en-US"/>
        </w:rPr>
        <w:t xml:space="preserve">was followed by </w:t>
      </w:r>
      <w:r w:rsidR="00B74584">
        <w:rPr>
          <w:rFonts w:ascii="Arial" w:hAnsi="Arial" w:cs="Arial"/>
          <w:i/>
          <w:iCs/>
          <w:sz w:val="20"/>
          <w:szCs w:val="20"/>
          <w:lang w:val="en-US"/>
        </w:rPr>
        <w:t>MSSA</w:t>
      </w:r>
      <w:r w:rsidR="00B74584">
        <w:rPr>
          <w:rFonts w:ascii="Arial" w:hAnsi="Arial" w:cs="Arial"/>
          <w:sz w:val="20"/>
          <w:szCs w:val="20"/>
          <w:lang w:val="en-US"/>
        </w:rPr>
        <w:t xml:space="preserve"> with mean nos</w:t>
      </w:r>
      <w:r w:rsidR="005A216A">
        <w:rPr>
          <w:rFonts w:ascii="Arial" w:hAnsi="Arial" w:cs="Arial"/>
          <w:sz w:val="20"/>
          <w:szCs w:val="20"/>
          <w:lang w:val="en-US"/>
        </w:rPr>
        <w:t>o</w:t>
      </w:r>
      <w:r w:rsidR="00B74584">
        <w:rPr>
          <w:rFonts w:ascii="Arial" w:hAnsi="Arial" w:cs="Arial"/>
          <w:sz w:val="20"/>
          <w:szCs w:val="20"/>
          <w:lang w:val="en-US"/>
        </w:rPr>
        <w:t>comial transmission rate</w:t>
      </w:r>
      <w:r w:rsidR="003B1894">
        <w:rPr>
          <w:rFonts w:ascii="Arial" w:hAnsi="Arial" w:cs="Arial"/>
          <w:sz w:val="20"/>
          <w:szCs w:val="20"/>
          <w:lang w:val="en-US"/>
        </w:rPr>
        <w:t>s</w:t>
      </w:r>
      <w:r w:rsidR="00B74584">
        <w:rPr>
          <w:rFonts w:ascii="Arial" w:hAnsi="Arial" w:cs="Arial"/>
          <w:sz w:val="20"/>
          <w:szCs w:val="20"/>
          <w:lang w:val="en-US"/>
        </w:rPr>
        <w:t xml:space="preserve"> of </w:t>
      </w:r>
      <w:r w:rsidR="00D66A10">
        <w:rPr>
          <w:rFonts w:ascii="Arial" w:hAnsi="Arial" w:cs="Arial"/>
          <w:sz w:val="20"/>
          <w:szCs w:val="20"/>
          <w:lang w:val="en-US"/>
        </w:rPr>
        <w:t>0.</w:t>
      </w:r>
      <w:r w:rsidR="00B74584" w:rsidRPr="00B74584">
        <w:rPr>
          <w:rFonts w:ascii="Arial" w:hAnsi="Arial" w:cs="Arial"/>
          <w:sz w:val="20"/>
          <w:szCs w:val="20"/>
          <w:lang w:val="en-US"/>
        </w:rPr>
        <w:t>141</w:t>
      </w:r>
      <w:r w:rsidR="00B74584">
        <w:rPr>
          <w:rFonts w:ascii="Arial" w:hAnsi="Arial" w:cs="Arial"/>
          <w:sz w:val="20"/>
          <w:szCs w:val="20"/>
          <w:lang w:val="en-US"/>
        </w:rPr>
        <w:t xml:space="preserve">, </w:t>
      </w:r>
      <w:r w:rsidR="00D66A10">
        <w:rPr>
          <w:rFonts w:ascii="Arial" w:hAnsi="Arial" w:cs="Arial"/>
          <w:sz w:val="20"/>
          <w:szCs w:val="20"/>
          <w:lang w:val="en-US"/>
        </w:rPr>
        <w:t>0.</w:t>
      </w:r>
      <w:r w:rsidR="00B74584" w:rsidRPr="00B74584">
        <w:rPr>
          <w:rFonts w:ascii="Arial" w:hAnsi="Arial" w:cs="Arial"/>
          <w:sz w:val="20"/>
          <w:szCs w:val="20"/>
          <w:lang w:val="en-US"/>
        </w:rPr>
        <w:t>121</w:t>
      </w:r>
      <w:r w:rsidR="00FA1EC3">
        <w:rPr>
          <w:rFonts w:ascii="Arial" w:hAnsi="Arial" w:cs="Arial"/>
          <w:sz w:val="20"/>
          <w:szCs w:val="20"/>
          <w:lang w:val="en-US"/>
        </w:rPr>
        <w:t>,</w:t>
      </w:r>
      <w:r w:rsidR="00B74584">
        <w:rPr>
          <w:rFonts w:ascii="Arial" w:hAnsi="Arial" w:cs="Arial"/>
          <w:sz w:val="20"/>
          <w:szCs w:val="20"/>
          <w:lang w:val="en-US"/>
        </w:rPr>
        <w:t xml:space="preserve"> and </w:t>
      </w:r>
      <w:r w:rsidR="00D66A10">
        <w:rPr>
          <w:rFonts w:ascii="Arial" w:hAnsi="Arial" w:cs="Arial"/>
          <w:sz w:val="20"/>
          <w:szCs w:val="20"/>
          <w:lang w:val="en-US"/>
        </w:rPr>
        <w:t>0.0</w:t>
      </w:r>
      <w:r w:rsidR="00B74584" w:rsidRPr="00B74584">
        <w:rPr>
          <w:rFonts w:ascii="Arial" w:hAnsi="Arial" w:cs="Arial"/>
          <w:sz w:val="20"/>
          <w:szCs w:val="20"/>
          <w:lang w:val="en-US"/>
        </w:rPr>
        <w:t>994</w:t>
      </w:r>
      <w:r w:rsidR="003B1894">
        <w:rPr>
          <w:rFonts w:ascii="Arial" w:hAnsi="Arial" w:cs="Arial"/>
          <w:sz w:val="20"/>
          <w:szCs w:val="20"/>
          <w:lang w:val="en-US"/>
        </w:rPr>
        <w:t xml:space="preserve"> and likelihoods of detection of </w:t>
      </w:r>
      <w:r w:rsidR="003B1894" w:rsidRPr="003B1894">
        <w:rPr>
          <w:rFonts w:ascii="Arial" w:hAnsi="Arial" w:cs="Arial"/>
          <w:sz w:val="20"/>
          <w:szCs w:val="20"/>
          <w:lang w:val="en-US"/>
        </w:rPr>
        <w:t>1.63%</w:t>
      </w:r>
      <w:r w:rsidR="003B1894">
        <w:rPr>
          <w:rFonts w:ascii="Arial" w:hAnsi="Arial" w:cs="Arial"/>
          <w:sz w:val="20"/>
          <w:szCs w:val="20"/>
          <w:lang w:val="en-US"/>
        </w:rPr>
        <w:t xml:space="preserve">, </w:t>
      </w:r>
      <w:r w:rsidR="003B1894" w:rsidRPr="003B1894">
        <w:rPr>
          <w:rFonts w:ascii="Arial" w:hAnsi="Arial" w:cs="Arial"/>
          <w:sz w:val="20"/>
          <w:szCs w:val="20"/>
          <w:lang w:val="en-US"/>
        </w:rPr>
        <w:t>1.65%</w:t>
      </w:r>
      <w:r w:rsidR="00FA1EC3">
        <w:rPr>
          <w:rFonts w:ascii="Arial" w:hAnsi="Arial" w:cs="Arial"/>
          <w:sz w:val="20"/>
          <w:szCs w:val="20"/>
          <w:lang w:val="en-US"/>
        </w:rPr>
        <w:t>,</w:t>
      </w:r>
      <w:r w:rsidR="003B1894">
        <w:rPr>
          <w:rFonts w:ascii="Arial" w:hAnsi="Arial" w:cs="Arial"/>
          <w:sz w:val="20"/>
          <w:szCs w:val="20"/>
          <w:lang w:val="en-US"/>
        </w:rPr>
        <w:t xml:space="preserve"> and </w:t>
      </w:r>
      <w:r w:rsidR="003B1894" w:rsidRPr="003B1894">
        <w:rPr>
          <w:rFonts w:ascii="Arial" w:hAnsi="Arial" w:cs="Arial"/>
          <w:sz w:val="20"/>
          <w:szCs w:val="20"/>
          <w:lang w:val="en-US"/>
        </w:rPr>
        <w:t>1.58%</w:t>
      </w:r>
      <w:r w:rsidR="003B1894">
        <w:rPr>
          <w:rFonts w:ascii="Arial" w:hAnsi="Arial" w:cs="Arial"/>
          <w:sz w:val="20"/>
          <w:szCs w:val="20"/>
          <w:lang w:val="en-US"/>
        </w:rPr>
        <w:t xml:space="preserve"> for prevalence of 25%, 29% </w:t>
      </w:r>
      <w:r w:rsidR="00FA1EC3">
        <w:rPr>
          <w:rFonts w:ascii="Arial" w:hAnsi="Arial" w:cs="Arial"/>
          <w:sz w:val="20"/>
          <w:szCs w:val="20"/>
          <w:lang w:val="en-US"/>
        </w:rPr>
        <w:t>and</w:t>
      </w:r>
      <w:r w:rsidR="003B1894">
        <w:rPr>
          <w:rFonts w:ascii="Arial" w:hAnsi="Arial" w:cs="Arial"/>
          <w:sz w:val="20"/>
          <w:szCs w:val="20"/>
          <w:lang w:val="en-US"/>
        </w:rPr>
        <w:t xml:space="preserve"> 35% respectively (Table 2 for CI in the mean estimates). For the rest of the microorganisms, except </w:t>
      </w:r>
      <w:r w:rsidR="003B1894" w:rsidRPr="00AC72FC">
        <w:rPr>
          <w:rFonts w:ascii="Arial" w:hAnsi="Arial" w:cs="Arial"/>
          <w:i/>
          <w:iCs/>
          <w:sz w:val="20"/>
          <w:szCs w:val="20"/>
          <w:lang w:val="en-US"/>
          <w:rPrChange w:id="27" w:author="Cascante Vega, Jaime E." w:date="2023-05-01T12:04:00Z">
            <w:rPr>
              <w:rFonts w:ascii="Arial" w:hAnsi="Arial" w:cs="Arial"/>
              <w:sz w:val="20"/>
              <w:szCs w:val="20"/>
              <w:lang w:val="en-US"/>
            </w:rPr>
          </w:rPrChange>
        </w:rPr>
        <w:t>MRSA</w:t>
      </w:r>
      <w:r w:rsidR="003B1894">
        <w:rPr>
          <w:rFonts w:ascii="Arial" w:hAnsi="Arial" w:cs="Arial"/>
          <w:sz w:val="20"/>
          <w:szCs w:val="20"/>
          <w:lang w:val="en-US"/>
        </w:rPr>
        <w:t xml:space="preserve"> and </w:t>
      </w:r>
      <w:r w:rsidR="003B1894">
        <w:rPr>
          <w:rFonts w:ascii="Arial" w:hAnsi="Arial" w:cs="Arial"/>
          <w:i/>
          <w:sz w:val="20"/>
          <w:szCs w:val="20"/>
          <w:lang w:val="en-US"/>
        </w:rPr>
        <w:t>E. faecalis</w:t>
      </w:r>
      <w:r w:rsidR="003B1894">
        <w:rPr>
          <w:rFonts w:ascii="Arial" w:hAnsi="Arial" w:cs="Arial"/>
          <w:sz w:val="20"/>
          <w:szCs w:val="20"/>
          <w:lang w:val="en-US"/>
        </w:rPr>
        <w:t xml:space="preserve">, we found that mean nosocomial transmission rate estimates were consistently between </w:t>
      </w:r>
      <w:r w:rsidR="00D66A10">
        <w:rPr>
          <w:rFonts w:ascii="Arial" w:hAnsi="Arial" w:cs="Arial"/>
          <w:sz w:val="20"/>
          <w:szCs w:val="20"/>
          <w:lang w:val="en-US"/>
        </w:rPr>
        <w:t>0.</w:t>
      </w:r>
      <w:r w:rsidR="003B1894">
        <w:rPr>
          <w:rFonts w:ascii="Arial" w:hAnsi="Arial" w:cs="Arial"/>
          <w:sz w:val="20"/>
          <w:szCs w:val="20"/>
          <w:lang w:val="en-US"/>
        </w:rPr>
        <w:t>17</w:t>
      </w:r>
      <w:r w:rsidR="00D66A10">
        <w:rPr>
          <w:rFonts w:ascii="Arial" w:hAnsi="Arial" w:cs="Arial"/>
          <w:sz w:val="20"/>
          <w:szCs w:val="20"/>
          <w:lang w:val="en-US"/>
        </w:rPr>
        <w:t xml:space="preserve"> </w:t>
      </w:r>
      <w:r w:rsidR="003B1894">
        <w:rPr>
          <w:rFonts w:ascii="Arial" w:hAnsi="Arial" w:cs="Arial"/>
          <w:sz w:val="20"/>
          <w:szCs w:val="20"/>
          <w:lang w:val="en-US"/>
        </w:rPr>
        <w:t xml:space="preserve">and </w:t>
      </w:r>
      <w:r w:rsidR="00D66A10">
        <w:rPr>
          <w:rFonts w:ascii="Arial" w:hAnsi="Arial" w:cs="Arial"/>
          <w:sz w:val="20"/>
          <w:szCs w:val="20"/>
          <w:lang w:val="en-US"/>
        </w:rPr>
        <w:t>0.</w:t>
      </w:r>
      <w:r w:rsidR="003B1894">
        <w:rPr>
          <w:rFonts w:ascii="Arial" w:hAnsi="Arial" w:cs="Arial"/>
          <w:sz w:val="20"/>
          <w:szCs w:val="20"/>
          <w:lang w:val="en-US"/>
        </w:rPr>
        <w:t xml:space="preserve">19, and </w:t>
      </w:r>
      <w:r w:rsidR="003B1894">
        <w:rPr>
          <w:rFonts w:ascii="Arial" w:hAnsi="Arial" w:cs="Arial"/>
          <w:sz w:val="20"/>
          <w:szCs w:val="20"/>
          <w:lang w:val="en-US"/>
        </w:rPr>
        <w:lastRenderedPageBreak/>
        <w:t>likelihoods of detection upon testing between 0.5% (</w:t>
      </w:r>
      <w:r w:rsidR="003B1894">
        <w:rPr>
          <w:rFonts w:ascii="Arial" w:hAnsi="Arial" w:cs="Arial"/>
          <w:i/>
          <w:sz w:val="20"/>
          <w:szCs w:val="20"/>
          <w:lang w:val="en-US"/>
        </w:rPr>
        <w:t xml:space="preserve">E. faecium) </w:t>
      </w:r>
      <w:r w:rsidR="003B1894">
        <w:rPr>
          <w:rFonts w:ascii="Arial" w:hAnsi="Arial" w:cs="Arial"/>
          <w:iCs/>
          <w:sz w:val="20"/>
          <w:szCs w:val="20"/>
          <w:lang w:val="en-US"/>
        </w:rPr>
        <w:t>to 2.5% (</w:t>
      </w:r>
      <w:r w:rsidR="003B1894">
        <w:rPr>
          <w:rFonts w:ascii="Arial" w:hAnsi="Arial" w:cs="Arial"/>
          <w:i/>
          <w:sz w:val="20"/>
          <w:szCs w:val="20"/>
          <w:lang w:val="en-US"/>
        </w:rPr>
        <w:t>K. pneumoniae</w:t>
      </w:r>
      <w:r w:rsidR="003B1894">
        <w:rPr>
          <w:rFonts w:ascii="Arial" w:hAnsi="Arial" w:cs="Arial"/>
          <w:iCs/>
          <w:sz w:val="20"/>
          <w:szCs w:val="20"/>
          <w:lang w:val="en-US"/>
        </w:rPr>
        <w:t xml:space="preserve">). </w:t>
      </w:r>
      <w:r w:rsidR="005E60EA">
        <w:rPr>
          <w:rFonts w:ascii="Arial" w:hAnsi="Arial" w:cs="Arial"/>
          <w:iCs/>
          <w:sz w:val="20"/>
          <w:szCs w:val="20"/>
          <w:lang w:val="en-US"/>
        </w:rPr>
        <w:t xml:space="preserve">Likelihoods of detection upon testing estimates </w:t>
      </w:r>
      <w:r w:rsidR="006278C8">
        <w:rPr>
          <w:rFonts w:ascii="Arial" w:hAnsi="Arial" w:cs="Arial"/>
          <w:iCs/>
          <w:sz w:val="20"/>
          <w:szCs w:val="20"/>
          <w:lang w:val="en-US"/>
        </w:rPr>
        <w:t>match</w:t>
      </w:r>
      <w:r w:rsidR="005E60EA">
        <w:rPr>
          <w:rFonts w:ascii="Arial" w:hAnsi="Arial" w:cs="Arial"/>
          <w:iCs/>
          <w:sz w:val="20"/>
          <w:szCs w:val="20"/>
          <w:lang w:val="en-US"/>
        </w:rPr>
        <w:t xml:space="preserve"> in order the </w:t>
      </w:r>
      <w:r w:rsidR="006278C8">
        <w:rPr>
          <w:rFonts w:ascii="Arial" w:hAnsi="Arial" w:cs="Arial"/>
          <w:iCs/>
          <w:sz w:val="20"/>
          <w:szCs w:val="20"/>
          <w:lang w:val="en-US"/>
        </w:rPr>
        <w:t>abundance of bacteria but nosocomial transmission does not.</w:t>
      </w:r>
      <w:r w:rsidR="00B15C28">
        <w:rPr>
          <w:rFonts w:ascii="Arial" w:hAnsi="Arial" w:cs="Arial"/>
          <w:iCs/>
          <w:sz w:val="20"/>
          <w:szCs w:val="20"/>
          <w:lang w:val="en-US"/>
        </w:rPr>
        <w:t xml:space="preserve"> </w:t>
      </w:r>
      <w:r w:rsidR="00D14A04">
        <w:rPr>
          <w:rFonts w:ascii="Arial" w:hAnsi="Arial" w:cs="Arial"/>
          <w:iCs/>
          <w:sz w:val="20"/>
          <w:szCs w:val="20"/>
          <w:lang w:val="en-US"/>
        </w:rPr>
        <w:t xml:space="preserve">For </w:t>
      </w:r>
      <w:r w:rsidR="00D14A04" w:rsidRPr="00AC72FC">
        <w:rPr>
          <w:rFonts w:ascii="Arial" w:hAnsi="Arial" w:cs="Arial"/>
          <w:i/>
          <w:sz w:val="20"/>
          <w:szCs w:val="20"/>
          <w:lang w:val="en-US"/>
          <w:rPrChange w:id="28" w:author="Cascante Vega, Jaime E." w:date="2023-05-01T12:04:00Z">
            <w:rPr>
              <w:rFonts w:ascii="Arial" w:hAnsi="Arial" w:cs="Arial"/>
              <w:iCs/>
              <w:sz w:val="20"/>
              <w:szCs w:val="20"/>
              <w:lang w:val="en-US"/>
            </w:rPr>
          </w:rPrChange>
        </w:rPr>
        <w:t>MRSA</w:t>
      </w:r>
      <w:r w:rsidR="00D14A04">
        <w:rPr>
          <w:rFonts w:ascii="Arial" w:hAnsi="Arial" w:cs="Arial"/>
          <w:iCs/>
          <w:sz w:val="20"/>
          <w:szCs w:val="20"/>
          <w:lang w:val="en-US"/>
        </w:rPr>
        <w:t xml:space="preserve"> we found that the model inference system find two solutions</w:t>
      </w:r>
      <w:r w:rsidR="003F7994">
        <w:rPr>
          <w:rFonts w:ascii="Arial" w:hAnsi="Arial" w:cs="Arial"/>
          <w:iCs/>
          <w:sz w:val="20"/>
          <w:szCs w:val="20"/>
          <w:lang w:val="en-US"/>
        </w:rPr>
        <w:t>,</w:t>
      </w:r>
      <w:r w:rsidR="00D14A04">
        <w:rPr>
          <w:rFonts w:ascii="Arial" w:hAnsi="Arial" w:cs="Arial"/>
          <w:iCs/>
          <w:sz w:val="20"/>
          <w:szCs w:val="20"/>
          <w:lang w:val="en-US"/>
        </w:rPr>
        <w:t xml:space="preserve"> function of the value of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two with high </w:t>
      </w:r>
      <m:oMath>
        <m:r>
          <m:rPr>
            <m:sty m:val="p"/>
          </m:rPr>
          <w:rPr>
            <w:rFonts w:ascii="Cambria Math" w:hAnsi="Cambria Math" w:cs="Arial"/>
            <w:sz w:val="20"/>
            <w:szCs w:val="20"/>
            <w:lang w:val="en-US"/>
          </w:rPr>
          <m:t>β</m:t>
        </m:r>
      </m:oMath>
      <w:r w:rsidR="00D14A04">
        <w:rPr>
          <w:rFonts w:ascii="Arial" w:hAnsi="Arial" w:cs="Arial"/>
          <w:iCs/>
          <w:sz w:val="20"/>
          <w:szCs w:val="20"/>
          <w:lang w:val="en-US"/>
        </w:rPr>
        <w:t xml:space="preserve"> and low </w:t>
      </w:r>
      <m:oMath>
        <m:r>
          <m:rPr>
            <m:sty m:val="p"/>
          </m:rPr>
          <w:rPr>
            <w:rFonts w:ascii="Cambria Math" w:hAnsi="Cambria Math" w:cs="Arial"/>
            <w:sz w:val="20"/>
            <w:szCs w:val="20"/>
            <w:lang w:val="en-US"/>
          </w:rPr>
          <m:t>ρ</m:t>
        </m:r>
      </m:oMath>
      <w:r w:rsidR="00D14A04">
        <w:rPr>
          <w:rFonts w:ascii="Arial" w:hAnsi="Arial" w:cs="Arial"/>
          <w:iCs/>
          <w:sz w:val="20"/>
          <w:szCs w:val="20"/>
          <w:lang w:val="en-US"/>
        </w:rPr>
        <w:t xml:space="preserve"> for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equal to 5 and 10%, and for</w:t>
      </w:r>
      <w:r w:rsidR="009157DA">
        <w:rPr>
          <w:rFonts w:ascii="Arial" w:hAnsi="Arial" w:cs="Arial"/>
          <w:iCs/>
          <w:sz w:val="20"/>
          <w:szCs w:val="20"/>
          <w:lang w:val="en-US"/>
        </w:rPr>
        <w:t xml:space="preserve"> the lowest com</w:t>
      </w:r>
      <w:r w:rsidR="007C3F74">
        <w:rPr>
          <w:rFonts w:ascii="Arial" w:hAnsi="Arial" w:cs="Arial"/>
          <w:iCs/>
          <w:sz w:val="20"/>
          <w:szCs w:val="20"/>
          <w:lang w:val="en-US"/>
        </w:rPr>
        <w:t>m</w:t>
      </w:r>
      <w:r w:rsidR="009157DA">
        <w:rPr>
          <w:rFonts w:ascii="Arial" w:hAnsi="Arial" w:cs="Arial"/>
          <w:iCs/>
          <w:sz w:val="20"/>
          <w:szCs w:val="20"/>
          <w:lang w:val="en-US"/>
        </w:rPr>
        <w:t xml:space="preserve">unity prevalence of 3.9% </w:t>
      </w:r>
      <w:r w:rsidR="003F7994">
        <w:rPr>
          <w:rFonts w:ascii="Arial" w:hAnsi="Arial" w:cs="Arial"/>
          <w:iCs/>
          <w:sz w:val="20"/>
          <w:szCs w:val="20"/>
          <w:lang w:val="en-US"/>
        </w:rPr>
        <w:t>we found nosocomial transmission rate was 0.00</w:t>
      </w:r>
      <w:r w:rsidR="003F7994" w:rsidRPr="003F7994">
        <w:rPr>
          <w:rFonts w:ascii="Arial" w:hAnsi="Arial" w:cs="Arial"/>
          <w:iCs/>
          <w:sz w:val="20"/>
          <w:szCs w:val="20"/>
          <w:lang w:val="en-US"/>
        </w:rPr>
        <w:t>17</w:t>
      </w:r>
      <w:r w:rsidR="003F7994">
        <w:rPr>
          <w:rFonts w:ascii="Arial" w:hAnsi="Arial" w:cs="Arial"/>
          <w:iCs/>
          <w:sz w:val="20"/>
          <w:szCs w:val="20"/>
          <w:lang w:val="en-US"/>
        </w:rPr>
        <w:t xml:space="preserve"> and likelihood of detection upon testing was </w:t>
      </w:r>
      <w:r w:rsidR="003F7994" w:rsidRPr="003F7994">
        <w:rPr>
          <w:rFonts w:ascii="Arial" w:hAnsi="Arial" w:cs="Arial"/>
          <w:iCs/>
          <w:sz w:val="20"/>
          <w:szCs w:val="20"/>
          <w:lang w:val="en-US"/>
        </w:rPr>
        <w:t>17.15%</w:t>
      </w:r>
      <w:r w:rsidR="00D14A04">
        <w:rPr>
          <w:rFonts w:ascii="Arial" w:hAnsi="Arial" w:cs="Arial"/>
          <w:iCs/>
          <w:sz w:val="20"/>
          <w:szCs w:val="20"/>
          <w:lang w:val="en-US"/>
        </w:rPr>
        <w:t xml:space="preserve">. </w:t>
      </w:r>
      <w:r w:rsidR="00C16B29">
        <w:rPr>
          <w:rFonts w:ascii="Arial" w:hAnsi="Arial" w:cs="Arial"/>
          <w:iCs/>
          <w:sz w:val="20"/>
          <w:szCs w:val="20"/>
          <w:lang w:val="en-US"/>
        </w:rPr>
        <w:t>These</w:t>
      </w:r>
      <w:r w:rsidR="00D14A04">
        <w:rPr>
          <w:rFonts w:ascii="Arial" w:hAnsi="Arial" w:cs="Arial"/>
          <w:iCs/>
          <w:sz w:val="20"/>
          <w:szCs w:val="20"/>
          <w:lang w:val="en-US"/>
        </w:rPr>
        <w:t xml:space="preserve"> results suggest that for low community prevalence there </w:t>
      </w:r>
      <w:r w:rsidR="00C43784">
        <w:rPr>
          <w:rFonts w:ascii="Arial" w:hAnsi="Arial" w:cs="Arial"/>
          <w:iCs/>
          <w:sz w:val="20"/>
          <w:szCs w:val="20"/>
          <w:lang w:val="en-US"/>
        </w:rPr>
        <w:t>is</w:t>
      </w:r>
      <w:r w:rsidR="00D14A04">
        <w:rPr>
          <w:rFonts w:ascii="Arial" w:hAnsi="Arial" w:cs="Arial"/>
          <w:iCs/>
          <w:sz w:val="20"/>
          <w:szCs w:val="20"/>
          <w:lang w:val="en-US"/>
        </w:rPr>
        <w:t xml:space="preserve"> a bifurcation in the ABM.</w:t>
      </w:r>
      <w:r w:rsidR="00955019">
        <w:rPr>
          <w:rFonts w:ascii="Arial" w:hAnsi="Arial" w:cs="Arial"/>
          <w:iCs/>
          <w:sz w:val="20"/>
          <w:szCs w:val="20"/>
          <w:lang w:val="en-US"/>
        </w:rPr>
        <w:t xml:space="preserve"> Overall</w:t>
      </w:r>
      <w:r w:rsidR="00955019">
        <w:rPr>
          <w:rFonts w:ascii="Arial" w:hAnsi="Arial" w:cs="Arial"/>
          <w:iCs/>
          <w:sz w:val="20"/>
          <w:szCs w:val="20"/>
          <w:lang w:val="en-US"/>
        </w:rPr>
        <w:t xml:space="preserve"> </w:t>
      </w:r>
      <w:r w:rsidR="003B1894">
        <w:rPr>
          <w:rFonts w:ascii="Arial" w:hAnsi="Arial" w:cs="Arial"/>
          <w:iCs/>
          <w:sz w:val="20"/>
          <w:szCs w:val="20"/>
          <w:lang w:val="en-US"/>
        </w:rPr>
        <w:t>results suggest that for most of the bacteria</w:t>
      </w:r>
      <w:del w:id="29" w:author="Cascante Vega, Jaime E." w:date="2023-05-01T10:49:00Z">
        <w:r w:rsidR="00FA1EC3" w:rsidDel="00A9683A">
          <w:rPr>
            <w:rFonts w:ascii="Arial" w:hAnsi="Arial" w:cs="Arial"/>
            <w:iCs/>
            <w:sz w:val="20"/>
            <w:szCs w:val="20"/>
            <w:lang w:val="en-US"/>
          </w:rPr>
          <w:delText>,</w:delText>
        </w:r>
      </w:del>
      <w:r w:rsidR="003B1894">
        <w:rPr>
          <w:rFonts w:ascii="Arial" w:hAnsi="Arial" w:cs="Arial"/>
          <w:iCs/>
          <w:sz w:val="20"/>
          <w:szCs w:val="20"/>
          <w:lang w:val="en-US"/>
        </w:rPr>
        <w:t xml:space="preserve"> the hospital traffic</w:t>
      </w:r>
      <w:r w:rsidR="00FA1EC3">
        <w:rPr>
          <w:rFonts w:ascii="Arial" w:hAnsi="Arial" w:cs="Arial"/>
          <w:iCs/>
          <w:sz w:val="20"/>
          <w:szCs w:val="20"/>
          <w:lang w:val="en-US"/>
        </w:rPr>
        <w:t>, patient contact network</w:t>
      </w:r>
      <w:r w:rsidR="00A5510E">
        <w:rPr>
          <w:rFonts w:ascii="Arial" w:hAnsi="Arial" w:cs="Arial"/>
          <w:iCs/>
          <w:sz w:val="20"/>
          <w:szCs w:val="20"/>
          <w:lang w:val="en-US"/>
        </w:rPr>
        <w:t>,</w:t>
      </w:r>
      <w:r w:rsidR="003B1894">
        <w:rPr>
          <w:rFonts w:ascii="Arial" w:hAnsi="Arial" w:cs="Arial"/>
          <w:iCs/>
          <w:sz w:val="20"/>
          <w:szCs w:val="20"/>
          <w:lang w:val="en-US"/>
        </w:rPr>
        <w:t xml:space="preserve"> and detection protocols </w:t>
      </w:r>
      <w:r w:rsidR="00FA1EC3">
        <w:rPr>
          <w:rFonts w:ascii="Arial" w:hAnsi="Arial" w:cs="Arial"/>
          <w:iCs/>
          <w:sz w:val="20"/>
          <w:szCs w:val="20"/>
          <w:lang w:val="en-US"/>
        </w:rPr>
        <w:t xml:space="preserve">of microorganisms </w:t>
      </w:r>
      <w:r w:rsidR="003B1894">
        <w:rPr>
          <w:rFonts w:ascii="Arial" w:hAnsi="Arial" w:cs="Arial"/>
          <w:iCs/>
          <w:sz w:val="20"/>
          <w:szCs w:val="20"/>
          <w:lang w:val="en-US"/>
        </w:rPr>
        <w:t xml:space="preserve">determine both nosocomial transmission and </w:t>
      </w:r>
      <w:r w:rsidR="00FA1EC3">
        <w:rPr>
          <w:rFonts w:ascii="Arial" w:hAnsi="Arial" w:cs="Arial"/>
          <w:iCs/>
          <w:sz w:val="20"/>
          <w:szCs w:val="20"/>
          <w:lang w:val="en-US"/>
        </w:rPr>
        <w:t>the likelihood</w:t>
      </w:r>
      <w:r w:rsidR="003B1894">
        <w:rPr>
          <w:rFonts w:ascii="Arial" w:hAnsi="Arial" w:cs="Arial"/>
          <w:iCs/>
          <w:sz w:val="20"/>
          <w:szCs w:val="20"/>
          <w:lang w:val="en-US"/>
        </w:rPr>
        <w:t xml:space="preserve"> of </w:t>
      </w:r>
      <w:r w:rsidR="00FA1EC3">
        <w:rPr>
          <w:rFonts w:ascii="Arial" w:hAnsi="Arial" w:cs="Arial"/>
          <w:iCs/>
          <w:sz w:val="20"/>
          <w:szCs w:val="20"/>
          <w:lang w:val="en-US"/>
        </w:rPr>
        <w:t>detection</w:t>
      </w:r>
      <w:r w:rsidR="003B1894">
        <w:rPr>
          <w:rFonts w:ascii="Arial" w:hAnsi="Arial" w:cs="Arial"/>
          <w:iCs/>
          <w:sz w:val="20"/>
          <w:szCs w:val="20"/>
          <w:lang w:val="en-US"/>
        </w:rPr>
        <w:t xml:space="preserve">. </w:t>
      </w:r>
      <w:r w:rsidR="00FA1EC3">
        <w:rPr>
          <w:rFonts w:ascii="Arial" w:hAnsi="Arial" w:cs="Arial"/>
          <w:iCs/>
          <w:sz w:val="20"/>
          <w:szCs w:val="20"/>
          <w:lang w:val="en-US"/>
        </w:rPr>
        <w:t xml:space="preserve">We compiled the mean </w:t>
      </w:r>
      <w:r w:rsidR="00A9683A">
        <w:rPr>
          <w:rFonts w:ascii="Arial" w:hAnsi="Arial" w:cs="Arial"/>
          <w:iCs/>
          <w:sz w:val="20"/>
          <w:szCs w:val="20"/>
          <w:lang w:val="en-US"/>
        </w:rPr>
        <w:t xml:space="preserve">posterior </w:t>
      </w:r>
      <w:r w:rsidR="00FA1EC3">
        <w:rPr>
          <w:rFonts w:ascii="Arial" w:hAnsi="Arial" w:cs="Arial"/>
          <w:iCs/>
          <w:sz w:val="20"/>
          <w:szCs w:val="20"/>
          <w:lang w:val="en-US"/>
        </w:rPr>
        <w:t xml:space="preserve">estimates and 95% CI for the different values of </w:t>
      </w:r>
      <m:oMath>
        <m:r>
          <m:rPr>
            <m:sty m:val="p"/>
          </m:rPr>
          <w:rPr>
            <w:rFonts w:ascii="Cambria Math" w:hAnsi="Cambria Math" w:cs="Arial"/>
            <w:sz w:val="20"/>
            <w:szCs w:val="20"/>
            <w:lang w:val="en-US"/>
          </w:rPr>
          <m:t>γ</m:t>
        </m:r>
      </m:oMath>
      <w:r w:rsidR="00A5510E">
        <w:rPr>
          <w:rFonts w:ascii="Arial" w:hAnsi="Arial" w:cs="Arial"/>
          <w:iCs/>
          <w:sz w:val="20"/>
          <w:szCs w:val="20"/>
          <w:lang w:val="en-US"/>
        </w:rPr>
        <w:t xml:space="preserve"> in Table 2.</w:t>
      </w:r>
      <w:r w:rsidR="00FA1EC3">
        <w:rPr>
          <w:rFonts w:ascii="Arial" w:hAnsi="Arial" w:cs="Arial"/>
          <w:iCs/>
          <w:sz w:val="20"/>
          <w:szCs w:val="20"/>
          <w:lang w:val="en-US"/>
        </w:rPr>
        <w:t xml:space="preserve"> </w:t>
      </w:r>
    </w:p>
    <w:p w14:paraId="0ABDD94B" w14:textId="77777777" w:rsidR="00B74584" w:rsidRDefault="00B74584" w:rsidP="00441729">
      <w:pPr>
        <w:spacing w:line="360" w:lineRule="auto"/>
        <w:jc w:val="both"/>
        <w:rPr>
          <w:rFonts w:ascii="Arial" w:hAnsi="Arial" w:cs="Arial"/>
          <w:sz w:val="20"/>
          <w:szCs w:val="20"/>
          <w:lang w:val="en-US"/>
        </w:rPr>
      </w:pPr>
    </w:p>
    <w:p w14:paraId="0DC57CAC" w14:textId="248E0846" w:rsidR="00A5510E" w:rsidRPr="005E4095" w:rsidRDefault="005E4095" w:rsidP="009D3DD5">
      <w:pPr>
        <w:spacing w:line="360" w:lineRule="auto"/>
        <w:jc w:val="both"/>
        <w:rPr>
          <w:rFonts w:ascii="Arial" w:hAnsi="Arial" w:cs="Arial"/>
          <w:sz w:val="20"/>
          <w:szCs w:val="20"/>
        </w:rPr>
      </w:pPr>
      <w:r>
        <w:rPr>
          <w:rFonts w:ascii="Arial" w:hAnsi="Arial" w:cs="Arial"/>
          <w:sz w:val="20"/>
          <w:szCs w:val="20"/>
        </w:rPr>
        <w:t>To assess the goodness-of-fit of the model to the</w:t>
      </w:r>
      <w:r w:rsidR="00A5510E">
        <w:rPr>
          <w:rFonts w:ascii="Arial" w:hAnsi="Arial" w:cs="Arial"/>
          <w:sz w:val="20"/>
          <w:szCs w:val="20"/>
          <w:lang w:val="en-US"/>
        </w:rPr>
        <w:t xml:space="preserve"> nosocomial infection</w:t>
      </w:r>
      <w:r>
        <w:rPr>
          <w:rFonts w:ascii="Arial" w:hAnsi="Arial" w:cs="Arial"/>
          <w:sz w:val="20"/>
          <w:szCs w:val="20"/>
        </w:rPr>
        <w:t xml:space="preserv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sidR="00A5510E">
        <w:rPr>
          <w:rFonts w:ascii="Arial" w:hAnsi="Arial" w:cs="Arial"/>
          <w:sz w:val="20"/>
          <w:szCs w:val="20"/>
          <w:lang w:val="en-US"/>
        </w:rPr>
        <w:t>building</w:t>
      </w:r>
      <w:r>
        <w:rPr>
          <w:rFonts w:ascii="Arial" w:hAnsi="Arial" w:cs="Arial"/>
          <w:sz w:val="20"/>
          <w:szCs w:val="20"/>
        </w:rPr>
        <w:t xml:space="preserve"> level (Figure </w:t>
      </w:r>
      <w:r w:rsidR="006A0BFF">
        <w:rPr>
          <w:rFonts w:ascii="Arial" w:hAnsi="Arial" w:cs="Arial"/>
          <w:sz w:val="20"/>
          <w:szCs w:val="20"/>
        </w:rPr>
        <w:t>4</w:t>
      </w:r>
      <w:r w:rsidR="00A5510E">
        <w:rPr>
          <w:rFonts w:ascii="Arial" w:hAnsi="Arial" w:cs="Arial"/>
          <w:sz w:val="20"/>
          <w:szCs w:val="20"/>
          <w:lang w:val="en-US"/>
        </w:rPr>
        <w:t>A</w:t>
      </w:r>
      <w:r w:rsidR="008E43B6">
        <w:rPr>
          <w:rFonts w:ascii="Arial" w:hAnsi="Arial" w:cs="Arial"/>
          <w:sz w:val="20"/>
          <w:szCs w:val="20"/>
          <w:lang w:val="en-US"/>
        </w:rPr>
        <w:t xml:space="preserve"> </w:t>
      </w:r>
      <w:r w:rsidR="00132CE3">
        <w:rPr>
          <w:rFonts w:ascii="Arial" w:hAnsi="Arial" w:cs="Arial"/>
          <w:sz w:val="20"/>
          <w:szCs w:val="20"/>
        </w:rPr>
        <w:t>and Figure S</w:t>
      </w:r>
      <w:r w:rsidR="0023567E">
        <w:rPr>
          <w:rFonts w:ascii="Arial" w:hAnsi="Arial" w:cs="Arial"/>
          <w:sz w:val="20"/>
          <w:szCs w:val="20"/>
          <w:lang w:val="en-US"/>
        </w:rPr>
        <w:t>13</w:t>
      </w:r>
      <w:r>
        <w:rPr>
          <w:rFonts w:ascii="Arial" w:hAnsi="Arial" w:cs="Arial"/>
          <w:sz w:val="20"/>
          <w:szCs w:val="20"/>
        </w:rPr>
        <w:t>). We also produced reliability plots to examine whether the uncertainty in the observed data can be reproduced by model simulations</w:t>
      </w:r>
      <w:r w:rsidR="00DA4CC2">
        <w:rPr>
          <w:rFonts w:ascii="Arial" w:hAnsi="Arial" w:cs="Arial"/>
          <w:sz w:val="20"/>
          <w:szCs w:val="20"/>
          <w:lang w:val="en-US"/>
        </w:rPr>
        <w:t xml:space="preserve"> </w:t>
      </w:r>
      <w:commentRangeStart w:id="30"/>
      <w:r w:rsidR="00DA4CC2">
        <w:rPr>
          <w:rFonts w:ascii="Arial" w:hAnsi="Arial" w:cs="Arial"/>
          <w:sz w:val="20"/>
          <w:szCs w:val="20"/>
          <w:lang w:val="en-US"/>
        </w:rPr>
        <w:t>(Methods)</w:t>
      </w:r>
      <w:commentRangeEnd w:id="30"/>
      <w:r w:rsidR="00DA4CC2">
        <w:rPr>
          <w:rStyle w:val="CommentReference"/>
        </w:rPr>
        <w:commentReference w:id="30"/>
      </w:r>
      <w:r>
        <w:rPr>
          <w:rFonts w:ascii="Arial" w:hAnsi="Arial" w:cs="Arial"/>
          <w:sz w:val="20"/>
          <w:szCs w:val="20"/>
        </w:rPr>
        <w:t xml:space="preserve">. We found that the coverage of simulated CIs is slightly below expected values (under the diagonal line), indicating an uncertainty level biased low (Fig. </w:t>
      </w:r>
      <w:r w:rsidR="00F70BCA">
        <w:rPr>
          <w:rFonts w:ascii="Arial" w:hAnsi="Arial" w:cs="Arial"/>
          <w:sz w:val="20"/>
          <w:szCs w:val="20"/>
          <w:lang w:val="en-US"/>
        </w:rPr>
        <w:t>4</w:t>
      </w:r>
      <w:r w:rsidR="0023567E">
        <w:rPr>
          <w:rFonts w:ascii="Arial" w:hAnsi="Arial" w:cs="Arial"/>
          <w:sz w:val="20"/>
          <w:szCs w:val="20"/>
          <w:lang w:val="en-US"/>
        </w:rPr>
        <w:t>B</w:t>
      </w:r>
      <w:r>
        <w:rPr>
          <w:rFonts w:ascii="Arial" w:hAnsi="Arial" w:cs="Arial"/>
          <w:sz w:val="20"/>
          <w:szCs w:val="20"/>
        </w:rPr>
        <w:t>). The model simulations allow estimation of the relative contributions of importation and nosocomial transmission to the overall burden of different species</w:t>
      </w:r>
      <w:r w:rsidR="00E221B1">
        <w:rPr>
          <w:rFonts w:ascii="Arial" w:hAnsi="Arial" w:cs="Arial"/>
          <w:sz w:val="20"/>
          <w:szCs w:val="20"/>
          <w:lang w:val="en-US"/>
        </w:rPr>
        <w:t xml:space="preserve"> as well as the prevalence in the hospital</w:t>
      </w:r>
      <w:r>
        <w:rPr>
          <w:rFonts w:ascii="Arial" w:hAnsi="Arial" w:cs="Arial"/>
          <w:sz w:val="20"/>
          <w:szCs w:val="20"/>
        </w:rPr>
        <w:t>.</w:t>
      </w:r>
    </w:p>
    <w:p w14:paraId="1D59D3B9" w14:textId="4031B606" w:rsidR="00A5510E" w:rsidRPr="00F649EE" w:rsidRDefault="00A5510E" w:rsidP="009914B1">
      <w:pPr>
        <w:spacing w:line="360" w:lineRule="auto"/>
        <w:jc w:val="both"/>
        <w:rPr>
          <w:rFonts w:ascii="Arial" w:hAnsi="Arial" w:cs="Arial"/>
          <w:color w:val="000000"/>
          <w:sz w:val="20"/>
          <w:szCs w:val="20"/>
        </w:rPr>
      </w:pPr>
    </w:p>
    <w:p w14:paraId="014A7FBC" w14:textId="4C1368D2"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p>
    <w:p w14:paraId="2212F9A2" w14:textId="77777777" w:rsidR="00980C22" w:rsidRDefault="00980C22" w:rsidP="009D3DD5">
      <w:pPr>
        <w:pBdr>
          <w:top w:val="nil"/>
          <w:left w:val="nil"/>
          <w:bottom w:val="nil"/>
          <w:right w:val="nil"/>
          <w:between w:val="nil"/>
        </w:pBdr>
        <w:spacing w:line="360" w:lineRule="auto"/>
        <w:contextualSpacing/>
        <w:rPr>
          <w:ins w:id="31" w:author="Cascante Vega, Jaime E." w:date="2023-05-01T13:25:00Z"/>
          <w:rFonts w:ascii="Arial" w:hAnsi="Arial" w:cs="Arial"/>
          <w:color w:val="000000"/>
          <w:sz w:val="20"/>
          <w:szCs w:val="20"/>
        </w:rPr>
      </w:pPr>
    </w:p>
    <w:p w14:paraId="2F77D4CA" w14:textId="4EDEC6BE" w:rsidR="00065838" w:rsidRDefault="00065838" w:rsidP="009D3DD5">
      <w:pPr>
        <w:pBdr>
          <w:top w:val="nil"/>
          <w:left w:val="nil"/>
          <w:bottom w:val="nil"/>
          <w:right w:val="nil"/>
          <w:between w:val="nil"/>
        </w:pBdr>
        <w:spacing w:line="360" w:lineRule="auto"/>
        <w:contextualSpacing/>
        <w:rPr>
          <w:ins w:id="32" w:author="Cascante Vega, Jaime E." w:date="2023-05-01T13:26:00Z"/>
          <w:rFonts w:ascii="Arial" w:hAnsi="Arial" w:cs="Arial"/>
          <w:color w:val="FF0000"/>
          <w:sz w:val="20"/>
          <w:szCs w:val="20"/>
          <w:lang w:val="en-US"/>
        </w:rPr>
      </w:pPr>
      <w:ins w:id="33" w:author="Cascante Vega, Jaime E." w:date="2023-05-01T13:25:00Z">
        <w:r>
          <w:rPr>
            <w:rFonts w:ascii="Arial" w:hAnsi="Arial" w:cs="Arial"/>
            <w:color w:val="FF0000"/>
            <w:sz w:val="20"/>
            <w:szCs w:val="20"/>
            <w:lang w:val="en-US"/>
          </w:rPr>
          <w:t xml:space="preserve">1. why </w:t>
        </w:r>
      </w:ins>
      <w:ins w:id="34" w:author="Cascante Vega, Jaime E." w:date="2023-05-01T13:30:00Z">
        <w:r w:rsidR="003E3A1D">
          <w:rPr>
            <w:rFonts w:ascii="Arial" w:hAnsi="Arial" w:cs="Arial"/>
            <w:color w:val="FF0000"/>
            <w:sz w:val="20"/>
            <w:szCs w:val="20"/>
            <w:lang w:val="en-US"/>
          </w:rPr>
          <w:t>we</w:t>
        </w:r>
      </w:ins>
      <w:ins w:id="35" w:author="Cascante Vega, Jaime E." w:date="2023-05-01T13:25:00Z">
        <w:r>
          <w:rPr>
            <w:rFonts w:ascii="Arial" w:hAnsi="Arial" w:cs="Arial"/>
            <w:color w:val="FF0000"/>
            <w:sz w:val="20"/>
            <w:szCs w:val="20"/>
            <w:lang w:val="en-US"/>
          </w:rPr>
          <w:t xml:space="preserve"> think </w:t>
        </w:r>
      </w:ins>
      <w:ins w:id="36" w:author="Cascante Vega, Jaime E." w:date="2023-05-01T13:26:00Z">
        <w:r>
          <w:rPr>
            <w:rFonts w:ascii="Arial" w:hAnsi="Arial" w:cs="Arial"/>
            <w:color w:val="FF0000"/>
            <w:sz w:val="20"/>
            <w:szCs w:val="20"/>
            <w:lang w:val="en-US"/>
          </w:rPr>
          <w:t>this is important</w:t>
        </w:r>
      </w:ins>
      <w:ins w:id="37" w:author="Cascante Vega, Jaime E." w:date="2023-05-01T13:29:00Z">
        <w:r>
          <w:rPr>
            <w:rFonts w:ascii="Arial" w:hAnsi="Arial" w:cs="Arial"/>
            <w:color w:val="FF0000"/>
            <w:sz w:val="20"/>
            <w:szCs w:val="20"/>
            <w:lang w:val="en-US"/>
          </w:rPr>
          <w:t xml:space="preserve"> - why measure transmission</w:t>
        </w:r>
      </w:ins>
      <w:ins w:id="38" w:author="Cascante Vega, Jaime E." w:date="2023-05-01T13:30:00Z">
        <w:r w:rsidR="00584E30">
          <w:rPr>
            <w:rFonts w:ascii="Arial" w:hAnsi="Arial" w:cs="Arial"/>
            <w:color w:val="FF0000"/>
            <w:sz w:val="20"/>
            <w:szCs w:val="20"/>
            <w:lang w:val="en-US"/>
          </w:rPr>
          <w:t>, how to translate this to public health perhaps</w:t>
        </w:r>
      </w:ins>
      <w:ins w:id="39" w:author="Cascante Vega, Jaime E." w:date="2023-05-01T13:26:00Z">
        <w:r>
          <w:rPr>
            <w:rFonts w:ascii="Arial" w:hAnsi="Arial" w:cs="Arial"/>
            <w:color w:val="FF0000"/>
            <w:sz w:val="20"/>
            <w:szCs w:val="20"/>
            <w:lang w:val="en-US"/>
          </w:rPr>
          <w:t>.</w:t>
        </w:r>
      </w:ins>
      <w:ins w:id="40" w:author="Cascante Vega, Jaime E." w:date="2023-05-01T13:28:00Z">
        <w:r>
          <w:rPr>
            <w:rFonts w:ascii="Arial" w:hAnsi="Arial" w:cs="Arial"/>
            <w:color w:val="FF0000"/>
            <w:sz w:val="20"/>
            <w:szCs w:val="20"/>
            <w:lang w:val="en-US"/>
          </w:rPr>
          <w:t xml:space="preserve"> assumption about setting gamma from the literrature and the decolonizations rate vs lenght of stay in hospital.</w:t>
        </w:r>
      </w:ins>
    </w:p>
    <w:p w14:paraId="4935BF82" w14:textId="0432212D" w:rsidR="00065838" w:rsidRDefault="00065838" w:rsidP="009D3DD5">
      <w:pPr>
        <w:pBdr>
          <w:top w:val="nil"/>
          <w:left w:val="nil"/>
          <w:bottom w:val="nil"/>
          <w:right w:val="nil"/>
          <w:between w:val="nil"/>
        </w:pBdr>
        <w:spacing w:line="360" w:lineRule="auto"/>
        <w:contextualSpacing/>
        <w:rPr>
          <w:ins w:id="41" w:author="Cascante Vega, Jaime E." w:date="2023-05-01T13:26:00Z"/>
          <w:rFonts w:ascii="Arial" w:hAnsi="Arial" w:cs="Arial"/>
          <w:color w:val="FF0000"/>
          <w:sz w:val="20"/>
          <w:szCs w:val="20"/>
          <w:lang w:val="en-US"/>
        </w:rPr>
      </w:pPr>
      <w:ins w:id="42" w:author="Cascante Vega, Jaime E." w:date="2023-05-01T13:26:00Z">
        <w:r>
          <w:rPr>
            <w:rFonts w:ascii="Arial" w:hAnsi="Arial" w:cs="Arial"/>
            <w:color w:val="FF0000"/>
            <w:sz w:val="20"/>
            <w:szCs w:val="20"/>
            <w:lang w:val="en-US"/>
          </w:rPr>
          <w:t xml:space="preserve">2. how </w:t>
        </w:r>
      </w:ins>
      <w:ins w:id="43" w:author="Cascante Vega, Jaime E." w:date="2023-05-01T13:28:00Z">
        <w:r>
          <w:rPr>
            <w:rFonts w:ascii="Arial" w:hAnsi="Arial" w:cs="Arial"/>
            <w:color w:val="FF0000"/>
            <w:sz w:val="20"/>
            <w:szCs w:val="20"/>
            <w:lang w:val="en-US"/>
          </w:rPr>
          <w:t xml:space="preserve">does </w:t>
        </w:r>
      </w:ins>
      <w:ins w:id="44" w:author="Cascante Vega, Jaime E." w:date="2023-05-01T13:26:00Z">
        <w:r>
          <w:rPr>
            <w:rFonts w:ascii="Arial" w:hAnsi="Arial" w:cs="Arial"/>
            <w:color w:val="FF0000"/>
            <w:sz w:val="20"/>
            <w:szCs w:val="20"/>
            <w:lang w:val="en-US"/>
          </w:rPr>
          <w:t>this compare to empiracal observations about nosocomial transmission for each bacteria</w:t>
        </w:r>
      </w:ins>
    </w:p>
    <w:p w14:paraId="7B529C30" w14:textId="2551D668" w:rsidR="00065838" w:rsidRDefault="00065838" w:rsidP="009D3DD5">
      <w:pPr>
        <w:pBdr>
          <w:top w:val="nil"/>
          <w:left w:val="nil"/>
          <w:bottom w:val="nil"/>
          <w:right w:val="nil"/>
          <w:between w:val="nil"/>
        </w:pBdr>
        <w:spacing w:line="360" w:lineRule="auto"/>
        <w:contextualSpacing/>
        <w:rPr>
          <w:ins w:id="45" w:author="Cascante Vega, Jaime E." w:date="2023-05-01T13:28:00Z"/>
          <w:rFonts w:ascii="Arial" w:hAnsi="Arial" w:cs="Arial"/>
          <w:color w:val="FF0000"/>
          <w:sz w:val="20"/>
          <w:szCs w:val="20"/>
          <w:lang w:val="en-US"/>
        </w:rPr>
      </w:pPr>
      <w:ins w:id="46" w:author="Cascante Vega, Jaime E." w:date="2023-05-01T13:27:00Z">
        <w:r>
          <w:rPr>
            <w:rFonts w:ascii="Arial" w:hAnsi="Arial" w:cs="Arial"/>
            <w:color w:val="FF0000"/>
            <w:sz w:val="20"/>
            <w:szCs w:val="20"/>
            <w:lang w:val="en-US"/>
          </w:rPr>
          <w:t>3. what about coexistance (mrsa - mssa), (S aureus and S epidermis), (s aureus and p aeruginosa) and (enterococcus coexistance)</w:t>
        </w:r>
      </w:ins>
    </w:p>
    <w:p w14:paraId="5FF42D56" w14:textId="0EB8F6B5" w:rsidR="00065838" w:rsidRDefault="00065838" w:rsidP="009D3DD5">
      <w:pPr>
        <w:pBdr>
          <w:top w:val="nil"/>
          <w:left w:val="nil"/>
          <w:bottom w:val="nil"/>
          <w:right w:val="nil"/>
          <w:between w:val="nil"/>
        </w:pBdr>
        <w:spacing w:line="360" w:lineRule="auto"/>
        <w:contextualSpacing/>
        <w:rPr>
          <w:ins w:id="47" w:author="Cascante Vega, Jaime E." w:date="2023-05-01T13:29:00Z"/>
          <w:rFonts w:ascii="Arial" w:hAnsi="Arial" w:cs="Arial"/>
          <w:color w:val="FF0000"/>
          <w:sz w:val="20"/>
          <w:szCs w:val="20"/>
          <w:lang w:val="en-US"/>
        </w:rPr>
      </w:pPr>
      <w:ins w:id="48" w:author="Cascante Vega, Jaime E." w:date="2023-05-01T13:28:00Z">
        <w:r>
          <w:rPr>
            <w:rFonts w:ascii="Arial" w:hAnsi="Arial" w:cs="Arial"/>
            <w:color w:val="FF0000"/>
            <w:sz w:val="20"/>
            <w:szCs w:val="20"/>
            <w:lang w:val="en-US"/>
          </w:rPr>
          <w:t xml:space="preserve">4. </w:t>
        </w:r>
      </w:ins>
      <w:ins w:id="49" w:author="Cascante Vega, Jaime E." w:date="2023-05-01T13:29:00Z">
        <w:r>
          <w:rPr>
            <w:rFonts w:ascii="Arial" w:hAnsi="Arial" w:cs="Arial"/>
            <w:color w:val="FF0000"/>
            <w:sz w:val="20"/>
            <w:szCs w:val="20"/>
            <w:lang w:val="en-US"/>
          </w:rPr>
          <w:t>limitation and other challenges.</w:t>
        </w:r>
      </w:ins>
    </w:p>
    <w:p w14:paraId="7CD42831" w14:textId="7216D9A2" w:rsidR="00065838" w:rsidRPr="00065838" w:rsidRDefault="00065838" w:rsidP="009D3DD5">
      <w:pPr>
        <w:pBdr>
          <w:top w:val="nil"/>
          <w:left w:val="nil"/>
          <w:bottom w:val="nil"/>
          <w:right w:val="nil"/>
          <w:between w:val="nil"/>
        </w:pBdr>
        <w:spacing w:line="360" w:lineRule="auto"/>
        <w:contextualSpacing/>
        <w:rPr>
          <w:ins w:id="50" w:author="Cascante Vega, Jaime E." w:date="2023-05-01T13:25:00Z"/>
          <w:rFonts w:ascii="Arial" w:hAnsi="Arial" w:cs="Arial"/>
          <w:color w:val="FF0000"/>
          <w:sz w:val="20"/>
          <w:szCs w:val="20"/>
          <w:lang w:val="en-US"/>
          <w:rPrChange w:id="51" w:author="Cascante Vega, Jaime E." w:date="2023-05-01T13:25:00Z">
            <w:rPr>
              <w:ins w:id="52" w:author="Cascante Vega, Jaime E." w:date="2023-05-01T13:25:00Z"/>
              <w:rFonts w:ascii="Arial" w:hAnsi="Arial" w:cs="Arial"/>
              <w:color w:val="000000"/>
              <w:sz w:val="20"/>
              <w:szCs w:val="20"/>
            </w:rPr>
          </w:rPrChange>
        </w:rPr>
      </w:pPr>
      <w:ins w:id="53" w:author="Cascante Vega, Jaime E." w:date="2023-05-01T13:29:00Z">
        <w:r>
          <w:rPr>
            <w:rFonts w:ascii="Arial" w:hAnsi="Arial" w:cs="Arial"/>
            <w:color w:val="FF0000"/>
            <w:sz w:val="20"/>
            <w:szCs w:val="20"/>
            <w:lang w:val="en-US"/>
          </w:rPr>
          <w:t xml:space="preserve">5. future work. </w:t>
        </w:r>
      </w:ins>
    </w:p>
    <w:p w14:paraId="55B158C8" w14:textId="77777777" w:rsidR="00065838" w:rsidRDefault="00065838" w:rsidP="009D3DD5">
      <w:pPr>
        <w:pBdr>
          <w:top w:val="nil"/>
          <w:left w:val="nil"/>
          <w:bottom w:val="nil"/>
          <w:right w:val="nil"/>
          <w:between w:val="nil"/>
        </w:pBdr>
        <w:spacing w:line="360" w:lineRule="auto"/>
        <w:contextualSpacing/>
        <w:rPr>
          <w:rFonts w:ascii="Arial" w:hAnsi="Arial" w:cs="Arial"/>
          <w:color w:val="000000"/>
          <w:sz w:val="20"/>
          <w:szCs w:val="20"/>
        </w:rPr>
      </w:pPr>
    </w:p>
    <w:p w14:paraId="61A6837E" w14:textId="77777777" w:rsidR="00422C76" w:rsidRDefault="005E4095" w:rsidP="009D3DD5">
      <w:pPr>
        <w:spacing w:line="360" w:lineRule="auto"/>
        <w:jc w:val="both"/>
        <w:rPr>
          <w:ins w:id="54" w:author="Cascante Vega, Jaime E." w:date="2023-05-01T12:08:00Z"/>
          <w:rFonts w:ascii="Arial" w:hAnsi="Arial" w:cs="Arial"/>
          <w:iCs/>
          <w:sz w:val="20"/>
          <w:szCs w:val="20"/>
        </w:rPr>
      </w:pPr>
      <w:r>
        <w:rPr>
          <w:rFonts w:ascii="Arial" w:hAnsi="Arial" w:cs="Arial"/>
          <w:iCs/>
          <w:sz w:val="20"/>
          <w:szCs w:val="20"/>
        </w:rPr>
        <w:t>The epidemiological properties of microorganisms present in hospitals are difficult to quantify.</w:t>
      </w:r>
    </w:p>
    <w:p w14:paraId="548D5C42" w14:textId="77777777" w:rsidR="00422C76" w:rsidRDefault="00422C76" w:rsidP="009D3DD5">
      <w:pPr>
        <w:spacing w:line="360" w:lineRule="auto"/>
        <w:jc w:val="both"/>
        <w:rPr>
          <w:ins w:id="55" w:author="Cascante Vega, Jaime E." w:date="2023-05-01T12:08:00Z"/>
          <w:rFonts w:ascii="Arial" w:hAnsi="Arial" w:cs="Arial"/>
          <w:iCs/>
          <w:sz w:val="20"/>
          <w:szCs w:val="20"/>
        </w:rPr>
      </w:pPr>
    </w:p>
    <w:p w14:paraId="528302B7" w14:textId="578997B2" w:rsidR="005E4095" w:rsidRDefault="005E4095" w:rsidP="009D3DD5">
      <w:pPr>
        <w:spacing w:line="360" w:lineRule="auto"/>
        <w:jc w:val="both"/>
        <w:rPr>
          <w:ins w:id="56" w:author="Cascante Vega, Jaime E." w:date="2023-05-01T12:09:00Z"/>
          <w:rFonts w:ascii="Arial" w:hAnsi="Arial" w:cs="Arial"/>
          <w:iCs/>
          <w:sz w:val="20"/>
          <w:szCs w:val="20"/>
        </w:rPr>
      </w:pPr>
      <w:r>
        <w:rPr>
          <w:rFonts w:ascii="Arial" w:hAnsi="Arial" w:cs="Arial"/>
          <w:iCs/>
          <w:sz w:val="20"/>
          <w:szCs w:val="20"/>
        </w:rPr>
        <w:t xml:space="preserve"> Estimating these epidemiological properties can distinguish the roles of different mechanisms of transmission, such as community importation and nosocomial transmission, and help support </w:t>
      </w:r>
      <w:r>
        <w:rPr>
          <w:rFonts w:ascii="Arial" w:hAnsi="Arial" w:cs="Arial"/>
          <w:iCs/>
          <w:sz w:val="20"/>
          <w:szCs w:val="20"/>
        </w:rPr>
        <w:lastRenderedPageBreak/>
        <w:t xml:space="preserve">improved control in healthcare systems. In this </w:t>
      </w:r>
      <w:r w:rsidR="000F1D97">
        <w:rPr>
          <w:rFonts w:ascii="Arial" w:hAnsi="Arial" w:cs="Arial"/>
          <w:iCs/>
          <w:sz w:val="20"/>
          <w:szCs w:val="20"/>
        </w:rPr>
        <w:t>study</w:t>
      </w:r>
      <w:r>
        <w:rPr>
          <w:rFonts w:ascii="Arial" w:hAnsi="Arial" w:cs="Arial"/>
          <w:iCs/>
          <w:sz w:val="20"/>
          <w:szCs w:val="20"/>
        </w:rPr>
        <w:t>,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6B040615" w14:textId="77777777" w:rsidR="005F52AE" w:rsidRDefault="005F52AE" w:rsidP="009D3DD5">
      <w:pPr>
        <w:spacing w:line="360" w:lineRule="auto"/>
        <w:jc w:val="both"/>
        <w:rPr>
          <w:rFonts w:ascii="Arial" w:hAnsi="Arial" w:cs="Arial"/>
          <w:iCs/>
          <w:sz w:val="20"/>
          <w:szCs w:val="20"/>
        </w:rPr>
      </w:pPr>
    </w:p>
    <w:p w14:paraId="7238BE2D" w14:textId="63A2F020" w:rsidR="005E4095" w:rsidRDefault="005E4095" w:rsidP="009D3DD5">
      <w:pPr>
        <w:spacing w:line="360" w:lineRule="auto"/>
        <w:jc w:val="both"/>
        <w:rPr>
          <w:ins w:id="57" w:author="Cascante Vega, Jaime E." w:date="2023-05-01T12:09:00Z"/>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BE7E8B">
        <w:rPr>
          <w:rFonts w:ascii="Arial" w:hAnsi="Arial" w:cs="Arial"/>
          <w:sz w:val="20"/>
          <w:szCs w:val="20"/>
        </w:rPr>
        <w:instrText xml:space="preserve"> ADDIN ZOTERO_ITEM CSL_CITATION {"citationID":"8M2ziEuQ","properties":{"formattedCitation":"\\super 1,20,28\\nosupersub{}","plainCitation":"1,20,28","noteIndex":0},"citationItems":[{"id":181,"uris":["http://zotero.org/users/9551388/items/HFMXTG7L"],"itemData":{"id":181,"type":"article-journal","container-title":"Emerging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1,20,28</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BE7E8B">
        <w:rPr>
          <w:rFonts w:ascii="Arial" w:hAnsi="Arial" w:cs="Arial"/>
          <w:sz w:val="20"/>
          <w:szCs w:val="20"/>
        </w:rPr>
        <w:instrText xml:space="preserve"> ADDIN ZOTERO_ITEM CSL_CITATION {"citationID":"G6dM7rEO","properties":{"formattedCitation":"\\super 4,41,42\\nosupersub{}","plainCitation":"4,41,42","noteIndex":0},"citationItems":[{"id":413,"uris":["http://zotero.org/users/9551388/items/X27EMPDM"],"itemData":{"id":413,"type":"article-journal","container-title":"PLOS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4,41,42</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BE7E8B">
        <w:rPr>
          <w:rFonts w:ascii="Arial" w:hAnsi="Arial" w:cs="Arial"/>
          <w:sz w:val="20"/>
          <w:szCs w:val="20"/>
        </w:rPr>
        <w:instrText xml:space="preserve"> ADDIN ZOTERO_ITEM CSL_CITATION {"citationID":"2dmm48S4","properties":{"formattedCitation":"\\super 43\\nosupersub{}","plainCitation":"43","noteIndex":0},"citationItems":[{"id":342,"uris":["http://zotero.org/users/9551388/items/E5UTJGVP"],"itemData":{"id":342,"type":"article-journal","abstract":"Background: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43</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2E4FFBEF" w14:textId="77777777" w:rsidR="005F52AE" w:rsidRDefault="005F52AE" w:rsidP="009D3DD5">
      <w:pPr>
        <w:spacing w:line="360" w:lineRule="auto"/>
        <w:jc w:val="both"/>
        <w:rPr>
          <w:rFonts w:ascii="Arial" w:hAnsi="Arial" w:cs="Arial"/>
          <w:sz w:val="20"/>
          <w:szCs w:val="20"/>
        </w:rPr>
      </w:pPr>
    </w:p>
    <w:p w14:paraId="05E4A78E" w14:textId="400DE734" w:rsidR="005E4095" w:rsidRDefault="005E4095" w:rsidP="009D3DD5">
      <w:pPr>
        <w:spacing w:line="360" w:lineRule="auto"/>
        <w:jc w:val="both"/>
        <w:rPr>
          <w:ins w:id="58" w:author="Cascante Vega, Jaime E." w:date="2023-05-01T12:09:00Z"/>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BE7E8B">
        <w:rPr>
          <w:rFonts w:ascii="Arial" w:hAnsi="Arial" w:cs="Arial"/>
          <w:sz w:val="20"/>
          <w:szCs w:val="20"/>
        </w:rPr>
        <w:instrText xml:space="preserve"> ADDIN ZOTERO_ITEM CSL_CITATION {"citationID":"XsYBoWmQ","properties":{"formattedCitation":"\\super 4,44\\nosupersub{}","plainCitation":"4,44","noteIndex":0},"citationItems":[{"id":413,"uris":["http://zotero.org/users/9551388/items/X27EMPDM"],"itemData":{"id":413,"type":"article-journal","container-title":"PLOS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4,44</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BE7E8B">
        <w:rPr>
          <w:rFonts w:ascii="Arial" w:hAnsi="Arial" w:cs="Arial"/>
          <w:sz w:val="20"/>
          <w:szCs w:val="20"/>
        </w:rPr>
        <w:instrText xml:space="preserve"> ADDIN ZOTERO_ITEM CSL_CITATION {"citationID":"K5Wo3T2d","properties":{"formattedCitation":"\\super 4,41,42\\nosupersub{}","plainCitation":"4,41,42","noteIndex":0},"citationItems":[{"id":413,"uris":["http://zotero.org/users/9551388/items/X27EMPDM"],"itemData":{"id":413,"type":"article-journal","container-title":"PLOS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4,41,42</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3732FBCB" w14:textId="77777777" w:rsidR="005F52AE" w:rsidRDefault="005F52AE" w:rsidP="009D3DD5">
      <w:pPr>
        <w:spacing w:line="360" w:lineRule="auto"/>
        <w:jc w:val="both"/>
        <w:rPr>
          <w:rFonts w:ascii="Arial" w:hAnsi="Arial" w:cs="Arial"/>
          <w:sz w:val="20"/>
          <w:szCs w:val="20"/>
        </w:rPr>
      </w:pPr>
    </w:p>
    <w:p w14:paraId="28BB7F2F" w14:textId="79C79B40"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heterogeneity (e.g.,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05D45628" w:rsidR="005E4095" w:rsidRDefault="005E4095" w:rsidP="009D3DD5">
      <w:pPr>
        <w:spacing w:line="360" w:lineRule="auto"/>
        <w:jc w:val="both"/>
        <w:rPr>
          <w:ins w:id="59" w:author="Cascante Vega, Jaime E." w:date="2023-05-01T12:09:00Z"/>
          <w:rFonts w:ascii="Arial" w:hAnsi="Arial" w:cs="Arial"/>
          <w:color w:val="000000"/>
          <w:sz w:val="20"/>
          <w:szCs w:val="20"/>
        </w:rPr>
      </w:pPr>
      <w:r>
        <w:rPr>
          <w:rFonts w:ascii="Arial" w:hAnsi="Arial" w:cs="Arial"/>
          <w:color w:val="000000"/>
          <w:sz w:val="20"/>
          <w:szCs w:val="20"/>
        </w:rPr>
        <w:t xml:space="preserve">Second, we treated species with resistant and sensitive phenotypes separately;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4AB7E454" w14:textId="77777777" w:rsidR="005F52AE" w:rsidRPr="00235716" w:rsidRDefault="005F52AE" w:rsidP="009D3DD5">
      <w:pPr>
        <w:spacing w:line="360" w:lineRule="auto"/>
        <w:jc w:val="both"/>
      </w:pPr>
    </w:p>
    <w:p w14:paraId="36E04416" w14:textId="42D2682C" w:rsidR="00980C22" w:rsidRDefault="005E4095" w:rsidP="00DD07EB">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{"citationID":"2k3PqnFz","properties":{"formattedCitation":"\\super 21\\nosupersub{}","plainCitation":"21","noteIndex":0},"citationItems":[{"id":130,"uris":["http://zotero.org/users/9551388/items/IUTFA7I6"],"itemData":{"id":130,"type":"article-journal","abstract":"Hospital-acquired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21</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w:t>
      </w:r>
      <w:r>
        <w:rPr>
          <w:rFonts w:ascii="Arial" w:hAnsi="Arial" w:cs="Arial"/>
          <w:color w:val="000000"/>
          <w:sz w:val="20"/>
          <w:szCs w:val="20"/>
        </w:rPr>
        <w:lastRenderedPageBreak/>
        <w:t xml:space="preserve">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C6E6ABF" w14:textId="77777777" w:rsidR="00D66A10" w:rsidRPr="00980C22" w:rsidRDefault="00D66A10" w:rsidP="00DD07EB">
      <w:pPr>
        <w:spacing w:line="360" w:lineRule="auto"/>
        <w:jc w:val="both"/>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3AB66EBD"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w:t>
      </w:r>
      <w:r w:rsidR="00ED48AD">
        <w:rPr>
          <w:rFonts w:ascii="Arial" w:hAnsi="Arial" w:cs="Arial"/>
          <w:sz w:val="20"/>
          <w:szCs w:val="20"/>
        </w:rPr>
        <w:t>ABM inference</w:t>
      </w:r>
      <w:r>
        <w:rPr>
          <w:rFonts w:ascii="Arial" w:hAnsi="Arial" w:cs="Arial"/>
          <w:sz w:val="20"/>
          <w:szCs w:val="20"/>
        </w:rPr>
        <w:t xml:space="preserv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1FB6786F"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w:t>
      </w:r>
      <w:r w:rsidR="00477952">
        <w:rPr>
          <w:rFonts w:ascii="Arial" w:hAnsi="Arial" w:cs="Arial"/>
          <w:sz w:val="20"/>
          <w:szCs w:val="20"/>
        </w:rPr>
        <w:t xml:space="preserve"> </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w:t>
      </w:r>
      <w:r w:rsidR="008C3CA7">
        <w:rPr>
          <w:rFonts w:ascii="Arial" w:hAnsi="Arial" w:cs="Arial"/>
          <w:sz w:val="20"/>
          <w:szCs w:val="20"/>
        </w:rPr>
        <w:lastRenderedPageBreak/>
        <w:t xml:space="preserve">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0F8EE680" w:rsidR="00F22241" w:rsidRDefault="00F22241" w:rsidP="009D3DD5">
      <w:pPr>
        <w:spacing w:line="360" w:lineRule="auto"/>
        <w:jc w:val="both"/>
        <w:rPr>
          <w:ins w:id="60" w:author="Cascante Vega, Jaime E." w:date="2023-05-01T12:16:00Z"/>
          <w:rFonts w:ascii="Arial" w:hAnsi="Arial" w:cs="Arial"/>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BE7E8B">
        <w:rPr>
          <w:rFonts w:ascii="Arial" w:hAnsi="Arial" w:cs="Arial"/>
          <w:sz w:val="20"/>
          <w:szCs w:val="20"/>
        </w:rPr>
        <w:instrText xml:space="preserve"> ADDIN ZOTERO_ITEM CSL_CITATION {"citationID":"eoMscrWP","properties":{"formattedCitation":"\\super 23\\nosupersub{}","plainCitation":"23","noteIndex":0},"citationItems":[{"id":135,"uris":["http://zotero.org/users/9551388/items/D85TW3FM"],"itemData":{"id":135,"type":"article-journal","abstract":"Methicillin-resistant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BE7E8B" w:rsidRPr="00BE7E8B">
        <w:rPr>
          <w:rFonts w:ascii="Arial" w:hAnsi="Arial" w:cs="Arial"/>
          <w:sz w:val="20"/>
          <w:vertAlign w:val="superscript"/>
          <w:lang w:val="en-GB"/>
        </w:rPr>
        <w:t>23</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BE7E8B">
        <w:rPr>
          <w:rFonts w:ascii="Arial" w:hAnsi="Arial" w:cs="Arial"/>
          <w:sz w:val="20"/>
          <w:szCs w:val="20"/>
          <w:highlight w:val="yellow"/>
        </w:rPr>
        <w:instrText xml:space="preserve"> ADDIN ZOTERO_ITEM CSL_CITATION {"citationID":"PlyOR8l7","properties":{"formattedCitation":"\\super 25\\nosupersub{}","plainCitation":"25","noteIndex":0},"citationItems":[{"id":141,"uris":["http://zotero.org/users/9551388/items/PVAEXFVJ"],"itemData":{"id":141,"type":"article-journal","container-title":"Proceedings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BE7E8B" w:rsidRPr="00BE7E8B">
        <w:rPr>
          <w:rFonts w:ascii="Arial" w:hAnsi="Arial" w:cs="Arial"/>
          <w:sz w:val="20"/>
          <w:vertAlign w:val="superscript"/>
          <w:lang w:val="en-GB"/>
        </w:rPr>
        <w:t>25</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w:t>
      </w:r>
      <w:r w:rsidR="009A5094">
        <w:rPr>
          <w:rFonts w:ascii="Arial" w:hAnsi="Arial" w:cs="Arial"/>
          <w:sz w:val="20"/>
          <w:szCs w:val="20"/>
        </w:rPr>
        <w:t>hospitals</w:t>
      </w:r>
      <w:r>
        <w:rPr>
          <w:rFonts w:ascii="Arial" w:hAnsi="Arial" w:cs="Arial"/>
          <w:sz w:val="20"/>
          <w:szCs w:val="20"/>
        </w:rPr>
        <w:t xml:space="preserve">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13E30559" w14:textId="77777777" w:rsidR="005F6990" w:rsidRPr="00DF4E7E" w:rsidRDefault="005F6990" w:rsidP="009D3DD5">
      <w:pPr>
        <w:spacing w:line="360" w:lineRule="auto"/>
        <w:jc w:val="both"/>
        <w:rPr>
          <w:rFonts w:ascii="Arial" w:hAnsi="Arial" w:cs="Arial"/>
          <w:bCs/>
          <w:color w:val="000000"/>
          <w:sz w:val="20"/>
          <w:szCs w:val="20"/>
        </w:rPr>
      </w:pP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lastRenderedPageBreak/>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771EFEB6" w:rsidR="00F22241" w:rsidRDefault="00F22241" w:rsidP="009D3DD5">
      <w:pPr>
        <w:spacing w:line="360" w:lineRule="auto"/>
        <w:jc w:val="both"/>
        <w:rPr>
          <w:ins w:id="61" w:author="Cascante Vega, Jaime E." w:date="2023-05-01T12:16:00Z"/>
          <w:rFonts w:ascii="Arial" w:hAnsi="Arial" w:cs="Arial"/>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sidR="001417BA">
        <w:rPr>
          <w:rFonts w:ascii="Arial" w:hAnsi="Arial" w:cs="Arial"/>
          <w:sz w:val="20"/>
          <w:szCs w:val="20"/>
        </w:rPr>
        <w:t xml:space="preserve"> </w:t>
      </w:r>
      <w:r>
        <w:rPr>
          <w:rFonts w:ascii="Arial" w:hAnsi="Arial" w:cs="Arial"/>
          <w:sz w:val="20"/>
          <w:szCs w:val="20"/>
        </w:rPr>
        <w:fldChar w:fldCharType="begin"/>
      </w:r>
      <w:r w:rsidR="00BE7E8B">
        <w:rPr>
          <w:rFonts w:ascii="Arial" w:hAnsi="Arial" w:cs="Arial"/>
          <w:sz w:val="20"/>
          <w:szCs w:val="20"/>
        </w:rPr>
        <w:instrText xml:space="preserve"> ADDIN ZOTERO_ITEM CSL_CITATION {"citationID":"ikQcTf2l","properties":{"formattedCitation":"\\super 1,20\\nosupersub{}","plainCitation":"1,20","noteIndex":0},"citationItems":[{"id":147,"uris":["http://zotero.org/users/9551388/items/SSS9MH66"],"itemData":{"id":147,"type":"article-journal","abstract":"Abstract\n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1,20</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p>
    <w:p w14:paraId="213FD64B" w14:textId="77777777" w:rsidR="005F6990" w:rsidRDefault="005F6990" w:rsidP="009D3DD5">
      <w:pPr>
        <w:spacing w:line="360" w:lineRule="auto"/>
        <w:jc w:val="both"/>
        <w:rPr>
          <w:rFonts w:ascii="Arial" w:hAnsi="Arial" w:cs="Arial"/>
          <w:bCs/>
          <w:color w:val="000000"/>
          <w:sz w:val="20"/>
          <w:szCs w:val="20"/>
        </w:rPr>
      </w:pPr>
    </w:p>
    <w:p w14:paraId="490EE3E7" w14:textId="22B1351B" w:rsidR="00F22241" w:rsidRDefault="00F22241" w:rsidP="009D3DD5">
      <w:pPr>
        <w:pBdr>
          <w:top w:val="nil"/>
          <w:left w:val="nil"/>
          <w:bottom w:val="nil"/>
          <w:right w:val="nil"/>
          <w:between w:val="nil"/>
        </w:pBdr>
        <w:spacing w:line="360" w:lineRule="auto"/>
        <w:jc w:val="both"/>
        <w:rPr>
          <w:ins w:id="62" w:author="Cascante Vega, Jaime E." w:date="2023-05-01T12:16:00Z"/>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73D7ABE8" w14:textId="77777777" w:rsidR="005F6990" w:rsidRDefault="005F6990" w:rsidP="009D3DD5">
      <w:pPr>
        <w:pBdr>
          <w:top w:val="nil"/>
          <w:left w:val="nil"/>
          <w:bottom w:val="nil"/>
          <w:right w:val="nil"/>
          <w:between w:val="nil"/>
        </w:pBdr>
        <w:spacing w:line="360" w:lineRule="auto"/>
        <w:jc w:val="both"/>
        <w:rPr>
          <w:rFonts w:ascii="Arial" w:hAnsi="Arial" w:cs="Arial"/>
          <w:bCs/>
          <w:color w:val="000000"/>
          <w:sz w:val="20"/>
          <w:szCs w:val="20"/>
        </w:rPr>
      </w:pPr>
    </w:p>
    <w:p w14:paraId="3FD1E935" w14:textId="4AD64F25" w:rsidR="00F22241" w:rsidRDefault="00F22241" w:rsidP="009D3DD5">
      <w:pPr>
        <w:spacing w:line="360" w:lineRule="auto"/>
        <w:jc w:val="both"/>
        <w:rPr>
          <w:ins w:id="63" w:author="Cascante Vega, Jaime E." w:date="2023-05-01T12:16:00Z"/>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BE7E8B">
        <w:rPr>
          <w:rFonts w:ascii="Arial" w:hAnsi="Arial" w:cs="Arial"/>
          <w:bCs/>
          <w:color w:val="000000"/>
          <w:sz w:val="20"/>
          <w:szCs w:val="20"/>
        </w:rPr>
        <w:instrText xml:space="preserve"> ADDIN ZOTERO_ITEM CSL_CITATION {"citationID":"yzZOn6iF","properties":{"formattedCitation":"\\super 13,14\\nosupersub{}","plainCitation":"13,14","noteIndex":0},"citationItems":[{"id":221,"uris":["http://zotero.org/users/9551388/items/4PKBTMW2"],"itemData":{"id":221,"type":"article-journal","abstract":"Background: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BE7E8B" w:rsidRPr="00BE7E8B">
        <w:rPr>
          <w:rFonts w:ascii="Arial" w:hAnsi="Arial" w:cs="Arial"/>
          <w:color w:val="000000"/>
          <w:sz w:val="20"/>
          <w:vertAlign w:val="superscript"/>
          <w:lang w:val="en-GB"/>
        </w:rPr>
        <w:t>13,14</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 xml:space="preserve">nformation </w:t>
      </w:r>
      <w:r>
        <w:rPr>
          <w:rFonts w:ascii="Arial" w:hAnsi="Arial" w:cs="Arial"/>
          <w:color w:val="000000"/>
          <w:sz w:val="20"/>
          <w:szCs w:val="20"/>
        </w:rPr>
        <w:lastRenderedPageBreak/>
        <w:t>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BE7E8B">
        <w:rPr>
          <w:rFonts w:ascii="Arial" w:hAnsi="Arial" w:cs="Arial"/>
          <w:bCs/>
          <w:color w:val="000000"/>
          <w:sz w:val="20"/>
          <w:szCs w:val="20"/>
        </w:rPr>
        <w:instrText xml:space="preserve"> ADDIN ZOTERO_ITEM CSL_CITATION {"citationID":"45vAjOrg","properties":{"formattedCitation":"\\super 40\\nosupersub{}","plainCitation":"40","noteIndex":0},"citationItems":[{"id":366,"uris":["http://zotero.org/users/9551388/items/U5Z9BGT4"],"itemData":{"id":366,"type":"article-journal","abstract":"Purpose: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BE7E8B" w:rsidRPr="00BE7E8B">
        <w:rPr>
          <w:rFonts w:ascii="Arial" w:hAnsi="Arial" w:cs="Arial"/>
          <w:color w:val="000000"/>
          <w:sz w:val="20"/>
          <w:vertAlign w:val="superscript"/>
          <w:lang w:val="en-GB"/>
        </w:rPr>
        <w:t>40</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D822EE6" w14:textId="77777777" w:rsidR="005F6990" w:rsidRDefault="005F6990" w:rsidP="009D3DD5">
      <w:pPr>
        <w:spacing w:line="360" w:lineRule="auto"/>
        <w:jc w:val="both"/>
        <w:rPr>
          <w:rFonts w:ascii="Arial" w:hAnsi="Arial" w:cs="Arial"/>
          <w:bCs/>
          <w:color w:val="000000"/>
          <w:sz w:val="20"/>
          <w:szCs w:val="20"/>
        </w:rPr>
      </w:pP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3141836A" w14:textId="4131A0A1" w:rsidR="0066543E" w:rsidRPr="003234E4" w:rsidRDefault="0066543E" w:rsidP="0066543E">
      <w:pPr>
        <w:pStyle w:val="Heading3"/>
        <w:spacing w:line="360" w:lineRule="auto"/>
        <w:jc w:val="both"/>
        <w:rPr>
          <w:i/>
          <w:iCs/>
          <w:sz w:val="20"/>
          <w:szCs w:val="20"/>
          <w:lang w:val="en-US"/>
        </w:rPr>
      </w:pPr>
      <w:r>
        <w:rPr>
          <w:i/>
          <w:iCs/>
          <w:sz w:val="20"/>
          <w:szCs w:val="20"/>
          <w:lang w:val="en-US"/>
        </w:rPr>
        <w:t>The population</w:t>
      </w:r>
      <w:r w:rsidR="00795D33">
        <w:rPr>
          <w:i/>
          <w:iCs/>
          <w:sz w:val="20"/>
          <w:szCs w:val="20"/>
          <w:lang w:val="en-US"/>
        </w:rPr>
        <w:t xml:space="preserve">-level </w:t>
      </w:r>
      <w:r>
        <w:rPr>
          <w:i/>
          <w:iCs/>
          <w:sz w:val="20"/>
          <w:szCs w:val="20"/>
          <w:lang w:val="en-US"/>
        </w:rPr>
        <w:t>o</w:t>
      </w:r>
      <w:r w:rsidRPr="003234E4">
        <w:rPr>
          <w:i/>
          <w:iCs/>
          <w:sz w:val="20"/>
          <w:szCs w:val="20"/>
          <w:lang w:val="en-US"/>
        </w:rPr>
        <w:t>bservational model</w:t>
      </w:r>
    </w:p>
    <w:p w14:paraId="656C610B" w14:textId="77777777" w:rsidR="0066543E" w:rsidRDefault="0066543E" w:rsidP="009D3DD5">
      <w:pPr>
        <w:pBdr>
          <w:top w:val="nil"/>
          <w:left w:val="nil"/>
          <w:bottom w:val="nil"/>
          <w:right w:val="nil"/>
          <w:between w:val="nil"/>
        </w:pBdr>
        <w:spacing w:line="360" w:lineRule="auto"/>
        <w:jc w:val="both"/>
        <w:rPr>
          <w:rFonts w:ascii="Arial" w:hAnsi="Arial" w:cs="Arial"/>
          <w:bCs/>
          <w:color w:val="000000"/>
          <w:sz w:val="20"/>
          <w:szCs w:val="20"/>
        </w:rPr>
      </w:pP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7120A829"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BE7E8B">
        <w:rPr>
          <w:rFonts w:ascii="Arial" w:hAnsi="Arial" w:cs="Arial"/>
          <w:sz w:val="20"/>
          <w:szCs w:val="20"/>
        </w:rPr>
        <w:instrText xml:space="preserve"> ADDIN ZOTERO_ITEM CSL_CITATION {"citationID":"V8kT9ZoS","properties":{"formattedCitation":"\\super 45\\nosupersub{}","plainCitation":"45","noteIndex":0},"citationItems":[{"id":218,"uris":["http://zotero.org/users/9551388/items/GPV2JSHX"],"itemData":{"id":218,"type":"article-journal","container-title":"Proceedings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45</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1C990BD5" w:rsidR="00F22241" w:rsidRPr="00795D33" w:rsidRDefault="00F22241" w:rsidP="009D3DD5">
      <w:pPr>
        <w:spacing w:line="360" w:lineRule="auto"/>
        <w:jc w:val="both"/>
        <w:rPr>
          <w:rFonts w:ascii="Arial" w:eastAsiaTheme="minorEastAsia"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BE7E8B">
        <w:rPr>
          <w:rFonts w:ascii="Arial" w:hAnsi="Arial" w:cs="Arial"/>
          <w:sz w:val="20"/>
          <w:szCs w:val="20"/>
        </w:rPr>
        <w:instrText xml:space="preserve"> ADDIN ZOTERO_ITEM CSL_CITATION {"citationID":"pzPttrOW","properties":{"formattedCitation":"\\super 46,47\\nosupersub{}","plainCitation":"46,47","noteIndex":0},"citationItems":[{"id":205,"uris":["http://zotero.org/users/9551388/items/9R354AKT"],"itemData":{"id":205,"type":"article-journal","abstract":"A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BE7E8B" w:rsidRPr="00BE7E8B">
        <w:rPr>
          <w:rFonts w:ascii="Arial" w:hAnsi="Arial" w:cs="Arial"/>
          <w:sz w:val="20"/>
          <w:vertAlign w:val="superscript"/>
          <w:lang w:val="en-GB"/>
        </w:rPr>
        <w:t>46,47</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BE7E8B">
        <w:rPr>
          <w:rFonts w:ascii="Arial" w:hAnsi="Arial" w:cs="Arial"/>
          <w:sz w:val="20"/>
          <w:szCs w:val="20"/>
        </w:rPr>
        <w:instrText xml:space="preserve"> ADDIN ZOTERO_ITEM CSL_CITATION {"citationID":"KrWsqKR4","properties":{"formattedCitation":"\\super 48\\uc0\\u8211{}57\\nosupersub{}","plainCitation":"48–57","noteIndex":0},"citationItems":[{"id":42,"uris":["http://zotero.org/users/9551388/items/PEFRCSMI"],"itemData":{"id":42,"type":"article-journal","abstract":"The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48–57</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For this ABM system, we </w:t>
      </w:r>
      <w:r w:rsidR="00C0193E">
        <w:rPr>
          <w:rFonts w:ascii="Arial" w:hAnsi="Arial" w:cs="Arial"/>
          <w:sz w:val="20"/>
          <w:szCs w:val="20"/>
        </w:rPr>
        <w:lastRenderedPageBreak/>
        <w:t>solve the inverse</w:t>
      </w:r>
      <w:r>
        <w:rPr>
          <w:rFonts w:ascii="Arial" w:hAnsi="Arial" w:cs="Arial"/>
          <w:sz w:val="20"/>
          <w:szCs w:val="20"/>
        </w:rPr>
        <w:t xml:space="preserve"> problem </w:t>
      </w:r>
      <w:r w:rsidR="00C0193E">
        <w:rPr>
          <w:rFonts w:ascii="Arial" w:hAnsi="Arial" w:cs="Arial"/>
          <w:sz w:val="20"/>
          <w:szCs w:val="20"/>
        </w:rPr>
        <w:t xml:space="preserve">without explicitly solving the filtering problem </w:t>
      </w:r>
      <w:r>
        <w:rPr>
          <w:rFonts w:ascii="Arial" w:hAnsi="Arial" w:cs="Arial"/>
          <w:sz w:val="20"/>
          <w:szCs w:val="20"/>
        </w:rPr>
        <w:t>and</w:t>
      </w:r>
      <w:r w:rsidR="00C0193E">
        <w:rPr>
          <w:rFonts w:ascii="Arial" w:hAnsi="Arial" w:cs="Arial"/>
          <w:sz w:val="20"/>
          <w:szCs w:val="20"/>
        </w:rPr>
        <w:t xml:space="preserve"> therefore</w:t>
      </w:r>
      <w:r>
        <w:rPr>
          <w:rFonts w:ascii="Arial" w:hAnsi="Arial" w:cs="Arial"/>
          <w:sz w:val="20"/>
          <w:szCs w:val="20"/>
        </w:rPr>
        <w:t xml:space="preserve"> only estimate two parameters,</w:t>
      </w:r>
      <w:r w:rsidRPr="009D5B70">
        <w:rPr>
          <w:rFonts w:ascii="Arial" w:hAnsi="Arial" w:cs="Arial"/>
          <w:sz w:val="20"/>
          <w:szCs w:val="20"/>
        </w:rPr>
        <w:t xml:space="preserve"> i.e.</w:t>
      </w:r>
      <w:r>
        <w:rPr>
          <w:rFonts w:ascii="Arial" w:hAnsi="Arial" w:cs="Arial"/>
          <w:sz w:val="20"/>
          <w:szCs w:val="20"/>
        </w:rPr>
        <w:t xml:space="preserve">, </w:t>
      </w:r>
      <w:r w:rsidR="00C0193E">
        <w:rPr>
          <w:rFonts w:ascii="Arial" w:hAnsi="Arial" w:cs="Arial"/>
          <w:sz w:val="20"/>
          <w:szCs w:val="20"/>
        </w:rPr>
        <w:t>the likelihood of detection given carriage upon testing</w:t>
      </w:r>
      <w:r w:rsidRPr="009D5B70">
        <w:rPr>
          <w:rFonts w:ascii="Arial" w:hAnsi="Arial" w:cs="Arial"/>
          <w:sz w:val="20"/>
          <w:szCs w:val="20"/>
        </w:rPr>
        <w:t xml:space="preserve"> </w:t>
      </w:r>
      <m:oMath>
        <m:r>
          <m:rPr>
            <m:sty m:val="p"/>
          </m:rPr>
          <w:rPr>
            <w:rFonts w:ascii="Cambria Math" w:hAnsi="Cambria Math" w:cs="Arial"/>
            <w:color w:val="000000"/>
            <w:sz w:val="20"/>
            <w:szCs w:val="20"/>
          </w:rPr>
          <m:t>ρ</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w:t>
      </w:r>
      <w:r w:rsidR="00C0193E">
        <w:rPr>
          <w:rFonts w:ascii="Arial" w:hAnsi="Arial" w:cs="Arial"/>
          <w:sz w:val="20"/>
          <w:szCs w:val="20"/>
        </w:rPr>
        <w:t>transmission</w:t>
      </w:r>
      <w:r w:rsidR="00C0193E" w:rsidRPr="009D5B70">
        <w:rPr>
          <w:rFonts w:ascii="Arial" w:hAnsi="Arial" w:cs="Arial"/>
          <w:sz w:val="20"/>
          <w:szCs w:val="20"/>
        </w:rPr>
        <w:t xml:space="preserve"> </w:t>
      </w:r>
      <w:r w:rsidRPr="009D5B70">
        <w:rPr>
          <w:rFonts w:ascii="Arial" w:hAnsi="Arial" w:cs="Arial"/>
          <w:sz w:val="20"/>
          <w:szCs w:val="20"/>
        </w:rPr>
        <w:t xml:space="preserve">rate </w:t>
      </w:r>
      <m:oMath>
        <m:r>
          <w:rPr>
            <w:rFonts w:ascii="Cambria Math" w:hAnsi="Cambria Math" w:cs="Arial"/>
            <w:color w:val="000000"/>
            <w:sz w:val="20"/>
            <w:szCs w:val="20"/>
          </w:rPr>
          <m:t>β</m:t>
        </m:r>
      </m:oMath>
      <w:r w:rsidR="00152331">
        <w:rPr>
          <w:rFonts w:ascii="Arial" w:hAnsi="Arial" w:cs="Arial"/>
          <w:color w:val="000000"/>
          <w:sz w:val="20"/>
          <w:szCs w:val="20"/>
        </w:rPr>
        <w:t xml:space="preserve">, </w:t>
      </w:r>
      <w:r w:rsidR="00152331">
        <w:rPr>
          <w:rFonts w:ascii="Arial" w:hAnsi="Arial" w:cs="Arial"/>
          <w:sz w:val="20"/>
          <w:szCs w:val="20"/>
        </w:rPr>
        <w:t>without re-adjusting the state space</w:t>
      </w:r>
      <w:r w:rsidR="00795D33">
        <w:rPr>
          <w:rFonts w:ascii="Arial" w:hAnsi="Arial" w:cs="Arial"/>
          <w:sz w:val="20"/>
          <w:szCs w:val="20"/>
        </w:rPr>
        <w:t>.</w:t>
      </w:r>
    </w:p>
    <w:p w14:paraId="04322FF4" w14:textId="77777777" w:rsidR="009A444B" w:rsidRDefault="009A444B" w:rsidP="009D3DD5">
      <w:pPr>
        <w:spacing w:line="360" w:lineRule="auto"/>
        <w:jc w:val="both"/>
        <w:rPr>
          <w:ins w:id="64" w:author="Cascante Vega, Jaime E." w:date="2023-05-01T13:17:00Z"/>
          <w:rFonts w:ascii="Arial" w:hAnsi="Arial" w:cs="Arial"/>
          <w:color w:val="000000"/>
          <w:sz w:val="20"/>
          <w:szCs w:val="20"/>
        </w:rPr>
      </w:pPr>
    </w:p>
    <w:p w14:paraId="29606508" w14:textId="06F35A76"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DC653C">
        <w:rPr>
          <w:rFonts w:ascii="Arial" w:hAnsi="Arial" w:cs="Arial"/>
          <w:color w:val="000000"/>
          <w:sz w:val="20"/>
          <w:szCs w:val="20"/>
        </w:rPr>
        <w:t xml:space="preserve"> </w:t>
      </w:r>
      <w:r w:rsidR="0097085D">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{"citationID":"a2q8o8bnsq5","properties":{"formattedCitation":"\\super 46\\nosupersub{}","plainCitation":"46","noteIndex":0},"citationItems":[{"id":205,"uris":["http://zotero.org/users/9551388/items/9R354AKT"],"itemData":{"id":205,"type":"article-journal","abstract":"A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46</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Compared to other data assimilation techniques, the EAKF is amenable for use with high-dimensional models such as numerical weather models</w:t>
      </w:r>
      <w:r w:rsidR="00D66A10">
        <w:rPr>
          <w:rFonts w:ascii="Arial" w:hAnsi="Arial" w:cs="Arial"/>
          <w:sz w:val="20"/>
          <w:szCs w:val="20"/>
          <w:lang w:val="en-US"/>
        </w:rPr>
        <w:t xml:space="preserve"> (cite)</w:t>
      </w:r>
      <w:r>
        <w:rPr>
          <w:rFonts w:ascii="Arial" w:hAnsi="Arial" w:cs="Arial"/>
          <w:sz w:val="20"/>
          <w:szCs w:val="20"/>
        </w:rPr>
        <w:t xml:space="preserve">.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A444B">
        <w:rPr>
          <w:rFonts w:ascii="Arial" w:hAnsi="Arial" w:cs="Arial"/>
          <w:sz w:val="20"/>
          <w:szCs w:val="20"/>
          <w:lang w:val="en-US"/>
        </w:rPr>
        <w:t>nosocomial infection</w:t>
      </w:r>
      <w:r w:rsidR="009A444B">
        <w:rPr>
          <w:rFonts w:ascii="Arial" w:hAnsi="Arial" w:cs="Arial"/>
          <w:sz w:val="20"/>
          <w:szCs w:val="20"/>
        </w:rPr>
        <w:t xml:space="preserve"> </w:t>
      </w:r>
      <w:r w:rsidR="0097085D">
        <w:rPr>
          <w:rFonts w:ascii="Arial" w:hAnsi="Arial" w:cs="Arial"/>
          <w:sz w:val="20"/>
          <w:szCs w:val="20"/>
        </w:rPr>
        <w:t xml:space="preserve">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{"citationID":"1c4wqN9W","properties":{"formattedCitation":"\\super 46\\nosupersub{}","plainCitation":"46","noteIndex":0},"citationItems":[{"id":205,"uris":["http://zotero.org/users/9551388/items/9R354AKT"],"itemData":{"id":205,"type":"article-journal","abstract":"A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46</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{"citationID":"EsHX0GTh","properties":{"formattedCitation":"\\super 58,59\\nosupersub{}","plainCitation":"58,59","noteIndex":0},"citationItems":[{"id":200,"uris":["http://zotero.org/users/9551388/items/9E8VPYBM"],"itemData":{"id":200,"type":"article-journal","container-title":"Proceedings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58,59</w:t>
      </w:r>
      <w:r>
        <w:rPr>
          <w:rFonts w:ascii="Arial" w:hAnsi="Arial" w:cs="Arial"/>
          <w:color w:val="000000"/>
          <w:sz w:val="20"/>
          <w:szCs w:val="20"/>
        </w:rPr>
        <w:fldChar w:fldCharType="end"/>
      </w:r>
      <w:r w:rsidR="00281722">
        <w:rPr>
          <w:rFonts w:ascii="Arial" w:hAnsi="Arial" w:cs="Arial"/>
          <w:color w:val="000000"/>
          <w:sz w:val="20"/>
          <w:szCs w:val="20"/>
        </w:rPr>
        <w:t xml:space="preserve"> (we based 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w:t>
      </w:r>
      <w:r w:rsidR="00D66A10">
        <w:rPr>
          <w:rFonts w:ascii="Arial" w:hAnsi="Arial" w:cs="Arial"/>
          <w:color w:val="000000"/>
          <w:sz w:val="20"/>
          <w:szCs w:val="20"/>
        </w:rPr>
        <w:t>has</w:t>
      </w:r>
      <w:r w:rsidR="00281722">
        <w:rPr>
          <w:rFonts w:ascii="Arial" w:hAnsi="Arial" w:cs="Arial"/>
          <w:color w:val="000000"/>
          <w:sz w:val="20"/>
          <w:szCs w:val="20"/>
        </w:rPr>
        <w:t xml:space="preserve"> also been proposed in the context of inverse problems using Kalman filters </w:t>
      </w:r>
      <w:r w:rsidR="00B900E4">
        <w:rPr>
          <w:rFonts w:ascii="Arial" w:hAnsi="Arial" w:cs="Arial"/>
          <w:color w:val="000000"/>
          <w:sz w:val="20"/>
          <w:szCs w:val="20"/>
        </w:rPr>
        <w:fldChar w:fldCharType="begin"/>
      </w:r>
      <w:r w:rsidR="00B900E4">
        <w:rPr>
          <w:rFonts w:ascii="Arial" w:hAnsi="Arial" w:cs="Arial"/>
          <w:color w:val="000000"/>
          <w:sz w:val="20"/>
          <w:szCs w:val="20"/>
        </w:rPr>
        <w:instrText xml:space="preserve"> ADDIN ZOTERO_ITEM CSL_CITATION {"citationID":"a19b9etloar","properties":{"formattedCitation":"\\uldash{\\super 1,2\\nosupersub{}}","plainCitation":"1,2","noteIndex":0},"citationItems":[{"id":638,"uris":["http://zotero.org/users/9551388/items/JWTXMED3"],"itemData":{"id":638,"type":"article","abstract":"We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M."},{"family":"Taeb","given":"Armeen"}],"accessed":{"date-parts":[["2023",4,27]]},"issued":{"date-parts":[["2023",2,14]]}}},{"id":636,"uris":["http://zotero.org/users/9551388/items/SWGVXYXK"],"itemData":{"id":636,"type":"article","abstract":"This paper is focused on the optimization approach to the solution of inverse problems. We introduce a stochastic dynamical system in which the parameter-to-data map is embedded, with the goal of employing techniques from nonlinear Kalman ﬁltering to estimate the parameter given the data. The extended Kalman ﬁlter (which we refer to as ExKI in the context of inverse problems) can be e</w:instrText>
      </w:r>
      <w:r w:rsidR="00B900E4">
        <w:rPr>
          <w:rFonts w:ascii="Cambria Math" w:hAnsi="Cambria Math" w:cs="Cambria Math"/>
          <w:color w:val="000000"/>
          <w:sz w:val="20"/>
          <w:szCs w:val="20"/>
        </w:rPr>
        <w:instrText>ﬀ</w:instrText>
      </w:r>
      <w:r w:rsidR="00B900E4">
        <w:rPr>
          <w:rFonts w:ascii="Arial" w:hAnsi="Arial" w:cs="Arial"/>
          <w:color w:val="000000"/>
          <w:sz w:val="20"/>
          <w:szCs w:val="20"/>
        </w:rPr>
        <w:instrText>ective for some inverse problems approached this way, but is impractical when the forward map is not readily di</w:instrText>
      </w:r>
      <w:r w:rsidR="00B900E4">
        <w:rPr>
          <w:rFonts w:ascii="Cambria Math" w:hAnsi="Cambria Math" w:cs="Cambria Math"/>
          <w:color w:val="000000"/>
          <w:sz w:val="20"/>
          <w:szCs w:val="20"/>
        </w:rPr>
        <w:instrText>ﬀ</w:instrText>
      </w:r>
      <w:r w:rsidR="00B900E4">
        <w:rPr>
          <w:rFonts w:ascii="Arial" w:hAnsi="Arial" w:cs="Arial"/>
          <w:color w:val="000000"/>
          <w:sz w:val="20"/>
          <w:szCs w:val="20"/>
        </w:rPr>
        <w:instrText xml:space="preserve">erentiable and is given as a black box, and also for high dimensional parameter spaces because of the need to propagate large covariance matrices. Application of ensemble Kalman ﬁlters, for example use of the ensemble Kalman inversion (EKI) algorithm, has emerged as a useful tool which overcomes both of these issues: it is derivative free and works with a low-rank covariance approximation formed from the ensemble. In this paper, we work with the ExKI, EKI, and a variant on EKI which we term unscented Kalman inversion (UKI).","language":"en","note":"arXiv:2102.01580 [cs, math]","number":"arXiv:2102.01580","publisher":"arXiv","source":"arXiv.org","title":"Iterated Kalman Methodology For Inverse Problems","URL":"http://arxiv.org/abs/2102.01580","author":[{"family":"Huang","given":"Daniel Zhengyu"},{"family":"Schneider","given":"Tapio"},{"family":"Stuart","given":"Andrew M."}],"accessed":{"date-parts":[["2023",4,27]]},"issued":{"date-parts":[["2022",4,28]]}}}],"schema":"https://github.com/citation-style-language/schema/raw/master/csl-citation.json"} </w:instrText>
      </w:r>
      <w:r w:rsidR="00B900E4">
        <w:rPr>
          <w:rFonts w:ascii="Arial" w:hAnsi="Arial" w:cs="Arial"/>
          <w:color w:val="000000"/>
          <w:sz w:val="20"/>
          <w:szCs w:val="20"/>
        </w:rPr>
        <w:fldChar w:fldCharType="separate"/>
      </w:r>
      <w:r w:rsidR="00B900E4" w:rsidRPr="00B900E4">
        <w:rPr>
          <w:rFonts w:ascii="Arial" w:hAnsi="Arial" w:cs="Arial"/>
          <w:color w:val="000000"/>
          <w:sz w:val="20"/>
          <w:u w:val="dash"/>
          <w:vertAlign w:val="superscript"/>
          <w:lang w:val="en-GB"/>
        </w:rPr>
        <w:t>1,2</w:t>
      </w:r>
      <w:r w:rsidR="00B900E4">
        <w:rPr>
          <w:rFonts w:ascii="Arial" w:hAnsi="Arial" w:cs="Arial"/>
          <w:color w:val="000000"/>
          <w:sz w:val="20"/>
          <w:szCs w:val="20"/>
        </w:rPr>
        <w:fldChar w:fldCharType="end"/>
      </w:r>
      <w:r w:rsidR="00281722">
        <w:rPr>
          <w:rFonts w:ascii="Arial" w:hAnsi="Arial" w:cs="Arial"/>
          <w:color w:val="000000"/>
          <w:sz w:val="20"/>
          <w:szCs w:val="20"/>
        </w:rPr>
        <w:t>.</w:t>
      </w:r>
      <w:r>
        <w:rPr>
          <w:rFonts w:ascii="Arial" w:hAnsi="Arial" w:cs="Arial"/>
          <w:color w:val="000000"/>
          <w:sz w:val="20"/>
          <w:szCs w:val="20"/>
        </w:rPr>
        <w:t xml:space="preserve"> </w:t>
      </w:r>
      <w:r w:rsidR="00281722">
        <w:rPr>
          <w:rFonts w:ascii="Arial" w:hAnsi="Arial" w:cs="Arial"/>
          <w:color w:val="000000"/>
          <w:sz w:val="20"/>
          <w:szCs w:val="20"/>
        </w:rPr>
        <w:t xml:space="preserve">We substitute </w:t>
      </w:r>
      <w:r>
        <w:rPr>
          <w:rFonts w:ascii="Arial" w:hAnsi="Arial" w:cs="Arial"/>
          <w:color w:val="000000"/>
          <w:sz w:val="20"/>
          <w:szCs w:val="20"/>
        </w:rPr>
        <w:t xml:space="preserve">the usual ODE model form with the ABM.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{"citationID":"wLZivfXX","properties":{"formattedCitation":"\\super 60,61\\nosupersub{}","plainCitation":"60,61","noteIndex":0},"citationItems":[{"id":212,"uris":["http://zotero.org/users/9551388/items/N275R7HA"],"itemData":{"id":212,"type":"article-journal","abstract":"Abstract\n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60,61</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6832D073"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w:t>
      </w:r>
      <w:r w:rsidR="00C9466E">
        <w:rPr>
          <w:rFonts w:ascii="Arial" w:hAnsi="Arial" w:cs="Arial"/>
          <w:color w:val="000000"/>
          <w:sz w:val="20"/>
          <w:szCs w:val="20"/>
        </w:rPr>
        <w:t xml:space="preserve">nosocomial detections </w:t>
      </w:r>
      <w:r>
        <w:rPr>
          <w:rFonts w:ascii="Arial" w:hAnsi="Arial" w:cs="Arial"/>
          <w:color w:val="000000"/>
          <w:sz w:val="20"/>
          <w:szCs w:val="20"/>
        </w:rPr>
        <w:t>(i.e.,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w:t>
      </w:r>
      <w:r>
        <w:rPr>
          <w:rFonts w:ascii="Arial" w:hAnsi="Arial" w:cs="Arial"/>
          <w:sz w:val="20"/>
          <w:szCs w:val="20"/>
        </w:rPr>
        <w:lastRenderedPageBreak/>
        <w:t xml:space="preserve">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E3275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This study was supported by funding from the Centers for Disease Control and Prevention U01CK000592 and 75D30122C14289. We thank Matteo Perini</w:t>
      </w:r>
      <w:r w:rsidR="00780C38">
        <w:rPr>
          <w:rFonts w:ascii="Arial" w:hAnsi="Arial" w:cs="Arial"/>
          <w:color w:val="000000"/>
          <w:sz w:val="20"/>
          <w:szCs w:val="20"/>
          <w:lang w:val="en-US"/>
        </w:rPr>
        <w:t xml:space="preserve">, the Shaman lab </w:t>
      </w:r>
      <w:r w:rsidRPr="008D7B47">
        <w:rPr>
          <w:rFonts w:ascii="Arial" w:hAnsi="Arial" w:cs="Arial"/>
          <w:color w:val="000000"/>
          <w:sz w:val="20"/>
          <w:szCs w:val="20"/>
        </w:rPr>
        <w:t xml:space="preserve">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4517D38D"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BE7E8B">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B900E4">
        <w:rPr>
          <w:rFonts w:ascii="Calibri" w:hAnsiTheme="minorHAnsi" w:cs="Calibri"/>
          <w:sz w:val="22"/>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w:t>
      </w:r>
      <w:r w:rsidRPr="008D7B47">
        <w:rPr>
          <w:rFonts w:ascii="Arial" w:hAnsi="Arial" w:cs="Arial"/>
          <w:color w:val="000000"/>
          <w:sz w:val="20"/>
          <w:szCs w:val="20"/>
        </w:rPr>
        <w:lastRenderedPageBreak/>
        <w:t xml:space="preserve">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color w:val="000000"/>
          <w:sz w:val="20"/>
          <w:szCs w:val="20"/>
        </w:rPr>
        <w:t>Something with more context here.</w:t>
      </w:r>
    </w:p>
  </w:comment>
  <w:comment w:id="6" w:author="Cascante Vega, Jaime E." w:date="2023-04-30T14:38:00Z" w:initials="CVJE">
    <w:p w14:paraId="6887B059" w14:textId="77777777" w:rsidR="00192ED9" w:rsidRDefault="00192ED9" w:rsidP="00424CB0">
      <w:r>
        <w:rPr>
          <w:rStyle w:val="CommentReference"/>
        </w:rPr>
        <w:annotationRef/>
      </w:r>
      <w:r>
        <w:rPr>
          <w:color w:val="000000"/>
          <w:sz w:val="20"/>
          <w:szCs w:val="20"/>
          <w:lang w:val="en-US" w:eastAsia="en-US"/>
        </w:rPr>
        <w:t>Merge this two</w:t>
      </w:r>
    </w:p>
  </w:comment>
  <w:comment w:id="7" w:author="Cascante Vega, Jaime E." w:date="2023-04-28T16:51:00Z" w:initials="CVJE">
    <w:p w14:paraId="7022A964" w14:textId="18A6A415" w:rsidR="009168AA" w:rsidRDefault="00BA2089" w:rsidP="00DB275B">
      <w:r>
        <w:rPr>
          <w:rStyle w:val="CommentReference"/>
        </w:rPr>
        <w:annotationRef/>
      </w:r>
      <w:r w:rsidR="009168AA">
        <w:rPr>
          <w:sz w:val="20"/>
          <w:szCs w:val="20"/>
        </w:rPr>
        <w:t xml:space="preserve">For example, 4 (tracking P. Aueruginosa) infers whether nosocomial transmissions were via host-to-host or an environmental reservoir for </w:t>
      </w:r>
      <w:r w:rsidR="009168AA">
        <w:rPr>
          <w:i/>
          <w:iCs/>
          <w:sz w:val="20"/>
          <w:szCs w:val="20"/>
        </w:rPr>
        <w:t xml:space="preserve">P. aeuruginosa </w:t>
      </w:r>
      <w:r w:rsidR="009168AA">
        <w:rPr>
          <w:sz w:val="20"/>
          <w:szCs w:val="20"/>
        </w:rPr>
        <w:t>using ICU admissions.</w:t>
      </w:r>
      <w:r w:rsidR="009168AA">
        <w:rPr>
          <w:i/>
          <w:iCs/>
          <w:sz w:val="20"/>
          <w:szCs w:val="20"/>
        </w:rPr>
        <w:t xml:space="preserve"> </w:t>
      </w:r>
      <w:r w:rsidR="009168AA">
        <w:rPr>
          <w:sz w:val="20"/>
          <w:szCs w:val="20"/>
        </w:rPr>
        <w:t xml:space="preserve">We hypothesized that as patient-to-patient and environmental transmission apport linearly to nosocomial transmission and act in the same time-scales there might be multiple solutions that cannot be stressed out without observing additional variables of the process. However, the study used nosocomial infection data from two ICUs of 9 and 6 years respectively and possibly the length of the time series and interventions in the hospital enriched dynamics and improved the parameter estimation. </w:t>
      </w:r>
    </w:p>
  </w:comment>
  <w:comment w:id="8" w:author="Cascante Vega, Jaime E." w:date="2023-04-25T22:24:00Z" w:initials="CVJE">
    <w:p w14:paraId="6E0DCBB7" w14:textId="3266BFCD" w:rsidR="00707155" w:rsidRDefault="00707155" w:rsidP="00A17832">
      <w:r>
        <w:rPr>
          <w:rStyle w:val="CommentReference"/>
        </w:rPr>
        <w:annotationRef/>
      </w:r>
      <w:r>
        <w:rPr>
          <w:color w:val="000000"/>
          <w:sz w:val="20"/>
          <w:szCs w:val="20"/>
        </w:rPr>
        <w:t>Is there a citation for Tal’s already?</w:t>
      </w:r>
    </w:p>
    <w:p w14:paraId="6528FEA9" w14:textId="77777777" w:rsidR="00707155" w:rsidRDefault="00707155" w:rsidP="00A17832"/>
  </w:comment>
  <w:comment w:id="13" w:author="Cascante Vega, Jaime E." w:date="2023-04-29T15:16:00Z" w:initials="CVJE">
    <w:p w14:paraId="4509E3CC" w14:textId="77777777" w:rsidR="003E632E" w:rsidRDefault="00F372CF" w:rsidP="00BC1498">
      <w:r>
        <w:rPr>
          <w:rStyle w:val="CommentReference"/>
        </w:rPr>
        <w:annotationRef/>
      </w:r>
      <w:r w:rsidR="003E632E">
        <w:rPr>
          <w:sz w:val="20"/>
          <w:szCs w:val="20"/>
        </w:rPr>
        <w:t>I’m unsure where should I put this. Methods, here - both?</w:t>
      </w:r>
      <w:r w:rsidR="003E632E">
        <w:rPr>
          <w:sz w:val="20"/>
          <w:szCs w:val="20"/>
        </w:rPr>
        <w:cr/>
      </w:r>
    </w:p>
  </w:comment>
  <w:comment w:id="14" w:author="Cascante Vega, Jaime E." w:date="2023-04-29T15:18:00Z" w:initials="CVJE">
    <w:p w14:paraId="2FEA0F50" w14:textId="77777777" w:rsidR="003E632E" w:rsidRDefault="00CD15CE" w:rsidP="002976D9">
      <w:r>
        <w:rPr>
          <w:rStyle w:val="CommentReference"/>
        </w:rPr>
        <w:annotationRef/>
      </w:r>
      <w:r w:rsidR="003E632E">
        <w:rPr>
          <w:sz w:val="20"/>
          <w:szCs w:val="20"/>
        </w:rPr>
        <w:t xml:space="preserve">I think I kind of want to put it here because it’s related to the range of \gammas used for identifiability. </w:t>
      </w:r>
    </w:p>
  </w:comment>
  <w:comment w:id="15" w:author="Cascante Vega, Jaime E." w:date="2023-04-29T18:04:00Z" w:initials="CVJE">
    <w:p w14:paraId="3A12AC55" w14:textId="77777777" w:rsidR="00441729" w:rsidRDefault="00441729" w:rsidP="003E42B6">
      <w:r>
        <w:rPr>
          <w:rStyle w:val="CommentReference"/>
        </w:rPr>
        <w:annotationRef/>
      </w:r>
      <w:r>
        <w:rPr>
          <w:color w:val="000000"/>
          <w:sz w:val="20"/>
          <w:szCs w:val="20"/>
          <w:lang w:val="en-US" w:eastAsia="en-US"/>
        </w:rPr>
        <w:t>What do you think?</w:t>
      </w:r>
    </w:p>
  </w:comment>
  <w:comment w:id="17" w:author="Cascante Vega, Jaime E." w:date="2023-04-28T12:27:00Z" w:initials="CVJE">
    <w:p w14:paraId="5DEA4860" w14:textId="2258B2BA" w:rsidR="00E47C7B" w:rsidRDefault="00E47C7B" w:rsidP="00B35E17">
      <w:r>
        <w:rPr>
          <w:rStyle w:val="CommentReference"/>
        </w:rPr>
        <w:annotationRef/>
      </w:r>
      <w:r>
        <w:rPr>
          <w:color w:val="000000"/>
          <w:sz w:val="20"/>
          <w:szCs w:val="20"/>
        </w:rPr>
        <w:t>Jeff, Sen</w:t>
      </w:r>
    </w:p>
    <w:p w14:paraId="075CCDC2" w14:textId="77777777" w:rsidR="00E47C7B" w:rsidRDefault="00E47C7B" w:rsidP="00B35E17">
      <w:r>
        <w:rPr>
          <w:color w:val="000000"/>
          <w:sz w:val="20"/>
          <w:szCs w:val="20"/>
        </w:rPr>
        <w:t xml:space="preserve">Should I quantify the goodness of fit here? Or is it enough to just point to the Figure? </w:t>
      </w:r>
    </w:p>
  </w:comment>
  <w:comment w:id="19" w:author="Cascante Vega, Jaime E." w:date="2023-04-26T16:04:00Z" w:initials="CVJE">
    <w:p w14:paraId="5851F81E" w14:textId="6CE41D12" w:rsidR="00927FA9" w:rsidRDefault="005F0E97" w:rsidP="007A0927">
      <w:r>
        <w:rPr>
          <w:rStyle w:val="CommentReference"/>
        </w:rPr>
        <w:annotationRef/>
      </w:r>
      <w:r w:rsidR="00927FA9">
        <w:rPr>
          <w:sz w:val="20"/>
          <w:szCs w:val="20"/>
        </w:rPr>
        <w:t xml:space="preserve">- a product of non-linear dynamics and stochasticity (see </w:t>
      </w:r>
      <w:r w:rsidR="00927FA9">
        <w:rPr>
          <w:sz w:val="20"/>
          <w:szCs w:val="20"/>
          <w:u w:val="single"/>
        </w:rPr>
        <w:t xml:space="preserve">Alonso and Pascual, Pei, Cane and Shaman </w:t>
      </w:r>
      <w:r w:rsidR="00927FA9">
        <w:rPr>
          <w:sz w:val="20"/>
          <w:szCs w:val="20"/>
        </w:rPr>
        <w:t xml:space="preserve">for a good model setting for an appropriate mathematical treatment) </w:t>
      </w:r>
    </w:p>
  </w:comment>
  <w:comment w:id="20" w:author="Cascante Vega, Jaime E." w:date="2023-04-29T14:08:00Z" w:initials="CVJE">
    <w:p w14:paraId="62AC6F06" w14:textId="77777777" w:rsidR="00723009" w:rsidRDefault="007A5B30" w:rsidP="00E807F0">
      <w:r>
        <w:rPr>
          <w:rStyle w:val="CommentReference"/>
        </w:rPr>
        <w:annotationRef/>
      </w:r>
      <w:r w:rsidR="00723009">
        <w:rPr>
          <w:sz w:val="20"/>
          <w:szCs w:val="20"/>
          <w:lang w:val="en-US" w:eastAsia="en-US"/>
        </w:rPr>
        <w:t>How should we call this?</w:t>
      </w:r>
    </w:p>
  </w:comment>
  <w:comment w:id="21" w:author="Cascante Vega, Jaime E." w:date="2023-04-29T14:17:00Z" w:initials="CVJE">
    <w:p w14:paraId="34989AA3" w14:textId="5D07E73E" w:rsidR="00882983" w:rsidRDefault="00882983" w:rsidP="003276A1">
      <w:r>
        <w:rPr>
          <w:rStyle w:val="CommentReference"/>
        </w:rPr>
        <w:annotationRef/>
      </w:r>
      <w:r>
        <w:rPr>
          <w:color w:val="000000"/>
          <w:sz w:val="20"/>
          <w:szCs w:val="20"/>
        </w:rPr>
        <w:t>Should we show the convergence plots?</w:t>
      </w:r>
    </w:p>
  </w:comment>
  <w:comment w:id="30" w:author="Cascante Vega, Jaime E." w:date="2023-05-01T11:55:00Z" w:initials="CVJE">
    <w:p w14:paraId="1CCB9510" w14:textId="77777777" w:rsidR="00DA4CC2" w:rsidRDefault="00DA4CC2" w:rsidP="002545B5">
      <w:r>
        <w:rPr>
          <w:rStyle w:val="CommentReference"/>
        </w:rPr>
        <w:annotationRef/>
      </w:r>
      <w:r>
        <w:rPr>
          <w:color w:val="000000"/>
          <w:sz w:val="20"/>
          <w:szCs w:val="20"/>
        </w:rPr>
        <w:t xml:space="preserve">Specifically, we computed the percentage of observations falling within a given credible interval (CI) of the quantity obtained from model simulations. For a perfectly calibrated simulation, X% of observed values should fall within the X% CI generated by model simulations, producing a diagonal line (y=x) in the reliability plot.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887B059" w15:done="0"/>
  <w15:commentEx w15:paraId="7022A964" w15:done="0"/>
  <w15:commentEx w15:paraId="6528FEA9" w15:done="0"/>
  <w15:commentEx w15:paraId="4509E3CC" w15:done="0"/>
  <w15:commentEx w15:paraId="2FEA0F50" w15:paraIdParent="4509E3CC" w15:done="0"/>
  <w15:commentEx w15:paraId="3A12AC55" w15:paraIdParent="4509E3CC" w15:done="0"/>
  <w15:commentEx w15:paraId="075CCDC2" w15:done="0"/>
  <w15:commentEx w15:paraId="5851F81E" w15:done="0"/>
  <w15:commentEx w15:paraId="62AC6F06" w15:done="0"/>
  <w15:commentEx w15:paraId="34989AA3" w15:done="0"/>
  <w15:commentEx w15:paraId="1CCB9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8FBF3" w16cex:dateUtc="2023-04-30T18:38:00Z"/>
  <w16cex:commentExtensible w16cex:durableId="27F67806" w16cex:dateUtc="2023-04-28T20:51:00Z"/>
  <w16cex:commentExtensible w16cex:durableId="27F2D1BC" w16cex:dateUtc="2023-04-26T02:24:00Z"/>
  <w16cex:commentExtensible w16cex:durableId="27F7B35C" w16cex:dateUtc="2023-04-29T19:16:00Z"/>
  <w16cex:commentExtensible w16cex:durableId="27F7B3C2" w16cex:dateUtc="2023-04-29T19:18:00Z"/>
  <w16cex:commentExtensible w16cex:durableId="27F7DAC0" w16cex:dateUtc="2023-04-29T22:04:00Z"/>
  <w16cex:commentExtensible w16cex:durableId="27F63A24" w16cex:dateUtc="2023-04-28T16:27:00Z"/>
  <w16cex:commentExtensible w16cex:durableId="27F3C9F3" w16cex:dateUtc="2023-04-26T20:04:00Z"/>
  <w16cex:commentExtensible w16cex:durableId="27F7A36B" w16cex:dateUtc="2023-04-29T18:08:00Z"/>
  <w16cex:commentExtensible w16cex:durableId="27F7A56E" w16cex:dateUtc="2023-04-29T18:17:00Z"/>
  <w16cex:commentExtensible w16cex:durableId="27FA2715" w16cex:dateUtc="2023-05-01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887B059" w16cid:durableId="27F8FBF3"/>
  <w16cid:commentId w16cid:paraId="7022A964" w16cid:durableId="27F67806"/>
  <w16cid:commentId w16cid:paraId="6528FEA9" w16cid:durableId="27F2D1BC"/>
  <w16cid:commentId w16cid:paraId="4509E3CC" w16cid:durableId="27F7B35C"/>
  <w16cid:commentId w16cid:paraId="2FEA0F50" w16cid:durableId="27F7B3C2"/>
  <w16cid:commentId w16cid:paraId="3A12AC55" w16cid:durableId="27F7DAC0"/>
  <w16cid:commentId w16cid:paraId="075CCDC2" w16cid:durableId="27F63A24"/>
  <w16cid:commentId w16cid:paraId="5851F81E" w16cid:durableId="27F3C9F3"/>
  <w16cid:commentId w16cid:paraId="62AC6F06" w16cid:durableId="27F7A36B"/>
  <w16cid:commentId w16cid:paraId="34989AA3" w16cid:durableId="27F7A56E"/>
  <w16cid:commentId w16cid:paraId="1CCB9510" w16cid:durableId="27FA27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E9D97" w14:textId="77777777" w:rsidR="003B7723" w:rsidRDefault="003B7723">
      <w:r>
        <w:separator/>
      </w:r>
    </w:p>
  </w:endnote>
  <w:endnote w:type="continuationSeparator" w:id="0">
    <w:p w14:paraId="72FC20B7" w14:textId="77777777" w:rsidR="003B7723" w:rsidRDefault="003B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44048" w14:textId="77777777" w:rsidR="003B7723" w:rsidRDefault="003B7723">
      <w:r>
        <w:separator/>
      </w:r>
    </w:p>
  </w:footnote>
  <w:footnote w:type="continuationSeparator" w:id="0">
    <w:p w14:paraId="67278584" w14:textId="77777777" w:rsidR="003B7723" w:rsidRDefault="003B7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9A5"/>
    <w:rsid w:val="000221F7"/>
    <w:rsid w:val="00024FD3"/>
    <w:rsid w:val="00033A03"/>
    <w:rsid w:val="0003636A"/>
    <w:rsid w:val="00036669"/>
    <w:rsid w:val="000376E8"/>
    <w:rsid w:val="000420E0"/>
    <w:rsid w:val="000443BD"/>
    <w:rsid w:val="000446EF"/>
    <w:rsid w:val="00045125"/>
    <w:rsid w:val="00054697"/>
    <w:rsid w:val="00056BEB"/>
    <w:rsid w:val="00057B63"/>
    <w:rsid w:val="00061DEF"/>
    <w:rsid w:val="000632D3"/>
    <w:rsid w:val="0006342B"/>
    <w:rsid w:val="00065838"/>
    <w:rsid w:val="00065E7F"/>
    <w:rsid w:val="0006642F"/>
    <w:rsid w:val="00072912"/>
    <w:rsid w:val="000768C9"/>
    <w:rsid w:val="000806EA"/>
    <w:rsid w:val="00081AEE"/>
    <w:rsid w:val="00083416"/>
    <w:rsid w:val="000857B0"/>
    <w:rsid w:val="00090F5C"/>
    <w:rsid w:val="000A06E5"/>
    <w:rsid w:val="000A2803"/>
    <w:rsid w:val="000A5327"/>
    <w:rsid w:val="000B0E4F"/>
    <w:rsid w:val="000B17CC"/>
    <w:rsid w:val="000B2672"/>
    <w:rsid w:val="000B3A92"/>
    <w:rsid w:val="000C3044"/>
    <w:rsid w:val="000C38C2"/>
    <w:rsid w:val="000D6C41"/>
    <w:rsid w:val="000E0CE1"/>
    <w:rsid w:val="000E161A"/>
    <w:rsid w:val="000E1854"/>
    <w:rsid w:val="000E36FD"/>
    <w:rsid w:val="000E38A1"/>
    <w:rsid w:val="000E3957"/>
    <w:rsid w:val="000E4321"/>
    <w:rsid w:val="000E7B07"/>
    <w:rsid w:val="000F17BE"/>
    <w:rsid w:val="000F1D97"/>
    <w:rsid w:val="000F6CCC"/>
    <w:rsid w:val="000F757F"/>
    <w:rsid w:val="00101040"/>
    <w:rsid w:val="00102D22"/>
    <w:rsid w:val="00111CCD"/>
    <w:rsid w:val="00116D03"/>
    <w:rsid w:val="0012157F"/>
    <w:rsid w:val="00124BF9"/>
    <w:rsid w:val="00125AA4"/>
    <w:rsid w:val="001314F1"/>
    <w:rsid w:val="00131AD6"/>
    <w:rsid w:val="001329A1"/>
    <w:rsid w:val="00132CE3"/>
    <w:rsid w:val="001331B3"/>
    <w:rsid w:val="00133910"/>
    <w:rsid w:val="00133BEF"/>
    <w:rsid w:val="001417BA"/>
    <w:rsid w:val="001449CE"/>
    <w:rsid w:val="00145277"/>
    <w:rsid w:val="00146381"/>
    <w:rsid w:val="00146ED4"/>
    <w:rsid w:val="001516B4"/>
    <w:rsid w:val="00152331"/>
    <w:rsid w:val="00154160"/>
    <w:rsid w:val="00154996"/>
    <w:rsid w:val="00154C10"/>
    <w:rsid w:val="00156368"/>
    <w:rsid w:val="00162827"/>
    <w:rsid w:val="00170C7C"/>
    <w:rsid w:val="00170E3A"/>
    <w:rsid w:val="00182668"/>
    <w:rsid w:val="0018679C"/>
    <w:rsid w:val="001901DC"/>
    <w:rsid w:val="001917DA"/>
    <w:rsid w:val="00192ED9"/>
    <w:rsid w:val="00192F6D"/>
    <w:rsid w:val="00193D04"/>
    <w:rsid w:val="00197222"/>
    <w:rsid w:val="001A3D5F"/>
    <w:rsid w:val="001A4C71"/>
    <w:rsid w:val="001A671D"/>
    <w:rsid w:val="001B35D9"/>
    <w:rsid w:val="001B7689"/>
    <w:rsid w:val="001C0086"/>
    <w:rsid w:val="001C1BA3"/>
    <w:rsid w:val="001D1159"/>
    <w:rsid w:val="001D37D4"/>
    <w:rsid w:val="001D6A67"/>
    <w:rsid w:val="001E07C7"/>
    <w:rsid w:val="001F15B5"/>
    <w:rsid w:val="001F37F9"/>
    <w:rsid w:val="001F5376"/>
    <w:rsid w:val="001F6211"/>
    <w:rsid w:val="001F6AC2"/>
    <w:rsid w:val="00205AA7"/>
    <w:rsid w:val="00215411"/>
    <w:rsid w:val="00215F17"/>
    <w:rsid w:val="0022305B"/>
    <w:rsid w:val="0023523C"/>
    <w:rsid w:val="0023567E"/>
    <w:rsid w:val="00236202"/>
    <w:rsid w:val="00240131"/>
    <w:rsid w:val="002457B3"/>
    <w:rsid w:val="002615B1"/>
    <w:rsid w:val="00263BFB"/>
    <w:rsid w:val="00263FF9"/>
    <w:rsid w:val="00270945"/>
    <w:rsid w:val="00271336"/>
    <w:rsid w:val="00272265"/>
    <w:rsid w:val="002774EE"/>
    <w:rsid w:val="00280A15"/>
    <w:rsid w:val="00281722"/>
    <w:rsid w:val="00284B05"/>
    <w:rsid w:val="002876C6"/>
    <w:rsid w:val="00293D3C"/>
    <w:rsid w:val="002A12C0"/>
    <w:rsid w:val="002A1ABE"/>
    <w:rsid w:val="002A3468"/>
    <w:rsid w:val="002A7053"/>
    <w:rsid w:val="002B2848"/>
    <w:rsid w:val="002B2A86"/>
    <w:rsid w:val="002B2C40"/>
    <w:rsid w:val="002B60E3"/>
    <w:rsid w:val="002C02CB"/>
    <w:rsid w:val="002C3109"/>
    <w:rsid w:val="002C3A4F"/>
    <w:rsid w:val="002D1BE6"/>
    <w:rsid w:val="002D41AA"/>
    <w:rsid w:val="002D7AF7"/>
    <w:rsid w:val="002E1FA8"/>
    <w:rsid w:val="002F182F"/>
    <w:rsid w:val="002F1B0A"/>
    <w:rsid w:val="002F3AFA"/>
    <w:rsid w:val="002F41AC"/>
    <w:rsid w:val="002F7394"/>
    <w:rsid w:val="0031064D"/>
    <w:rsid w:val="0031480A"/>
    <w:rsid w:val="0031564A"/>
    <w:rsid w:val="00321B8A"/>
    <w:rsid w:val="003234E4"/>
    <w:rsid w:val="00326595"/>
    <w:rsid w:val="0032681B"/>
    <w:rsid w:val="00326DFC"/>
    <w:rsid w:val="00332E14"/>
    <w:rsid w:val="00333F4D"/>
    <w:rsid w:val="0033470D"/>
    <w:rsid w:val="00334830"/>
    <w:rsid w:val="00341689"/>
    <w:rsid w:val="00343899"/>
    <w:rsid w:val="00344B19"/>
    <w:rsid w:val="00353736"/>
    <w:rsid w:val="0035786C"/>
    <w:rsid w:val="00365684"/>
    <w:rsid w:val="00373E08"/>
    <w:rsid w:val="00374A77"/>
    <w:rsid w:val="00374E84"/>
    <w:rsid w:val="00375E79"/>
    <w:rsid w:val="0038068E"/>
    <w:rsid w:val="0038158A"/>
    <w:rsid w:val="00382EFA"/>
    <w:rsid w:val="003830A5"/>
    <w:rsid w:val="003833B6"/>
    <w:rsid w:val="003857B4"/>
    <w:rsid w:val="00385DA5"/>
    <w:rsid w:val="00386860"/>
    <w:rsid w:val="00387E73"/>
    <w:rsid w:val="003A40D9"/>
    <w:rsid w:val="003B1894"/>
    <w:rsid w:val="003B4542"/>
    <w:rsid w:val="003B7723"/>
    <w:rsid w:val="003C2682"/>
    <w:rsid w:val="003C4174"/>
    <w:rsid w:val="003D0CA7"/>
    <w:rsid w:val="003D6104"/>
    <w:rsid w:val="003D62E6"/>
    <w:rsid w:val="003E113C"/>
    <w:rsid w:val="003E18D5"/>
    <w:rsid w:val="003E2CF3"/>
    <w:rsid w:val="003E3A1D"/>
    <w:rsid w:val="003E632E"/>
    <w:rsid w:val="003F0DC8"/>
    <w:rsid w:val="003F1101"/>
    <w:rsid w:val="003F1390"/>
    <w:rsid w:val="003F5F0B"/>
    <w:rsid w:val="003F620A"/>
    <w:rsid w:val="003F627C"/>
    <w:rsid w:val="003F7994"/>
    <w:rsid w:val="004033B5"/>
    <w:rsid w:val="004037BB"/>
    <w:rsid w:val="00407F9C"/>
    <w:rsid w:val="004164D7"/>
    <w:rsid w:val="004202F9"/>
    <w:rsid w:val="00422C76"/>
    <w:rsid w:val="00423CC5"/>
    <w:rsid w:val="00424AD6"/>
    <w:rsid w:val="00430EA8"/>
    <w:rsid w:val="0043148E"/>
    <w:rsid w:val="004332C2"/>
    <w:rsid w:val="00437FEB"/>
    <w:rsid w:val="00441729"/>
    <w:rsid w:val="00444896"/>
    <w:rsid w:val="004460D7"/>
    <w:rsid w:val="0044630F"/>
    <w:rsid w:val="0044643D"/>
    <w:rsid w:val="00452621"/>
    <w:rsid w:val="004528EF"/>
    <w:rsid w:val="004536C0"/>
    <w:rsid w:val="00453F37"/>
    <w:rsid w:val="004546BD"/>
    <w:rsid w:val="00456CA1"/>
    <w:rsid w:val="004608A9"/>
    <w:rsid w:val="00461D76"/>
    <w:rsid w:val="004633B1"/>
    <w:rsid w:val="0046448C"/>
    <w:rsid w:val="004662C7"/>
    <w:rsid w:val="00472623"/>
    <w:rsid w:val="00472D0B"/>
    <w:rsid w:val="004737A3"/>
    <w:rsid w:val="00474D11"/>
    <w:rsid w:val="00474FFE"/>
    <w:rsid w:val="00476359"/>
    <w:rsid w:val="004768C8"/>
    <w:rsid w:val="0047735C"/>
    <w:rsid w:val="00477952"/>
    <w:rsid w:val="00481515"/>
    <w:rsid w:val="00483D1D"/>
    <w:rsid w:val="0048503B"/>
    <w:rsid w:val="004911FC"/>
    <w:rsid w:val="004916EC"/>
    <w:rsid w:val="0049196F"/>
    <w:rsid w:val="0049270D"/>
    <w:rsid w:val="00492812"/>
    <w:rsid w:val="00492AF3"/>
    <w:rsid w:val="00496FEB"/>
    <w:rsid w:val="004A2F80"/>
    <w:rsid w:val="004A343D"/>
    <w:rsid w:val="004A4E8B"/>
    <w:rsid w:val="004A5ED0"/>
    <w:rsid w:val="004A63F7"/>
    <w:rsid w:val="004B135C"/>
    <w:rsid w:val="004B4E9F"/>
    <w:rsid w:val="004B52FA"/>
    <w:rsid w:val="004B562A"/>
    <w:rsid w:val="004B6B58"/>
    <w:rsid w:val="004B7551"/>
    <w:rsid w:val="004C0A4B"/>
    <w:rsid w:val="004C49A2"/>
    <w:rsid w:val="004C56D2"/>
    <w:rsid w:val="004C7047"/>
    <w:rsid w:val="004D0B26"/>
    <w:rsid w:val="004D1409"/>
    <w:rsid w:val="004D2944"/>
    <w:rsid w:val="004E0EBD"/>
    <w:rsid w:val="004E3538"/>
    <w:rsid w:val="004E3A25"/>
    <w:rsid w:val="004E4A36"/>
    <w:rsid w:val="004E5615"/>
    <w:rsid w:val="004E5C12"/>
    <w:rsid w:val="004E5CB9"/>
    <w:rsid w:val="004F08F3"/>
    <w:rsid w:val="0050001E"/>
    <w:rsid w:val="00500A32"/>
    <w:rsid w:val="005020A1"/>
    <w:rsid w:val="00502C76"/>
    <w:rsid w:val="00503930"/>
    <w:rsid w:val="005069FE"/>
    <w:rsid w:val="00506DEF"/>
    <w:rsid w:val="0051768D"/>
    <w:rsid w:val="0052161F"/>
    <w:rsid w:val="00522C38"/>
    <w:rsid w:val="005233C6"/>
    <w:rsid w:val="005256E8"/>
    <w:rsid w:val="00530658"/>
    <w:rsid w:val="00534076"/>
    <w:rsid w:val="00535C23"/>
    <w:rsid w:val="00536D4D"/>
    <w:rsid w:val="005408D5"/>
    <w:rsid w:val="005417E0"/>
    <w:rsid w:val="00542F9C"/>
    <w:rsid w:val="005434E0"/>
    <w:rsid w:val="00546E9F"/>
    <w:rsid w:val="005518E7"/>
    <w:rsid w:val="00557045"/>
    <w:rsid w:val="005655E4"/>
    <w:rsid w:val="00566BEE"/>
    <w:rsid w:val="00567134"/>
    <w:rsid w:val="00567685"/>
    <w:rsid w:val="00567CDE"/>
    <w:rsid w:val="0058171C"/>
    <w:rsid w:val="00584E30"/>
    <w:rsid w:val="005850F3"/>
    <w:rsid w:val="00586351"/>
    <w:rsid w:val="00586A73"/>
    <w:rsid w:val="00590AF7"/>
    <w:rsid w:val="0059291B"/>
    <w:rsid w:val="00594567"/>
    <w:rsid w:val="00596708"/>
    <w:rsid w:val="0059670D"/>
    <w:rsid w:val="00596C2B"/>
    <w:rsid w:val="005A094A"/>
    <w:rsid w:val="005A1B3A"/>
    <w:rsid w:val="005A1B4C"/>
    <w:rsid w:val="005A216A"/>
    <w:rsid w:val="005A69DF"/>
    <w:rsid w:val="005A78D5"/>
    <w:rsid w:val="005A7F68"/>
    <w:rsid w:val="005B14F6"/>
    <w:rsid w:val="005B50E4"/>
    <w:rsid w:val="005B7D47"/>
    <w:rsid w:val="005C61C2"/>
    <w:rsid w:val="005C784B"/>
    <w:rsid w:val="005C7DD7"/>
    <w:rsid w:val="005D2403"/>
    <w:rsid w:val="005E4095"/>
    <w:rsid w:val="005E5879"/>
    <w:rsid w:val="005E60EA"/>
    <w:rsid w:val="005E785C"/>
    <w:rsid w:val="005F0E97"/>
    <w:rsid w:val="005F114F"/>
    <w:rsid w:val="005F23B0"/>
    <w:rsid w:val="005F31EF"/>
    <w:rsid w:val="005F52AE"/>
    <w:rsid w:val="005F6990"/>
    <w:rsid w:val="00602579"/>
    <w:rsid w:val="00605ED3"/>
    <w:rsid w:val="00610610"/>
    <w:rsid w:val="00611AE5"/>
    <w:rsid w:val="00614FC1"/>
    <w:rsid w:val="00620E6F"/>
    <w:rsid w:val="00620F75"/>
    <w:rsid w:val="00621786"/>
    <w:rsid w:val="00623869"/>
    <w:rsid w:val="00625E23"/>
    <w:rsid w:val="006278C8"/>
    <w:rsid w:val="00631356"/>
    <w:rsid w:val="0063202C"/>
    <w:rsid w:val="00636B3C"/>
    <w:rsid w:val="006419B7"/>
    <w:rsid w:val="00653FD6"/>
    <w:rsid w:val="00654C0F"/>
    <w:rsid w:val="00657C18"/>
    <w:rsid w:val="006643E1"/>
    <w:rsid w:val="006649E3"/>
    <w:rsid w:val="0066543E"/>
    <w:rsid w:val="00671489"/>
    <w:rsid w:val="00673330"/>
    <w:rsid w:val="0067565D"/>
    <w:rsid w:val="00677C3C"/>
    <w:rsid w:val="00681C0C"/>
    <w:rsid w:val="006841ED"/>
    <w:rsid w:val="00685A26"/>
    <w:rsid w:val="00690FBA"/>
    <w:rsid w:val="00693319"/>
    <w:rsid w:val="006936F3"/>
    <w:rsid w:val="00694312"/>
    <w:rsid w:val="00697AC4"/>
    <w:rsid w:val="00697C33"/>
    <w:rsid w:val="006A0BFF"/>
    <w:rsid w:val="006A0C03"/>
    <w:rsid w:val="006A1DB8"/>
    <w:rsid w:val="006A3FFD"/>
    <w:rsid w:val="006A6CA7"/>
    <w:rsid w:val="006A7251"/>
    <w:rsid w:val="006B459D"/>
    <w:rsid w:val="006B5D26"/>
    <w:rsid w:val="006B782B"/>
    <w:rsid w:val="006C0CF4"/>
    <w:rsid w:val="006C11F0"/>
    <w:rsid w:val="006C1443"/>
    <w:rsid w:val="006C2CF8"/>
    <w:rsid w:val="006C4660"/>
    <w:rsid w:val="006C77AA"/>
    <w:rsid w:val="006D492D"/>
    <w:rsid w:val="006D5BEB"/>
    <w:rsid w:val="006D723C"/>
    <w:rsid w:val="006F219B"/>
    <w:rsid w:val="006F2519"/>
    <w:rsid w:val="006F2D38"/>
    <w:rsid w:val="006F6E0A"/>
    <w:rsid w:val="00700413"/>
    <w:rsid w:val="0070216F"/>
    <w:rsid w:val="00704920"/>
    <w:rsid w:val="00706558"/>
    <w:rsid w:val="00706D79"/>
    <w:rsid w:val="00707155"/>
    <w:rsid w:val="007145E3"/>
    <w:rsid w:val="00720A6E"/>
    <w:rsid w:val="00720DDF"/>
    <w:rsid w:val="00721A44"/>
    <w:rsid w:val="00721BA7"/>
    <w:rsid w:val="00723009"/>
    <w:rsid w:val="00723768"/>
    <w:rsid w:val="0073114B"/>
    <w:rsid w:val="007368F4"/>
    <w:rsid w:val="0074163E"/>
    <w:rsid w:val="00742AFF"/>
    <w:rsid w:val="00744FF3"/>
    <w:rsid w:val="007527BE"/>
    <w:rsid w:val="00757582"/>
    <w:rsid w:val="0075790B"/>
    <w:rsid w:val="007615F4"/>
    <w:rsid w:val="007618FA"/>
    <w:rsid w:val="00772B93"/>
    <w:rsid w:val="00777469"/>
    <w:rsid w:val="00780C38"/>
    <w:rsid w:val="00790332"/>
    <w:rsid w:val="007910E4"/>
    <w:rsid w:val="00792378"/>
    <w:rsid w:val="00795D33"/>
    <w:rsid w:val="00797834"/>
    <w:rsid w:val="007A5B30"/>
    <w:rsid w:val="007A7907"/>
    <w:rsid w:val="007B098E"/>
    <w:rsid w:val="007B22C1"/>
    <w:rsid w:val="007B53C0"/>
    <w:rsid w:val="007C2D8A"/>
    <w:rsid w:val="007C3F74"/>
    <w:rsid w:val="007C4BFD"/>
    <w:rsid w:val="007D167C"/>
    <w:rsid w:val="007D4372"/>
    <w:rsid w:val="007E4B75"/>
    <w:rsid w:val="007F465E"/>
    <w:rsid w:val="0080393B"/>
    <w:rsid w:val="00803A25"/>
    <w:rsid w:val="00803FD4"/>
    <w:rsid w:val="008062DB"/>
    <w:rsid w:val="00807585"/>
    <w:rsid w:val="00812267"/>
    <w:rsid w:val="0081658D"/>
    <w:rsid w:val="00816BA8"/>
    <w:rsid w:val="0082004B"/>
    <w:rsid w:val="0082089B"/>
    <w:rsid w:val="00826AC5"/>
    <w:rsid w:val="0083058B"/>
    <w:rsid w:val="008305D2"/>
    <w:rsid w:val="008307A7"/>
    <w:rsid w:val="00830935"/>
    <w:rsid w:val="00832195"/>
    <w:rsid w:val="00833581"/>
    <w:rsid w:val="0083724F"/>
    <w:rsid w:val="00842C6E"/>
    <w:rsid w:val="008438FB"/>
    <w:rsid w:val="00843C44"/>
    <w:rsid w:val="008440E5"/>
    <w:rsid w:val="008443D2"/>
    <w:rsid w:val="00855A29"/>
    <w:rsid w:val="00855CFF"/>
    <w:rsid w:val="0085645E"/>
    <w:rsid w:val="0085789D"/>
    <w:rsid w:val="008629F8"/>
    <w:rsid w:val="00871937"/>
    <w:rsid w:val="00874636"/>
    <w:rsid w:val="008753F5"/>
    <w:rsid w:val="00880D1C"/>
    <w:rsid w:val="00882983"/>
    <w:rsid w:val="0088396D"/>
    <w:rsid w:val="00884D5F"/>
    <w:rsid w:val="00885288"/>
    <w:rsid w:val="008867A5"/>
    <w:rsid w:val="00890DC3"/>
    <w:rsid w:val="00891071"/>
    <w:rsid w:val="00893982"/>
    <w:rsid w:val="008972C3"/>
    <w:rsid w:val="00897E1C"/>
    <w:rsid w:val="008A0D9B"/>
    <w:rsid w:val="008A27D9"/>
    <w:rsid w:val="008A2F8F"/>
    <w:rsid w:val="008A379A"/>
    <w:rsid w:val="008A44C4"/>
    <w:rsid w:val="008A55C1"/>
    <w:rsid w:val="008A592B"/>
    <w:rsid w:val="008A6841"/>
    <w:rsid w:val="008A7C69"/>
    <w:rsid w:val="008B2938"/>
    <w:rsid w:val="008B3291"/>
    <w:rsid w:val="008B40A0"/>
    <w:rsid w:val="008B7468"/>
    <w:rsid w:val="008C00CA"/>
    <w:rsid w:val="008C1E3F"/>
    <w:rsid w:val="008C31D2"/>
    <w:rsid w:val="008C3CA7"/>
    <w:rsid w:val="008C44CE"/>
    <w:rsid w:val="008D30EE"/>
    <w:rsid w:val="008D7B47"/>
    <w:rsid w:val="008D7E5A"/>
    <w:rsid w:val="008E1C35"/>
    <w:rsid w:val="008E1D0D"/>
    <w:rsid w:val="008E3088"/>
    <w:rsid w:val="008E43B6"/>
    <w:rsid w:val="008E523D"/>
    <w:rsid w:val="008E6DB8"/>
    <w:rsid w:val="008F14D4"/>
    <w:rsid w:val="008F4EA4"/>
    <w:rsid w:val="008F507C"/>
    <w:rsid w:val="008F53F8"/>
    <w:rsid w:val="008F7C16"/>
    <w:rsid w:val="009018E9"/>
    <w:rsid w:val="00904FBD"/>
    <w:rsid w:val="0091425C"/>
    <w:rsid w:val="009145F8"/>
    <w:rsid w:val="009157DA"/>
    <w:rsid w:val="009168AA"/>
    <w:rsid w:val="00920BB6"/>
    <w:rsid w:val="00921C54"/>
    <w:rsid w:val="00924B61"/>
    <w:rsid w:val="00925FE4"/>
    <w:rsid w:val="00927FA9"/>
    <w:rsid w:val="00930659"/>
    <w:rsid w:val="009326AB"/>
    <w:rsid w:val="00935104"/>
    <w:rsid w:val="00936316"/>
    <w:rsid w:val="00940CAF"/>
    <w:rsid w:val="00940EA0"/>
    <w:rsid w:val="0094137D"/>
    <w:rsid w:val="00943DB5"/>
    <w:rsid w:val="00955019"/>
    <w:rsid w:val="009574B8"/>
    <w:rsid w:val="009600A3"/>
    <w:rsid w:val="00962E89"/>
    <w:rsid w:val="00966481"/>
    <w:rsid w:val="00967D01"/>
    <w:rsid w:val="0097085D"/>
    <w:rsid w:val="009725B1"/>
    <w:rsid w:val="00973F74"/>
    <w:rsid w:val="00976A5A"/>
    <w:rsid w:val="00980C22"/>
    <w:rsid w:val="009914B1"/>
    <w:rsid w:val="00991EBD"/>
    <w:rsid w:val="00993B32"/>
    <w:rsid w:val="00993C0B"/>
    <w:rsid w:val="00994429"/>
    <w:rsid w:val="0099539E"/>
    <w:rsid w:val="00997AE0"/>
    <w:rsid w:val="00997C60"/>
    <w:rsid w:val="009A00D0"/>
    <w:rsid w:val="009A3033"/>
    <w:rsid w:val="009A444B"/>
    <w:rsid w:val="009A5094"/>
    <w:rsid w:val="009A589D"/>
    <w:rsid w:val="009B19B1"/>
    <w:rsid w:val="009B54CA"/>
    <w:rsid w:val="009B7446"/>
    <w:rsid w:val="009C01B6"/>
    <w:rsid w:val="009C49CA"/>
    <w:rsid w:val="009C558C"/>
    <w:rsid w:val="009D0C12"/>
    <w:rsid w:val="009D3121"/>
    <w:rsid w:val="009D326C"/>
    <w:rsid w:val="009D3DD5"/>
    <w:rsid w:val="009D7324"/>
    <w:rsid w:val="009E0461"/>
    <w:rsid w:val="009E10EE"/>
    <w:rsid w:val="009E60B4"/>
    <w:rsid w:val="009E6C31"/>
    <w:rsid w:val="009F166D"/>
    <w:rsid w:val="009F388B"/>
    <w:rsid w:val="009F3F46"/>
    <w:rsid w:val="009F66BE"/>
    <w:rsid w:val="00A01E3A"/>
    <w:rsid w:val="00A1401C"/>
    <w:rsid w:val="00A14EBD"/>
    <w:rsid w:val="00A15FBA"/>
    <w:rsid w:val="00A20445"/>
    <w:rsid w:val="00A21486"/>
    <w:rsid w:val="00A229F3"/>
    <w:rsid w:val="00A266C0"/>
    <w:rsid w:val="00A3144C"/>
    <w:rsid w:val="00A35F60"/>
    <w:rsid w:val="00A36209"/>
    <w:rsid w:val="00A5169A"/>
    <w:rsid w:val="00A53343"/>
    <w:rsid w:val="00A5510E"/>
    <w:rsid w:val="00A56BC0"/>
    <w:rsid w:val="00A57C78"/>
    <w:rsid w:val="00A607EA"/>
    <w:rsid w:val="00A60B63"/>
    <w:rsid w:val="00A61870"/>
    <w:rsid w:val="00A635A9"/>
    <w:rsid w:val="00A66999"/>
    <w:rsid w:val="00A67232"/>
    <w:rsid w:val="00A710F3"/>
    <w:rsid w:val="00A84A73"/>
    <w:rsid w:val="00A85255"/>
    <w:rsid w:val="00A8536A"/>
    <w:rsid w:val="00A85C31"/>
    <w:rsid w:val="00A85CC3"/>
    <w:rsid w:val="00A85E5E"/>
    <w:rsid w:val="00A9255D"/>
    <w:rsid w:val="00A93C14"/>
    <w:rsid w:val="00A95479"/>
    <w:rsid w:val="00A9683A"/>
    <w:rsid w:val="00A96989"/>
    <w:rsid w:val="00AA4094"/>
    <w:rsid w:val="00AA4CBD"/>
    <w:rsid w:val="00AA61F7"/>
    <w:rsid w:val="00AA77BA"/>
    <w:rsid w:val="00AB0BDC"/>
    <w:rsid w:val="00AB7125"/>
    <w:rsid w:val="00AC6B4E"/>
    <w:rsid w:val="00AC72FC"/>
    <w:rsid w:val="00AD3524"/>
    <w:rsid w:val="00AD4835"/>
    <w:rsid w:val="00AD4B33"/>
    <w:rsid w:val="00AD67B1"/>
    <w:rsid w:val="00AE3F81"/>
    <w:rsid w:val="00AE5082"/>
    <w:rsid w:val="00AE60EF"/>
    <w:rsid w:val="00AE77B1"/>
    <w:rsid w:val="00AF1F6D"/>
    <w:rsid w:val="00AF2500"/>
    <w:rsid w:val="00AF5E14"/>
    <w:rsid w:val="00B03062"/>
    <w:rsid w:val="00B04744"/>
    <w:rsid w:val="00B10B45"/>
    <w:rsid w:val="00B10D1F"/>
    <w:rsid w:val="00B12B7A"/>
    <w:rsid w:val="00B157A7"/>
    <w:rsid w:val="00B15C28"/>
    <w:rsid w:val="00B16C08"/>
    <w:rsid w:val="00B20C14"/>
    <w:rsid w:val="00B2303E"/>
    <w:rsid w:val="00B30924"/>
    <w:rsid w:val="00B4169B"/>
    <w:rsid w:val="00B50376"/>
    <w:rsid w:val="00B525BC"/>
    <w:rsid w:val="00B53DBC"/>
    <w:rsid w:val="00B542B1"/>
    <w:rsid w:val="00B601BC"/>
    <w:rsid w:val="00B63D08"/>
    <w:rsid w:val="00B65D52"/>
    <w:rsid w:val="00B71CCF"/>
    <w:rsid w:val="00B74584"/>
    <w:rsid w:val="00B7498F"/>
    <w:rsid w:val="00B8033D"/>
    <w:rsid w:val="00B846E4"/>
    <w:rsid w:val="00B84812"/>
    <w:rsid w:val="00B900E4"/>
    <w:rsid w:val="00B913B9"/>
    <w:rsid w:val="00B9147E"/>
    <w:rsid w:val="00B93BC5"/>
    <w:rsid w:val="00B96ECD"/>
    <w:rsid w:val="00B97B33"/>
    <w:rsid w:val="00B97BFA"/>
    <w:rsid w:val="00BA1BE4"/>
    <w:rsid w:val="00BA2089"/>
    <w:rsid w:val="00BA2402"/>
    <w:rsid w:val="00BA2451"/>
    <w:rsid w:val="00BA68D3"/>
    <w:rsid w:val="00BA7C18"/>
    <w:rsid w:val="00BB0987"/>
    <w:rsid w:val="00BC262F"/>
    <w:rsid w:val="00BD0E8E"/>
    <w:rsid w:val="00BD2D9C"/>
    <w:rsid w:val="00BD4814"/>
    <w:rsid w:val="00BD5857"/>
    <w:rsid w:val="00BE18D6"/>
    <w:rsid w:val="00BE7E8B"/>
    <w:rsid w:val="00BF0AEF"/>
    <w:rsid w:val="00BF1544"/>
    <w:rsid w:val="00C00B44"/>
    <w:rsid w:val="00C0193E"/>
    <w:rsid w:val="00C03AC1"/>
    <w:rsid w:val="00C05AE7"/>
    <w:rsid w:val="00C11F32"/>
    <w:rsid w:val="00C12011"/>
    <w:rsid w:val="00C12745"/>
    <w:rsid w:val="00C16B29"/>
    <w:rsid w:val="00C16FEC"/>
    <w:rsid w:val="00C23579"/>
    <w:rsid w:val="00C27EEA"/>
    <w:rsid w:val="00C37A76"/>
    <w:rsid w:val="00C41CA2"/>
    <w:rsid w:val="00C43784"/>
    <w:rsid w:val="00C43897"/>
    <w:rsid w:val="00C4397B"/>
    <w:rsid w:val="00C512F9"/>
    <w:rsid w:val="00C54F57"/>
    <w:rsid w:val="00C56286"/>
    <w:rsid w:val="00C604E7"/>
    <w:rsid w:val="00C61B85"/>
    <w:rsid w:val="00C641D4"/>
    <w:rsid w:val="00C668FC"/>
    <w:rsid w:val="00C66BFB"/>
    <w:rsid w:val="00C7084A"/>
    <w:rsid w:val="00C71F57"/>
    <w:rsid w:val="00C80E6C"/>
    <w:rsid w:val="00C81328"/>
    <w:rsid w:val="00C84BD7"/>
    <w:rsid w:val="00C86CC9"/>
    <w:rsid w:val="00C9466E"/>
    <w:rsid w:val="00C952D6"/>
    <w:rsid w:val="00C9582B"/>
    <w:rsid w:val="00C96F86"/>
    <w:rsid w:val="00C97AF8"/>
    <w:rsid w:val="00CA17E4"/>
    <w:rsid w:val="00CA7DE0"/>
    <w:rsid w:val="00CB5B28"/>
    <w:rsid w:val="00CC039C"/>
    <w:rsid w:val="00CC36BB"/>
    <w:rsid w:val="00CC4836"/>
    <w:rsid w:val="00CC695D"/>
    <w:rsid w:val="00CD0168"/>
    <w:rsid w:val="00CD0E6D"/>
    <w:rsid w:val="00CD15CE"/>
    <w:rsid w:val="00CD18AD"/>
    <w:rsid w:val="00CD1A6A"/>
    <w:rsid w:val="00CD3E27"/>
    <w:rsid w:val="00CD73B0"/>
    <w:rsid w:val="00CE3D90"/>
    <w:rsid w:val="00CE755F"/>
    <w:rsid w:val="00CF70A7"/>
    <w:rsid w:val="00CF7492"/>
    <w:rsid w:val="00CF77B0"/>
    <w:rsid w:val="00D00A13"/>
    <w:rsid w:val="00D01476"/>
    <w:rsid w:val="00D03447"/>
    <w:rsid w:val="00D04EFE"/>
    <w:rsid w:val="00D04F3D"/>
    <w:rsid w:val="00D07068"/>
    <w:rsid w:val="00D13FE4"/>
    <w:rsid w:val="00D14A04"/>
    <w:rsid w:val="00D234BD"/>
    <w:rsid w:val="00D245CE"/>
    <w:rsid w:val="00D32545"/>
    <w:rsid w:val="00D370BD"/>
    <w:rsid w:val="00D415F4"/>
    <w:rsid w:val="00D44AC6"/>
    <w:rsid w:val="00D45071"/>
    <w:rsid w:val="00D4740B"/>
    <w:rsid w:val="00D534CE"/>
    <w:rsid w:val="00D57284"/>
    <w:rsid w:val="00D6603B"/>
    <w:rsid w:val="00D66A10"/>
    <w:rsid w:val="00D6711A"/>
    <w:rsid w:val="00D70CBE"/>
    <w:rsid w:val="00D71155"/>
    <w:rsid w:val="00D744E8"/>
    <w:rsid w:val="00D77B39"/>
    <w:rsid w:val="00D94E29"/>
    <w:rsid w:val="00D9501D"/>
    <w:rsid w:val="00DA0532"/>
    <w:rsid w:val="00DA0AAC"/>
    <w:rsid w:val="00DA2EDE"/>
    <w:rsid w:val="00DA367F"/>
    <w:rsid w:val="00DA4CC2"/>
    <w:rsid w:val="00DA517E"/>
    <w:rsid w:val="00DB1394"/>
    <w:rsid w:val="00DB2CD9"/>
    <w:rsid w:val="00DB591A"/>
    <w:rsid w:val="00DB5F34"/>
    <w:rsid w:val="00DB7A0F"/>
    <w:rsid w:val="00DB7A34"/>
    <w:rsid w:val="00DC3122"/>
    <w:rsid w:val="00DC653C"/>
    <w:rsid w:val="00DD003B"/>
    <w:rsid w:val="00DD07EB"/>
    <w:rsid w:val="00DD358C"/>
    <w:rsid w:val="00DE04D8"/>
    <w:rsid w:val="00DE0646"/>
    <w:rsid w:val="00DE170A"/>
    <w:rsid w:val="00DE19F5"/>
    <w:rsid w:val="00DE40F4"/>
    <w:rsid w:val="00DF3D5A"/>
    <w:rsid w:val="00DF48AE"/>
    <w:rsid w:val="00E00D41"/>
    <w:rsid w:val="00E00E29"/>
    <w:rsid w:val="00E01203"/>
    <w:rsid w:val="00E01540"/>
    <w:rsid w:val="00E01958"/>
    <w:rsid w:val="00E054A5"/>
    <w:rsid w:val="00E05CC3"/>
    <w:rsid w:val="00E13076"/>
    <w:rsid w:val="00E1360E"/>
    <w:rsid w:val="00E16882"/>
    <w:rsid w:val="00E17199"/>
    <w:rsid w:val="00E21461"/>
    <w:rsid w:val="00E221B1"/>
    <w:rsid w:val="00E2673A"/>
    <w:rsid w:val="00E30DF9"/>
    <w:rsid w:val="00E418D0"/>
    <w:rsid w:val="00E451D3"/>
    <w:rsid w:val="00E47C7B"/>
    <w:rsid w:val="00E51272"/>
    <w:rsid w:val="00E554A5"/>
    <w:rsid w:val="00E6133D"/>
    <w:rsid w:val="00E621AE"/>
    <w:rsid w:val="00E62FBD"/>
    <w:rsid w:val="00E6699C"/>
    <w:rsid w:val="00E6790E"/>
    <w:rsid w:val="00E737CB"/>
    <w:rsid w:val="00E73AD9"/>
    <w:rsid w:val="00E74EFB"/>
    <w:rsid w:val="00E75C98"/>
    <w:rsid w:val="00E76310"/>
    <w:rsid w:val="00E80553"/>
    <w:rsid w:val="00E856B4"/>
    <w:rsid w:val="00E86B69"/>
    <w:rsid w:val="00E87DE7"/>
    <w:rsid w:val="00E90E92"/>
    <w:rsid w:val="00E9210B"/>
    <w:rsid w:val="00E97108"/>
    <w:rsid w:val="00E97BBF"/>
    <w:rsid w:val="00EA4BAE"/>
    <w:rsid w:val="00EA4D48"/>
    <w:rsid w:val="00EA60A8"/>
    <w:rsid w:val="00EB0C4F"/>
    <w:rsid w:val="00EB143A"/>
    <w:rsid w:val="00EB48F5"/>
    <w:rsid w:val="00EC1AC4"/>
    <w:rsid w:val="00EC5F78"/>
    <w:rsid w:val="00EC6859"/>
    <w:rsid w:val="00ED02EA"/>
    <w:rsid w:val="00ED2122"/>
    <w:rsid w:val="00ED3CFE"/>
    <w:rsid w:val="00ED48AD"/>
    <w:rsid w:val="00ED6487"/>
    <w:rsid w:val="00ED6C68"/>
    <w:rsid w:val="00ED710F"/>
    <w:rsid w:val="00ED7842"/>
    <w:rsid w:val="00EE1F7C"/>
    <w:rsid w:val="00EE220D"/>
    <w:rsid w:val="00EE2564"/>
    <w:rsid w:val="00EF45A3"/>
    <w:rsid w:val="00EF6003"/>
    <w:rsid w:val="00F01F89"/>
    <w:rsid w:val="00F024FD"/>
    <w:rsid w:val="00F02D90"/>
    <w:rsid w:val="00F11823"/>
    <w:rsid w:val="00F12210"/>
    <w:rsid w:val="00F13801"/>
    <w:rsid w:val="00F14AAD"/>
    <w:rsid w:val="00F15AA7"/>
    <w:rsid w:val="00F22241"/>
    <w:rsid w:val="00F308E7"/>
    <w:rsid w:val="00F32955"/>
    <w:rsid w:val="00F34C7F"/>
    <w:rsid w:val="00F372CF"/>
    <w:rsid w:val="00F473FE"/>
    <w:rsid w:val="00F52C79"/>
    <w:rsid w:val="00F60D76"/>
    <w:rsid w:val="00F63C05"/>
    <w:rsid w:val="00F64307"/>
    <w:rsid w:val="00F649EE"/>
    <w:rsid w:val="00F656C6"/>
    <w:rsid w:val="00F67124"/>
    <w:rsid w:val="00F67D33"/>
    <w:rsid w:val="00F70BCA"/>
    <w:rsid w:val="00F72015"/>
    <w:rsid w:val="00F720F9"/>
    <w:rsid w:val="00F74BDD"/>
    <w:rsid w:val="00F76F16"/>
    <w:rsid w:val="00F823C3"/>
    <w:rsid w:val="00F838CC"/>
    <w:rsid w:val="00F839A7"/>
    <w:rsid w:val="00F90F55"/>
    <w:rsid w:val="00F9367A"/>
    <w:rsid w:val="00F94356"/>
    <w:rsid w:val="00FA1C0B"/>
    <w:rsid w:val="00FA1EC3"/>
    <w:rsid w:val="00FA5819"/>
    <w:rsid w:val="00FB35C3"/>
    <w:rsid w:val="00FB3EB9"/>
    <w:rsid w:val="00FB775D"/>
    <w:rsid w:val="00FC296E"/>
    <w:rsid w:val="00FC5ABE"/>
    <w:rsid w:val="00FC60F9"/>
    <w:rsid w:val="00FC655B"/>
    <w:rsid w:val="00FD368C"/>
    <w:rsid w:val="00FE06F4"/>
    <w:rsid w:val="00FE0850"/>
    <w:rsid w:val="00FE2C63"/>
    <w:rsid w:val="00FE3632"/>
    <w:rsid w:val="00FE38C2"/>
    <w:rsid w:val="00FE621B"/>
    <w:rsid w:val="00FE7BE0"/>
    <w:rsid w:val="00FE7FF6"/>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A4"/>
    <w:pPr>
      <w:spacing w:after="0"/>
    </w:pPr>
    <w:rPr>
      <w:rFonts w:ascii="Times New Roman" w:eastAsia="Times New Roman" w:hAnsi="Times New Roman" w:cs="Times New Roman"/>
      <w:sz w:val="24"/>
      <w:szCs w:val="24"/>
      <w:lang w:val="en-CO" w:eastAsia="en-GB"/>
    </w:rPr>
  </w:style>
  <w:style w:type="paragraph" w:styleId="Heading1">
    <w:name w:val="heading 1"/>
    <w:basedOn w:val="Normal"/>
    <w:next w:val="Normal"/>
    <w:link w:val="Heading1Char"/>
    <w:uiPriority w:val="9"/>
    <w:qFormat/>
    <w:rsid w:val="000221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rPr>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szCs w:val="20"/>
    </w:rPr>
  </w:style>
  <w:style w:type="paragraph" w:styleId="NormalWeb">
    <w:name w:val="Normal (Web)"/>
    <w:basedOn w:val="Normal"/>
    <w:uiPriority w:val="99"/>
    <w:semiHidden/>
    <w:rsid w:val="00483D1D"/>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A2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89818">
      <w:bodyDiv w:val="1"/>
      <w:marLeft w:val="0"/>
      <w:marRight w:val="0"/>
      <w:marTop w:val="0"/>
      <w:marBottom w:val="0"/>
      <w:divBdr>
        <w:top w:val="none" w:sz="0" w:space="0" w:color="auto"/>
        <w:left w:val="none" w:sz="0" w:space="0" w:color="auto"/>
        <w:bottom w:val="none" w:sz="0" w:space="0" w:color="auto"/>
        <w:right w:val="none" w:sz="0" w:space="0" w:color="auto"/>
      </w:divBdr>
    </w:div>
    <w:div w:id="1555501761">
      <w:bodyDiv w:val="1"/>
      <w:marLeft w:val="0"/>
      <w:marRight w:val="0"/>
      <w:marTop w:val="0"/>
      <w:marBottom w:val="0"/>
      <w:divBdr>
        <w:top w:val="none" w:sz="0" w:space="0" w:color="auto"/>
        <w:left w:val="none" w:sz="0" w:space="0" w:color="auto"/>
        <w:bottom w:val="none" w:sz="0" w:space="0" w:color="auto"/>
        <w:right w:val="none" w:sz="0" w:space="0" w:color="auto"/>
      </w:divBdr>
    </w:div>
    <w:div w:id="19665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4287</TotalTime>
  <Pages>19</Pages>
  <Words>43210</Words>
  <Characters>246301</Characters>
  <Application>Microsoft Office Word</Application>
  <DocSecurity>0</DocSecurity>
  <Lines>2052</Lines>
  <Paragraphs>577</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288934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667</cp:revision>
  <cp:lastPrinted>2022-12-19T18:09:00Z</cp:lastPrinted>
  <dcterms:created xsi:type="dcterms:W3CDTF">2022-12-19T18:09:00Z</dcterms:created>
  <dcterms:modified xsi:type="dcterms:W3CDTF">2023-05-01T17:30:00Z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id="BurcVWxL"/&gt;&lt;style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