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230CBA36" w:rsidR="00B8033D" w:rsidRPr="00B8033D" w:rsidRDefault="00966481" w:rsidP="009D3DD5">
      <w:pPr>
        <w:spacing w:line="360" w:lineRule="auto"/>
        <w:rPr>
          <w:rFonts w:ascii="Arial" w:hAnsi="Arial" w:cs="Arial"/>
          <w:sz w:val="28"/>
          <w:szCs w:val="28"/>
        </w:rPr>
      </w:pPr>
      <w:r>
        <w:rPr>
          <w:rFonts w:ascii="Arial" w:hAnsi="Arial" w:cs="Arial"/>
          <w:sz w:val="28"/>
          <w:szCs w:val="28"/>
        </w:rPr>
        <w:t>Quantifying</w:t>
      </w:r>
      <w:r w:rsidRPr="00B8033D">
        <w:rPr>
          <w:rFonts w:ascii="Arial" w:hAnsi="Arial" w:cs="Arial"/>
          <w:sz w:val="28"/>
          <w:szCs w:val="28"/>
        </w:rPr>
        <w:t xml:space="preserve"> </w:t>
      </w:r>
      <w:r>
        <w:rPr>
          <w:rFonts w:ascii="Arial" w:hAnsi="Arial" w:cs="Arial"/>
          <w:sz w:val="28"/>
          <w:szCs w:val="28"/>
        </w:rPr>
        <w:t>likelihoods of detection</w:t>
      </w:r>
      <w:r w:rsidRPr="00B8033D">
        <w:rPr>
          <w:rFonts w:ascii="Arial" w:hAnsi="Arial" w:cs="Arial"/>
          <w:sz w:val="28"/>
          <w:szCs w:val="28"/>
        </w:rPr>
        <w:t xml:space="preserve"> </w:t>
      </w:r>
      <w:r w:rsidR="00B8033D" w:rsidRPr="00B8033D">
        <w:rPr>
          <w:rFonts w:ascii="Arial" w:hAnsi="Arial" w:cs="Arial"/>
          <w:sz w:val="28"/>
          <w:szCs w:val="28"/>
        </w:rPr>
        <w:t xml:space="preserve">and nosocomial transmission of </w:t>
      </w:r>
      <w:r>
        <w:rPr>
          <w:rFonts w:ascii="Arial" w:hAnsi="Arial" w:cs="Arial"/>
          <w:sz w:val="28"/>
          <w:szCs w:val="28"/>
        </w:rPr>
        <w:t>pathogenic bacteria</w:t>
      </w:r>
      <w:r w:rsidR="00B8033D"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5FC632E9"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w:t>
      </w:r>
      <w:ins w:id="0" w:author="Cascante Vega, Jaime E." w:date="2023-04-27T16:58:00Z">
        <w:r w:rsidR="00BA1BE4">
          <w:rPr>
            <w:rFonts w:ascii="Arial" w:hAnsi="Arial" w:cs="Arial"/>
            <w:sz w:val="20"/>
            <w:szCs w:val="20"/>
          </w:rPr>
          <w:t xml:space="preserve"> A.C.U.,</w:t>
        </w:r>
      </w:ins>
      <w:r w:rsidR="002457B3">
        <w:rPr>
          <w:rFonts w:ascii="Arial" w:hAnsi="Arial" w:cs="Arial"/>
          <w:sz w:val="20"/>
          <w:szCs w:val="20"/>
        </w:rPr>
        <w:t xml:space="preserve"> S.P. and J.S. conceived the study and managed the project. J.C.V. performed the analysis. L.W. and J.Z. curated the data,</w:t>
      </w:r>
      <w:r w:rsidR="00146ED4">
        <w:rPr>
          <w:rFonts w:ascii="Arial" w:hAnsi="Arial" w:cs="Arial"/>
          <w:sz w:val="20"/>
          <w:szCs w:val="20"/>
        </w:rPr>
        <w:t xml:space="preserve"> J.C.V. and R.Y. processed and compiled the data,</w:t>
      </w:r>
      <w:r w:rsidR="002457B3">
        <w:rPr>
          <w:rFonts w:ascii="Arial" w:hAnsi="Arial" w:cs="Arial"/>
          <w:sz w:val="20"/>
          <w:szCs w:val="20"/>
        </w:rPr>
        <w:t xml:space="preserve"> J.C.V., T.R.</w:t>
      </w:r>
      <w:r w:rsidR="00146ED4">
        <w:rPr>
          <w:rFonts w:ascii="Arial" w:hAnsi="Arial" w:cs="Arial"/>
          <w:sz w:val="20"/>
          <w:szCs w:val="20"/>
        </w:rPr>
        <w:t xml:space="preserve">, </w:t>
      </w:r>
      <w:r w:rsidR="00966481">
        <w:rPr>
          <w:rFonts w:ascii="Arial" w:hAnsi="Arial" w:cs="Arial"/>
          <w:sz w:val="20"/>
          <w:szCs w:val="20"/>
        </w:rPr>
        <w:t>R</w:t>
      </w:r>
      <w:r w:rsidR="00146ED4">
        <w:rPr>
          <w:rFonts w:ascii="Arial" w:hAnsi="Arial" w:cs="Arial"/>
          <w:sz w:val="20"/>
          <w:szCs w:val="20"/>
        </w:rPr>
        <w:t>.</w:t>
      </w:r>
      <w:r w:rsidR="00966481">
        <w:rPr>
          <w:rFonts w:ascii="Arial" w:hAnsi="Arial" w:cs="Arial"/>
          <w:sz w:val="20"/>
          <w:szCs w:val="20"/>
        </w:rPr>
        <w:t>Y</w:t>
      </w:r>
      <w:r w:rsidR="00146ED4">
        <w:rPr>
          <w:rFonts w:ascii="Arial" w:hAnsi="Arial" w:cs="Arial"/>
          <w:sz w:val="20"/>
          <w:szCs w:val="20"/>
        </w:rPr>
        <w:t>.</w:t>
      </w:r>
      <w:r w:rsidR="002457B3">
        <w:rPr>
          <w:rFonts w:ascii="Arial" w:hAnsi="Arial" w:cs="Arial"/>
          <w:sz w:val="20"/>
          <w:szCs w:val="20"/>
        </w:rPr>
        <w:t>, A.C.U</w:t>
      </w:r>
      <w:r w:rsidR="00C512F9">
        <w:rPr>
          <w:rFonts w:ascii="Arial" w:hAnsi="Arial" w:cs="Arial"/>
          <w:sz w:val="20"/>
          <w:szCs w:val="20"/>
        </w:rPr>
        <w:t>.</w:t>
      </w:r>
      <w:r w:rsidR="00146ED4">
        <w:rPr>
          <w:rFonts w:ascii="Arial" w:hAnsi="Arial" w:cs="Arial"/>
          <w:sz w:val="20"/>
          <w:szCs w:val="20"/>
        </w:rPr>
        <w:t>, J.Z.</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2EE7E3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xml:space="preserve">, </w:t>
      </w:r>
      <w:r w:rsidR="00C71F57">
        <w:rPr>
          <w:rFonts w:ascii="Arial" w:hAnsi="Arial" w:cs="Arial"/>
          <w:sz w:val="20"/>
          <w:szCs w:val="20"/>
        </w:rPr>
        <w:t>agent-based</w:t>
      </w:r>
      <w:r w:rsidR="00E17199">
        <w:rPr>
          <w:rFonts w:ascii="Arial" w:hAnsi="Arial" w:cs="Arial"/>
          <w:sz w:val="20"/>
          <w:szCs w:val="20"/>
        </w:rPr>
        <w:t xml:space="preserve"> model</w:t>
      </w:r>
      <w:r w:rsidR="00AF2500">
        <w:rPr>
          <w:rFonts w:ascii="Arial" w:hAnsi="Arial" w:cs="Arial"/>
          <w:sz w:val="20"/>
          <w:szCs w:val="20"/>
        </w:rPr>
        <w:t>, inverse problems</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lastRenderedPageBreak/>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1" w:name="30j0zll" w:colFirst="0" w:colLast="0"/>
      <w:bookmarkStart w:id="2" w:name="1fob9te" w:colFirst="0" w:colLast="0"/>
      <w:bookmarkEnd w:id="1"/>
      <w:bookmarkEnd w:id="2"/>
      <w:r w:rsidRPr="00980C22">
        <w:rPr>
          <w:rFonts w:ascii="Arial" w:hAnsi="Arial" w:cs="Arial"/>
          <w:b/>
          <w:color w:val="000000"/>
          <w:sz w:val="20"/>
          <w:szCs w:val="20"/>
        </w:rPr>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7726AFEF" w14:textId="0627A889" w:rsidR="006649E3" w:rsidRDefault="006649E3"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Pr>
          <w:rFonts w:ascii="Arial" w:hAnsi="Arial" w:cs="Arial"/>
          <w:color w:val="000000"/>
          <w:sz w:val="20"/>
          <w:szCs w:val="20"/>
        </w:rPr>
        <w:t xml:space="preserve">One of the most important problems in epidemiology is </w:t>
      </w:r>
      <w:r w:rsidR="008438FB">
        <w:rPr>
          <w:rFonts w:ascii="Arial" w:hAnsi="Arial" w:cs="Arial"/>
          <w:color w:val="000000"/>
          <w:sz w:val="20"/>
          <w:szCs w:val="20"/>
        </w:rPr>
        <w:t>to quantify and understand transmission.</w:t>
      </w:r>
    </w:p>
    <w:p w14:paraId="043710AA" w14:textId="272CA79B"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3"/>
      <w:r w:rsidRPr="00DE40F4">
        <w:rPr>
          <w:rFonts w:ascii="Arial" w:hAnsi="Arial" w:cs="Arial"/>
          <w:color w:val="000000"/>
          <w:sz w:val="20"/>
          <w:szCs w:val="20"/>
        </w:rPr>
        <w:t>Antimicrobial-resistant organisms (AMROs) are a major threat to public health</w:t>
      </w:r>
      <w:commentRangeEnd w:id="3"/>
      <w:r w:rsidR="0063202C">
        <w:rPr>
          <w:rStyle w:val="CommentReference"/>
          <w:rFonts w:ascii="Times New Roman" w:eastAsia="Times New Roman" w:hAnsi="Times New Roman" w:cs="Times New Roman"/>
        </w:rPr>
        <w:commentReference w:id="3"/>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D3DD5" w:rsidRPr="00321B8A">
        <w:rPr>
          <w:rFonts w:ascii="Arial" w:hAnsi="Arial" w:cs="Arial"/>
          <w:color w:val="FF0000"/>
          <w:sz w:val="20"/>
          <w:szCs w:val="20"/>
        </w:rPr>
        <w:t>detection</w:t>
      </w:r>
      <w:r w:rsidRPr="00321B8A">
        <w:rPr>
          <w:rFonts w:ascii="Arial" w:hAnsi="Arial" w:cs="Arial"/>
          <w:color w:val="FF0000"/>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0D97389C" w:rsidR="0063202C"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170E3A">
        <w:rPr>
          <w:rFonts w:ascii="Arial" w:hAnsi="Arial" w:cs="Arial"/>
          <w:color w:val="000000"/>
          <w:sz w:val="20"/>
          <w:szCs w:val="20"/>
        </w:rPr>
        <w:t>simulation based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lastRenderedPageBreak/>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does </w:t>
      </w:r>
      <w:r w:rsidR="0063202C">
        <w:rPr>
          <w:rFonts w:ascii="Arial" w:hAnsi="Arial" w:cs="Arial"/>
          <w:color w:val="000000"/>
          <w:sz w:val="20"/>
          <w:szCs w:val="20"/>
        </w:rPr>
        <w:t>improve parameter identifiability</w:t>
      </w:r>
      <w:r w:rsidR="004B562A">
        <w:rPr>
          <w:rFonts w:ascii="Arial" w:hAnsi="Arial" w:cs="Arial"/>
          <w:color w:val="000000"/>
          <w:sz w:val="20"/>
          <w:szCs w:val="20"/>
        </w:rPr>
        <w:t>, compated to a population level observational model.</w:t>
      </w:r>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6D712025" w14:textId="77777777" w:rsidR="0031564A" w:rsidRPr="00980C22" w:rsidRDefault="0031564A"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77777777"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quantification of these characteristics remains challenging due to limited observation of </w:t>
      </w:r>
      <w:r w:rsidR="004737A3">
        <w:rPr>
          <w:rFonts w:ascii="Arial" w:hAnsi="Arial" w:cs="Arial"/>
          <w:sz w:val="20"/>
          <w:szCs w:val="20"/>
        </w:rPr>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3,4</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3F627C">
        <w:rPr>
          <w:rFonts w:ascii="Arial" w:hAnsi="Arial" w:cs="Arial"/>
          <w:sz w:val="20"/>
          <w:szCs w:val="20"/>
        </w:rPr>
        <w:instrText xml:space="preserve"> ADDIN ZOTERO_ITEM CSL_CITATION {"citationID":"a10h3r76afc","properties":{"formattedCitation":"\\super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3F627C" w:rsidRPr="003F627C">
        <w:rPr>
          <w:rFonts w:ascii="Arial" w:hAnsi="Arial" w:cs="Arial"/>
          <w:sz w:val="20"/>
          <w:vertAlign w:val="superscript"/>
          <w:lang w:val="en-GB"/>
        </w:rPr>
        <w:t>5</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590AF7">
        <w:rPr>
          <w:rFonts w:ascii="Arial" w:hAnsi="Arial" w:cs="Arial"/>
          <w:sz w:val="20"/>
          <w:szCs w:val="20"/>
        </w:rPr>
        <w:instrText xml:space="preserve"> ADDIN ZOTERO_ITEM CSL_CITATION {"citationID":"a1pdm3d6hue","properties":{"formattedCitation":"\\super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006A1DB8">
        <w:rPr>
          <w:rFonts w:ascii="Arial" w:hAnsi="Arial" w:cs="Arial"/>
          <w:sz w:val="20"/>
          <w:szCs w:val="20"/>
        </w:rPr>
        <w:fldChar w:fldCharType="separate"/>
      </w:r>
      <w:r w:rsidR="00590AF7" w:rsidRPr="00590AF7">
        <w:rPr>
          <w:rFonts w:ascii="Arial" w:hAnsi="Arial" w:cs="Arial"/>
          <w:sz w:val="20"/>
          <w:vertAlign w:val="superscript"/>
          <w:lang w:val="en-GB"/>
        </w:rPr>
        <w:t>6</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590AF7">
        <w:rPr>
          <w:rFonts w:ascii="Arial" w:hAnsi="Arial" w:cs="Arial"/>
          <w:sz w:val="20"/>
          <w:szCs w:val="20"/>
        </w:rPr>
        <w:instrText xml:space="preserve"> ADDIN ZOTERO_ITEM CSL_CITATION {"citationID":"aojvh8hoe3","properties":{"formattedCitation":"\\super 7,8\\nosupersub{}","plainCitation":"7,8","noteIndex":0},"citationItems":[{"id":534,"uris":["http://zotero.org/users/9551388/items/G4SIHVHU"],"itemData":{"id":534,"type":"article-journal","abstract":"Background: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590AF7" w:rsidRPr="00590AF7">
        <w:rPr>
          <w:rFonts w:ascii="Arial" w:hAnsi="Arial" w:cs="Arial"/>
          <w:sz w:val="20"/>
          <w:vertAlign w:val="superscript"/>
          <w:lang w:val="en-GB"/>
        </w:rPr>
        <w:t>7,8</w:t>
      </w:r>
      <w:r w:rsidR="005E5879">
        <w:rPr>
          <w:rFonts w:ascii="Arial" w:hAnsi="Arial" w:cs="Arial"/>
          <w:sz w:val="20"/>
          <w:szCs w:val="20"/>
        </w:rPr>
        <w:fldChar w:fldCharType="end"/>
      </w:r>
      <w:r w:rsidR="00ED3CFE">
        <w:rPr>
          <w:rFonts w:ascii="Arial" w:hAnsi="Arial" w:cs="Arial"/>
          <w:sz w:val="20"/>
          <w:szCs w:val="20"/>
        </w:rPr>
        <w:t>, with human prevalences from 0.4% to 5%</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557045">
        <w:rPr>
          <w:rFonts w:ascii="Arial" w:hAnsi="Arial" w:cs="Arial"/>
          <w:sz w:val="20"/>
          <w:szCs w:val="20"/>
        </w:rPr>
        <w:instrText xml:space="preserve"> ADDIN ZOTERO_ITEM CSL_CITATION {"citationID":"aare8rjq1s","properties":{"formattedCitation":"\\super 9\\uc0\\u8211{}15\\nosupersub{}","plainCitation":"9–15","noteIndex":0},"citationItems":[{"id":221,"uris":["http://zotero.org/users/9551388/items/4PKBTMW2"],"itemData":{"id":221,"type":"article-journal","abstract":"Background: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557045" w:rsidRPr="00557045">
        <w:rPr>
          <w:rFonts w:ascii="Arial" w:hAnsi="Arial" w:cs="Arial"/>
          <w:sz w:val="20"/>
          <w:vertAlign w:val="superscript"/>
          <w:lang w:val="en-GB"/>
        </w:rPr>
        <w:t>9–15</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744A106A" w14:textId="73C1F433" w:rsidR="005E4095" w:rsidRPr="00FD368C" w:rsidRDefault="00C668FC" w:rsidP="009D3DD5">
      <w:pPr>
        <w:spacing w:line="360" w:lineRule="auto"/>
        <w:jc w:val="both"/>
        <w:rPr>
          <w:rFonts w:ascii="Arial" w:hAnsi="Arial" w:cs="Arial"/>
          <w:color w:val="FF0000"/>
          <w:sz w:val="20"/>
          <w:szCs w:val="20"/>
        </w:rPr>
      </w:pPr>
      <w:r>
        <w:rPr>
          <w:rFonts w:ascii="Arial" w:hAnsi="Arial" w:cs="Arial"/>
          <w:color w:val="FF0000"/>
          <w:sz w:val="20"/>
          <w:szCs w:val="20"/>
        </w:rPr>
        <w:t xml:space="preserve">(discussion: how valid is this assumption - across all </w:t>
      </w:r>
      <w:r w:rsidR="00620E6F">
        <w:rPr>
          <w:rFonts w:ascii="Arial" w:hAnsi="Arial" w:cs="Arial"/>
          <w:color w:val="FF0000"/>
          <w:sz w:val="20"/>
          <w:szCs w:val="20"/>
        </w:rPr>
        <w:t>microorganisms</w:t>
      </w:r>
      <w:r>
        <w:rPr>
          <w:rFonts w:ascii="Arial" w:hAnsi="Arial" w:cs="Arial"/>
          <w:color w:val="FF0000"/>
          <w:sz w:val="20"/>
          <w:szCs w:val="20"/>
        </w:rPr>
        <w:t xml:space="preserve"> species? Perhaps I could cite </w:t>
      </w:r>
      <w:r w:rsidR="00A85C31">
        <w:rPr>
          <w:rFonts w:ascii="Arial" w:hAnsi="Arial" w:cs="Arial"/>
          <w:color w:val="FF0000"/>
          <w:sz w:val="20"/>
          <w:szCs w:val="20"/>
        </w:rPr>
        <w:t>those hypothetical ecological mechanisms that determine</w:t>
      </w:r>
      <w:r w:rsidR="0031480A">
        <w:rPr>
          <w:rFonts w:ascii="Arial" w:hAnsi="Arial" w:cs="Arial"/>
          <w:color w:val="FF0000"/>
          <w:sz w:val="20"/>
          <w:szCs w:val="20"/>
        </w:rPr>
        <w:t xml:space="preserve"> </w:t>
      </w:r>
      <w:r>
        <w:rPr>
          <w:rFonts w:ascii="Arial" w:hAnsi="Arial" w:cs="Arial"/>
          <w:color w:val="FF0000"/>
          <w:sz w:val="20"/>
          <w:szCs w:val="20"/>
        </w:rPr>
        <w:t>population density?)</w:t>
      </w:r>
    </w:p>
    <w:p w14:paraId="2649471D" w14:textId="2DE841FD" w:rsidR="004033B5" w:rsidRDefault="005E4095" w:rsidP="00621786">
      <w:pPr>
        <w:spacing w:line="360" w:lineRule="auto"/>
        <w:jc w:val="both"/>
        <w:rPr>
          <w:rFonts w:ascii="Arial" w:hAnsi="Arial" w:cs="Arial"/>
          <w:sz w:val="20"/>
          <w:szCs w:val="20"/>
        </w:rPr>
      </w:pPr>
      <w:r>
        <w:rPr>
          <w:rFonts w:ascii="Arial" w:hAnsi="Arial" w:cs="Arial"/>
          <w:sz w:val="20"/>
          <w:szCs w:val="20"/>
        </w:rPr>
        <w:lastRenderedPageBreak/>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557045">
        <w:rPr>
          <w:rFonts w:ascii="Arial" w:hAnsi="Arial" w:cs="Arial"/>
          <w:sz w:val="20"/>
          <w:szCs w:val="20"/>
        </w:rPr>
        <w:instrText xml:space="preserve"> ADDIN ZOTERO_ITEM CSL_CITATION {"citationID":"a1lrgn11abe","properties":{"formattedCitation":"\\super 16\\nosupersub{}","plainCitation":"16","noteIndex":0},"citationItems":[{"id":132,"uris":["http://zotero.org/users/9551388/items/ZTS3IRMT"],"itemData":{"id":132,"type":"article-journal","abstract":"A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557045" w:rsidRPr="00557045">
        <w:rPr>
          <w:rFonts w:ascii="Arial" w:hAnsi="Arial" w:cs="Arial"/>
          <w:sz w:val="20"/>
          <w:vertAlign w:val="superscript"/>
          <w:lang w:val="en-GB"/>
        </w:rPr>
        <w:t>16</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{"citationID":"iqpcjcop","properties":{"formattedCitation":"\\super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17</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590AF7">
        <w:rPr>
          <w:rFonts w:ascii="Arial" w:hAnsi="Arial" w:cs="Arial"/>
          <w:sz w:val="20"/>
          <w:szCs w:val="20"/>
        </w:rPr>
        <w:instrText xml:space="preserve"> ADDIN ZOTERO_ITEM CSL_CITATION {"citationID":"r3HeQLSX","properties":{"formattedCitation":"\\super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590AF7" w:rsidRPr="00590AF7">
        <w:rPr>
          <w:rFonts w:ascii="Arial" w:hAnsi="Arial" w:cs="Arial"/>
          <w:sz w:val="20"/>
          <w:vertAlign w:val="superscript"/>
          <w:lang w:val="en-GB"/>
        </w:rPr>
        <w:t>6</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{"citationID":"dxvu5D9Z","properties":{"formattedCitation":"\\super 16,18\\uc0\\u8211{}21\\nosupersub{}","plainCitation":"16,18–21","noteIndex":0},"citationItems":[{"id":132,"uris":["http://zotero.org/users/9551388/items/ZTS3IRMT"],"itemData":{"id":132,"type":"article-journal","abstract":"A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16,18–21</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557045">
        <w:rPr>
          <w:rFonts w:ascii="Arial" w:hAnsi="Arial" w:cs="Arial"/>
          <w:sz w:val="20"/>
          <w:szCs w:val="20"/>
        </w:rPr>
        <w:instrText xml:space="preserve"> ADDIN ZOTERO_ITEM CSL_CITATION {"citationID":"a2qanuomr2r","properties":{"formattedCitation":"\\super 22\\nosupersub{}","plainCitation":"22","noteIndex":0},"citationItems":[{"id":528,"uris":["http://zotero.org/users/9551388/items/VJGS9T7B"],"itemData":{"id":528,"type":"article-journal","abstract":"The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557045" w:rsidRPr="00557045">
        <w:rPr>
          <w:rFonts w:ascii="Arial" w:hAnsi="Arial" w:cs="Arial"/>
          <w:sz w:val="20"/>
          <w:vertAlign w:val="superscript"/>
          <w:lang w:val="en-GB"/>
        </w:rPr>
        <w:t>22</w:t>
      </w:r>
      <w:r w:rsidR="004033B5">
        <w:rPr>
          <w:rFonts w:ascii="Arial" w:hAnsi="Arial" w:cs="Arial"/>
          <w:sz w:val="20"/>
          <w:szCs w:val="20"/>
        </w:rPr>
        <w:fldChar w:fldCharType="end"/>
      </w:r>
      <w:r w:rsidR="0044630F">
        <w:rPr>
          <w:rFonts w:ascii="Arial" w:hAnsi="Arial" w:cs="Arial"/>
          <w:sz w:val="20"/>
          <w:szCs w:val="20"/>
        </w:rPr>
        <w:t>.</w:t>
      </w:r>
    </w:p>
    <w:p w14:paraId="491E7A89" w14:textId="332986FE" w:rsidR="00C96F86" w:rsidRDefault="005E4095" w:rsidP="00621786">
      <w:pPr>
        <w:spacing w:line="360" w:lineRule="auto"/>
        <w:jc w:val="both"/>
        <w:rPr>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r w:rsidR="00A56BC0" w:rsidRPr="00C8522B">
        <w:rPr>
          <w:rFonts w:ascii="Arial" w:hAnsi="Arial" w:cs="Arial"/>
          <w:sz w:val="20"/>
          <w:szCs w:val="20"/>
        </w:rPr>
        <w:fldChar w:fldCharType="begin"/>
      </w:r>
      <w:r w:rsidR="007E4B75">
        <w:rPr>
          <w:rFonts w:ascii="Arial" w:hAnsi="Arial" w:cs="Arial"/>
          <w:sz w:val="20"/>
          <w:szCs w:val="20"/>
        </w:rPr>
        <w:instrText xml:space="preserve"> ADDIN ZOTERO_ITEM CSL_CITATION {"citationID":"a9irpil5kv","properties":{"formattedCitation":"\\super 6,16,17,22\\uc0\\u8211{}24\\nosupersub{}","plainCitation":"6,16,17,22–24","noteIndex":0},"citationItems":[{"id":131,"uris":["http://zotero.org/users/9551388/items/XRNEV696"],"itemData":{"id":131,"type":"article-journal","abstract":"The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M."}],"issued":{"date-parts":[["1999",2,2]]}}}],"schema":"https://github.com/citation-style-language/schema/raw/master/csl-citation.json"} </w:instrText>
      </w:r>
      <w:r w:rsidR="00A56BC0" w:rsidRPr="00C8522B">
        <w:rPr>
          <w:rFonts w:ascii="Arial" w:hAnsi="Arial" w:cs="Arial"/>
          <w:sz w:val="20"/>
          <w:szCs w:val="20"/>
        </w:rPr>
        <w:fldChar w:fldCharType="separate"/>
      </w:r>
      <w:r w:rsidR="007E4B75" w:rsidRPr="007E4B75">
        <w:rPr>
          <w:rFonts w:ascii="Arial" w:hAnsi="Arial" w:cs="Arial"/>
          <w:sz w:val="20"/>
          <w:vertAlign w:val="superscript"/>
          <w:lang w:val="en-GB"/>
        </w:rPr>
        <w:t>6,16,17,22–24</w:t>
      </w:r>
      <w:r w:rsidR="00A56BC0" w:rsidRPr="00C8522B">
        <w:rPr>
          <w:rFonts w:ascii="Arial" w:hAnsi="Arial" w:cs="Arial"/>
          <w:sz w:val="20"/>
          <w:szCs w:val="20"/>
        </w:rPr>
        <w:fldChar w:fldCharType="end"/>
      </w:r>
      <w:r w:rsidR="004332C2">
        <w:rPr>
          <w:rFonts w:ascii="Arial" w:hAnsi="Arial" w:cs="Arial"/>
          <w:sz w:val="20"/>
          <w:szCs w:val="20"/>
        </w:rPr>
        <w:t xml:space="preserve"> w</w:t>
      </w:r>
      <w:r w:rsidR="006D5BEB">
        <w:rPr>
          <w:rFonts w:ascii="Arial" w:hAnsi="Arial" w:cs="Arial"/>
          <w:sz w:val="20"/>
          <w:szCs w:val="20"/>
        </w:rPr>
        <w:t>h</w:t>
      </w:r>
      <w:r w:rsidR="004332C2">
        <w:rPr>
          <w:rFonts w:ascii="Arial" w:hAnsi="Arial" w:cs="Arial"/>
          <w:sz w:val="20"/>
          <w:szCs w:val="20"/>
        </w:rPr>
        <w:t xml:space="preserve">ere empirical observations </w:t>
      </w:r>
      <w:r w:rsidR="00481515">
        <w:rPr>
          <w:rFonts w:ascii="Arial" w:hAnsi="Arial" w:cs="Arial"/>
          <w:sz w:val="20"/>
          <w:szCs w:val="20"/>
        </w:rPr>
        <w:t>presumably</w:t>
      </w:r>
      <w:r w:rsidR="004332C2">
        <w:rPr>
          <w:rFonts w:ascii="Arial" w:hAnsi="Arial" w:cs="Arial"/>
          <w:sz w:val="20"/>
          <w:szCs w:val="20"/>
        </w:rPr>
        <w:t xml:space="preserve"> drive the modeling</w:t>
      </w:r>
      <w:r w:rsidR="004A5ED0">
        <w:rPr>
          <w:rFonts w:ascii="Arial" w:hAnsi="Arial" w:cs="Arial"/>
          <w:sz w:val="20"/>
          <w:szCs w:val="20"/>
        </w:rPr>
        <w:t xml:space="preserve"> but</w:t>
      </w:r>
      <w:r w:rsidR="002D41AA">
        <w:rPr>
          <w:rFonts w:ascii="Arial" w:hAnsi="Arial" w:cs="Arial"/>
          <w:sz w:val="20"/>
          <w:szCs w:val="20"/>
        </w:rPr>
        <w:t xml:space="preserve"> </w:t>
      </w:r>
      <w:r w:rsidR="00E737CB">
        <w:rPr>
          <w:rFonts w:ascii="Arial" w:hAnsi="Arial" w:cs="Arial"/>
          <w:sz w:val="20"/>
          <w:szCs w:val="20"/>
        </w:rPr>
        <w:t xml:space="preserve">interrogation with empirical data </w:t>
      </w:r>
      <w:r w:rsidR="0074163E">
        <w:rPr>
          <w:rFonts w:ascii="Arial" w:hAnsi="Arial" w:cs="Arial"/>
          <w:sz w:val="20"/>
          <w:szCs w:val="20"/>
        </w:rPr>
        <w:t>lacks</w:t>
      </w:r>
      <w:r w:rsidR="00D45071">
        <w:rPr>
          <w:rFonts w:ascii="Arial" w:hAnsi="Arial" w:cs="Arial"/>
          <w:sz w:val="20"/>
          <w:szCs w:val="20"/>
        </w:rPr>
        <w:t>.</w:t>
      </w:r>
      <w:r w:rsidR="00D57284">
        <w:rPr>
          <w:rFonts w:ascii="Arial" w:hAnsi="Arial" w:cs="Arial"/>
          <w:sz w:val="20"/>
          <w:szCs w:val="20"/>
        </w:rPr>
        <w:t xml:space="preserve"> </w:t>
      </w:r>
      <w:r w:rsidR="00654C0F">
        <w:rPr>
          <w:rFonts w:ascii="Arial" w:hAnsi="Arial" w:cs="Arial"/>
          <w:sz w:val="20"/>
          <w:szCs w:val="20"/>
        </w:rPr>
        <w:t>D</w:t>
      </w:r>
      <w:r w:rsidR="00A56BC0">
        <w:rPr>
          <w:rFonts w:ascii="Arial" w:hAnsi="Arial" w:cs="Arial"/>
          <w:sz w:val="20"/>
          <w:szCs w:val="20"/>
        </w:rPr>
        <w:t xml:space="preserve">espite the recognized fact that process-based models must be </w:t>
      </w:r>
      <w:r w:rsidR="00803FD4">
        <w:rPr>
          <w:rFonts w:ascii="Arial" w:hAnsi="Arial" w:cs="Arial"/>
          <w:sz w:val="20"/>
          <w:szCs w:val="20"/>
        </w:rPr>
        <w:t>questioned</w:t>
      </w:r>
      <w:r w:rsidR="0074163E">
        <w:rPr>
          <w:rFonts w:ascii="Arial" w:hAnsi="Arial" w:cs="Arial"/>
          <w:sz w:val="20"/>
          <w:szCs w:val="20"/>
        </w:rPr>
        <w:t xml:space="preserve"> </w:t>
      </w:r>
      <w:r w:rsidR="00A56BC0">
        <w:rPr>
          <w:rFonts w:ascii="Arial" w:hAnsi="Arial" w:cs="Arial"/>
          <w:sz w:val="20"/>
          <w:szCs w:val="20"/>
        </w:rPr>
        <w:t>with empirical data before being used as reliable tools for public health</w:t>
      </w:r>
      <w:r w:rsidR="004C49A2">
        <w:rPr>
          <w:rFonts w:ascii="Arial" w:hAnsi="Arial" w:cs="Arial"/>
          <w:sz w:val="20"/>
          <w:szCs w:val="20"/>
        </w:rPr>
        <w:t xml:space="preserve"> </w:t>
      </w:r>
      <w:r w:rsidR="00A56BC0">
        <w:rPr>
          <w:rFonts w:ascii="Arial" w:hAnsi="Arial" w:cs="Arial"/>
          <w:sz w:val="20"/>
          <w:szCs w:val="20"/>
        </w:rPr>
        <w:fldChar w:fldCharType="begin"/>
      </w:r>
      <w:r w:rsidR="003F627C">
        <w:rPr>
          <w:rFonts w:ascii="Arial" w:hAnsi="Arial" w:cs="Arial"/>
          <w:sz w:val="20"/>
          <w:szCs w:val="20"/>
        </w:rPr>
        <w:instrText xml:space="preserve"> ADDIN ZOTERO_ITEM CSL_CITATION {"citationID":"a22s0as1ans","properties":{"formattedCitation":"\\super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3F627C" w:rsidRPr="003F627C">
        <w:rPr>
          <w:rFonts w:ascii="Arial" w:hAnsi="Arial" w:cs="Arial"/>
          <w:sz w:val="20"/>
          <w:vertAlign w:val="superscript"/>
          <w:lang w:val="en-GB"/>
        </w:rPr>
        <w:t>5</w:t>
      </w:r>
      <w:r w:rsidR="00A56BC0">
        <w:rPr>
          <w:rFonts w:ascii="Arial" w:hAnsi="Arial" w:cs="Arial"/>
          <w:sz w:val="20"/>
          <w:szCs w:val="20"/>
        </w:rPr>
        <w:fldChar w:fldCharType="end"/>
      </w:r>
      <w:r w:rsidR="00B84812">
        <w:rPr>
          <w:rFonts w:ascii="Arial" w:hAnsi="Arial" w:cs="Arial"/>
          <w:sz w:val="20"/>
          <w:szCs w:val="20"/>
        </w:rPr>
        <w:t xml:space="preserve"> few </w:t>
      </w:r>
      <w:r w:rsidR="000632D3">
        <w:rPr>
          <w:rFonts w:ascii="Arial" w:hAnsi="Arial" w:cs="Arial"/>
          <w:sz w:val="20"/>
          <w:szCs w:val="20"/>
        </w:rPr>
        <w:t xml:space="preserve">ABRO modeling </w:t>
      </w:r>
      <w:r w:rsidR="00B84812">
        <w:rPr>
          <w:rFonts w:ascii="Arial" w:hAnsi="Arial" w:cs="Arial"/>
          <w:sz w:val="20"/>
          <w:szCs w:val="20"/>
        </w:rPr>
        <w:t xml:space="preserve">studies </w:t>
      </w:r>
      <w:r w:rsidR="00885288">
        <w:rPr>
          <w:rFonts w:ascii="Arial" w:hAnsi="Arial" w:cs="Arial"/>
          <w:sz w:val="20"/>
          <w:szCs w:val="20"/>
        </w:rPr>
        <w:t xml:space="preserve">constrained models with data </w:t>
      </w:r>
      <w:r w:rsidR="00885288">
        <w:rPr>
          <w:rFonts w:ascii="Arial" w:hAnsi="Arial" w:cs="Arial"/>
          <w:sz w:val="20"/>
          <w:szCs w:val="20"/>
        </w:rPr>
        <w:fldChar w:fldCharType="begin"/>
      </w:r>
      <w:r w:rsidR="00557045">
        <w:rPr>
          <w:rFonts w:ascii="Arial" w:hAnsi="Arial" w:cs="Arial"/>
          <w:sz w:val="20"/>
          <w:szCs w:val="20"/>
        </w:rPr>
        <w:instrText xml:space="preserve"> ADDIN ZOTERO_ITEM CSL_CITATION {"citationID":"a14pm9nk0s4","properties":{"formattedCitation":"\\super 4,18,21\\nosupersub{}","plainCitation":"4,18,21","noteIndex":0},"citationItems":[{"id":135,"uris":["http://zotero.org/users/9551388/items/D85TW3FM"],"itemData":{"id":135,"type":"article-journal","abstract":"Methicillin-resistant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5288">
        <w:rPr>
          <w:rFonts w:ascii="Arial" w:hAnsi="Arial" w:cs="Arial"/>
          <w:sz w:val="20"/>
          <w:szCs w:val="20"/>
        </w:rPr>
        <w:fldChar w:fldCharType="separate"/>
      </w:r>
      <w:r w:rsidR="00557045" w:rsidRPr="00557045">
        <w:rPr>
          <w:rFonts w:ascii="Arial" w:hAnsi="Arial" w:cs="Arial"/>
          <w:sz w:val="20"/>
          <w:vertAlign w:val="superscript"/>
          <w:lang w:val="en-GB"/>
        </w:rPr>
        <w:t>4,18,21</w:t>
      </w:r>
      <w:r w:rsidR="00885288">
        <w:rPr>
          <w:rFonts w:ascii="Arial" w:hAnsi="Arial" w:cs="Arial"/>
          <w:sz w:val="20"/>
          <w:szCs w:val="20"/>
        </w:rPr>
        <w:fldChar w:fldCharType="end"/>
      </w:r>
      <w:r w:rsidR="00880D1C">
        <w:rPr>
          <w:rFonts w:ascii="Arial" w:hAnsi="Arial" w:cs="Arial"/>
          <w:sz w:val="20"/>
          <w:szCs w:val="20"/>
        </w:rPr>
        <w:t xml:space="preserve">. </w:t>
      </w:r>
      <w:r w:rsidR="006F2519">
        <w:rPr>
          <w:rFonts w:ascii="Arial" w:hAnsi="Arial" w:cs="Arial"/>
          <w:sz w:val="20"/>
          <w:szCs w:val="20"/>
        </w:rPr>
        <w:t>Furthermore</w:t>
      </w:r>
      <w:r w:rsidR="009B54CA">
        <w:rPr>
          <w:rFonts w:ascii="Arial" w:hAnsi="Arial" w:cs="Arial"/>
          <w:sz w:val="20"/>
          <w:szCs w:val="20"/>
        </w:rPr>
        <w:t>,</w:t>
      </w:r>
      <w:r w:rsidR="00D45071">
        <w:rPr>
          <w:rFonts w:ascii="Arial" w:hAnsi="Arial" w:cs="Arial"/>
          <w:sz w:val="20"/>
          <w:szCs w:val="20"/>
        </w:rPr>
        <w:t xml:space="preserve"> i</w:t>
      </w:r>
      <w:r w:rsidR="00E737CB">
        <w:rPr>
          <w:rFonts w:ascii="Arial" w:hAnsi="Arial" w:cs="Arial"/>
          <w:sz w:val="20"/>
          <w:szCs w:val="20"/>
        </w:rPr>
        <w:t xml:space="preserve">nvestigations </w:t>
      </w:r>
      <w:r w:rsidR="0001617A">
        <w:rPr>
          <w:rFonts w:ascii="Arial" w:hAnsi="Arial" w:cs="Arial"/>
          <w:sz w:val="20"/>
          <w:szCs w:val="20"/>
        </w:rPr>
        <w:t xml:space="preserve">using </w:t>
      </w:r>
      <w:r w:rsidR="008305D2">
        <w:rPr>
          <w:rFonts w:ascii="Arial" w:hAnsi="Arial" w:cs="Arial"/>
          <w:sz w:val="20"/>
          <w:szCs w:val="20"/>
        </w:rPr>
        <w:t>simulation-based</w:t>
      </w:r>
      <w:r w:rsidR="00A56BC0">
        <w:rPr>
          <w:rFonts w:ascii="Arial" w:hAnsi="Arial" w:cs="Arial"/>
          <w:sz w:val="20"/>
          <w:szCs w:val="20"/>
        </w:rPr>
        <w:t xml:space="preserve"> inference</w:t>
      </w:r>
      <w:ins w:id="4" w:author="Cascante Vega, Jaime E." w:date="2023-04-27T16:46:00Z">
        <w:r w:rsidR="00871937">
          <w:rPr>
            <w:rFonts w:ascii="Arial" w:hAnsi="Arial" w:cs="Arial"/>
            <w:sz w:val="20"/>
            <w:szCs w:val="20"/>
          </w:rPr>
          <w:t xml:space="preserve"> </w:t>
        </w:r>
      </w:ins>
      <w:r w:rsidR="00871937">
        <w:rPr>
          <w:rFonts w:ascii="Arial" w:hAnsi="Arial" w:cs="Arial"/>
          <w:sz w:val="20"/>
          <w:szCs w:val="20"/>
        </w:rPr>
        <w:fldChar w:fldCharType="begin"/>
      </w:r>
      <w:r w:rsidR="00697AC4">
        <w:rPr>
          <w:rFonts w:ascii="Arial" w:hAnsi="Arial" w:cs="Arial"/>
          <w:sz w:val="20"/>
          <w:szCs w:val="20"/>
        </w:rPr>
        <w:instrText xml:space="preserve"> ADDIN ZOTERO_ITEM CSL_CITATION {"citationID":"a1kdgsnupev","properties":{"formattedCitation":"\\super 25\\nosupersub{}","plainCitation":"25","noteIndex":0},"citationItems":[{"id":642,"uris":["http://zotero.org/users/9551388/items/NRHHGBEZ"],"itemData":{"id":642,"type":"article-journal","abstract":"Many domains of science have developed complex simulations to describe phenomena of interest. While these simulations provide high-fidelity models, they are poorly suited for inference and lead to challenging inverse problems. We review the rapidly developing field of simulation-based inference and identify the forces giving additional momentum to the field. Finally, we describe how the frontier is expanding so that a broad audience can appreciate the profound influence these developments may have on science.","container-title":"Proceedings of the National Academy of Sciences","DOI":"10.1073/pnas.1912789117","ISSN":"0027-8424, 1091-6490","issue":"48","journalAbbreviation":"Proc. Natl. Acad. Sci. U.S.A.","language":"en","page":"30055-30062","source":"DOI.org (Crossref)","title":"The frontier of simulation-based inference","volume":"117","author":[{"family":"Cranmer","given":"Kyle"},{"family":"Brehmer","given":"Johann"},{"family":"Louppe","given":"Gilles"}],"issued":{"date-parts":[["2020",12]]}}}],"schema":"https://github.com/citation-style-language/schema/raw/master/csl-citation.json"} </w:instrText>
      </w:r>
      <w:r w:rsidR="00871937">
        <w:rPr>
          <w:rFonts w:ascii="Arial" w:hAnsi="Arial" w:cs="Arial"/>
          <w:sz w:val="20"/>
          <w:szCs w:val="20"/>
        </w:rPr>
        <w:fldChar w:fldCharType="separate"/>
      </w:r>
      <w:r w:rsidR="00697AC4" w:rsidRPr="00697AC4">
        <w:rPr>
          <w:rFonts w:ascii="Arial" w:hAnsi="Arial" w:cs="Arial"/>
          <w:sz w:val="20"/>
          <w:vertAlign w:val="superscript"/>
          <w:lang w:val="en-GB"/>
        </w:rPr>
        <w:t>25</w:t>
      </w:r>
      <w:r w:rsidR="00871937">
        <w:rPr>
          <w:rFonts w:ascii="Arial" w:hAnsi="Arial" w:cs="Arial"/>
          <w:sz w:val="20"/>
          <w:szCs w:val="20"/>
        </w:rPr>
        <w:fldChar w:fldCharType="end"/>
      </w:r>
      <w:r w:rsidR="00A56BC0">
        <w:rPr>
          <w:rFonts w:ascii="Arial" w:hAnsi="Arial" w:cs="Arial"/>
          <w:sz w:val="20"/>
          <w:szCs w:val="20"/>
        </w:rPr>
        <w:t xml:space="preserv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A</w:t>
      </w:r>
      <w:ins w:id="5" w:author="Cascante Vega, Jaime E." w:date="2023-04-27T16:46:00Z">
        <w:r w:rsidR="00871937">
          <w:rPr>
            <w:rFonts w:ascii="Arial" w:hAnsi="Arial" w:cs="Arial"/>
            <w:sz w:val="20"/>
            <w:szCs w:val="20"/>
          </w:rPr>
          <w:t>B</w:t>
        </w:r>
      </w:ins>
      <w:del w:id="6" w:author="Cascante Vega, Jaime E." w:date="2023-04-27T16:46:00Z">
        <w:r w:rsidDel="00871937">
          <w:rPr>
            <w:rFonts w:ascii="Arial" w:hAnsi="Arial" w:cs="Arial"/>
            <w:sz w:val="20"/>
            <w:szCs w:val="20"/>
          </w:rPr>
          <w:delText>M</w:delText>
        </w:r>
      </w:del>
      <w:r>
        <w:rPr>
          <w:rFonts w:ascii="Arial" w:hAnsi="Arial" w:cs="Arial"/>
          <w:sz w:val="20"/>
          <w:szCs w:val="20"/>
        </w:rPr>
        <w:t>ROs 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697AC4">
        <w:rPr>
          <w:rFonts w:ascii="Arial" w:hAnsi="Arial" w:cs="Arial"/>
          <w:sz w:val="20"/>
          <w:szCs w:val="20"/>
        </w:rPr>
        <w:instrText xml:space="preserve"> ADDIN ZOTERO_ITEM CSL_CITATION {"citationID":"a26e1sinie7","properties":{"formattedCitation":"\\super 7,18,21,26\\nosupersub{}","plainCitation":"7,18,21,26","noteIndex":0},"citationItems":[{"id":135,"uris":["http://zotero.org/users/9551388/items/D85TW3FM"],"itemData":{"id":135,"type":"article-journal","abstract":"Methicillin-resistant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697AC4" w:rsidRPr="00697AC4">
        <w:rPr>
          <w:rFonts w:ascii="Arial" w:hAnsi="Arial" w:cs="Arial"/>
          <w:sz w:val="20"/>
          <w:vertAlign w:val="superscript"/>
          <w:lang w:val="en-GB"/>
        </w:rPr>
        <w:t>7,18,21,26</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fldChar w:fldCharType="begin"/>
      </w:r>
      <w:r w:rsidR="00697AC4">
        <w:rPr>
          <w:rFonts w:ascii="Arial" w:hAnsi="Arial" w:cs="Arial"/>
          <w:i/>
          <w:iCs/>
          <w:sz w:val="20"/>
          <w:szCs w:val="20"/>
        </w:rPr>
        <w:instrText xml:space="preserve"> ADDIN ZOTERO_ITEM CSL_CITATION {"citationID":"a23jdushi7v","properties":{"formattedCitation":"\\super 27\\nosupersub{}","plainCitation":"27","noteIndex":0},"citationItems":[{"id":612,"uris":["http://zotero.org/users/9551388/items/UJC78S5P"],"itemData":{"id":612,"type":"article-journal","abstract":"Fitting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697AC4" w:rsidRPr="00697AC4">
        <w:rPr>
          <w:rFonts w:ascii="Arial" w:hAnsi="Arial" w:cs="Arial"/>
          <w:sz w:val="20"/>
          <w:vertAlign w:val="superscript"/>
          <w:lang w:val="en-GB"/>
        </w:rPr>
        <w:t>27</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697AC4">
        <w:rPr>
          <w:rFonts w:ascii="Arial" w:hAnsi="Arial" w:cs="Arial"/>
          <w:i/>
          <w:iCs/>
          <w:sz w:val="20"/>
          <w:szCs w:val="20"/>
        </w:rPr>
        <w:instrText xml:space="preserve"> ADDIN ZOTERO_ITEM CSL_CITATION {"citationID":"arc7q81jl6","properties":{"formattedCitation":"\\super 28\\nosupersub{}","plainCitation":"28","noteIndex":0},"citationItems":[{"id":614,"uris":["http://zotero.org/users/9551388/items/BSYW8TSY"],"itemData":{"id":614,"type":"article-journal","container-title":"American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697AC4" w:rsidRPr="00697AC4">
        <w:rPr>
          <w:rFonts w:ascii="Arial" w:hAnsi="Arial" w:cs="Arial"/>
          <w:sz w:val="20"/>
          <w:vertAlign w:val="superscript"/>
          <w:lang w:val="en-GB"/>
        </w:rPr>
        <w:t>28</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t>use</w:t>
      </w:r>
      <w:r w:rsidR="000632D3">
        <w:rPr>
          <w:rFonts w:ascii="Arial" w:hAnsi="Arial" w:cs="Arial"/>
          <w:sz w:val="20"/>
          <w:szCs w:val="20"/>
        </w:rPr>
        <w:t>d carriage detection</w:t>
      </w:r>
      <w:r w:rsidR="00A85C31">
        <w:rPr>
          <w:rFonts w:ascii="Arial" w:hAnsi="Arial" w:cs="Arial"/>
          <w:sz w:val="20"/>
          <w:szCs w:val="20"/>
        </w:rPr>
        <w:t xml:space="preserve"> </w:t>
      </w:r>
      <w:r w:rsidR="00A85C31">
        <w:rPr>
          <w:rFonts w:ascii="Arial" w:hAnsi="Arial" w:cs="Arial"/>
          <w:sz w:val="20"/>
          <w:szCs w:val="20"/>
        </w:rPr>
        <w:fldChar w:fldCharType="begin"/>
      </w:r>
      <w:r w:rsidR="00697AC4">
        <w:rPr>
          <w:rFonts w:ascii="Arial" w:hAnsi="Arial" w:cs="Arial"/>
          <w:sz w:val="20"/>
          <w:szCs w:val="20"/>
        </w:rPr>
        <w:instrText xml:space="preserve"> ADDIN ZOTERO_ITEM CSL_CITATION {"citationID":"a2l0j20tksp","properties":{"formattedCitation":"\\super 18,21,26,28\\nosupersub{}","plainCitation":"18,21,26,28","noteIndex":0},"citationItems":[{"id":135,"uris":["http://zotero.org/users/9551388/items/D85TW3FM"],"itemData":{"id":135,"type":"article-journal","abstract":"Methicillin-resistant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697AC4" w:rsidRPr="00697AC4">
        <w:rPr>
          <w:rFonts w:ascii="Arial" w:hAnsi="Arial" w:cs="Arial"/>
          <w:sz w:val="20"/>
          <w:vertAlign w:val="superscript"/>
          <w:lang w:val="en-GB"/>
        </w:rPr>
        <w:t>18,21,26,28</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697AC4">
        <w:rPr>
          <w:rFonts w:ascii="Arial" w:hAnsi="Arial" w:cs="Arial"/>
          <w:sz w:val="20"/>
          <w:szCs w:val="20"/>
        </w:rPr>
        <w:instrText xml:space="preserve"> ADDIN ZOTERO_ITEM CSL_CITATION {"citationID":"a1amd6pb40r","properties":{"formattedCitation":"\\super 4,26\\nosupersub{}","plainCitation":"4,26","noteIndex":0},"citationItems":[{"id":413,"uris":["http://zotero.org/users/9551388/items/X27EMPDM"],"itemData":{"id":413,"type":"article-journal","container-title":"PLOS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697AC4" w:rsidRPr="00697AC4">
        <w:rPr>
          <w:rFonts w:ascii="Arial" w:hAnsi="Arial" w:cs="Arial"/>
          <w:sz w:val="20"/>
          <w:vertAlign w:val="superscript"/>
          <w:lang w:val="en-GB"/>
        </w:rPr>
        <w:t>4,26</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697AC4">
        <w:rPr>
          <w:rFonts w:ascii="Arial" w:hAnsi="Arial" w:cs="Arial"/>
          <w:sz w:val="20"/>
          <w:szCs w:val="20"/>
        </w:rPr>
        <w:instrText xml:space="preserve"> ADDIN ZOTERO_ITEM CSL_CITATION {"citationID":"a242jo5nski","properties":{"formattedCitation":"\\super 27\\nosupersub{}","plainCitation":"27","noteIndex":0},"citationItems":[{"id":612,"uris":["http://zotero.org/users/9551388/items/UJC78S5P"],"itemData":{"id":612,"type":"article-journal","abstract":"Fitting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697AC4" w:rsidRPr="00697AC4">
        <w:rPr>
          <w:rFonts w:ascii="Arial" w:hAnsi="Arial" w:cs="Arial"/>
          <w:sz w:val="20"/>
          <w:vertAlign w:val="superscript"/>
          <w:lang w:val="en-GB"/>
        </w:rPr>
        <w:t>27</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 xml:space="preserve">studies </w:t>
      </w:r>
      <w:r w:rsidR="008305D2">
        <w:rPr>
          <w:rFonts w:ascii="Arial" w:hAnsi="Arial" w:cs="Arial"/>
          <w:sz w:val="20"/>
          <w:szCs w:val="20"/>
        </w:rPr>
        <w:t xml:space="preserve">are </w:t>
      </w:r>
      <w:r w:rsidR="004D0B26">
        <w:rPr>
          <w:rFonts w:ascii="Arial" w:hAnsi="Arial" w:cs="Arial"/>
          <w:sz w:val="20"/>
          <w:szCs w:val="20"/>
        </w:rPr>
        <w:t xml:space="preserve">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DB5F34">
        <w:rPr>
          <w:rFonts w:ascii="Arial" w:hAnsi="Arial" w:cs="Arial"/>
          <w:sz w:val="20"/>
          <w:szCs w:val="20"/>
        </w:rPr>
        <w:t xml:space="preserve"> </w:t>
      </w:r>
      <w:r w:rsidR="00DB5F34">
        <w:rPr>
          <w:rFonts w:ascii="Arial" w:hAnsi="Arial" w:cs="Arial"/>
          <w:sz w:val="20"/>
          <w:szCs w:val="20"/>
        </w:rPr>
        <w:fldChar w:fldCharType="begin"/>
      </w:r>
      <w:r w:rsidR="00697AC4">
        <w:rPr>
          <w:rFonts w:ascii="Arial" w:hAnsi="Arial" w:cs="Arial"/>
          <w:sz w:val="20"/>
          <w:szCs w:val="20"/>
        </w:rPr>
        <w:instrText xml:space="preserve"> ADDIN ZOTERO_ITEM CSL_CITATION {"citationID":"a1lvh4b02bf","properties":{"formattedCitation":"\\super 29\\nosupersub{}","plainCitation":"29","noteIndex":0},"citationItems":[{"id":426,"uris":["http://zotero.org/users/9551388/items/9PYZS3I5"],"itemData":{"id":426,"type":"article-journal","abstract":"We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DB5F34">
        <w:rPr>
          <w:rFonts w:ascii="Arial" w:hAnsi="Arial" w:cs="Arial"/>
          <w:sz w:val="20"/>
          <w:szCs w:val="20"/>
        </w:rPr>
        <w:fldChar w:fldCharType="separate"/>
      </w:r>
      <w:r w:rsidR="00697AC4" w:rsidRPr="00697AC4">
        <w:rPr>
          <w:rFonts w:ascii="Arial" w:hAnsi="Arial" w:cs="Arial"/>
          <w:sz w:val="20"/>
          <w:vertAlign w:val="superscript"/>
          <w:lang w:val="en-GB"/>
        </w:rPr>
        <w:t>29</w:t>
      </w:r>
      <w:r w:rsidR="00DB5F34">
        <w:rPr>
          <w:rFonts w:ascii="Arial" w:hAnsi="Arial" w:cs="Arial"/>
          <w:sz w:val="20"/>
          <w:szCs w:val="20"/>
        </w:rPr>
        <w:fldChar w:fldCharType="end"/>
      </w:r>
      <w:r w:rsidR="00F11823">
        <w:rPr>
          <w:rFonts w:ascii="Arial" w:hAnsi="Arial" w:cs="Arial"/>
          <w:sz w:val="20"/>
          <w:szCs w:val="20"/>
        </w:rPr>
        <w:t xml:space="preserve">, </w:t>
      </w:r>
      <w:r w:rsidR="006649E3">
        <w:rPr>
          <w:rFonts w:ascii="Arial" w:hAnsi="Arial" w:cs="Arial"/>
          <w:sz w:val="20"/>
          <w:szCs w:val="20"/>
        </w:rPr>
        <w:t xml:space="preserve">some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DB5F34">
        <w:rPr>
          <w:rFonts w:ascii="Arial" w:hAnsi="Arial" w:cs="Arial"/>
          <w:sz w:val="20"/>
          <w:szCs w:val="20"/>
        </w:rPr>
        <w:t xml:space="preserve">model-inference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r w:rsidR="002B2A86">
        <w:rPr>
          <w:rFonts w:ascii="Arial" w:hAnsi="Arial" w:cs="Arial"/>
          <w:sz w:val="20"/>
          <w:szCs w:val="20"/>
        </w:rPr>
        <w:t>with</w:t>
      </w:r>
      <w:r w:rsidR="00605ED3">
        <w:rPr>
          <w:rFonts w:ascii="Arial" w:hAnsi="Arial" w:cs="Arial"/>
          <w:sz w:val="20"/>
          <w:szCs w:val="20"/>
        </w:rPr>
        <w:t>in</w:t>
      </w:r>
      <w:r w:rsidR="00EE2564">
        <w:rPr>
          <w:rFonts w:ascii="Arial" w:hAnsi="Arial" w:cs="Arial"/>
          <w:sz w:val="20"/>
          <w:szCs w:val="20"/>
        </w:rPr>
        <w:t xml:space="preserve"> a mathematical framework</w:t>
      </w:r>
      <w:r w:rsidR="00F11823">
        <w:rPr>
          <w:rFonts w:ascii="Arial" w:hAnsi="Arial" w:cs="Arial"/>
          <w:sz w:val="20"/>
          <w:szCs w:val="20"/>
        </w:rPr>
        <w:t>.</w:t>
      </w:r>
      <w:r w:rsidR="00A56BC0">
        <w:rPr>
          <w:rFonts w:ascii="Arial" w:hAnsi="Arial" w:cs="Arial"/>
          <w:sz w:val="20"/>
          <w:szCs w:val="20"/>
        </w:rPr>
        <w:t xml:space="preserve"> </w:t>
      </w:r>
      <w:r w:rsidR="00CF70A7">
        <w:rPr>
          <w:rFonts w:ascii="Arial" w:hAnsi="Arial" w:cs="Arial"/>
          <w:sz w:val="20"/>
          <w:szCs w:val="20"/>
        </w:rPr>
        <w:t>F</w:t>
      </w:r>
      <w:r w:rsidR="00A56BC0">
        <w:rPr>
          <w:rFonts w:ascii="Arial" w:hAnsi="Arial" w:cs="Arial"/>
          <w:sz w:val="20"/>
          <w:szCs w:val="20"/>
        </w:rPr>
        <w:t>or example</w:t>
      </w:r>
      <w:r w:rsidR="00557045">
        <w:rPr>
          <w:rFonts w:ascii="Arial" w:hAnsi="Arial" w:cs="Arial"/>
          <w:sz w:val="20"/>
          <w:szCs w:val="20"/>
        </w:rPr>
        <w:t>,</w:t>
      </w:r>
      <w:r w:rsidR="00A56BC0">
        <w:rPr>
          <w:rFonts w:ascii="Arial" w:hAnsi="Arial" w:cs="Arial"/>
          <w:sz w:val="20"/>
          <w:szCs w:val="20"/>
        </w:rPr>
        <w:t xml:space="preserve"> </w:t>
      </w:r>
      <w:r w:rsidR="0088396D">
        <w:rPr>
          <w:rFonts w:ascii="Arial" w:hAnsi="Arial" w:cs="Arial"/>
          <w:sz w:val="20"/>
          <w:szCs w:val="20"/>
        </w:rPr>
        <w:fldChar w:fldCharType="begin"/>
      </w:r>
      <w:r w:rsidR="00590AF7">
        <w:rPr>
          <w:rFonts w:ascii="Arial" w:hAnsi="Arial" w:cs="Arial"/>
          <w:sz w:val="20"/>
          <w:szCs w:val="20"/>
        </w:rPr>
        <w:instrText xml:space="preserve"> ADDIN ZOTERO_ITEM CSL_CITATION {"citationID":"alaq99bnap","properties":{"formattedCitation":"\\super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396D">
        <w:rPr>
          <w:rFonts w:ascii="Arial" w:hAnsi="Arial" w:cs="Arial"/>
          <w:sz w:val="20"/>
          <w:szCs w:val="20"/>
        </w:rPr>
        <w:fldChar w:fldCharType="separate"/>
      </w:r>
      <w:r w:rsidR="00590AF7" w:rsidRPr="00590AF7">
        <w:rPr>
          <w:rFonts w:ascii="Arial" w:hAnsi="Arial" w:cs="Arial"/>
          <w:sz w:val="20"/>
          <w:vertAlign w:val="superscript"/>
          <w:lang w:val="en-GB"/>
        </w:rPr>
        <w:t>4</w:t>
      </w:r>
      <w:r w:rsidR="0088396D">
        <w:rPr>
          <w:rFonts w:ascii="Arial" w:hAnsi="Arial" w:cs="Arial"/>
          <w:sz w:val="20"/>
          <w:szCs w:val="20"/>
        </w:rPr>
        <w:fldChar w:fldCharType="end"/>
      </w:r>
      <w:r w:rsidR="00A56BC0">
        <w:rPr>
          <w:rFonts w:ascii="Arial" w:hAnsi="Arial" w:cs="Arial"/>
          <w:sz w:val="20"/>
          <w:szCs w:val="20"/>
        </w:rPr>
        <w:t xml:space="preserve"> </w:t>
      </w:r>
      <w:r w:rsidR="000F6CCC">
        <w:rPr>
          <w:rFonts w:ascii="Arial" w:hAnsi="Arial" w:cs="Arial"/>
          <w:sz w:val="20"/>
          <w:szCs w:val="20"/>
        </w:rPr>
        <w:t>infers</w:t>
      </w:r>
      <w:r w:rsidR="00A56BC0">
        <w:rPr>
          <w:rFonts w:ascii="Arial" w:hAnsi="Arial" w:cs="Arial"/>
          <w:sz w:val="20"/>
          <w:szCs w:val="20"/>
        </w:rPr>
        <w:t xml:space="preserve"> whether nosocomial transmissions </w:t>
      </w:r>
      <w:r w:rsidR="008C1E3F">
        <w:rPr>
          <w:rFonts w:ascii="Arial" w:hAnsi="Arial" w:cs="Arial"/>
          <w:sz w:val="20"/>
          <w:szCs w:val="20"/>
        </w:rPr>
        <w:t>were</w:t>
      </w:r>
      <w:r w:rsidR="00A56BC0">
        <w:rPr>
          <w:rFonts w:ascii="Arial" w:hAnsi="Arial" w:cs="Arial"/>
          <w:sz w:val="20"/>
          <w:szCs w:val="20"/>
        </w:rPr>
        <w:t xml:space="preserve"> via host-to-host or an environmental reservoir for </w:t>
      </w:r>
      <w:r w:rsidR="00A56BC0">
        <w:rPr>
          <w:rFonts w:ascii="Arial" w:hAnsi="Arial" w:cs="Arial"/>
          <w:i/>
          <w:iCs/>
          <w:sz w:val="20"/>
          <w:szCs w:val="20"/>
        </w:rPr>
        <w:t>P. aeuruginos</w:t>
      </w:r>
      <w:r w:rsidR="009574B8">
        <w:rPr>
          <w:rFonts w:ascii="Arial" w:hAnsi="Arial" w:cs="Arial"/>
          <w:i/>
          <w:iCs/>
          <w:sz w:val="20"/>
          <w:szCs w:val="20"/>
        </w:rPr>
        <w:t>a</w:t>
      </w:r>
      <w:r w:rsidR="00994429">
        <w:rPr>
          <w:rFonts w:ascii="Arial" w:hAnsi="Arial" w:cs="Arial"/>
          <w:i/>
          <w:iCs/>
          <w:sz w:val="20"/>
          <w:szCs w:val="20"/>
        </w:rPr>
        <w:t xml:space="preserve"> </w:t>
      </w:r>
      <w:r w:rsidR="00994429">
        <w:rPr>
          <w:rFonts w:ascii="Arial" w:hAnsi="Arial" w:cs="Arial"/>
          <w:sz w:val="20"/>
          <w:szCs w:val="20"/>
        </w:rPr>
        <w:t>using ICU admissions</w:t>
      </w:r>
      <w:r w:rsidR="00A57C78">
        <w:rPr>
          <w:rFonts w:ascii="Arial" w:hAnsi="Arial" w:cs="Arial"/>
          <w:sz w:val="20"/>
          <w:szCs w:val="20"/>
        </w:rPr>
        <w:t>.</w:t>
      </w:r>
      <w:r w:rsidR="00C96F86">
        <w:rPr>
          <w:rFonts w:ascii="Arial" w:hAnsi="Arial" w:cs="Arial"/>
          <w:i/>
          <w:iCs/>
          <w:sz w:val="20"/>
          <w:szCs w:val="20"/>
        </w:rPr>
        <w:t xml:space="preserve"> </w:t>
      </w:r>
      <w:r w:rsidR="00C96F86">
        <w:rPr>
          <w:rFonts w:ascii="Arial" w:hAnsi="Arial" w:cs="Arial"/>
          <w:sz w:val="20"/>
          <w:szCs w:val="20"/>
        </w:rPr>
        <w:t xml:space="preserve">We hypothesized that as patient-to-patient and environmental transmission apport linearly to </w:t>
      </w:r>
      <w:r w:rsidR="00FF4725">
        <w:rPr>
          <w:rFonts w:ascii="Arial" w:hAnsi="Arial" w:cs="Arial"/>
          <w:sz w:val="20"/>
          <w:szCs w:val="20"/>
        </w:rPr>
        <w:t>nosocomial transmission</w:t>
      </w:r>
      <w:r w:rsidR="00BA2402">
        <w:rPr>
          <w:rFonts w:ascii="Arial" w:hAnsi="Arial" w:cs="Arial"/>
          <w:sz w:val="20"/>
          <w:szCs w:val="20"/>
        </w:rPr>
        <w:t xml:space="preserve"> and act in the same time-scales</w:t>
      </w:r>
      <w:r w:rsidR="00C96F86">
        <w:rPr>
          <w:rFonts w:ascii="Arial" w:hAnsi="Arial" w:cs="Arial"/>
          <w:sz w:val="20"/>
          <w:szCs w:val="20"/>
        </w:rPr>
        <w:t xml:space="preserve"> there might be multiple solutions</w:t>
      </w:r>
      <w:r w:rsidR="004D0B26">
        <w:rPr>
          <w:rFonts w:ascii="Arial" w:hAnsi="Arial" w:cs="Arial"/>
          <w:sz w:val="20"/>
          <w:szCs w:val="20"/>
        </w:rPr>
        <w:t xml:space="preserve"> </w:t>
      </w:r>
      <w:r w:rsidR="00A96989">
        <w:rPr>
          <w:rFonts w:ascii="Arial" w:hAnsi="Arial" w:cs="Arial"/>
          <w:sz w:val="20"/>
          <w:szCs w:val="20"/>
        </w:rPr>
        <w:t xml:space="preserve">that cannot be stressed out without observing additional variables of the </w:t>
      </w:r>
      <w:r w:rsidR="009B54CA">
        <w:rPr>
          <w:rFonts w:ascii="Arial" w:hAnsi="Arial" w:cs="Arial"/>
          <w:sz w:val="20"/>
          <w:szCs w:val="20"/>
        </w:rPr>
        <w:t>process</w:t>
      </w:r>
      <w:r w:rsidR="0006342B">
        <w:rPr>
          <w:rFonts w:ascii="Arial" w:hAnsi="Arial" w:cs="Arial"/>
          <w:sz w:val="20"/>
          <w:szCs w:val="20"/>
        </w:rPr>
        <w:t xml:space="preserve">. </w:t>
      </w:r>
      <w:r w:rsidR="00E80553">
        <w:rPr>
          <w:rFonts w:ascii="Arial" w:hAnsi="Arial" w:cs="Arial"/>
          <w:sz w:val="20"/>
          <w:szCs w:val="20"/>
        </w:rPr>
        <w:t>However</w:t>
      </w:r>
      <w:r w:rsidR="0006342B">
        <w:rPr>
          <w:rFonts w:ascii="Arial" w:hAnsi="Arial" w:cs="Arial"/>
          <w:sz w:val="20"/>
          <w:szCs w:val="20"/>
        </w:rPr>
        <w:t xml:space="preserve">, the study </w:t>
      </w:r>
      <w:r w:rsidR="00586A73">
        <w:rPr>
          <w:rFonts w:ascii="Arial" w:hAnsi="Arial" w:cs="Arial"/>
          <w:sz w:val="20"/>
          <w:szCs w:val="20"/>
        </w:rPr>
        <w:t>used</w:t>
      </w:r>
      <w:r w:rsidR="0035786C">
        <w:rPr>
          <w:rFonts w:ascii="Arial" w:hAnsi="Arial" w:cs="Arial"/>
          <w:sz w:val="20"/>
          <w:szCs w:val="20"/>
        </w:rPr>
        <w:t xml:space="preserve"> nosocomial infection</w:t>
      </w:r>
      <w:r w:rsidR="00586A73">
        <w:rPr>
          <w:rFonts w:ascii="Arial" w:hAnsi="Arial" w:cs="Arial"/>
          <w:sz w:val="20"/>
          <w:szCs w:val="20"/>
        </w:rPr>
        <w:t xml:space="preserve"> data from two ICUs</w:t>
      </w:r>
      <w:r w:rsidR="00E80553">
        <w:rPr>
          <w:rFonts w:ascii="Arial" w:hAnsi="Arial" w:cs="Arial"/>
          <w:sz w:val="20"/>
          <w:szCs w:val="20"/>
        </w:rPr>
        <w:t xml:space="preserve"> of 9 and 6 years</w:t>
      </w:r>
      <w:r w:rsidR="00586A73">
        <w:rPr>
          <w:rFonts w:ascii="Arial" w:hAnsi="Arial" w:cs="Arial"/>
          <w:sz w:val="20"/>
          <w:szCs w:val="20"/>
        </w:rPr>
        <w:t xml:space="preserve"> respectively</w:t>
      </w:r>
      <w:r w:rsidR="00E80553">
        <w:rPr>
          <w:rFonts w:ascii="Arial" w:hAnsi="Arial" w:cs="Arial"/>
          <w:sz w:val="20"/>
          <w:szCs w:val="20"/>
        </w:rPr>
        <w:t xml:space="preserve"> and possibly the length of the time series and interventions</w:t>
      </w:r>
      <w:r w:rsidR="00657C18">
        <w:rPr>
          <w:rFonts w:ascii="Arial" w:hAnsi="Arial" w:cs="Arial"/>
          <w:sz w:val="20"/>
          <w:szCs w:val="20"/>
        </w:rPr>
        <w:t xml:space="preserve"> </w:t>
      </w:r>
      <w:r w:rsidR="00E80553">
        <w:rPr>
          <w:rFonts w:ascii="Arial" w:hAnsi="Arial" w:cs="Arial"/>
          <w:sz w:val="20"/>
          <w:szCs w:val="20"/>
        </w:rPr>
        <w:t xml:space="preserve">in the hospital </w:t>
      </w:r>
      <w:r w:rsidR="00EA60A8">
        <w:rPr>
          <w:rFonts w:ascii="Arial" w:hAnsi="Arial" w:cs="Arial"/>
          <w:sz w:val="20"/>
          <w:szCs w:val="20"/>
        </w:rPr>
        <w:t>enriched</w:t>
      </w:r>
      <w:r w:rsidR="00657C18">
        <w:rPr>
          <w:rFonts w:ascii="Arial" w:hAnsi="Arial" w:cs="Arial"/>
          <w:sz w:val="20"/>
          <w:szCs w:val="20"/>
        </w:rPr>
        <w:t xml:space="preserve"> dynamics and </w:t>
      </w:r>
      <w:r w:rsidR="008C44CE">
        <w:rPr>
          <w:rFonts w:ascii="Arial" w:hAnsi="Arial" w:cs="Arial"/>
          <w:sz w:val="20"/>
          <w:szCs w:val="20"/>
        </w:rPr>
        <w:t>improved</w:t>
      </w:r>
      <w:r w:rsidR="00E80553">
        <w:rPr>
          <w:rFonts w:ascii="Arial" w:hAnsi="Arial" w:cs="Arial"/>
          <w:sz w:val="20"/>
          <w:szCs w:val="20"/>
        </w:rPr>
        <w:t xml:space="preserve"> the parameter estimation</w:t>
      </w:r>
      <w:r w:rsidR="00A96989">
        <w:rPr>
          <w:rFonts w:ascii="Arial" w:hAnsi="Arial" w:cs="Arial"/>
          <w:sz w:val="20"/>
          <w:szCs w:val="20"/>
        </w:rPr>
        <w:t>.</w:t>
      </w:r>
      <w:r w:rsidR="00C96F86">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commentRangeStart w:id="7"/>
      <w:r w:rsidR="00621786">
        <w:rPr>
          <w:rFonts w:ascii="Arial" w:hAnsi="Arial" w:cs="Arial"/>
          <w:sz w:val="20"/>
          <w:szCs w:val="20"/>
        </w:rPr>
        <w:t>models</w:t>
      </w:r>
      <w:commentRangeEnd w:id="7"/>
      <w:r w:rsidR="00707155">
        <w:rPr>
          <w:rStyle w:val="CommentReference"/>
          <w:rFonts w:ascii="Times New Roman" w:eastAsia="Times New Roman" w:hAnsi="Times New Roman" w:cs="Times New Roman"/>
        </w:rPr>
        <w:commentReference w:id="7"/>
      </w:r>
      <w:r w:rsidR="00707155">
        <w:rPr>
          <w:rFonts w:ascii="Arial" w:hAnsi="Arial" w:cs="Arial"/>
          <w:sz w:val="20"/>
          <w:szCs w:val="20"/>
        </w:rPr>
        <w:t>.</w:t>
      </w:r>
    </w:p>
    <w:p w14:paraId="7A1A6036" w14:textId="37124BBC" w:rsidR="005E4095" w:rsidRDefault="005E4095" w:rsidP="001D37D4">
      <w:pPr>
        <w:spacing w:line="360" w:lineRule="auto"/>
        <w:jc w:val="both"/>
        <w:rPr>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w:t>
      </w:r>
      <w:r w:rsidR="003E18D5">
        <w:rPr>
          <w:rFonts w:ascii="Arial" w:hAnsi="Arial" w:cs="Arial"/>
          <w:sz w:val="20"/>
          <w:szCs w:val="20"/>
        </w:rPr>
        <w:lastRenderedPageBreak/>
        <w:t xml:space="preserve">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w:t>
      </w:r>
      <w:r w:rsidR="004608A9">
        <w:rPr>
          <w:rFonts w:ascii="Arial" w:hAnsi="Arial" w:cs="Arial"/>
          <w:sz w:val="20"/>
          <w:szCs w:val="20"/>
        </w:rPr>
        <w:t>consequence of</w:t>
      </w:r>
      <w:r w:rsidR="00AC6B4E">
        <w:rPr>
          <w:rFonts w:ascii="Arial" w:hAnsi="Arial" w:cs="Arial"/>
          <w:sz w:val="20"/>
          <w:szCs w:val="20"/>
        </w:rPr>
        <w:t xml:space="preserve"> </w:t>
      </w:r>
      <w:r w:rsidR="00E80553">
        <w:rPr>
          <w:rFonts w:ascii="Arial" w:hAnsi="Arial" w:cs="Arial"/>
          <w:sz w:val="20"/>
          <w:szCs w:val="20"/>
        </w:rPr>
        <w:t xml:space="preserve">admitting </w:t>
      </w:r>
      <w:r w:rsidR="004608A9">
        <w:rPr>
          <w:rFonts w:ascii="Arial" w:hAnsi="Arial" w:cs="Arial"/>
          <w:sz w:val="20"/>
          <w:szCs w:val="20"/>
        </w:rPr>
        <w:t xml:space="preserve">mostly </w:t>
      </w:r>
      <w:r w:rsidR="00AC6B4E">
        <w:rPr>
          <w:rFonts w:ascii="Arial" w:hAnsi="Arial" w:cs="Arial"/>
          <w:sz w:val="20"/>
          <w:szCs w:val="20"/>
        </w:rPr>
        <w:t>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admitting the majority of 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r w:rsidR="00E9210B">
        <w:rPr>
          <w:rFonts w:ascii="Arial" w:hAnsi="Arial" w:cs="Arial"/>
          <w:sz w:val="20"/>
          <w:szCs w:val="20"/>
        </w:rPr>
        <w:t>3</w:t>
      </w:r>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 xml:space="preserve">as many bacterial species </w:t>
      </w:r>
      <w:r w:rsidR="004460D7">
        <w:rPr>
          <w:rFonts w:ascii="Arial" w:hAnsi="Arial" w:cs="Arial"/>
          <w:sz w:val="20"/>
          <w:szCs w:val="20"/>
        </w:rPr>
        <w:t xml:space="preserve">exist </w:t>
      </w:r>
      <w:r w:rsidR="001D37D4">
        <w:rPr>
          <w:rFonts w:ascii="Arial" w:hAnsi="Arial" w:cs="Arial"/>
          <w:sz w:val="20"/>
          <w:szCs w:val="20"/>
        </w:rPr>
        <w:t>as commen</w:t>
      </w:r>
      <w:r w:rsidR="00D13FE4">
        <w:rPr>
          <w:rFonts w:ascii="Arial" w:hAnsi="Arial" w:cs="Arial"/>
          <w:sz w:val="20"/>
          <w:szCs w:val="20"/>
        </w:rPr>
        <w:t>s</w:t>
      </w:r>
      <w:r w:rsidR="001D37D4">
        <w:rPr>
          <w:rFonts w:ascii="Arial" w:hAnsi="Arial" w:cs="Arial"/>
          <w:sz w:val="20"/>
          <w:szCs w:val="20"/>
        </w:rPr>
        <w:t xml:space="preserve">als on the human </w:t>
      </w:r>
      <w:r w:rsidR="00D03447">
        <w:rPr>
          <w:rFonts w:ascii="Arial" w:hAnsi="Arial" w:cs="Arial"/>
          <w:sz w:val="20"/>
          <w:szCs w:val="20"/>
        </w:rPr>
        <w:t>hosts'</w:t>
      </w:r>
      <w:ins w:id="8" w:author="Cascante Vega, Jaime E." w:date="2023-04-27T13:15:00Z">
        <w:r w:rsidR="006F2D38">
          <w:rPr>
            <w:rFonts w:ascii="Arial" w:hAnsi="Arial" w:cs="Arial"/>
            <w:sz w:val="20"/>
            <w:szCs w:val="20"/>
          </w:rPr>
          <w:t xml:space="preserve"> </w:t>
        </w:r>
      </w:ins>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697AC4">
        <w:rPr>
          <w:rFonts w:ascii="Arial" w:hAnsi="Arial" w:cs="Arial"/>
          <w:sz w:val="20"/>
          <w:szCs w:val="20"/>
        </w:rPr>
        <w:instrText xml:space="preserve"> ADDIN ZOTERO_ITEM CSL_CITATION {"citationID":"aSlHK9vT","properties":{"formattedCitation":"\\super 17,30\\nosupersub{}","plainCitation":"17,30","noteIndex":0},"citationItems":[{"id":130,"uris":["http://zotero.org/users/9551388/items/IUTFA7I6"],"itemData":{"id":130,"type":"article-journal","abstract":"Hospital-acquired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697AC4" w:rsidRPr="00697AC4">
        <w:rPr>
          <w:rFonts w:ascii="Arial" w:hAnsi="Arial" w:cs="Arial"/>
          <w:sz w:val="20"/>
          <w:vertAlign w:val="superscript"/>
          <w:lang w:val="en-GB"/>
        </w:rPr>
        <w:t>17,30</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w:t>
      </w:r>
      <w:r w:rsidR="00707155">
        <w:rPr>
          <w:rFonts w:ascii="Arial" w:hAnsi="Arial" w:cs="Arial"/>
          <w:sz w:val="20"/>
          <w:szCs w:val="20"/>
        </w:rPr>
        <w:t xml:space="preserve"> buildings</w:t>
      </w:r>
      <w:r w:rsidR="00884D5F">
        <w:rPr>
          <w:rFonts w:ascii="Arial" w:hAnsi="Arial" w:cs="Arial"/>
          <w:sz w:val="20"/>
          <w:szCs w:val="20"/>
        </w:rPr>
        <w:t xml:space="preserve"> </w:t>
      </w:r>
      <w:r w:rsidR="00EE1F7C">
        <w:rPr>
          <w:rFonts w:ascii="Arial" w:hAnsi="Arial" w:cs="Arial"/>
          <w:sz w:val="20"/>
          <w:szCs w:val="20"/>
        </w:rPr>
        <w:t>(see</w:t>
      </w:r>
      <w:r w:rsidR="00707155">
        <w:rPr>
          <w:rFonts w:ascii="Arial" w:hAnsi="Arial" w:cs="Arial"/>
          <w:sz w:val="20"/>
          <w:szCs w:val="20"/>
        </w:rPr>
        <w:t xml:space="preserve"> SI</w:t>
      </w:r>
      <w:r w:rsidR="00EE1F7C">
        <w:rPr>
          <w:rFonts w:ascii="Arial" w:hAnsi="Arial" w:cs="Arial"/>
          <w:sz w:val="20"/>
          <w:szCs w:val="20"/>
        </w:rPr>
        <w:t xml:space="preserve"> Figure S</w:t>
      </w:r>
      <w:r w:rsidR="00707155">
        <w:rPr>
          <w:rFonts w:ascii="Arial" w:hAnsi="Arial" w:cs="Arial"/>
          <w:sz w:val="20"/>
          <w:szCs w:val="20"/>
        </w:rPr>
        <w:t>5</w:t>
      </w:r>
      <w:r w:rsidR="00EE1F7C">
        <w:rPr>
          <w:rFonts w:ascii="Arial" w:hAnsi="Arial" w:cs="Arial"/>
          <w:sz w:val="20"/>
          <w:szCs w:val="20"/>
        </w:rPr>
        <w:t>)</w:t>
      </w:r>
      <w:r w:rsidR="00DA367F">
        <w:rPr>
          <w:rFonts w:ascii="Arial" w:hAnsi="Arial" w:cs="Arial"/>
          <w:sz w:val="20"/>
          <w:szCs w:val="20"/>
        </w:rPr>
        <w:t xml:space="preserve"> </w:t>
      </w:r>
      <w:r w:rsidRPr="00E141BA">
        <w:rPr>
          <w:rFonts w:ascii="Arial" w:hAnsi="Arial" w:cs="Arial"/>
          <w:sz w:val="20"/>
          <w:szCs w:val="20"/>
        </w:rPr>
        <w:fldChar w:fldCharType="begin"/>
      </w:r>
      <w:r w:rsidR="00697AC4">
        <w:rPr>
          <w:rFonts w:ascii="Arial" w:hAnsi="Arial" w:cs="Arial"/>
          <w:sz w:val="20"/>
          <w:szCs w:val="20"/>
        </w:rPr>
        <w:instrText xml:space="preserve"> ADDIN ZOTERO_ITEM CSL_CITATION {"citationID":"igZ21RXh","properties":{"formattedCitation":"\\super 31,32\\nosupersub{}","plainCitation":"31,32","noteIndex":0},"citationItems":[{"id":144,"uris":["http://zotero.org/users/9551388/items/4Z8P8X96"],"itemData":{"id":144,"type":"article-journal","abstract":"The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697AC4" w:rsidRPr="00697AC4">
        <w:rPr>
          <w:rFonts w:ascii="Arial" w:hAnsi="Arial" w:cs="Arial"/>
          <w:sz w:val="20"/>
          <w:vertAlign w:val="superscript"/>
          <w:lang w:val="en-GB"/>
        </w:rPr>
        <w:t>31,32</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009D326C">
        <w:rPr>
          <w:rFonts w:ascii="Arial" w:hAnsi="Arial" w:cs="Arial"/>
          <w:sz w:val="20"/>
          <w:szCs w:val="20"/>
        </w:rPr>
        <w:t xml:space="preserve"> </w:t>
      </w:r>
      <w:r w:rsidR="005F23B0">
        <w:rPr>
          <w:rFonts w:ascii="Arial" w:hAnsi="Arial" w:cs="Arial"/>
          <w:sz w:val="20"/>
          <w:szCs w:val="20"/>
        </w:rPr>
        <w:t>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the epidemiological features of co-circulating organisms</w:t>
      </w:r>
      <w:r w:rsidR="00272265">
        <w:rPr>
          <w:rFonts w:ascii="Arial" w:hAnsi="Arial" w:cs="Arial"/>
          <w:sz w:val="20"/>
          <w:szCs w:val="20"/>
        </w:rPr>
        <w:t>.</w:t>
      </w:r>
      <w:r w:rsidR="005F23B0">
        <w:rPr>
          <w:rFonts w:ascii="Arial" w:hAnsi="Arial" w:cs="Arial"/>
          <w:sz w:val="20"/>
          <w:szCs w:val="20"/>
        </w:rPr>
        <w:t xml:space="preserve"> </w:t>
      </w:r>
    </w:p>
    <w:p w14:paraId="6499A67E" w14:textId="032A4C5C" w:rsidR="008C00CA" w:rsidRDefault="005E4095" w:rsidP="00375E79">
      <w:pPr>
        <w:spacing w:line="360" w:lineRule="auto"/>
        <w:jc w:val="both"/>
        <w:rPr>
          <w:rFonts w:ascii="Arial" w:hAnsi="Arial" w:cs="Arial"/>
          <w:sz w:val="20"/>
          <w:szCs w:val="20"/>
        </w:rPr>
      </w:pPr>
      <w:r>
        <w:rPr>
          <w:rFonts w:ascii="Arial" w:hAnsi="Arial" w:cs="Arial"/>
          <w:sz w:val="20"/>
          <w:szCs w:val="20"/>
        </w:rPr>
        <w:t xml:space="preserve">In this study, we use </w:t>
      </w:r>
      <w:r w:rsidR="00D4740B">
        <w:rPr>
          <w:rFonts w:ascii="Arial" w:hAnsi="Arial" w:cs="Arial"/>
          <w:sz w:val="20"/>
          <w:szCs w:val="20"/>
        </w:rPr>
        <w:t xml:space="preserve">a </w:t>
      </w:r>
      <w:r w:rsidR="00C7084A">
        <w:rPr>
          <w:rFonts w:ascii="Arial" w:hAnsi="Arial" w:cs="Arial"/>
          <w:sz w:val="20"/>
          <w:szCs w:val="20"/>
        </w:rPr>
        <w:t xml:space="preserve">process </w:t>
      </w:r>
      <w:r>
        <w:rPr>
          <w:rFonts w:ascii="Arial" w:hAnsi="Arial" w:cs="Arial"/>
          <w:sz w:val="20"/>
          <w:szCs w:val="20"/>
        </w:rPr>
        <w:t xml:space="preserve">agent-based model (ABM) and detailed observational data for eight prevalent </w:t>
      </w:r>
      <w:r w:rsidR="006649E3">
        <w:rPr>
          <w:rFonts w:ascii="Arial" w:hAnsi="Arial" w:cs="Arial"/>
          <w:sz w:val="20"/>
          <w:szCs w:val="20"/>
        </w:rPr>
        <w:t xml:space="preserve">pathogenic </w:t>
      </w:r>
      <w:r w:rsidR="00A3144C">
        <w:rPr>
          <w:rFonts w:ascii="Arial" w:hAnsi="Arial" w:cs="Arial"/>
          <w:sz w:val="20"/>
          <w:szCs w:val="20"/>
        </w:rPr>
        <w:t xml:space="preserve">microbial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p>
    <w:p w14:paraId="1F551716" w14:textId="0321E4F4" w:rsidR="00407F9C" w:rsidRDefault="00154996" w:rsidP="00375E79">
      <w:pPr>
        <w:spacing w:line="360" w:lineRule="auto"/>
        <w:jc w:val="both"/>
        <w:rPr>
          <w:rFonts w:ascii="Arial" w:hAnsi="Arial" w:cs="Arial"/>
          <w:sz w:val="20"/>
          <w:szCs w:val="20"/>
        </w:rPr>
      </w:pPr>
      <w:r>
        <w:rPr>
          <w:rFonts w:ascii="Arial" w:hAnsi="Arial" w:cs="Arial"/>
          <w:sz w:val="20"/>
          <w:szCs w:val="20"/>
        </w:rPr>
        <w:t>W</w:t>
      </w:r>
      <w:r w:rsidR="00772B93">
        <w:rPr>
          <w:rFonts w:ascii="Arial" w:hAnsi="Arial" w:cs="Arial"/>
          <w:sz w:val="20"/>
          <w:szCs w:val="20"/>
        </w:rPr>
        <w:t xml:space="preserve">e searched the literature to set the importation rate of each </w:t>
      </w:r>
      <w:r w:rsidR="007D167C">
        <w:rPr>
          <w:rFonts w:ascii="Arial" w:hAnsi="Arial" w:cs="Arial"/>
          <w:sz w:val="20"/>
          <w:szCs w:val="20"/>
        </w:rPr>
        <w:t>microorganism</w:t>
      </w:r>
      <w:r w:rsidR="00772B93">
        <w:rPr>
          <w:rFonts w:ascii="Arial" w:hAnsi="Arial" w:cs="Arial"/>
          <w:sz w:val="20"/>
          <w:szCs w:val="20"/>
        </w:rPr>
        <w:t xml:space="preserve"> as a proxy of the community prevalence. Our search terms included 'prevalence', 'colonization'</w:t>
      </w:r>
      <w:r w:rsidR="0033470D">
        <w:rPr>
          <w:rFonts w:ascii="Arial" w:hAnsi="Arial" w:cs="Arial"/>
          <w:sz w:val="20"/>
          <w:szCs w:val="20"/>
        </w:rPr>
        <w:t>, 'carriage rate'</w:t>
      </w:r>
      <w:r w:rsidR="00772B93">
        <w:rPr>
          <w:rFonts w:ascii="Arial" w:hAnsi="Arial" w:cs="Arial"/>
          <w:sz w:val="20"/>
          <w:szCs w:val="20"/>
        </w:rPr>
        <w:t xml:space="preserve">, </w:t>
      </w:r>
      <w:r w:rsidR="00E621AE">
        <w:rPr>
          <w:rFonts w:ascii="Arial" w:hAnsi="Arial" w:cs="Arial"/>
          <w:sz w:val="20"/>
          <w:szCs w:val="20"/>
        </w:rPr>
        <w:t>and</w:t>
      </w:r>
      <w:r w:rsidR="00772B93">
        <w:rPr>
          <w:rFonts w:ascii="Arial" w:hAnsi="Arial" w:cs="Arial"/>
          <w:sz w:val="20"/>
          <w:szCs w:val="20"/>
        </w:rPr>
        <w:t xml:space="preserve"> </w:t>
      </w:r>
      <w:r w:rsidR="007D167C">
        <w:rPr>
          <w:rFonts w:ascii="Arial" w:hAnsi="Arial" w:cs="Arial"/>
          <w:sz w:val="20"/>
          <w:szCs w:val="20"/>
        </w:rPr>
        <w:t>used</w:t>
      </w:r>
      <w:r w:rsidR="00772B93">
        <w:rPr>
          <w:rFonts w:ascii="Arial" w:hAnsi="Arial" w:cs="Arial"/>
          <w:sz w:val="20"/>
          <w:szCs w:val="20"/>
        </w:rPr>
        <w:t xml:space="preserve"> reviews for some of the organisms</w:t>
      </w:r>
      <w:r w:rsidR="00E621AE">
        <w:rPr>
          <w:rFonts w:ascii="Arial" w:hAnsi="Arial" w:cs="Arial"/>
          <w:sz w:val="20"/>
          <w:szCs w:val="20"/>
        </w:rPr>
        <w:t xml:space="preserve"> </w:t>
      </w:r>
      <w:r w:rsidR="008C00CA">
        <w:rPr>
          <w:rFonts w:ascii="Arial" w:hAnsi="Arial" w:cs="Arial"/>
          <w:sz w:val="20"/>
          <w:szCs w:val="20"/>
        </w:rPr>
        <w:t xml:space="preserve">that reported </w:t>
      </w:r>
      <w:r w:rsidR="00E621AE">
        <w:rPr>
          <w:rFonts w:ascii="Arial" w:hAnsi="Arial" w:cs="Arial"/>
          <w:sz w:val="20"/>
          <w:szCs w:val="20"/>
        </w:rPr>
        <w:t>pool</w:t>
      </w:r>
      <w:r w:rsidR="007B22C1">
        <w:rPr>
          <w:rFonts w:ascii="Arial" w:hAnsi="Arial" w:cs="Arial"/>
          <w:sz w:val="20"/>
          <w:szCs w:val="20"/>
        </w:rPr>
        <w:t xml:space="preserve">ed </w:t>
      </w:r>
      <w:r w:rsidR="00E621AE">
        <w:rPr>
          <w:rFonts w:ascii="Arial" w:hAnsi="Arial" w:cs="Arial"/>
          <w:sz w:val="20"/>
          <w:szCs w:val="20"/>
        </w:rPr>
        <w:t>estimates</w:t>
      </w:r>
      <w:r w:rsidR="007D4372">
        <w:rPr>
          <w:rFonts w:ascii="Arial" w:hAnsi="Arial" w:cs="Arial"/>
          <w:sz w:val="20"/>
          <w:szCs w:val="20"/>
        </w:rPr>
        <w:t xml:space="preserve"> across different </w:t>
      </w:r>
      <w:r w:rsidR="008C00CA">
        <w:rPr>
          <w:rFonts w:ascii="Arial" w:hAnsi="Arial" w:cs="Arial"/>
          <w:sz w:val="20"/>
          <w:szCs w:val="20"/>
        </w:rPr>
        <w:t>geographical locations</w:t>
      </w:r>
      <w:r w:rsidR="00772B93">
        <w:rPr>
          <w:rFonts w:ascii="Arial" w:hAnsi="Arial" w:cs="Arial"/>
          <w:sz w:val="20"/>
          <w:szCs w:val="20"/>
        </w:rPr>
        <w:t xml:space="preserve">. In the Supplementary </w:t>
      </w:r>
      <w:r w:rsidR="0033470D">
        <w:rPr>
          <w:rFonts w:ascii="Arial" w:hAnsi="Arial" w:cs="Arial"/>
          <w:sz w:val="20"/>
          <w:szCs w:val="20"/>
        </w:rPr>
        <w:t>Information</w:t>
      </w:r>
      <w:r w:rsidR="003F5F0B">
        <w:rPr>
          <w:rFonts w:ascii="Arial" w:hAnsi="Arial" w:cs="Arial"/>
          <w:sz w:val="20"/>
          <w:szCs w:val="20"/>
        </w:rPr>
        <w:t xml:space="preserve"> section</w:t>
      </w:r>
      <w:r w:rsidR="00772B93">
        <w:rPr>
          <w:rFonts w:ascii="Arial" w:hAnsi="Arial" w:cs="Arial"/>
          <w:sz w:val="20"/>
          <w:szCs w:val="20"/>
        </w:rPr>
        <w:t xml:space="preserve"> </w:t>
      </w:r>
      <w:r w:rsidR="00772B93">
        <w:rPr>
          <w:rFonts w:ascii="Arial" w:hAnsi="Arial" w:cs="Arial"/>
          <w:b/>
          <w:bCs/>
          <w:sz w:val="20"/>
          <w:szCs w:val="20"/>
        </w:rPr>
        <w:t>Prevalence estimates</w:t>
      </w:r>
      <w:r w:rsidR="00772B93">
        <w:rPr>
          <w:rFonts w:ascii="Arial" w:hAnsi="Arial" w:cs="Arial"/>
          <w:sz w:val="20"/>
          <w:szCs w:val="20"/>
        </w:rPr>
        <w:t xml:space="preserve"> we included the different values</w:t>
      </w:r>
      <w:r w:rsidR="0049196F">
        <w:rPr>
          <w:rFonts w:ascii="Arial" w:hAnsi="Arial" w:cs="Arial"/>
          <w:sz w:val="20"/>
          <w:szCs w:val="20"/>
        </w:rPr>
        <w:t>,</w:t>
      </w:r>
      <w:r w:rsidR="00772B93">
        <w:rPr>
          <w:rFonts w:ascii="Arial" w:hAnsi="Arial" w:cs="Arial"/>
          <w:sz w:val="20"/>
          <w:szCs w:val="20"/>
        </w:rPr>
        <w:t xml:space="preserve"> </w:t>
      </w:r>
      <w:r w:rsidR="00D03447">
        <w:rPr>
          <w:rFonts w:ascii="Arial" w:hAnsi="Arial" w:cs="Arial"/>
          <w:sz w:val="20"/>
          <w:szCs w:val="20"/>
        </w:rPr>
        <w:t>sources</w:t>
      </w:r>
      <w:r>
        <w:rPr>
          <w:rFonts w:ascii="Arial" w:hAnsi="Arial" w:cs="Arial"/>
          <w:sz w:val="20"/>
          <w:szCs w:val="20"/>
        </w:rPr>
        <w:t>,</w:t>
      </w:r>
      <w:r w:rsidR="003F5F0B">
        <w:rPr>
          <w:rFonts w:ascii="Arial" w:hAnsi="Arial" w:cs="Arial"/>
          <w:sz w:val="20"/>
          <w:szCs w:val="20"/>
        </w:rPr>
        <w:t xml:space="preserve"> </w:t>
      </w:r>
      <w:r w:rsidR="00772B93">
        <w:rPr>
          <w:rFonts w:ascii="Arial" w:hAnsi="Arial" w:cs="Arial"/>
          <w:sz w:val="20"/>
          <w:szCs w:val="20"/>
        </w:rPr>
        <w:t xml:space="preserve">and a small description of the study, </w:t>
      </w:r>
      <w:r w:rsidR="00AE77B1">
        <w:rPr>
          <w:rFonts w:ascii="Arial" w:hAnsi="Arial" w:cs="Arial"/>
          <w:sz w:val="20"/>
          <w:szCs w:val="20"/>
        </w:rPr>
        <w:t xml:space="preserve">with </w:t>
      </w:r>
      <w:r w:rsidR="00772B93">
        <w:rPr>
          <w:rFonts w:ascii="Arial" w:hAnsi="Arial" w:cs="Arial"/>
          <w:sz w:val="20"/>
          <w:szCs w:val="20"/>
        </w:rPr>
        <w:t xml:space="preserve">the </w:t>
      </w:r>
      <w:r w:rsidR="009326AB">
        <w:rPr>
          <w:rFonts w:ascii="Arial" w:hAnsi="Arial" w:cs="Arial"/>
          <w:sz w:val="20"/>
          <w:szCs w:val="20"/>
        </w:rPr>
        <w:t xml:space="preserve">geographical </w:t>
      </w:r>
      <w:r w:rsidR="00772B93">
        <w:rPr>
          <w:rFonts w:ascii="Arial" w:hAnsi="Arial" w:cs="Arial"/>
          <w:sz w:val="20"/>
          <w:szCs w:val="20"/>
        </w:rPr>
        <w:t>location and population</w:t>
      </w:r>
      <w:r w:rsidR="003F5F0B">
        <w:rPr>
          <w:rFonts w:ascii="Arial" w:hAnsi="Arial" w:cs="Arial"/>
          <w:sz w:val="20"/>
          <w:szCs w:val="20"/>
        </w:rPr>
        <w:t xml:space="preserve"> of interest</w:t>
      </w:r>
      <w:r w:rsidR="00E621AE">
        <w:rPr>
          <w:rFonts w:ascii="Arial" w:hAnsi="Arial" w:cs="Arial"/>
          <w:sz w:val="20"/>
          <w:szCs w:val="20"/>
        </w:rPr>
        <w:t>; in</w:t>
      </w:r>
      <w:r w:rsidR="00772B93">
        <w:rPr>
          <w:rFonts w:ascii="Arial" w:hAnsi="Arial" w:cs="Arial"/>
          <w:sz w:val="20"/>
          <w:szCs w:val="20"/>
        </w:rPr>
        <w:t xml:space="preserve"> Table 1 we consigned a resume with the values</w:t>
      </w:r>
      <w:r w:rsidR="003F5F0B">
        <w:rPr>
          <w:rFonts w:ascii="Arial" w:hAnsi="Arial" w:cs="Arial"/>
          <w:sz w:val="20"/>
          <w:szCs w:val="20"/>
        </w:rPr>
        <w:t>.</w:t>
      </w:r>
      <w:r w:rsidR="00D57284">
        <w:rPr>
          <w:rFonts w:ascii="Arial" w:hAnsi="Arial" w:cs="Arial"/>
          <w:sz w:val="20"/>
          <w:szCs w:val="20"/>
        </w:rPr>
        <w:t xml:space="preserve"> </w:t>
      </w:r>
      <w:r w:rsidR="005E4095">
        <w:rPr>
          <w:rFonts w:ascii="Arial" w:hAnsi="Arial" w:cs="Arial"/>
          <w:sz w:val="20"/>
          <w:szCs w:val="20"/>
        </w:rPr>
        <w:t xml:space="preserve">We couple </w:t>
      </w:r>
      <w:r w:rsidR="005E4095">
        <w:rPr>
          <w:rFonts w:ascii="Arial" w:hAnsi="Arial" w:cs="Arial"/>
          <w:sz w:val="20"/>
          <w:szCs w:val="20"/>
        </w:rPr>
        <w:lastRenderedPageBreak/>
        <w:t>the ABM with a Bayesian inference algorithm, validate the system against simulated outbreaks and estimate</w:t>
      </w:r>
      <w:r w:rsidR="002A1ABE">
        <w:rPr>
          <w:rFonts w:ascii="Arial" w:hAnsi="Arial" w:cs="Arial"/>
          <w:sz w:val="20"/>
          <w:szCs w:val="20"/>
        </w:rPr>
        <w:t xml:space="preserve"> the</w:t>
      </w:r>
      <w:r w:rsidR="005E4095">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sidR="005E4095">
        <w:rPr>
          <w:rFonts w:ascii="Arial" w:hAnsi="Arial" w:cs="Arial"/>
          <w:sz w:val="20"/>
          <w:szCs w:val="20"/>
        </w:rPr>
        <w:t xml:space="preserve">and nosocomial transmission rates for the eight </w:t>
      </w:r>
      <w:r>
        <w:rPr>
          <w:rFonts w:ascii="Arial" w:hAnsi="Arial" w:cs="Arial"/>
          <w:sz w:val="20"/>
          <w:szCs w:val="20"/>
        </w:rPr>
        <w:t>micro</w:t>
      </w:r>
      <w:r w:rsidR="005E4095">
        <w:rPr>
          <w:rFonts w:ascii="Arial" w:hAnsi="Arial" w:cs="Arial"/>
          <w:sz w:val="20"/>
          <w:szCs w:val="20"/>
        </w:rPr>
        <w:t xml:space="preserve">organisms, which cause substantial mortality associated with AMR worldwide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5E4095">
        <w:rPr>
          <w:rFonts w:ascii="Arial" w:hAnsi="Arial" w:cs="Arial"/>
          <w:sz w:val="20"/>
          <w:szCs w:val="20"/>
        </w:rPr>
        <w:t>.</w:t>
      </w:r>
      <w:r w:rsidR="00D744E8">
        <w:rPr>
          <w:rFonts w:ascii="Arial" w:hAnsi="Arial" w:cs="Arial"/>
          <w:sz w:val="20"/>
          <w:szCs w:val="20"/>
        </w:rPr>
        <w:t xml:space="preserve"> </w:t>
      </w:r>
      <w:r w:rsidR="00A8536A">
        <w:rPr>
          <w:rFonts w:ascii="Arial" w:hAnsi="Arial" w:cs="Arial"/>
          <w:sz w:val="20"/>
          <w:szCs w:val="20"/>
        </w:rPr>
        <w:t>We explored whether bias in the inferences was inherent to structural identifiability</w:t>
      </w:r>
      <w:ins w:id="9" w:author="Cascante Vega, Jaime E." w:date="2023-04-27T13:16:00Z">
        <w:r w:rsidR="006F2D38">
          <w:rPr>
            <w:rFonts w:ascii="Arial" w:hAnsi="Arial" w:cs="Arial"/>
            <w:sz w:val="20"/>
            <w:szCs w:val="20"/>
          </w:rPr>
          <w:t xml:space="preserve"> </w:t>
        </w:r>
      </w:ins>
      <w:r w:rsidR="006F2D38">
        <w:rPr>
          <w:rFonts w:ascii="Arial" w:hAnsi="Arial" w:cs="Arial"/>
          <w:sz w:val="20"/>
          <w:szCs w:val="20"/>
        </w:rPr>
        <w:fldChar w:fldCharType="begin"/>
      </w:r>
      <w:r w:rsidR="00697AC4">
        <w:rPr>
          <w:rFonts w:ascii="Arial" w:hAnsi="Arial" w:cs="Arial"/>
          <w:sz w:val="20"/>
          <w:szCs w:val="20"/>
        </w:rPr>
        <w:instrText xml:space="preserve"> ADDIN ZOTERO_ITEM CSL_CITATION {"citationID":"a2ohhd2bj5j","properties":{"formattedCitation":"\\super 29\\nosupersub{}","plainCitation":"29","noteIndex":0},"citationItems":[{"id":426,"uris":["http://zotero.org/users/9551388/items/9PYZS3I5"],"itemData":{"id":426,"type":"article-journal","abstract":"We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6F2D38">
        <w:rPr>
          <w:rFonts w:ascii="Arial" w:hAnsi="Arial" w:cs="Arial"/>
          <w:sz w:val="20"/>
          <w:szCs w:val="20"/>
        </w:rPr>
        <w:fldChar w:fldCharType="separate"/>
      </w:r>
      <w:r w:rsidR="00697AC4" w:rsidRPr="00697AC4">
        <w:rPr>
          <w:rFonts w:ascii="Arial" w:hAnsi="Arial" w:cs="Arial"/>
          <w:sz w:val="20"/>
          <w:vertAlign w:val="superscript"/>
          <w:lang w:val="en-GB"/>
        </w:rPr>
        <w:t>29</w:t>
      </w:r>
      <w:r w:rsidR="006F2D38">
        <w:rPr>
          <w:rFonts w:ascii="Arial" w:hAnsi="Arial" w:cs="Arial"/>
          <w:sz w:val="20"/>
          <w:szCs w:val="20"/>
        </w:rPr>
        <w:fldChar w:fldCharType="end"/>
      </w:r>
      <w:r w:rsidR="00A8536A">
        <w:rPr>
          <w:rFonts w:ascii="Arial" w:hAnsi="Arial" w:cs="Arial"/>
          <w:sz w:val="20"/>
          <w:szCs w:val="20"/>
        </w:rPr>
        <w:t xml:space="preserve"> or caused by Monte Carlo error</w:t>
      </w:r>
      <w:ins w:id="10" w:author="Cascante Vega, Jaime E." w:date="2023-04-27T16:50:00Z">
        <w:r w:rsidR="004B7551">
          <w:rPr>
            <w:rFonts w:ascii="Arial" w:hAnsi="Arial" w:cs="Arial"/>
            <w:sz w:val="20"/>
            <w:szCs w:val="20"/>
          </w:rPr>
          <w:t xml:space="preserve"> </w:t>
        </w:r>
      </w:ins>
      <w:r w:rsidR="004B7551">
        <w:rPr>
          <w:rFonts w:ascii="Arial" w:hAnsi="Arial" w:cs="Arial"/>
          <w:sz w:val="20"/>
          <w:szCs w:val="20"/>
        </w:rPr>
        <w:fldChar w:fldCharType="begin"/>
      </w:r>
      <w:r w:rsidR="00697AC4">
        <w:rPr>
          <w:rFonts w:ascii="Arial" w:hAnsi="Arial" w:cs="Arial"/>
          <w:sz w:val="20"/>
          <w:szCs w:val="20"/>
        </w:rPr>
        <w:instrText xml:space="preserve"> ADDIN ZOTERO_ITEM CSL_CITATION {"citationID":"amso8q6cfk","properties":{"formattedCitation":"\\super 33\\nosupersub{}","plainCitation":"33","noteIndex":0},"citationItems":[{"id":203,"uris":["http://zotero.org/users/9551388/items/EQB5FSRS"],"itemData":{"id":203,"type":"article-journal","abstract":"Monte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4B7551">
        <w:rPr>
          <w:rFonts w:ascii="Arial" w:hAnsi="Arial" w:cs="Arial"/>
          <w:sz w:val="20"/>
          <w:szCs w:val="20"/>
        </w:rPr>
        <w:fldChar w:fldCharType="separate"/>
      </w:r>
      <w:r w:rsidR="00697AC4" w:rsidRPr="00697AC4">
        <w:rPr>
          <w:rFonts w:ascii="Arial" w:hAnsi="Arial" w:cs="Arial"/>
          <w:sz w:val="20"/>
          <w:vertAlign w:val="superscript"/>
          <w:lang w:val="en-GB"/>
        </w:rPr>
        <w:t>33</w:t>
      </w:r>
      <w:r w:rsidR="004B7551">
        <w:rPr>
          <w:rFonts w:ascii="Arial" w:hAnsi="Arial" w:cs="Arial"/>
          <w:sz w:val="20"/>
          <w:szCs w:val="20"/>
        </w:rPr>
        <w:fldChar w:fldCharType="end"/>
      </w:r>
      <w:r w:rsidR="00A8536A">
        <w:rPr>
          <w:rFonts w:ascii="Arial" w:hAnsi="Arial" w:cs="Arial"/>
          <w:sz w:val="20"/>
          <w:szCs w:val="20"/>
        </w:rPr>
        <w:t xml:space="preserve">. </w:t>
      </w:r>
      <w:r w:rsidR="00D744E8">
        <w:rPr>
          <w:rFonts w:ascii="Arial" w:hAnsi="Arial" w:cs="Arial"/>
          <w:sz w:val="20"/>
          <w:szCs w:val="20"/>
        </w:rPr>
        <w:t>We used 3 different values for the importation rates</w:t>
      </w:r>
      <w:r w:rsidR="00423CC5">
        <w:rPr>
          <w:rFonts w:ascii="Arial" w:hAnsi="Arial" w:cs="Arial"/>
          <w:sz w:val="20"/>
          <w:szCs w:val="20"/>
        </w:rPr>
        <w:t xml:space="preserve"> to </w:t>
      </w:r>
      <w:r w:rsidR="00720DDF">
        <w:rPr>
          <w:rFonts w:ascii="Arial" w:hAnsi="Arial" w:cs="Arial"/>
          <w:sz w:val="20"/>
          <w:szCs w:val="20"/>
        </w:rPr>
        <w:t xml:space="preserve">both </w:t>
      </w:r>
      <w:r w:rsidR="00423CC5">
        <w:rPr>
          <w:rFonts w:ascii="Arial" w:hAnsi="Arial" w:cs="Arial"/>
          <w:sz w:val="20"/>
          <w:szCs w:val="20"/>
        </w:rPr>
        <w:t>account for the</w:t>
      </w:r>
      <w:r w:rsidR="00D744E8">
        <w:rPr>
          <w:rFonts w:ascii="Arial" w:hAnsi="Arial" w:cs="Arial"/>
          <w:sz w:val="20"/>
          <w:szCs w:val="20"/>
        </w:rPr>
        <w:t xml:space="preserve"> </w:t>
      </w:r>
      <w:r w:rsidR="008C00CA">
        <w:rPr>
          <w:rFonts w:ascii="Arial" w:hAnsi="Arial" w:cs="Arial"/>
          <w:sz w:val="20"/>
          <w:szCs w:val="20"/>
        </w:rPr>
        <w:t xml:space="preserve">uncertainty </w:t>
      </w:r>
      <w:r w:rsidR="00AF5E14">
        <w:rPr>
          <w:rFonts w:ascii="Arial" w:hAnsi="Arial" w:cs="Arial"/>
          <w:sz w:val="20"/>
          <w:szCs w:val="20"/>
        </w:rPr>
        <w:t>in prevalence</w:t>
      </w:r>
      <w:r w:rsidR="008C00CA">
        <w:rPr>
          <w:rFonts w:ascii="Arial" w:hAnsi="Arial" w:cs="Arial"/>
          <w:sz w:val="20"/>
          <w:szCs w:val="20"/>
        </w:rPr>
        <w:t xml:space="preserve"> </w:t>
      </w:r>
      <w:r w:rsidR="00720DDF">
        <w:rPr>
          <w:rFonts w:ascii="Arial" w:hAnsi="Arial" w:cs="Arial"/>
          <w:sz w:val="20"/>
          <w:szCs w:val="20"/>
        </w:rPr>
        <w:t>and to</w:t>
      </w:r>
      <w:r w:rsidR="008C00CA">
        <w:rPr>
          <w:rFonts w:ascii="Arial" w:hAnsi="Arial" w:cs="Arial"/>
          <w:sz w:val="20"/>
          <w:szCs w:val="20"/>
        </w:rPr>
        <w:t xml:space="preserve"> study the sensitivity of the model-inference constr</w:t>
      </w:r>
      <w:r w:rsidR="00423CC5">
        <w:rPr>
          <w:rFonts w:ascii="Arial" w:hAnsi="Arial" w:cs="Arial"/>
          <w:sz w:val="20"/>
          <w:szCs w:val="20"/>
        </w:rPr>
        <w:t>u</w:t>
      </w:r>
      <w:r w:rsidR="008C00CA">
        <w:rPr>
          <w:rFonts w:ascii="Arial" w:hAnsi="Arial" w:cs="Arial"/>
          <w:sz w:val="20"/>
          <w:szCs w:val="20"/>
        </w:rPr>
        <w:t xml:space="preserve">ct to </w:t>
      </w:r>
      <w:r w:rsidR="00CC039C">
        <w:rPr>
          <w:rFonts w:ascii="Arial" w:hAnsi="Arial" w:cs="Arial"/>
          <w:sz w:val="20"/>
          <w:szCs w:val="20"/>
        </w:rPr>
        <w:t>th</w:t>
      </w:r>
      <w:ins w:id="11" w:author="Cascante Vega, Jaime E." w:date="2023-04-27T16:50:00Z">
        <w:r w:rsidR="004B7551">
          <w:rPr>
            <w:rFonts w:ascii="Arial" w:hAnsi="Arial" w:cs="Arial"/>
            <w:sz w:val="20"/>
            <w:szCs w:val="20"/>
          </w:rPr>
          <w:t>is</w:t>
        </w:r>
      </w:ins>
      <w:del w:id="12" w:author="Cascante Vega, Jaime E." w:date="2023-04-27T16:50:00Z">
        <w:r w:rsidR="00CC039C" w:rsidDel="004B7551">
          <w:rPr>
            <w:rFonts w:ascii="Arial" w:hAnsi="Arial" w:cs="Arial"/>
            <w:sz w:val="20"/>
            <w:szCs w:val="20"/>
          </w:rPr>
          <w:delText>ese</w:delText>
        </w:r>
      </w:del>
      <w:r w:rsidR="008C00CA">
        <w:rPr>
          <w:rFonts w:ascii="Arial" w:hAnsi="Arial" w:cs="Arial"/>
          <w:sz w:val="20"/>
          <w:szCs w:val="20"/>
        </w:rPr>
        <w:t xml:space="preserve"> parameter</w:t>
      </w:r>
      <w:del w:id="13" w:author="Cascante Vega, Jaime E." w:date="2023-04-27T16:50:00Z">
        <w:r w:rsidR="008C00CA" w:rsidDel="004B7551">
          <w:rPr>
            <w:rFonts w:ascii="Arial" w:hAnsi="Arial" w:cs="Arial"/>
            <w:sz w:val="20"/>
            <w:szCs w:val="20"/>
          </w:rPr>
          <w:delText>s</w:delText>
        </w:r>
      </w:del>
      <w:r w:rsidR="008C00CA">
        <w:rPr>
          <w:rFonts w:ascii="Arial" w:hAnsi="Arial" w:cs="Arial"/>
          <w:sz w:val="20"/>
          <w:szCs w:val="20"/>
        </w:rPr>
        <w:t xml:space="preserve">. </w:t>
      </w:r>
    </w:p>
    <w:p w14:paraId="559081B1" w14:textId="05B58251" w:rsidR="00423CC5" w:rsidRDefault="006D723C" w:rsidP="00375E79">
      <w:pPr>
        <w:spacing w:line="360" w:lineRule="auto"/>
        <w:jc w:val="both"/>
        <w:rPr>
          <w:rFonts w:ascii="Arial" w:hAnsi="Arial" w:cs="Arial"/>
          <w:sz w:val="20"/>
          <w:szCs w:val="20"/>
        </w:rPr>
      </w:pPr>
      <w:r>
        <w:rPr>
          <w:rFonts w:ascii="Arial" w:hAnsi="Arial" w:cs="Arial"/>
          <w:sz w:val="20"/>
          <w:szCs w:val="20"/>
        </w:rPr>
        <w:t xml:space="preserve">As suggested in (cite) host-to-host transmission is </w:t>
      </w:r>
      <w:r w:rsidR="00407F9C">
        <w:rPr>
          <w:rFonts w:ascii="Arial" w:hAnsi="Arial" w:cs="Arial"/>
          <w:sz w:val="20"/>
          <w:szCs w:val="20"/>
        </w:rPr>
        <w:t xml:space="preserve">thougth to be low </w:t>
      </w:r>
    </w:p>
    <w:p w14:paraId="5DCF2D18" w14:textId="02700ED9" w:rsidR="00154996" w:rsidRPr="00FD368C" w:rsidRDefault="00154996" w:rsidP="006D723C">
      <w:pPr>
        <w:spacing w:line="360" w:lineRule="auto"/>
        <w:jc w:val="both"/>
        <w:rPr>
          <w:rFonts w:ascii="Arial" w:hAnsi="Arial" w:cs="Arial"/>
          <w:sz w:val="20"/>
          <w:szCs w:val="20"/>
        </w:rPr>
      </w:pP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14" w:name="_Hlk120132095"/>
    </w:p>
    <w:p w14:paraId="0F9DCA8E" w14:textId="4BBB6C7D"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burden</w:t>
      </w:r>
    </w:p>
    <w:bookmarkEnd w:id="14"/>
    <w:p w14:paraId="308267D7" w14:textId="5F75B9F4"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681C0C">
        <w:rPr>
          <w:rFonts w:ascii="Arial" w:hAnsi="Arial" w:cs="Arial"/>
          <w:sz w:val="20"/>
          <w:szCs w:val="20"/>
        </w:rPr>
        <w:t xml:space="preserve">color coded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and consistently deduplicated multiple tests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was heterogeneous (</w:t>
      </w:r>
      <w:r w:rsidR="0038158A">
        <w:rPr>
          <w:rFonts w:ascii="Arial" w:hAnsi="Arial" w:cs="Arial"/>
          <w:sz w:val="20"/>
          <w:szCs w:val="20"/>
        </w:rPr>
        <w:t xml:space="preserve">SI </w:t>
      </w:r>
      <w:r w:rsidR="005E4095">
        <w:rPr>
          <w:rFonts w:ascii="Arial" w:hAnsi="Arial" w:cs="Arial"/>
          <w:sz w:val="20"/>
          <w:szCs w:val="20"/>
        </w:rPr>
        <w:t>Fig</w:t>
      </w:r>
      <w:r w:rsidR="0038158A">
        <w:rPr>
          <w:rFonts w:ascii="Arial" w:hAnsi="Arial" w:cs="Arial"/>
          <w:sz w:val="20"/>
          <w:szCs w:val="20"/>
        </w:rPr>
        <w:t>ure</w:t>
      </w:r>
      <w:r w:rsidR="005E4095">
        <w:rPr>
          <w:rFonts w:ascii="Arial" w:hAnsi="Arial" w:cs="Arial"/>
          <w:sz w:val="20"/>
          <w:szCs w:val="20"/>
        </w:rPr>
        <w:t xml:space="preserve">. </w:t>
      </w:r>
      <w:r w:rsidR="006A0BFF">
        <w:rPr>
          <w:rFonts w:ascii="Arial" w:hAnsi="Arial" w:cs="Arial"/>
          <w:sz w:val="20"/>
          <w:szCs w:val="20"/>
        </w:rPr>
        <w:t>S</w:t>
      </w:r>
      <w:r w:rsidR="00ED710F">
        <w:rPr>
          <w:rFonts w:ascii="Arial" w:hAnsi="Arial" w:cs="Arial"/>
          <w:sz w:val="20"/>
          <w:szCs w:val="20"/>
        </w:rPr>
        <w:t>4</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an occupancy below 10 patients</w:t>
      </w:r>
      <w:del w:id="15" w:author="Cascante Vega, Jaime E." w:date="2023-04-27T12:51:00Z">
        <w:r w:rsidR="005E4095" w:rsidDel="00DB5F34">
          <w:rPr>
            <w:rFonts w:ascii="Arial" w:hAnsi="Arial" w:cs="Arial"/>
            <w:sz w:val="20"/>
            <w:szCs w:val="20"/>
          </w:rPr>
          <w:delText xml:space="preserve">. </w:delText>
        </w:r>
        <w:r w:rsidR="00AE77B1" w:rsidDel="00DB5F34">
          <w:rPr>
            <w:rFonts w:ascii="Arial" w:hAnsi="Arial" w:cs="Arial"/>
            <w:sz w:val="20"/>
            <w:szCs w:val="20"/>
          </w:rPr>
          <w:delText>We fitted a power-law</w:delText>
        </w:r>
        <w:r w:rsidR="00790332" w:rsidDel="00DB5F34">
          <w:rPr>
            <w:rFonts w:ascii="Arial" w:hAnsi="Arial" w:cs="Arial"/>
            <w:sz w:val="20"/>
            <w:szCs w:val="20"/>
          </w:rPr>
          <w:delText xml:space="preserve"> </w:delText>
        </w:r>
        <w:r w:rsidR="00AE77B1" w:rsidDel="00DB5F34">
          <w:rPr>
            <w:rFonts w:ascii="Arial" w:hAnsi="Arial" w:cs="Arial"/>
            <w:sz w:val="20"/>
            <w:szCs w:val="20"/>
          </w:rPr>
          <w:delText xml:space="preserve">distribution and obtained the mean ward size was </w:delText>
        </w:r>
      </w:del>
      <w:r w:rsidR="00AE77B1">
        <w:rPr>
          <w:rFonts w:ascii="Arial" w:hAnsi="Arial" w:cs="Arial"/>
          <w:sz w:val="20"/>
          <w:szCs w:val="20"/>
        </w:rPr>
        <w:t xml:space="preserve">.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in-hospital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ins w:id="16" w:author="Cascante Vega, Jaime E." w:date="2023-04-27T12:52:00Z">
        <w:r w:rsidR="00DB5F34">
          <w:rPr>
            <w:rFonts w:ascii="Arial" w:hAnsi="Arial" w:cs="Arial"/>
            <w:sz w:val="20"/>
            <w:szCs w:val="20"/>
          </w:rPr>
          <w:t xml:space="preserve">SI </w:t>
        </w:r>
      </w:ins>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258DDBCA" w14:textId="48B1D3E0" w:rsidR="005E4095" w:rsidRDefault="00F60D76" w:rsidP="00AF2500">
      <w:pPr>
        <w:spacing w:line="360" w:lineRule="auto"/>
        <w:jc w:val="both"/>
        <w:rPr>
          <w:rFonts w:ascii="Arial" w:hAnsi="Arial" w:cs="Arial"/>
          <w:sz w:val="20"/>
          <w:szCs w:val="20"/>
        </w:rPr>
      </w:pPr>
      <w:r>
        <w:rPr>
          <w:rFonts w:ascii="Arial" w:hAnsi="Arial" w:cs="Arial"/>
          <w:sz w:val="20"/>
          <w:szCs w:val="20"/>
        </w:rPr>
        <w:lastRenderedPageBreak/>
        <w:t xml:space="preserve">The process model, as is an ABM, </w:t>
      </w:r>
      <w:r w:rsidR="007B22C1">
        <w:rPr>
          <w:rFonts w:ascii="Arial" w:hAnsi="Arial" w:cs="Arial"/>
          <w:sz w:val="20"/>
          <w:szCs w:val="20"/>
        </w:rPr>
        <w:t>tracks</w:t>
      </w:r>
      <w:r>
        <w:rPr>
          <w:rFonts w:ascii="Arial" w:hAnsi="Arial" w:cs="Arial"/>
          <w:sz w:val="20"/>
          <w:szCs w:val="20"/>
        </w:rPr>
        <w:t xml:space="preserve"> the state of the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designed at the individual level allows us to map from the carriers to detected individuals via a simulated culture</w:t>
      </w:r>
      <w:r w:rsidR="009F388B">
        <w:rPr>
          <w:rFonts w:ascii="Arial" w:hAnsi="Arial" w:cs="Arial"/>
          <w:sz w:val="20"/>
          <w:szCs w:val="20"/>
        </w:rPr>
        <w:t>.</w:t>
      </w:r>
      <w:r w:rsidR="00EC6859">
        <w:rPr>
          <w:rFonts w:ascii="Arial" w:hAnsi="Arial" w:cs="Arial"/>
          <w:sz w:val="20"/>
          <w:szCs w:val="20"/>
        </w:rPr>
        <w:t xml:space="preserve"> We parametrize the patient observational model with a likelihood of detection given carriage</w:t>
      </w:r>
      <w:r w:rsidR="00706D79">
        <w:rPr>
          <w:rFonts w:ascii="Arial" w:hAnsi="Arial" w:cs="Arial"/>
          <w:sz w:val="20"/>
          <w:szCs w:val="20"/>
        </w:rPr>
        <w:t xml:space="preserve"> </w:t>
      </w:r>
      <w:r w:rsidR="00BF1544">
        <w:rPr>
          <w:rFonts w:ascii="Arial" w:hAnsi="Arial" w:cs="Arial"/>
          <w:sz w:val="20"/>
          <w:szCs w:val="20"/>
        </w:rPr>
        <w:t>upon testing</w:t>
      </w:r>
      <w:r w:rsidR="00940CAF">
        <w:rPr>
          <w:rFonts w:ascii="Arial" w:hAnsi="Arial" w:cs="Arial"/>
          <w:sz w:val="20"/>
          <w:szCs w:val="20"/>
        </w:rPr>
        <w:t xml:space="preserve"> </w:t>
      </w:r>
      <w:r w:rsidR="00706D79">
        <w:rPr>
          <w:rFonts w:ascii="Arial" w:hAnsi="Arial" w:cs="Arial"/>
          <w:sz w:val="20"/>
          <w:szCs w:val="20"/>
        </w:rPr>
        <w:t>-</w:t>
      </w:r>
      <w:r w:rsidR="00EC6859">
        <w:rPr>
          <w:rFonts w:ascii="Arial" w:hAnsi="Arial" w:cs="Arial"/>
          <w:sz w:val="20"/>
          <w:szCs w:val="20"/>
        </w:rPr>
        <w:t xml:space="preserve"> </w:t>
      </w:r>
      <m:oMath>
        <m:r>
          <m:rPr>
            <m:sty m:val="p"/>
          </m:rPr>
          <w:rPr>
            <w:rFonts w:ascii="Cambria Math" w:hAnsi="Cambria Math" w:cs="Arial"/>
            <w:sz w:val="20"/>
            <w:szCs w:val="20"/>
          </w:rPr>
          <m:t>ρ</m:t>
        </m:r>
      </m:oMath>
      <w:r w:rsidR="0044643D">
        <w:rPr>
          <w:rFonts w:ascii="Arial" w:eastAsiaTheme="minorEastAsia" w:hAnsi="Arial" w:cs="Arial"/>
          <w:sz w:val="20"/>
          <w:szCs w:val="20"/>
        </w:rPr>
        <w:t xml:space="preserve"> (See </w:t>
      </w:r>
      <w:r w:rsidR="0044643D">
        <w:rPr>
          <w:rFonts w:ascii="Arial" w:eastAsiaTheme="minorEastAsia" w:hAnsi="Arial" w:cs="Arial"/>
          <w:i/>
          <w:iCs/>
          <w:sz w:val="20"/>
          <w:szCs w:val="20"/>
        </w:rPr>
        <w:t xml:space="preserve">The individual observational model </w:t>
      </w:r>
      <w:r w:rsidR="0044643D">
        <w:rPr>
          <w:rFonts w:ascii="Arial" w:eastAsiaTheme="minorEastAsia" w:hAnsi="Arial" w:cs="Arial"/>
          <w:sz w:val="20"/>
          <w:szCs w:val="20"/>
        </w:rPr>
        <w:t>in</w:t>
      </w:r>
      <w:r w:rsidR="0044643D">
        <w:rPr>
          <w:rFonts w:ascii="Arial" w:eastAsiaTheme="minorEastAsia" w:hAnsi="Arial" w:cs="Arial"/>
          <w:i/>
          <w:iCs/>
          <w:sz w:val="20"/>
          <w:szCs w:val="20"/>
        </w:rPr>
        <w:t xml:space="preserve"> </w:t>
      </w:r>
      <w:r w:rsidR="0044643D">
        <w:rPr>
          <w:rFonts w:ascii="Arial" w:eastAsiaTheme="minorEastAsia" w:hAnsi="Arial" w:cs="Arial"/>
          <w:sz w:val="20"/>
          <w:szCs w:val="20"/>
        </w:rPr>
        <w:t>Methods).</w:t>
      </w:r>
      <w:r w:rsidR="00EC6859">
        <w:rPr>
          <w:rFonts w:ascii="Arial" w:eastAsiaTheme="minorEastAsia" w:hAnsi="Arial" w:cs="Arial"/>
          <w:sz w:val="20"/>
          <w:szCs w:val="20"/>
        </w:rPr>
        <w:t xml:space="preserve"> </w:t>
      </w:r>
      <w:r w:rsidR="00FB35C3">
        <w:rPr>
          <w:rFonts w:ascii="Arial" w:eastAsiaTheme="minorEastAsia" w:hAnsi="Arial" w:cs="Arial"/>
          <w:sz w:val="20"/>
          <w:szCs w:val="20"/>
        </w:rPr>
        <w:t xml:space="preserve">Data assimilation is </w:t>
      </w:r>
      <w:r w:rsidR="00ED710F">
        <w:rPr>
          <w:rFonts w:ascii="Arial" w:eastAsiaTheme="minorEastAsia" w:hAnsi="Arial" w:cs="Arial"/>
          <w:sz w:val="20"/>
          <w:szCs w:val="20"/>
        </w:rPr>
        <w:t>conducted</w:t>
      </w:r>
      <w:r w:rsidR="00FB35C3">
        <w:rPr>
          <w:rFonts w:ascii="Arial" w:eastAsiaTheme="minorEastAsia" w:hAnsi="Arial" w:cs="Arial"/>
          <w:sz w:val="20"/>
          <w:szCs w:val="20"/>
        </w:rPr>
        <w:t xml:space="preserve"> </w:t>
      </w:r>
      <w:r w:rsidR="00EC6859">
        <w:rPr>
          <w:rFonts w:ascii="Arial" w:eastAsiaTheme="minorEastAsia" w:hAnsi="Arial" w:cs="Arial"/>
          <w:sz w:val="20"/>
          <w:szCs w:val="20"/>
        </w:rPr>
        <w:t>at the building level</w:t>
      </w:r>
      <w:r w:rsidR="00FB35C3">
        <w:rPr>
          <w:rFonts w:ascii="Arial" w:eastAsiaTheme="minorEastAsia" w:hAnsi="Arial" w:cs="Arial"/>
          <w:sz w:val="20"/>
          <w:szCs w:val="20"/>
        </w:rPr>
        <w:t xml:space="preserve"> therefore</w:t>
      </w:r>
      <w:r w:rsidR="00EC6859">
        <w:rPr>
          <w:rFonts w:ascii="Arial" w:eastAsiaTheme="minorEastAsia" w:hAnsi="Arial" w:cs="Arial"/>
          <w:sz w:val="20"/>
          <w:szCs w:val="20"/>
        </w:rPr>
        <w:t xml:space="preserve"> we</w:t>
      </w:r>
      <w:r w:rsidR="00706D79">
        <w:rPr>
          <w:rFonts w:ascii="Arial" w:eastAsiaTheme="minorEastAsia" w:hAnsi="Arial" w:cs="Arial"/>
          <w:sz w:val="20"/>
          <w:szCs w:val="20"/>
        </w:rPr>
        <w:t xml:space="preserve"> consistently</w:t>
      </w:r>
      <w:r w:rsidR="00EC6859">
        <w:rPr>
          <w:rFonts w:ascii="Arial" w:eastAsiaTheme="minorEastAsia" w:hAnsi="Arial" w:cs="Arial"/>
          <w:sz w:val="20"/>
          <w:szCs w:val="20"/>
        </w:rPr>
        <w:t xml:space="preserve"> aggregate </w:t>
      </w:r>
      <w:r w:rsidR="00CA17E4">
        <w:rPr>
          <w:rFonts w:ascii="Arial" w:eastAsiaTheme="minorEastAsia" w:hAnsi="Arial" w:cs="Arial"/>
          <w:sz w:val="20"/>
          <w:szCs w:val="20"/>
        </w:rPr>
        <w:t>simul</w:t>
      </w:r>
      <w:r w:rsidR="004546BD">
        <w:rPr>
          <w:rFonts w:ascii="Arial" w:eastAsiaTheme="minorEastAsia" w:hAnsi="Arial" w:cs="Arial"/>
          <w:sz w:val="20"/>
          <w:szCs w:val="20"/>
        </w:rPr>
        <w:t>a</w:t>
      </w:r>
      <w:r w:rsidR="00CA17E4">
        <w:rPr>
          <w:rFonts w:ascii="Arial" w:eastAsiaTheme="minorEastAsia" w:hAnsi="Arial" w:cs="Arial"/>
          <w:sz w:val="20"/>
          <w:szCs w:val="20"/>
        </w:rPr>
        <w:t xml:space="preserve">ted </w:t>
      </w:r>
      <w:r w:rsidR="00EC6859">
        <w:rPr>
          <w:rFonts w:ascii="Arial" w:eastAsiaTheme="minorEastAsia" w:hAnsi="Arial" w:cs="Arial"/>
          <w:sz w:val="20"/>
          <w:szCs w:val="20"/>
        </w:rPr>
        <w:t xml:space="preserve">patient detections </w:t>
      </w:r>
      <w:r w:rsidR="00DB1394">
        <w:rPr>
          <w:rFonts w:ascii="Arial" w:eastAsiaTheme="minorEastAsia" w:hAnsi="Arial" w:cs="Arial"/>
          <w:sz w:val="20"/>
          <w:szCs w:val="20"/>
        </w:rPr>
        <w:t>at this scale</w:t>
      </w:r>
      <w:r w:rsidR="00EC6859">
        <w:rPr>
          <w:rFonts w:ascii="Arial" w:eastAsiaTheme="minorEastAsia" w:hAnsi="Arial" w:cs="Arial"/>
          <w:sz w:val="20"/>
          <w:szCs w:val="20"/>
        </w:rPr>
        <w:t xml:space="preserve">. </w:t>
      </w:r>
      <w:r w:rsidR="00706D79">
        <w:rPr>
          <w:rFonts w:ascii="Arial" w:eastAsiaTheme="minorEastAsia" w:hAnsi="Arial" w:cs="Arial"/>
          <w:sz w:val="20"/>
          <w:szCs w:val="20"/>
        </w:rPr>
        <w:t xml:space="preserve">Weekly and monthly </w:t>
      </w:r>
      <w:r w:rsidR="0047735C">
        <w:rPr>
          <w:rFonts w:ascii="Arial" w:eastAsiaTheme="minorEastAsia" w:hAnsi="Arial" w:cs="Arial"/>
          <w:sz w:val="20"/>
          <w:szCs w:val="20"/>
        </w:rPr>
        <w:t>incidences</w:t>
      </w:r>
      <w:r w:rsidR="00706D79">
        <w:rPr>
          <w:rFonts w:ascii="Arial" w:eastAsiaTheme="minorEastAsia" w:hAnsi="Arial" w:cs="Arial"/>
          <w:sz w:val="20"/>
          <w:szCs w:val="20"/>
        </w:rPr>
        <w:t xml:space="preserve"> of positive cultures for each building are shown in Fig 1A</w:t>
      </w:r>
      <w:r w:rsidR="00620F75">
        <w:rPr>
          <w:rFonts w:ascii="Arial" w:eastAsiaTheme="minorEastAsia" w:hAnsi="Arial" w:cs="Arial"/>
          <w:sz w:val="20"/>
          <w:szCs w:val="20"/>
        </w:rPr>
        <w:t xml:space="preserve">, faded and strong solid lines respectively. </w:t>
      </w:r>
      <w:r w:rsidR="0047735C">
        <w:rPr>
          <w:rFonts w:ascii="Arial" w:eastAsiaTheme="minorEastAsia" w:hAnsi="Arial" w:cs="Arial"/>
          <w:sz w:val="20"/>
          <w:szCs w:val="20"/>
        </w:rPr>
        <w:t>We subsequently used these six building time series to perform parameter estimat</w:t>
      </w:r>
      <w:r w:rsidR="00CC36BB">
        <w:rPr>
          <w:rFonts w:ascii="Arial" w:eastAsiaTheme="minorEastAsia" w:hAnsi="Arial" w:cs="Arial"/>
          <w:sz w:val="20"/>
          <w:szCs w:val="20"/>
        </w:rPr>
        <w:t>ion</w:t>
      </w:r>
      <w:r w:rsidR="00AF2500">
        <w:rPr>
          <w:rFonts w:ascii="Arial" w:eastAsiaTheme="minorEastAsia" w:hAnsi="Arial" w:cs="Arial"/>
          <w:sz w:val="20"/>
          <w:szCs w:val="20"/>
        </w:rPr>
        <w:t>.</w:t>
      </w:r>
    </w:p>
    <w:p w14:paraId="51B319A4"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26483EC8" w14:textId="543B4275" w:rsidR="00D245CE" w:rsidRDefault="005E4095" w:rsidP="009D3DD5">
      <w:pPr>
        <w:spacing w:line="360" w:lineRule="auto"/>
        <w:jc w:val="both"/>
        <w:rPr>
          <w:rFonts w:ascii="Arial" w:eastAsiaTheme="minorEastAsia"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w:t>
      </w:r>
      <w:r w:rsidR="00AF2500">
        <w:rPr>
          <w:rFonts w:ascii="Arial" w:hAnsi="Arial" w:cs="Arial"/>
          <w:sz w:val="20"/>
          <w:szCs w:val="20"/>
        </w:rPr>
        <w:t xml:space="preserve">first investigated in the </w:t>
      </w:r>
      <w:r w:rsidR="00162827">
        <w:rPr>
          <w:rFonts w:ascii="Arial" w:hAnsi="Arial" w:cs="Arial"/>
          <w:sz w:val="20"/>
          <w:szCs w:val="20"/>
        </w:rPr>
        <w:t>model inference</w:t>
      </w:r>
      <w:r w:rsidR="00AF2500">
        <w:rPr>
          <w:rFonts w:ascii="Arial" w:hAnsi="Arial" w:cs="Arial"/>
          <w:sz w:val="20"/>
          <w:szCs w:val="20"/>
        </w:rPr>
        <w:t xml:space="preserve"> is capable of recovering parameters fixing the importation rate </w:t>
      </w:r>
      <m:oMath>
        <m:r>
          <w:rPr>
            <w:rFonts w:ascii="Cambria Math" w:hAnsi="Cambria Math" w:cs="Arial"/>
            <w:sz w:val="20"/>
            <w:szCs w:val="20"/>
          </w:rPr>
          <m:t>γ</m:t>
        </m:r>
      </m:oMath>
      <w:r w:rsidR="00AF2500">
        <w:rPr>
          <w:rFonts w:ascii="Arial" w:eastAsiaTheme="minorEastAsia" w:hAnsi="Arial" w:cs="Arial"/>
          <w:sz w:val="20"/>
          <w:szCs w:val="20"/>
        </w:rPr>
        <w:t xml:space="preserve"> to 25% and 50%</w:t>
      </w:r>
      <w:r w:rsidR="008753F5">
        <w:rPr>
          <w:rFonts w:ascii="Arial" w:eastAsiaTheme="minorEastAsia" w:hAnsi="Arial" w:cs="Arial"/>
          <w:sz w:val="20"/>
          <w:szCs w:val="20"/>
        </w:rPr>
        <w:t>, and varying</w:t>
      </w:r>
      <w:r w:rsidR="00522C38">
        <w:rPr>
          <w:rFonts w:ascii="Arial" w:eastAsiaTheme="minorEastAsia" w:hAnsi="Arial" w:cs="Arial"/>
          <w:sz w:val="20"/>
          <w:szCs w:val="20"/>
        </w:rPr>
        <w:t xml:space="preserve"> the likelihood of</w:t>
      </w:r>
      <w:r w:rsidR="008753F5">
        <w:rPr>
          <w:rFonts w:ascii="Arial" w:eastAsiaTheme="minorEastAsia" w:hAnsi="Arial" w:cs="Arial"/>
          <w:sz w:val="20"/>
          <w:szCs w:val="20"/>
        </w:rPr>
        <w:t xml:space="preserve"> </w:t>
      </w:r>
      <m:oMath>
        <m:r>
          <w:rPr>
            <w:rFonts w:ascii="Cambria Math" w:eastAsiaTheme="minorEastAsia" w:hAnsi="Cambria Math" w:cs="Arial"/>
            <w:sz w:val="20"/>
            <w:szCs w:val="20"/>
          </w:rPr>
          <m:t>ρ</m:t>
        </m:r>
        <m:r>
          <m:rPr>
            <m:sty m:val="p"/>
          </m:rPr>
          <w:rPr>
            <w:rFonts w:ascii="Cambria Math" w:eastAsiaTheme="minorEastAsia" w:hAnsi="Cambria Math" w:cs="Arial" w:hint="eastAsia"/>
            <w:sz w:val="20"/>
            <w:szCs w:val="20"/>
          </w:rPr>
          <m:t>∈</m:t>
        </m:r>
        <m:r>
          <m:rPr>
            <m:lit/>
            <m:sty m:val="p"/>
          </m:rPr>
          <w:rPr>
            <w:rFonts w:ascii="Cambria Math" w:eastAsiaTheme="minorEastAsia" w:hAnsi="Cambria Math" w:cs="Arial"/>
            <w:sz w:val="20"/>
            <w:szCs w:val="20"/>
          </w:rPr>
          <m:t>{</m:t>
        </m:r>
        <m:r>
          <w:del w:id="17" w:author="Cascante Vega, Jaime E." w:date="2023-04-27T11:25:00Z">
            <m:rPr>
              <m:sty m:val="p"/>
            </m:rPr>
            <w:rPr>
              <w:rFonts w:ascii="Cambria Math" w:eastAsiaTheme="minorEastAsia" w:hAnsi="Cambria Math" w:cs="Arial"/>
              <w:sz w:val="20"/>
              <w:szCs w:val="20"/>
            </w:rPr>
            <m:t xml:space="preserve"> </m:t>
          </w:del>
        </m:r>
        <m:r>
          <w:rPr>
            <w:rFonts w:ascii="Cambria Math" w:eastAsiaTheme="minorEastAsia" w:hAnsi="Cambria Math" w:cs="Arial"/>
            <w:sz w:val="20"/>
            <w:szCs w:val="20"/>
          </w:rPr>
          <m:t>1%,5%,10%,18%</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and the nosocomial transmission rate </w:t>
      </w:r>
      <m:oMath>
        <m:r>
          <w:rPr>
            <w:rFonts w:ascii="Cambria Math" w:eastAsiaTheme="minorEastAsia" w:hAnsi="Cambria Math" w:cs="Arial"/>
            <w:sz w:val="20"/>
            <w:szCs w:val="20"/>
          </w:rPr>
          <m:t>β</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0.01, 0.05, 0.1</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uniformly covering the prior range, but without forcing the simulated carriage detection to match the observed </w:t>
      </w:r>
      <w:r w:rsidR="003C2682">
        <w:rPr>
          <w:rFonts w:ascii="Arial" w:eastAsiaTheme="minorEastAsia" w:hAnsi="Arial" w:cs="Arial"/>
          <w:sz w:val="20"/>
          <w:szCs w:val="20"/>
        </w:rPr>
        <w:t>one</w:t>
      </w:r>
      <w:r w:rsidR="00522C38">
        <w:rPr>
          <w:rFonts w:ascii="Arial" w:eastAsiaTheme="minorEastAsia" w:hAnsi="Arial" w:cs="Arial"/>
          <w:sz w:val="20"/>
          <w:szCs w:val="20"/>
        </w:rPr>
        <w:t xml:space="preserve"> (See SI section </w:t>
      </w:r>
      <w:r w:rsidR="00522C38">
        <w:rPr>
          <w:rFonts w:ascii="Arial" w:eastAsiaTheme="minorEastAsia" w:hAnsi="Arial" w:cs="Arial"/>
          <w:i/>
          <w:iCs/>
          <w:sz w:val="20"/>
          <w:szCs w:val="20"/>
        </w:rPr>
        <w:t>Model inference framework)</w:t>
      </w:r>
      <w:r w:rsidR="003C2682">
        <w:rPr>
          <w:rFonts w:ascii="Arial" w:eastAsiaTheme="minorEastAsia" w:hAnsi="Arial" w:cs="Arial"/>
          <w:sz w:val="20"/>
          <w:szCs w:val="20"/>
        </w:rPr>
        <w:t xml:space="preserve">. The posterior parameter estimates of the inference consistently capture the true parameter values for both detection rates </w:t>
      </w:r>
      <m:oMath>
        <m:r>
          <w:rPr>
            <w:rFonts w:ascii="Cambria Math" w:eastAsiaTheme="minorEastAsia" w:hAnsi="Cambria Math" w:cs="Arial"/>
            <w:sz w:val="20"/>
            <w:szCs w:val="20"/>
          </w:rPr>
          <m:t>ρ</m:t>
        </m:r>
      </m:oMath>
      <w:r w:rsidR="003C2682">
        <w:rPr>
          <w:rFonts w:ascii="Arial" w:eastAsiaTheme="minorEastAsia" w:hAnsi="Arial" w:cs="Arial"/>
          <w:sz w:val="20"/>
          <w:szCs w:val="20"/>
        </w:rPr>
        <w:t xml:space="preserve"> and nosocomial transmission rates </w:t>
      </w:r>
      <m:oMath>
        <m:r>
          <w:rPr>
            <w:rFonts w:ascii="Cambria Math" w:eastAsiaTheme="minorEastAsia" w:hAnsi="Cambria Math" w:cs="Arial"/>
            <w:sz w:val="20"/>
            <w:szCs w:val="20"/>
          </w:rPr>
          <m:t>β</m:t>
        </m:r>
      </m:oMath>
      <w:r w:rsidR="003C2682">
        <w:rPr>
          <w:rFonts w:ascii="Arial" w:eastAsiaTheme="minorEastAsia" w:hAnsi="Arial" w:cs="Arial"/>
          <w:sz w:val="20"/>
          <w:szCs w:val="20"/>
        </w:rPr>
        <w:t xml:space="preserve"> (See Figure 2A and 2B for </w:t>
      </w:r>
      <m:oMath>
        <m:r>
          <w:rPr>
            <w:rFonts w:ascii="Cambria Math" w:eastAsiaTheme="minorEastAsia" w:hAnsi="Cambria Math" w:cs="Arial"/>
            <w:sz w:val="20"/>
            <w:szCs w:val="20"/>
          </w:rPr>
          <m:t>γ</m:t>
        </m:r>
      </m:oMath>
      <w:r w:rsidR="003C2682">
        <w:rPr>
          <w:rFonts w:ascii="Arial" w:eastAsiaTheme="minorEastAsia" w:hAnsi="Arial" w:cs="Arial"/>
          <w:sz w:val="20"/>
          <w:szCs w:val="20"/>
        </w:rPr>
        <w:t xml:space="preserve"> </w:t>
      </w:r>
      <w:r w:rsidR="005256E8">
        <w:rPr>
          <w:rFonts w:ascii="Arial" w:eastAsiaTheme="minorEastAsia" w:hAnsi="Arial" w:cs="Arial"/>
          <w:sz w:val="20"/>
          <w:szCs w:val="20"/>
        </w:rPr>
        <w:t xml:space="preserve">equal to </w:t>
      </w:r>
      <w:r w:rsidR="003C2682">
        <w:rPr>
          <w:rFonts w:ascii="Arial" w:eastAsiaTheme="minorEastAsia" w:hAnsi="Arial" w:cs="Arial"/>
          <w:sz w:val="20"/>
          <w:szCs w:val="20"/>
        </w:rPr>
        <w:t xml:space="preserve">25 and 50% respectively). Figure </w:t>
      </w:r>
      <w:r w:rsidR="00F72015">
        <w:rPr>
          <w:rFonts w:ascii="Arial" w:eastAsiaTheme="minorEastAsia" w:hAnsi="Arial" w:cs="Arial"/>
          <w:sz w:val="20"/>
          <w:szCs w:val="20"/>
        </w:rPr>
        <w:t xml:space="preserve">2A </w:t>
      </w:r>
      <w:r w:rsidR="000B0E4F">
        <w:rPr>
          <w:rFonts w:ascii="Arial" w:eastAsiaTheme="minorEastAsia" w:hAnsi="Arial" w:cs="Arial"/>
          <w:sz w:val="20"/>
          <w:szCs w:val="20"/>
        </w:rPr>
        <w:t>highlights two</w:t>
      </w:r>
      <w:r w:rsidR="003C2682">
        <w:rPr>
          <w:rFonts w:ascii="Arial" w:eastAsiaTheme="minorEastAsia" w:hAnsi="Arial" w:cs="Arial"/>
          <w:sz w:val="20"/>
          <w:szCs w:val="20"/>
        </w:rPr>
        <w:t xml:space="preserve"> bits of information, first how the </w:t>
      </w:r>
      <w:r w:rsidR="001D6A67">
        <w:rPr>
          <w:rFonts w:ascii="Arial" w:eastAsiaTheme="minorEastAsia" w:hAnsi="Arial" w:cs="Arial"/>
          <w:sz w:val="20"/>
          <w:szCs w:val="20"/>
        </w:rPr>
        <w:t>model inference</w:t>
      </w:r>
      <w:r w:rsidR="003C2682">
        <w:rPr>
          <w:rFonts w:ascii="Arial" w:eastAsiaTheme="minorEastAsia" w:hAnsi="Arial" w:cs="Arial"/>
          <w:sz w:val="20"/>
          <w:szCs w:val="20"/>
        </w:rPr>
        <w:t xml:space="preserve"> is able to explore different regions of the prior</w:t>
      </w:r>
      <w:r w:rsidR="00A66999">
        <w:rPr>
          <w:rFonts w:ascii="Arial" w:eastAsiaTheme="minorEastAsia" w:hAnsi="Arial" w:cs="Arial"/>
          <w:sz w:val="20"/>
          <w:szCs w:val="20"/>
        </w:rPr>
        <w:t xml:space="preserve"> range</w:t>
      </w:r>
      <w:r w:rsidR="003C2682">
        <w:rPr>
          <w:rFonts w:ascii="Arial" w:eastAsiaTheme="minorEastAsia" w:hAnsi="Arial" w:cs="Arial"/>
          <w:sz w:val="20"/>
          <w:szCs w:val="20"/>
        </w:rPr>
        <w:t xml:space="preserve"> (indicated in the limits of each axis), and second how the posterior captures the true parameter values. </w:t>
      </w:r>
      <w:r w:rsidR="00F02D90">
        <w:rPr>
          <w:rFonts w:ascii="Arial" w:eastAsiaTheme="minorEastAsia" w:hAnsi="Arial" w:cs="Arial"/>
          <w:sz w:val="20"/>
          <w:szCs w:val="20"/>
        </w:rPr>
        <w:t xml:space="preserve">Interestingly inferences with </w:t>
      </w:r>
      <m:oMath>
        <m:r>
          <w:rPr>
            <w:rFonts w:ascii="Cambria Math" w:eastAsiaTheme="minorEastAsia" w:hAnsi="Cambria Math" w:cs="Arial"/>
            <w:sz w:val="20"/>
            <w:szCs w:val="20"/>
          </w:rPr>
          <m:t xml:space="preserve">γ=25% </m:t>
        </m:r>
      </m:oMath>
      <w:r w:rsidR="00F02D90">
        <w:rPr>
          <w:rFonts w:ascii="Arial" w:eastAsiaTheme="minorEastAsia" w:hAnsi="Arial" w:cs="Arial"/>
          <w:sz w:val="20"/>
          <w:szCs w:val="20"/>
        </w:rPr>
        <w:t xml:space="preserve">are more biased and less sharp than inferences with </w:t>
      </w:r>
      <m:oMath>
        <m:r>
          <w:rPr>
            <w:rFonts w:ascii="Cambria Math" w:eastAsiaTheme="minorEastAsia" w:hAnsi="Cambria Math" w:cs="Arial"/>
            <w:sz w:val="20"/>
            <w:szCs w:val="20"/>
          </w:rPr>
          <m:t>γ=50%</m:t>
        </m:r>
      </m:oMath>
      <w:r w:rsidR="00F02D90">
        <w:rPr>
          <w:rFonts w:ascii="Arial" w:eastAsiaTheme="minorEastAsia" w:hAnsi="Arial" w:cs="Arial"/>
          <w:sz w:val="20"/>
          <w:szCs w:val="20"/>
        </w:rPr>
        <w:t xml:space="preserve">. </w:t>
      </w:r>
      <w:r w:rsidR="00830935">
        <w:rPr>
          <w:rFonts w:ascii="Arial" w:hAnsi="Arial" w:cs="Arial"/>
          <w:sz w:val="20"/>
          <w:szCs w:val="20"/>
        </w:rPr>
        <w:t xml:space="preserve">An important question to </w:t>
      </w:r>
      <w:r w:rsidR="00F02D90">
        <w:rPr>
          <w:rFonts w:ascii="Arial" w:hAnsi="Arial" w:cs="Arial"/>
          <w:sz w:val="20"/>
          <w:szCs w:val="20"/>
        </w:rPr>
        <w:t xml:space="preserve">ask </w:t>
      </w:r>
      <w:r w:rsidR="00830935">
        <w:rPr>
          <w:rFonts w:ascii="Arial" w:hAnsi="Arial" w:cs="Arial"/>
          <w:sz w:val="20"/>
          <w:szCs w:val="20"/>
        </w:rPr>
        <w:t xml:space="preserve">is whether the </w:t>
      </w:r>
      <w:r w:rsidR="00F02D90">
        <w:rPr>
          <w:rFonts w:ascii="Arial" w:hAnsi="Arial" w:cs="Arial"/>
          <w:sz w:val="20"/>
          <w:szCs w:val="20"/>
        </w:rPr>
        <w:t xml:space="preserve">inverse </w:t>
      </w:r>
      <w:r w:rsidR="00830935">
        <w:rPr>
          <w:rFonts w:ascii="Arial" w:hAnsi="Arial" w:cs="Arial"/>
          <w:sz w:val="20"/>
          <w:szCs w:val="20"/>
        </w:rPr>
        <w:t>inference problem is well posed</w:t>
      </w:r>
      <w:r w:rsidR="00832195">
        <w:rPr>
          <w:rFonts w:ascii="Arial" w:hAnsi="Arial" w:cs="Arial"/>
          <w:sz w:val="20"/>
          <w:szCs w:val="20"/>
        </w:rPr>
        <w:t>; i.e. if perturbations to the observations change the answer of the inverse problem</w:t>
      </w:r>
      <w:r w:rsidR="00830935">
        <w:rPr>
          <w:rFonts w:ascii="Arial" w:hAnsi="Arial" w:cs="Arial"/>
          <w:sz w:val="20"/>
          <w:szCs w:val="20"/>
        </w:rPr>
        <w:t xml:space="preserve"> (</w:t>
      </w:r>
      <w:r w:rsidR="009E0461">
        <w:rPr>
          <w:rFonts w:ascii="Arial" w:hAnsi="Arial" w:cs="Arial"/>
          <w:sz w:val="20"/>
          <w:szCs w:val="20"/>
        </w:rPr>
        <w:t>See</w:t>
      </w:r>
      <w:r w:rsidR="00893982">
        <w:rPr>
          <w:rFonts w:ascii="Arial" w:hAnsi="Arial" w:cs="Arial"/>
          <w:sz w:val="20"/>
          <w:szCs w:val="20"/>
        </w:rPr>
        <w:t xml:space="preserve"> </w:t>
      </w:r>
      <w:r w:rsidR="00FE621B">
        <w:rPr>
          <w:rFonts w:ascii="Arial" w:hAnsi="Arial" w:cs="Arial"/>
          <w:sz w:val="20"/>
          <w:szCs w:val="20"/>
        </w:rPr>
        <w:t>Chapter 7</w:t>
      </w:r>
      <w:r w:rsidR="008D30EE">
        <w:rPr>
          <w:rFonts w:ascii="Arial" w:hAnsi="Arial" w:cs="Arial"/>
          <w:sz w:val="20"/>
          <w:szCs w:val="20"/>
        </w:rPr>
        <w:t xml:space="preserve"> of </w:t>
      </w:r>
      <w:r w:rsidR="008D30EE">
        <w:rPr>
          <w:rFonts w:ascii="Arial" w:hAnsi="Arial" w:cs="Arial"/>
          <w:sz w:val="20"/>
          <w:szCs w:val="20"/>
        </w:rPr>
        <w:fldChar w:fldCharType="begin"/>
      </w:r>
      <w:r w:rsidR="00697AC4">
        <w:rPr>
          <w:rFonts w:ascii="Arial" w:hAnsi="Arial" w:cs="Arial"/>
          <w:sz w:val="20"/>
          <w:szCs w:val="20"/>
        </w:rPr>
        <w:instrText xml:space="preserve"> ADDIN ZOTERO_ITEM CSL_CITATION {"citationID":"a1mamaee4o1","properties":{"formattedCitation":"\\super 34\\nosupersub{}","plainCitation":"34","noteIndex":0},"citationItems":[{"id":638,"uris":["http://zotero.org/users/9551388/items/JWTXMED3"],"itemData":{"id":638,"type":"article","abstract":"We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M."},{"family":"Taeb","given":"Armeen"}],"accessed":{"date-parts":[["2023",4,27]]},"issued":{"date-parts":[["2023",2,14]]}}}],"schema":"https://github.com/citation-style-language/schema/raw/master/csl-citation.json"} </w:instrText>
      </w:r>
      <w:r w:rsidR="008D30EE">
        <w:rPr>
          <w:rFonts w:ascii="Arial" w:hAnsi="Arial" w:cs="Arial"/>
          <w:sz w:val="20"/>
          <w:szCs w:val="20"/>
        </w:rPr>
        <w:fldChar w:fldCharType="separate"/>
      </w:r>
      <w:r w:rsidR="00697AC4" w:rsidRPr="00697AC4">
        <w:rPr>
          <w:rFonts w:ascii="Arial" w:hAnsi="Arial" w:cs="Arial"/>
          <w:sz w:val="20"/>
          <w:vertAlign w:val="superscript"/>
          <w:lang w:val="en-GB"/>
        </w:rPr>
        <w:t>34</w:t>
      </w:r>
      <w:r w:rsidR="008D30EE">
        <w:rPr>
          <w:rFonts w:ascii="Arial" w:hAnsi="Arial" w:cs="Arial"/>
          <w:sz w:val="20"/>
          <w:szCs w:val="20"/>
        </w:rPr>
        <w:fldChar w:fldCharType="end"/>
      </w:r>
      <w:r w:rsidR="00830935">
        <w:rPr>
          <w:rFonts w:ascii="Arial" w:hAnsi="Arial" w:cs="Arial"/>
          <w:sz w:val="20"/>
          <w:szCs w:val="20"/>
        </w:rPr>
        <w:t>)</w:t>
      </w:r>
      <w:r w:rsidR="00893982">
        <w:rPr>
          <w:rFonts w:ascii="Arial" w:hAnsi="Arial" w:cs="Arial"/>
          <w:sz w:val="20"/>
          <w:szCs w:val="20"/>
        </w:rPr>
        <w:t>.</w:t>
      </w:r>
      <w:r w:rsidR="00830935">
        <w:rPr>
          <w:rFonts w:ascii="Arial" w:hAnsi="Arial" w:cs="Arial"/>
          <w:sz w:val="20"/>
          <w:szCs w:val="20"/>
        </w:rPr>
        <w:t xml:space="preserve"> </w:t>
      </w:r>
      <w:r w:rsidR="00893982">
        <w:rPr>
          <w:rFonts w:ascii="Arial" w:hAnsi="Arial" w:cs="Arial"/>
          <w:sz w:val="20"/>
          <w:szCs w:val="20"/>
        </w:rPr>
        <w:t>Inference</w:t>
      </w:r>
      <w:r w:rsidR="00830935">
        <w:rPr>
          <w:rFonts w:ascii="Arial" w:hAnsi="Arial" w:cs="Arial"/>
          <w:sz w:val="20"/>
          <w:szCs w:val="20"/>
        </w:rPr>
        <w:t xml:space="preserve"> is conducted on a single stochastic trajectory, we investigated if the stochasticity has a substantial effect on the posterior inference</w:t>
      </w:r>
      <w:r w:rsidR="008F507C">
        <w:rPr>
          <w:rFonts w:ascii="Arial" w:hAnsi="Arial" w:cs="Arial"/>
          <w:sz w:val="20"/>
          <w:szCs w:val="20"/>
        </w:rPr>
        <w:t xml:space="preserve"> (also referred </w:t>
      </w:r>
      <w:r w:rsidR="00F02D90">
        <w:rPr>
          <w:rFonts w:ascii="Arial" w:hAnsi="Arial" w:cs="Arial"/>
          <w:sz w:val="20"/>
          <w:szCs w:val="20"/>
        </w:rPr>
        <w:t xml:space="preserve">to </w:t>
      </w:r>
      <w:r w:rsidR="008F507C">
        <w:rPr>
          <w:rFonts w:ascii="Arial" w:hAnsi="Arial" w:cs="Arial"/>
          <w:sz w:val="20"/>
          <w:szCs w:val="20"/>
        </w:rPr>
        <w:t>as Monte Carlo error)</w:t>
      </w:r>
      <w:r w:rsidR="00830935">
        <w:rPr>
          <w:rFonts w:ascii="Arial" w:hAnsi="Arial" w:cs="Arial"/>
          <w:sz w:val="20"/>
          <w:szCs w:val="20"/>
        </w:rPr>
        <w:t>.</w:t>
      </w:r>
      <w:r w:rsidR="00D9501D">
        <w:rPr>
          <w:rFonts w:ascii="Arial" w:hAnsi="Arial" w:cs="Arial"/>
          <w:sz w:val="20"/>
          <w:szCs w:val="20"/>
        </w:rPr>
        <w:t xml:space="preserve"> Guided </w:t>
      </w:r>
      <w:r w:rsidR="008D30EE">
        <w:rPr>
          <w:rFonts w:ascii="Arial" w:hAnsi="Arial" w:cs="Arial"/>
          <w:sz w:val="20"/>
          <w:szCs w:val="20"/>
        </w:rPr>
        <w:t>b</w:t>
      </w:r>
      <w:r w:rsidR="00D9501D">
        <w:rPr>
          <w:rFonts w:ascii="Arial" w:hAnsi="Arial" w:cs="Arial"/>
          <w:sz w:val="20"/>
          <w:szCs w:val="20"/>
        </w:rPr>
        <w:t>y numerical results</w:t>
      </w:r>
      <w:r w:rsidR="00830935">
        <w:rPr>
          <w:rFonts w:ascii="Arial" w:hAnsi="Arial" w:cs="Arial"/>
          <w:sz w:val="20"/>
          <w:szCs w:val="20"/>
        </w:rPr>
        <w:t xml:space="preserve"> </w:t>
      </w:r>
      <w:r w:rsidR="00CD18AD">
        <w:rPr>
          <w:rFonts w:ascii="Arial" w:hAnsi="Arial" w:cs="Arial"/>
          <w:sz w:val="20"/>
          <w:szCs w:val="20"/>
        </w:rPr>
        <w:t>SI Figure S5</w:t>
      </w:r>
      <w:r w:rsidR="00A21486">
        <w:rPr>
          <w:rFonts w:ascii="Arial" w:hAnsi="Arial" w:cs="Arial"/>
          <w:sz w:val="20"/>
          <w:szCs w:val="20"/>
        </w:rPr>
        <w:t>A</w:t>
      </w:r>
      <w:r w:rsidR="00CD18AD">
        <w:rPr>
          <w:rFonts w:ascii="Arial" w:hAnsi="Arial" w:cs="Arial"/>
          <w:sz w:val="20"/>
          <w:szCs w:val="20"/>
        </w:rPr>
        <w:t xml:space="preserve"> shows how the goodness-of-fit </w:t>
      </w:r>
      <w:r w:rsidR="00B50376">
        <w:rPr>
          <w:rFonts w:ascii="Arial" w:hAnsi="Arial" w:cs="Arial"/>
          <w:sz w:val="20"/>
          <w:szCs w:val="20"/>
        </w:rPr>
        <w:t>o</w:t>
      </w:r>
      <w:r w:rsidR="00CD18AD">
        <w:rPr>
          <w:rFonts w:ascii="Arial" w:hAnsi="Arial" w:cs="Arial"/>
          <w:sz w:val="20"/>
          <w:szCs w:val="20"/>
        </w:rPr>
        <w:t xml:space="preserve">f the posterior can be </w:t>
      </w:r>
      <w:r w:rsidR="001C1BA3">
        <w:rPr>
          <w:rFonts w:ascii="Arial" w:hAnsi="Arial" w:cs="Arial"/>
          <w:sz w:val="20"/>
          <w:szCs w:val="20"/>
        </w:rPr>
        <w:t xml:space="preserve">linearly </w:t>
      </w:r>
      <w:r w:rsidR="00CD18AD">
        <w:rPr>
          <w:rFonts w:ascii="Arial" w:hAnsi="Arial" w:cs="Arial"/>
          <w:sz w:val="20"/>
          <w:szCs w:val="20"/>
        </w:rPr>
        <w:t xml:space="preserve">predicted by </w:t>
      </w:r>
      <w:r w:rsidR="0058171C">
        <w:rPr>
          <w:rFonts w:ascii="Arial" w:hAnsi="Arial" w:cs="Arial"/>
          <w:sz w:val="20"/>
          <w:szCs w:val="20"/>
        </w:rPr>
        <w:t xml:space="preserve">how </w:t>
      </w:r>
      <w:r w:rsidR="001A3D5F">
        <w:rPr>
          <w:rFonts w:ascii="Arial" w:hAnsi="Arial" w:cs="Arial"/>
          <w:sz w:val="20"/>
          <w:szCs w:val="20"/>
        </w:rPr>
        <w:t xml:space="preserve">probable </w:t>
      </w:r>
      <w:r w:rsidR="0058171C">
        <w:rPr>
          <w:rFonts w:ascii="Arial" w:hAnsi="Arial" w:cs="Arial"/>
          <w:sz w:val="20"/>
          <w:szCs w:val="20"/>
        </w:rPr>
        <w:t>the observation used to conduct inference</w:t>
      </w:r>
      <w:r w:rsidR="00D9501D">
        <w:rPr>
          <w:rFonts w:ascii="Arial" w:hAnsi="Arial" w:cs="Arial"/>
          <w:sz w:val="20"/>
          <w:szCs w:val="20"/>
        </w:rPr>
        <w:t xml:space="preserve"> was</w:t>
      </w:r>
      <w:r w:rsidR="0058171C">
        <w:rPr>
          <w:rFonts w:ascii="Arial" w:hAnsi="Arial" w:cs="Arial"/>
          <w:sz w:val="20"/>
          <w:szCs w:val="20"/>
        </w:rPr>
        <w:t xml:space="preserve"> (see Methods)</w:t>
      </w:r>
      <w:r w:rsidR="005F0E97">
        <w:rPr>
          <w:rFonts w:ascii="Arial" w:hAnsi="Arial" w:cs="Arial"/>
          <w:sz w:val="20"/>
          <w:szCs w:val="20"/>
        </w:rPr>
        <w:t>.</w:t>
      </w:r>
      <w:r w:rsidR="001A3D5F">
        <w:rPr>
          <w:rFonts w:ascii="Arial" w:hAnsi="Arial" w:cs="Arial"/>
          <w:sz w:val="20"/>
          <w:szCs w:val="20"/>
        </w:rPr>
        <w:t xml:space="preserve"> </w:t>
      </w:r>
      <w:commentRangeStart w:id="18"/>
      <w:r w:rsidR="005F0E97">
        <w:rPr>
          <w:rFonts w:ascii="Arial" w:hAnsi="Arial" w:cs="Arial"/>
          <w:sz w:val="20"/>
          <w:szCs w:val="20"/>
        </w:rPr>
        <w:t>T</w:t>
      </w:r>
      <w:r w:rsidR="001A3D5F">
        <w:rPr>
          <w:rFonts w:ascii="Arial" w:hAnsi="Arial" w:cs="Arial"/>
          <w:sz w:val="20"/>
          <w:szCs w:val="20"/>
        </w:rPr>
        <w:t xml:space="preserve">his was </w:t>
      </w:r>
      <w:r w:rsidR="00D9501D">
        <w:rPr>
          <w:rFonts w:ascii="Arial" w:hAnsi="Arial" w:cs="Arial"/>
          <w:sz w:val="20"/>
          <w:szCs w:val="20"/>
        </w:rPr>
        <w:t xml:space="preserve">also </w:t>
      </w:r>
      <w:r w:rsidR="00B846E4">
        <w:rPr>
          <w:rFonts w:ascii="Arial" w:hAnsi="Arial" w:cs="Arial"/>
          <w:sz w:val="20"/>
          <w:szCs w:val="20"/>
        </w:rPr>
        <w:t>a function of</w:t>
      </w:r>
      <w:r w:rsidR="00D9501D">
        <w:rPr>
          <w:rFonts w:ascii="Arial" w:hAnsi="Arial" w:cs="Arial"/>
          <w:sz w:val="20"/>
          <w:szCs w:val="20"/>
        </w:rPr>
        <w:t xml:space="preserve"> </w:t>
      </w:r>
      <m:oMath>
        <m:r>
          <w:rPr>
            <w:rFonts w:ascii="Cambria Math" w:hAnsi="Cambria Math" w:cs="Arial"/>
            <w:sz w:val="20"/>
            <w:szCs w:val="20"/>
          </w:rPr>
          <m:t>γ</m:t>
        </m:r>
        <w:commentRangeEnd w:id="18"/>
        <m:r>
          <m:rPr>
            <m:sty m:val="p"/>
          </m:rPr>
          <w:rPr>
            <w:rStyle w:val="CommentReference"/>
            <w:rFonts w:ascii="Cambria Math" w:eastAsia="Times New Roman" w:hAnsi="Cambria Math" w:cs="Times New Roman"/>
          </w:rPr>
          <w:commentReference w:id="18"/>
        </m:r>
        <m:r>
          <w:rPr>
            <w:rFonts w:ascii="Cambria Math" w:hAnsi="Cambria Math" w:cs="Arial"/>
            <w:sz w:val="20"/>
            <w:szCs w:val="20"/>
          </w:rPr>
          <m:t xml:space="preserve">, </m:t>
        </m:r>
      </m:oMath>
      <w:r w:rsidR="00E2673A">
        <w:rPr>
          <w:rFonts w:ascii="Arial" w:eastAsiaTheme="minorEastAsia" w:hAnsi="Arial" w:cs="Arial"/>
          <w:iCs/>
          <w:sz w:val="20"/>
          <w:szCs w:val="20"/>
        </w:rPr>
        <w:t xml:space="preserve"> with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=25%</m:t>
        </m:r>
      </m:oMath>
      <w:r w:rsidR="00E2673A">
        <w:rPr>
          <w:rFonts w:ascii="Arial" w:eastAsiaTheme="minorEastAsia" w:hAnsi="Arial" w:cs="Arial"/>
          <w:iCs/>
          <w:sz w:val="20"/>
          <w:szCs w:val="20"/>
        </w:rPr>
        <w:t xml:space="preserve"> showing a poorer goodness-of-fit than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=50%</m:t>
        </m:r>
      </m:oMath>
      <w:r w:rsidR="00FE06F4">
        <w:rPr>
          <w:rFonts w:ascii="Arial" w:eastAsiaTheme="minorEastAsia" w:hAnsi="Arial" w:cs="Arial"/>
          <w:iCs/>
          <w:sz w:val="20"/>
          <w:szCs w:val="20"/>
        </w:rPr>
        <w:t xml:space="preserve"> </w:t>
      </w:r>
      <w:r w:rsidR="009A3033">
        <w:rPr>
          <w:rFonts w:ascii="Arial" w:eastAsiaTheme="minorEastAsia" w:hAnsi="Arial" w:cs="Arial"/>
          <w:iCs/>
          <w:sz w:val="20"/>
          <w:szCs w:val="20"/>
        </w:rPr>
        <w:t xml:space="preserve">for a more common inferred time series but </w:t>
      </w:r>
      <w:r w:rsidR="000B0E4F">
        <w:rPr>
          <w:rFonts w:ascii="Arial" w:eastAsiaTheme="minorEastAsia" w:hAnsi="Arial" w:cs="Arial"/>
          <w:iCs/>
          <w:sz w:val="20"/>
          <w:szCs w:val="20"/>
        </w:rPr>
        <w:t xml:space="preserve">a </w:t>
      </w:r>
      <w:r w:rsidR="009A3033">
        <w:rPr>
          <w:rFonts w:ascii="Arial" w:eastAsiaTheme="minorEastAsia" w:hAnsi="Arial" w:cs="Arial"/>
          <w:iCs/>
          <w:sz w:val="20"/>
          <w:szCs w:val="20"/>
        </w:rPr>
        <w:t xml:space="preserve">less pronounced </w:t>
      </w:r>
      <w:r w:rsidR="000B0E4F">
        <w:rPr>
          <w:rFonts w:ascii="Arial" w:eastAsiaTheme="minorEastAsia" w:hAnsi="Arial" w:cs="Arial"/>
          <w:iCs/>
          <w:sz w:val="20"/>
          <w:szCs w:val="20"/>
        </w:rPr>
        <w:t>relationship</w:t>
      </w:r>
      <w:r w:rsidR="009A3033">
        <w:rPr>
          <w:rFonts w:ascii="Arial" w:eastAsiaTheme="minorEastAsia" w:hAnsi="Arial" w:cs="Arial"/>
          <w:iCs/>
          <w:sz w:val="20"/>
          <w:szCs w:val="20"/>
        </w:rPr>
        <w:t xml:space="preserve"> w</w:t>
      </w:r>
      <w:r w:rsidR="00897E1C">
        <w:rPr>
          <w:rFonts w:ascii="Arial" w:eastAsiaTheme="minorEastAsia" w:hAnsi="Arial" w:cs="Arial"/>
          <w:iCs/>
          <w:sz w:val="20"/>
          <w:szCs w:val="20"/>
        </w:rPr>
        <w:t xml:space="preserve">ith the probability of observing the </w:t>
      </w:r>
      <w:r w:rsidR="00CE3D90">
        <w:rPr>
          <w:rFonts w:ascii="Arial" w:eastAsiaTheme="minorEastAsia" w:hAnsi="Arial" w:cs="Arial"/>
          <w:iCs/>
          <w:sz w:val="20"/>
          <w:szCs w:val="20"/>
        </w:rPr>
        <w:t>time-series</w:t>
      </w:r>
      <w:r w:rsidR="00897E1C">
        <w:rPr>
          <w:rFonts w:ascii="Arial" w:eastAsiaTheme="minorEastAsia" w:hAnsi="Arial" w:cs="Arial"/>
          <w:iCs/>
          <w:sz w:val="20"/>
          <w:szCs w:val="20"/>
        </w:rPr>
        <w:t xml:space="preserve"> used for inference</w:t>
      </w:r>
      <w:r w:rsidR="009A3033">
        <w:rPr>
          <w:rFonts w:ascii="Arial" w:eastAsiaTheme="minorEastAsia" w:hAnsi="Arial" w:cs="Arial"/>
          <w:iCs/>
          <w:sz w:val="20"/>
          <w:szCs w:val="20"/>
        </w:rPr>
        <w:t xml:space="preserve"> </w:t>
      </w:r>
      <w:r w:rsidR="00E2673A">
        <w:rPr>
          <w:rFonts w:ascii="Arial" w:eastAsiaTheme="minorEastAsia" w:hAnsi="Arial" w:cs="Arial"/>
          <w:iCs/>
          <w:sz w:val="20"/>
          <w:szCs w:val="20"/>
        </w:rPr>
        <w:t>(</w:t>
      </w:r>
      <w:r w:rsidR="009A3033">
        <w:rPr>
          <w:rFonts w:ascii="Arial" w:eastAsiaTheme="minorEastAsia" w:hAnsi="Arial" w:cs="Arial"/>
          <w:iCs/>
          <w:sz w:val="20"/>
          <w:szCs w:val="20"/>
        </w:rPr>
        <w:t xml:space="preserve">slopes of </w:t>
      </w:r>
      <w:r w:rsidR="00E2673A">
        <w:rPr>
          <w:rFonts w:ascii="Arial" w:eastAsiaTheme="minorEastAsia" w:hAnsi="Arial" w:cs="Arial"/>
          <w:iCs/>
          <w:sz w:val="20"/>
          <w:szCs w:val="20"/>
        </w:rPr>
        <w:t>purple line</w:t>
      </w:r>
      <w:r w:rsidR="00FE06F4">
        <w:rPr>
          <w:rFonts w:ascii="Arial" w:eastAsiaTheme="minorEastAsia" w:hAnsi="Arial" w:cs="Arial"/>
          <w:iCs/>
          <w:sz w:val="20"/>
          <w:szCs w:val="20"/>
        </w:rPr>
        <w:t xml:space="preserve"> and red line</w:t>
      </w:r>
      <w:r w:rsidR="00E2673A">
        <w:rPr>
          <w:rFonts w:ascii="Arial" w:eastAsiaTheme="minorEastAsia" w:hAnsi="Arial" w:cs="Arial"/>
          <w:iCs/>
          <w:sz w:val="20"/>
          <w:szCs w:val="20"/>
        </w:rPr>
        <w:t xml:space="preserve"> </w:t>
      </w:r>
      <w:r w:rsidR="00FE06F4">
        <w:rPr>
          <w:rFonts w:ascii="Arial" w:eastAsiaTheme="minorEastAsia" w:hAnsi="Arial" w:cs="Arial"/>
          <w:iCs/>
          <w:sz w:val="20"/>
          <w:szCs w:val="20"/>
        </w:rPr>
        <w:t xml:space="preserve">respectively </w:t>
      </w:r>
      <w:r w:rsidR="00E2673A">
        <w:rPr>
          <w:rFonts w:ascii="Arial" w:eastAsiaTheme="minorEastAsia" w:hAnsi="Arial" w:cs="Arial"/>
          <w:iCs/>
          <w:sz w:val="20"/>
          <w:szCs w:val="20"/>
        </w:rPr>
        <w:t>in SI Figure S5A)</w:t>
      </w:r>
      <w:r w:rsidR="00A21486">
        <w:rPr>
          <w:rFonts w:ascii="Arial" w:hAnsi="Arial" w:cs="Arial"/>
          <w:sz w:val="20"/>
          <w:szCs w:val="20"/>
        </w:rPr>
        <w:t>.</w:t>
      </w:r>
      <w:r w:rsidR="00BA2402">
        <w:rPr>
          <w:rFonts w:ascii="Arial" w:hAnsi="Arial" w:cs="Arial"/>
          <w:sz w:val="20"/>
          <w:szCs w:val="20"/>
        </w:rPr>
        <w:t xml:space="preserve"> </w:t>
      </w:r>
      <w:r w:rsidR="001A3D5F">
        <w:rPr>
          <w:rFonts w:ascii="Arial" w:hAnsi="Arial" w:cs="Arial"/>
          <w:sz w:val="20"/>
          <w:szCs w:val="20"/>
        </w:rPr>
        <w:t xml:space="preserve">When </w:t>
      </w:r>
      <w:r w:rsidR="00CE3D90">
        <w:rPr>
          <w:rFonts w:ascii="Arial" w:hAnsi="Arial" w:cs="Arial"/>
          <w:sz w:val="20"/>
          <w:szCs w:val="20"/>
        </w:rPr>
        <w:t>controlled</w:t>
      </w:r>
      <w:r w:rsidR="001A3D5F">
        <w:rPr>
          <w:rFonts w:ascii="Arial" w:hAnsi="Arial" w:cs="Arial"/>
          <w:sz w:val="20"/>
          <w:szCs w:val="20"/>
        </w:rPr>
        <w:t xml:space="preserve"> by the Monte Carlo error</w:t>
      </w:r>
      <w:r w:rsidR="00FC5ABE">
        <w:rPr>
          <w:rFonts w:ascii="Arial" w:hAnsi="Arial" w:cs="Arial"/>
          <w:sz w:val="20"/>
          <w:szCs w:val="20"/>
        </w:rPr>
        <w:t xml:space="preserve"> (see Methods)</w:t>
      </w:r>
      <w:r w:rsidR="005F0E97">
        <w:rPr>
          <w:rFonts w:ascii="Arial" w:hAnsi="Arial" w:cs="Arial"/>
          <w:sz w:val="20"/>
          <w:szCs w:val="20"/>
        </w:rPr>
        <w:t xml:space="preserve"> we found </w:t>
      </w:r>
      <w:r w:rsidR="001C1BA3">
        <w:rPr>
          <w:rFonts w:ascii="Arial" w:hAnsi="Arial" w:cs="Arial"/>
          <w:sz w:val="20"/>
          <w:szCs w:val="20"/>
        </w:rPr>
        <w:t xml:space="preserve">that the goodness-of-fit </w:t>
      </w:r>
      <w:r w:rsidR="00CE3D90">
        <w:rPr>
          <w:rFonts w:ascii="Arial" w:hAnsi="Arial" w:cs="Arial"/>
          <w:sz w:val="20"/>
          <w:szCs w:val="20"/>
        </w:rPr>
        <w:t>decreased</w:t>
      </w:r>
      <w:r w:rsidR="00193D04">
        <w:rPr>
          <w:rFonts w:ascii="Arial" w:hAnsi="Arial" w:cs="Arial"/>
          <w:sz w:val="20"/>
          <w:szCs w:val="20"/>
        </w:rPr>
        <w:t xml:space="preserve"> exponentially with </w:t>
      </w:r>
      <w:r w:rsidR="00E2673A">
        <w:rPr>
          <w:rFonts w:ascii="Arial" w:hAnsi="Arial" w:cs="Arial"/>
          <w:sz w:val="20"/>
          <w:szCs w:val="20"/>
        </w:rPr>
        <w:t>the proba</w:t>
      </w:r>
      <w:r w:rsidR="00EE220D">
        <w:rPr>
          <w:rFonts w:ascii="Arial" w:hAnsi="Arial" w:cs="Arial"/>
          <w:sz w:val="20"/>
          <w:szCs w:val="20"/>
        </w:rPr>
        <w:t>, and it's not impacted by</w:t>
      </w:r>
      <w:r w:rsidR="001C1BA3">
        <w:rPr>
          <w:rFonts w:ascii="Arial" w:hAnsi="Arial" w:cs="Arial"/>
          <w:sz w:val="20"/>
          <w:szCs w:val="20"/>
        </w:rPr>
        <w:t xml:space="preserve"> </w:t>
      </w:r>
      <m:oMath>
        <m:r>
          <w:rPr>
            <w:rFonts w:ascii="Cambria Math" w:hAnsi="Cambria Math" w:cs="Arial"/>
            <w:sz w:val="20"/>
            <w:szCs w:val="20"/>
          </w:rPr>
          <m:t>γ</m:t>
        </m:r>
      </m:oMath>
      <w:r w:rsidR="0080393B">
        <w:rPr>
          <w:rFonts w:ascii="Arial" w:eastAsiaTheme="minorEastAsia" w:hAnsi="Arial" w:cs="Arial"/>
          <w:iCs/>
          <w:sz w:val="20"/>
          <w:szCs w:val="20"/>
        </w:rPr>
        <w:t xml:space="preserve"> (See S</w:t>
      </w:r>
      <w:r w:rsidR="008A592B">
        <w:rPr>
          <w:rFonts w:ascii="Arial" w:eastAsiaTheme="minorEastAsia" w:hAnsi="Arial" w:cs="Arial"/>
          <w:iCs/>
          <w:sz w:val="20"/>
          <w:szCs w:val="20"/>
        </w:rPr>
        <w:t>I</w:t>
      </w:r>
      <w:r w:rsidR="0080393B">
        <w:rPr>
          <w:rFonts w:ascii="Arial" w:eastAsiaTheme="minorEastAsia" w:hAnsi="Arial" w:cs="Arial"/>
          <w:iCs/>
          <w:sz w:val="20"/>
          <w:szCs w:val="20"/>
        </w:rPr>
        <w:t xml:space="preserve"> Figure S5B)</w:t>
      </w:r>
      <w:r w:rsidR="00EE220D">
        <w:rPr>
          <w:rFonts w:ascii="Arial" w:eastAsiaTheme="minorEastAsia" w:hAnsi="Arial" w:cs="Arial"/>
          <w:sz w:val="20"/>
          <w:szCs w:val="20"/>
        </w:rPr>
        <w:t>.</w:t>
      </w:r>
      <w:r w:rsidR="00CE3D90">
        <w:rPr>
          <w:rFonts w:ascii="Arial" w:eastAsiaTheme="minorEastAsia" w:hAnsi="Arial" w:cs="Arial"/>
          <w:sz w:val="20"/>
          <w:szCs w:val="20"/>
        </w:rPr>
        <w:t xml:space="preserve"> </w:t>
      </w:r>
    </w:p>
    <w:p w14:paraId="19EAC5A3" w14:textId="1B2F3895" w:rsidR="00F02D90" w:rsidRPr="00456CA1" w:rsidRDefault="00CE3D90" w:rsidP="0094137D">
      <w:pPr>
        <w:spacing w:line="360" w:lineRule="auto"/>
        <w:jc w:val="both"/>
        <w:rPr>
          <w:rFonts w:ascii="Arial" w:eastAsiaTheme="minorEastAsia" w:hAnsi="Arial" w:cs="Arial"/>
          <w:iCs/>
          <w:color w:val="FF0000"/>
          <w:sz w:val="20"/>
          <w:szCs w:val="20"/>
          <w:rPrChange w:id="19" w:author="Cascante Vega, Jaime E." w:date="2023-04-27T15:47:00Z">
            <w:rPr>
              <w:rFonts w:ascii="Arial" w:hAnsi="Arial" w:cs="Arial"/>
              <w:sz w:val="20"/>
              <w:szCs w:val="20"/>
            </w:rPr>
          </w:rPrChange>
        </w:rPr>
      </w:pPr>
      <w:r>
        <w:rPr>
          <w:rFonts w:ascii="Arial" w:eastAsiaTheme="minorEastAsia" w:hAnsi="Arial" w:cs="Arial"/>
          <w:sz w:val="20"/>
          <w:szCs w:val="20"/>
        </w:rPr>
        <w:t xml:space="preserve">We ran ensemble simulations with the posterior parameter estimate and compared </w:t>
      </w:r>
      <w:r w:rsidR="00162827">
        <w:rPr>
          <w:rFonts w:ascii="Arial" w:eastAsiaTheme="minorEastAsia" w:hAnsi="Arial" w:cs="Arial"/>
          <w:sz w:val="20"/>
          <w:szCs w:val="20"/>
        </w:rPr>
        <w:t xml:space="preserve">them </w:t>
      </w:r>
      <w:r>
        <w:rPr>
          <w:rFonts w:ascii="Arial" w:eastAsiaTheme="minorEastAsia" w:hAnsi="Arial" w:cs="Arial"/>
          <w:sz w:val="20"/>
          <w:szCs w:val="20"/>
        </w:rPr>
        <w:t>t</w:t>
      </w:r>
      <w:r w:rsidR="00B50376">
        <w:rPr>
          <w:rFonts w:ascii="Arial" w:eastAsiaTheme="minorEastAsia" w:hAnsi="Arial" w:cs="Arial"/>
          <w:sz w:val="20"/>
          <w:szCs w:val="20"/>
        </w:rPr>
        <w:t xml:space="preserve">o the ensemble simulations with the true parameters, highlighting the observation used to conduct </w:t>
      </w:r>
      <w:r w:rsidR="00B50376">
        <w:rPr>
          <w:rFonts w:ascii="Arial" w:eastAsiaTheme="minorEastAsia" w:hAnsi="Arial" w:cs="Arial"/>
          <w:sz w:val="20"/>
          <w:szCs w:val="20"/>
        </w:rPr>
        <w:lastRenderedPageBreak/>
        <w:t>inference (See SI Figure S6</w:t>
      </w:r>
      <w:r w:rsidR="00D245CE">
        <w:rPr>
          <w:rFonts w:ascii="Arial" w:eastAsiaTheme="minorEastAsia" w:hAnsi="Arial" w:cs="Arial"/>
          <w:sz w:val="20"/>
          <w:szCs w:val="20"/>
        </w:rPr>
        <w:t xml:space="preserve">A and S6B,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found that qualitatively even biased inferences reproduced well both the true ensemble simulations and the observation used to conduct inference</w:t>
      </w:r>
      <w:r w:rsidR="00B50376">
        <w:rPr>
          <w:rFonts w:ascii="Arial" w:eastAsiaTheme="minorEastAsia" w:hAnsi="Arial" w:cs="Arial"/>
          <w:sz w:val="20"/>
          <w:szCs w:val="20"/>
        </w:rPr>
        <w:t xml:space="preserve">. We </w:t>
      </w:r>
      <w:r w:rsidR="00D245CE">
        <w:rPr>
          <w:rFonts w:ascii="Arial" w:eastAsiaTheme="minorEastAsia" w:hAnsi="Arial" w:cs="Arial"/>
          <w:sz w:val="20"/>
          <w:szCs w:val="20"/>
        </w:rPr>
        <w:t xml:space="preserve">quantified the calibration </w:t>
      </w:r>
      <w:del w:id="20" w:author="Cascante Vega, Jaime E." w:date="2023-04-27T16:53:00Z">
        <w:r w:rsidR="00D245CE" w:rsidDel="004B7551">
          <w:rPr>
            <w:rFonts w:ascii="Arial" w:eastAsiaTheme="minorEastAsia" w:hAnsi="Arial" w:cs="Arial"/>
            <w:sz w:val="20"/>
            <w:szCs w:val="20"/>
          </w:rPr>
          <w:delText xml:space="preserve">with </w:delText>
        </w:r>
      </w:del>
      <w:ins w:id="21" w:author="Cascante Vega, Jaime E." w:date="2023-04-27T16:53:00Z">
        <w:r w:rsidR="004B7551">
          <w:rPr>
            <w:rFonts w:ascii="Arial" w:eastAsiaTheme="minorEastAsia" w:hAnsi="Arial" w:cs="Arial"/>
            <w:sz w:val="20"/>
            <w:szCs w:val="20"/>
          </w:rPr>
          <w:t>displaying</w:t>
        </w:r>
        <w:r w:rsidR="004B7551">
          <w:rPr>
            <w:rFonts w:ascii="Arial" w:eastAsiaTheme="minorEastAsia" w:hAnsi="Arial" w:cs="Arial"/>
            <w:sz w:val="20"/>
            <w:szCs w:val="20"/>
          </w:rPr>
          <w:t xml:space="preserve"> </w:t>
        </w:r>
      </w:ins>
      <w:r w:rsidR="00B50376">
        <w:rPr>
          <w:rFonts w:ascii="Arial" w:eastAsiaTheme="minorEastAsia" w:hAnsi="Arial" w:cs="Arial"/>
          <w:sz w:val="20"/>
          <w:szCs w:val="20"/>
        </w:rPr>
        <w:t>the reliability</w:t>
      </w:r>
      <w:ins w:id="22" w:author="Cascante Vega, Jaime E." w:date="2023-04-27T16:53:00Z">
        <w:r w:rsidR="004B7551">
          <w:rPr>
            <w:rFonts w:ascii="Arial" w:eastAsiaTheme="minorEastAsia" w:hAnsi="Arial" w:cs="Arial"/>
            <w:sz w:val="20"/>
            <w:szCs w:val="20"/>
          </w:rPr>
          <w:t xml:space="preserve"> plot</w:t>
        </w:r>
      </w:ins>
      <w:r w:rsidR="00B50376">
        <w:rPr>
          <w:rFonts w:ascii="Arial" w:eastAsiaTheme="minorEastAsia" w:hAnsi="Arial" w:cs="Arial"/>
          <w:sz w:val="20"/>
          <w:szCs w:val="20"/>
        </w:rPr>
        <w:t xml:space="preserve"> of both the posterior and truth ensemble simulation with the inferred </w:t>
      </w:r>
      <w:r w:rsidR="00D245CE">
        <w:rPr>
          <w:rFonts w:ascii="Arial" w:eastAsiaTheme="minorEastAsia" w:hAnsi="Arial" w:cs="Arial"/>
          <w:sz w:val="20"/>
          <w:szCs w:val="20"/>
        </w:rPr>
        <w:t>time-series</w:t>
      </w:r>
      <w:r w:rsidR="00B50376">
        <w:rPr>
          <w:rFonts w:ascii="Arial" w:eastAsiaTheme="minorEastAsia" w:hAnsi="Arial" w:cs="Arial"/>
          <w:sz w:val="20"/>
          <w:szCs w:val="20"/>
        </w:rPr>
        <w:t xml:space="preserve"> (See SI Figure </w:t>
      </w:r>
      <w:r w:rsidR="00D245CE">
        <w:rPr>
          <w:rFonts w:ascii="Arial" w:eastAsiaTheme="minorEastAsia" w:hAnsi="Arial" w:cs="Arial"/>
          <w:sz w:val="20"/>
          <w:szCs w:val="20"/>
        </w:rPr>
        <w:t xml:space="preserve">S7A and S7B,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w:t>
      </w:r>
      <w:ins w:id="23" w:author="Cascante Vega, Jaime E." w:date="2023-04-27T15:47:00Z">
        <w:r w:rsidR="00456CA1" w:rsidRPr="00024FD3">
          <w:rPr>
            <w:rFonts w:ascii="Arial" w:eastAsiaTheme="minorEastAsia" w:hAnsi="Arial" w:cs="Arial"/>
            <w:color w:val="FF0000"/>
            <w:sz w:val="20"/>
            <w:szCs w:val="20"/>
          </w:rPr>
          <w:t>finish this</w:t>
        </w:r>
      </w:ins>
    </w:p>
    <w:p w14:paraId="44614A29" w14:textId="137D1C80" w:rsidR="00A15FBA" w:rsidRDefault="00A15FBA" w:rsidP="00A15FBA">
      <w:pPr>
        <w:spacing w:line="360" w:lineRule="auto"/>
        <w:jc w:val="both"/>
        <w:rPr>
          <w:rFonts w:ascii="Arial" w:hAnsi="Arial" w:cs="Arial"/>
          <w:sz w:val="20"/>
          <w:szCs w:val="20"/>
        </w:rPr>
      </w:pPr>
      <w:r>
        <w:rPr>
          <w:rFonts w:ascii="Arial" w:hAnsi="Arial" w:cs="Arial"/>
          <w:sz w:val="20"/>
          <w:szCs w:val="20"/>
        </w:rPr>
        <w:t xml:space="preserve">Last </w:t>
      </w:r>
      <w:r w:rsidR="000376E8">
        <w:rPr>
          <w:rFonts w:ascii="Arial" w:hAnsi="Arial" w:cs="Arial"/>
          <w:sz w:val="20"/>
          <w:szCs w:val="20"/>
        </w:rPr>
        <w:t xml:space="preserve">approach allowed us to understand the ability of the model inference to solve the inverse problem in the prior parameter range. We also study the ability of the method to solve </w:t>
      </w:r>
      <w:r w:rsidR="00456CA1">
        <w:rPr>
          <w:rFonts w:ascii="Arial" w:hAnsi="Arial" w:cs="Arial"/>
          <w:sz w:val="20"/>
          <w:szCs w:val="20"/>
        </w:rPr>
        <w:t xml:space="preserve">the inverse problem in combination </w:t>
      </w:r>
      <w:del w:id="24" w:author="Cascante Vega, Jaime E." w:date="2023-04-27T16:43:00Z">
        <w:r w:rsidR="00456CA1" w:rsidDel="00871937">
          <w:rPr>
            <w:rFonts w:ascii="Arial" w:hAnsi="Arial" w:cs="Arial"/>
            <w:sz w:val="20"/>
            <w:szCs w:val="20"/>
          </w:rPr>
          <w:delText xml:space="preserve">with </w:delText>
        </w:r>
      </w:del>
      <w:ins w:id="25" w:author="Cascante Vega, Jaime E." w:date="2023-04-27T16:43:00Z">
        <w:r w:rsidR="00871937">
          <w:rPr>
            <w:rFonts w:ascii="Arial" w:hAnsi="Arial" w:cs="Arial"/>
            <w:sz w:val="20"/>
            <w:szCs w:val="20"/>
          </w:rPr>
          <w:t>of</w:t>
        </w:r>
        <w:r w:rsidR="00871937">
          <w:rPr>
            <w:rFonts w:ascii="Arial" w:hAnsi="Arial" w:cs="Arial"/>
            <w:sz w:val="20"/>
            <w:szCs w:val="20"/>
          </w:rPr>
          <w:t xml:space="preserve"> </w:t>
        </w:r>
      </w:ins>
      <w:r w:rsidR="00456CA1">
        <w:rPr>
          <w:rFonts w:ascii="Arial" w:hAnsi="Arial" w:cs="Arial"/>
          <w:sz w:val="20"/>
          <w:szCs w:val="20"/>
        </w:rPr>
        <w:t>parameters that reproduce the microorganism's nosocomial data at the hospital level (aggregation across buildings of time series shown in Figure 1A). We used the middle prevalence</w:t>
      </w:r>
      <w:ins w:id="26" w:author="Cascante Vega, Jaime E." w:date="2023-04-27T16:43:00Z">
        <w:r w:rsidR="00871937">
          <w:rPr>
            <w:rFonts w:ascii="Arial" w:hAnsi="Arial" w:cs="Arial"/>
            <w:sz w:val="20"/>
            <w:szCs w:val="20"/>
          </w:rPr>
          <w:t xml:space="preserve"> of each bacterial microorganism</w:t>
        </w:r>
      </w:ins>
      <w:r w:rsidR="00456CA1">
        <w:rPr>
          <w:rFonts w:ascii="Arial" w:hAnsi="Arial" w:cs="Arial"/>
          <w:sz w:val="20"/>
          <w:szCs w:val="20"/>
        </w:rPr>
        <w:t xml:space="preserve"> reported in Table 1, see Methods for further details </w:t>
      </w:r>
      <w:ins w:id="27" w:author="Cascante Vega, Jaime E." w:date="2023-04-27T15:56:00Z">
        <w:r w:rsidR="008443D2">
          <w:rPr>
            <w:rFonts w:ascii="Arial" w:hAnsi="Arial" w:cs="Arial"/>
            <w:sz w:val="20"/>
            <w:szCs w:val="20"/>
          </w:rPr>
          <w:t>on</w:t>
        </w:r>
      </w:ins>
      <w:del w:id="28" w:author="Cascante Vega, Jaime E." w:date="2023-04-27T15:56:00Z">
        <w:r w:rsidR="00456CA1" w:rsidDel="008443D2">
          <w:rPr>
            <w:rFonts w:ascii="Arial" w:hAnsi="Arial" w:cs="Arial"/>
            <w:sz w:val="20"/>
            <w:szCs w:val="20"/>
          </w:rPr>
          <w:delText>in</w:delText>
        </w:r>
      </w:del>
      <w:r w:rsidR="00456CA1">
        <w:rPr>
          <w:rFonts w:ascii="Arial" w:hAnsi="Arial" w:cs="Arial"/>
          <w:sz w:val="20"/>
          <w:szCs w:val="20"/>
        </w:rPr>
        <w:t xml:space="preserve"> the 9 scenarios selected for each pathogenic bacteria. SI Figure S8 shows the posterior estimates for each microorganism, note that the value of the 9 scenarios of each pathogen are very similar</w:t>
      </w:r>
      <w:r w:rsidR="005D2403">
        <w:rPr>
          <w:rFonts w:ascii="Arial" w:hAnsi="Arial" w:cs="Arial"/>
          <w:sz w:val="20"/>
          <w:szCs w:val="20"/>
        </w:rPr>
        <w:t>.</w:t>
      </w:r>
      <w:r w:rsidR="00456CA1">
        <w:rPr>
          <w:rFonts w:ascii="Arial" w:hAnsi="Arial" w:cs="Arial"/>
          <w:sz w:val="20"/>
          <w:szCs w:val="20"/>
        </w:rPr>
        <w:t xml:space="preserve"> </w:t>
      </w:r>
      <w:r w:rsidR="005D2403">
        <w:rPr>
          <w:rFonts w:ascii="Arial" w:hAnsi="Arial" w:cs="Arial"/>
          <w:sz w:val="20"/>
          <w:szCs w:val="20"/>
        </w:rPr>
        <w:t>We found</w:t>
      </w:r>
      <w:r w:rsidR="00456CA1">
        <w:rPr>
          <w:rFonts w:ascii="Arial" w:hAnsi="Arial" w:cs="Arial"/>
          <w:sz w:val="20"/>
          <w:szCs w:val="20"/>
        </w:rPr>
        <w:t xml:space="preserve"> the method is able to discriminate between the scenarios</w:t>
      </w:r>
      <w:ins w:id="29" w:author="Cascante Vega, Jaime E." w:date="2023-04-27T16:55:00Z">
        <w:r w:rsidR="00024FD3">
          <w:rPr>
            <w:rFonts w:ascii="Arial" w:hAnsi="Arial" w:cs="Arial"/>
            <w:sz w:val="20"/>
            <w:szCs w:val="20"/>
          </w:rPr>
          <w:t>.</w:t>
        </w:r>
      </w:ins>
      <w:del w:id="30" w:author="Cascante Vega, Jaime E." w:date="2023-04-27T16:54:00Z">
        <w:r w:rsidR="005D2403" w:rsidDel="00024FD3">
          <w:rPr>
            <w:rFonts w:ascii="Arial" w:hAnsi="Arial" w:cs="Arial"/>
            <w:sz w:val="20"/>
            <w:szCs w:val="20"/>
          </w:rPr>
          <w:delText>,</w:delText>
        </w:r>
      </w:del>
      <w:r w:rsidR="005D2403">
        <w:rPr>
          <w:rFonts w:ascii="Arial" w:hAnsi="Arial" w:cs="Arial"/>
          <w:sz w:val="20"/>
          <w:szCs w:val="20"/>
        </w:rPr>
        <w:t xml:space="preserve"> </w:t>
      </w:r>
      <w:ins w:id="31" w:author="Cascante Vega, Jaime E." w:date="2023-04-27T16:55:00Z">
        <w:r w:rsidR="00024FD3">
          <w:rPr>
            <w:rFonts w:ascii="Arial" w:hAnsi="Arial" w:cs="Arial"/>
            <w:sz w:val="20"/>
            <w:szCs w:val="20"/>
          </w:rPr>
          <w:t>T</w:t>
        </w:r>
      </w:ins>
      <w:del w:id="32" w:author="Cascante Vega, Jaime E." w:date="2023-04-27T16:55:00Z">
        <w:r w:rsidR="005D2403" w:rsidDel="00024FD3">
          <w:rPr>
            <w:rFonts w:ascii="Arial" w:hAnsi="Arial" w:cs="Arial"/>
            <w:sz w:val="20"/>
            <w:szCs w:val="20"/>
          </w:rPr>
          <w:delText>t</w:delText>
        </w:r>
      </w:del>
      <w:r w:rsidR="005D2403">
        <w:rPr>
          <w:rFonts w:ascii="Arial" w:hAnsi="Arial" w:cs="Arial"/>
          <w:sz w:val="20"/>
          <w:szCs w:val="20"/>
        </w:rPr>
        <w:t>his analysis covers a broad range of prevalences from 'low' to 'high' importation rates</w:t>
      </w:r>
      <w:ins w:id="33" w:author="Cascante Vega, Jaime E." w:date="2023-04-27T16:44:00Z">
        <w:r w:rsidR="00871937">
          <w:rPr>
            <w:rFonts w:ascii="Arial" w:hAnsi="Arial" w:cs="Arial"/>
            <w:sz w:val="20"/>
            <w:szCs w:val="20"/>
          </w:rPr>
          <w:t>;</w:t>
        </w:r>
      </w:ins>
      <w:r w:rsidR="005D2403">
        <w:rPr>
          <w:rFonts w:ascii="Arial" w:hAnsi="Arial" w:cs="Arial"/>
          <w:sz w:val="20"/>
          <w:szCs w:val="20"/>
        </w:rPr>
        <w:t xml:space="preserve"> 4% and 16% for MRSA and </w:t>
      </w:r>
      <w:r w:rsidR="005D2403">
        <w:rPr>
          <w:rFonts w:ascii="Arial" w:hAnsi="Arial" w:cs="Arial"/>
          <w:i/>
          <w:iCs/>
          <w:sz w:val="20"/>
          <w:szCs w:val="20"/>
        </w:rPr>
        <w:t xml:space="preserve">K. pneumoniae </w:t>
      </w:r>
      <w:r w:rsidR="005D2403">
        <w:rPr>
          <w:rFonts w:ascii="Arial" w:hAnsi="Arial" w:cs="Arial"/>
          <w:sz w:val="20"/>
          <w:szCs w:val="20"/>
        </w:rPr>
        <w:t>to 50% and 70%</w:t>
      </w:r>
      <w:ins w:id="34" w:author="Cascante Vega, Jaime E." w:date="2023-04-27T16:44:00Z">
        <w:r w:rsidR="00871937">
          <w:rPr>
            <w:rFonts w:ascii="Arial" w:hAnsi="Arial" w:cs="Arial"/>
            <w:sz w:val="20"/>
            <w:szCs w:val="20"/>
          </w:rPr>
          <w:t xml:space="preserve"> </w:t>
        </w:r>
      </w:ins>
      <w:r w:rsidR="005D2403">
        <w:rPr>
          <w:rFonts w:ascii="Arial" w:hAnsi="Arial" w:cs="Arial"/>
          <w:sz w:val="20"/>
          <w:szCs w:val="20"/>
        </w:rPr>
        <w:t xml:space="preserve">for </w:t>
      </w:r>
      <w:r w:rsidR="005D2403">
        <w:rPr>
          <w:rFonts w:ascii="Arial" w:hAnsi="Arial" w:cs="Arial"/>
          <w:i/>
          <w:iCs/>
          <w:sz w:val="20"/>
          <w:szCs w:val="20"/>
        </w:rPr>
        <w:t xml:space="preserve">E. faecium </w:t>
      </w:r>
      <w:r w:rsidR="005D2403">
        <w:rPr>
          <w:rFonts w:ascii="Arial" w:hAnsi="Arial" w:cs="Arial"/>
          <w:sz w:val="20"/>
          <w:szCs w:val="20"/>
        </w:rPr>
        <w:t xml:space="preserve">and </w:t>
      </w:r>
      <w:r w:rsidR="005D2403">
        <w:rPr>
          <w:rFonts w:ascii="Arial" w:hAnsi="Arial" w:cs="Arial"/>
          <w:i/>
          <w:iCs/>
          <w:sz w:val="20"/>
          <w:szCs w:val="20"/>
        </w:rPr>
        <w:t>E. coli</w:t>
      </w:r>
      <w:r w:rsidR="008443D2">
        <w:rPr>
          <w:rFonts w:ascii="Arial" w:hAnsi="Arial" w:cs="Arial"/>
          <w:i/>
          <w:iCs/>
          <w:sz w:val="20"/>
          <w:szCs w:val="20"/>
        </w:rPr>
        <w:t xml:space="preserve"> </w:t>
      </w:r>
      <w:r w:rsidR="008443D2" w:rsidRPr="00024FD3">
        <w:rPr>
          <w:rFonts w:ascii="Arial" w:hAnsi="Arial" w:cs="Arial"/>
          <w:sz w:val="20"/>
          <w:szCs w:val="20"/>
          <w:rPrChange w:id="35" w:author="Cascante Vega, Jaime E." w:date="2023-04-27T16:55:00Z">
            <w:rPr>
              <w:rFonts w:ascii="Arial" w:hAnsi="Arial" w:cs="Arial"/>
              <w:i/>
              <w:iCs/>
              <w:sz w:val="20"/>
              <w:szCs w:val="20"/>
            </w:rPr>
          </w:rPrChange>
        </w:rPr>
        <w:t>respectively</w:t>
      </w:r>
      <w:r w:rsidR="005D2403">
        <w:rPr>
          <w:rFonts w:ascii="Arial" w:hAnsi="Arial" w:cs="Arial"/>
          <w:sz w:val="20"/>
          <w:szCs w:val="20"/>
        </w:rPr>
        <w:t>.</w:t>
      </w:r>
      <w:del w:id="36" w:author="Cascante Vega, Jaime E." w:date="2023-04-27T15:54:00Z">
        <w:r w:rsidR="00456CA1" w:rsidDel="005D2403">
          <w:rPr>
            <w:rFonts w:ascii="Arial" w:hAnsi="Arial" w:cs="Arial"/>
            <w:sz w:val="20"/>
            <w:szCs w:val="20"/>
          </w:rPr>
          <w:delText xml:space="preserve"> </w:delText>
        </w:r>
      </w:del>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44F483F5" w14:textId="61A13056" w:rsidR="005E4095" w:rsidRDefault="005E4095" w:rsidP="009D3DD5">
      <w:pPr>
        <w:spacing w:line="360" w:lineRule="auto"/>
        <w:jc w:val="both"/>
        <w:rPr>
          <w:rFonts w:ascii="Arial" w:hAnsi="Arial" w:cs="Arial"/>
          <w:sz w:val="20"/>
          <w:szCs w:val="20"/>
        </w:rPr>
      </w:pPr>
      <w:r w:rsidRPr="00B273A6">
        <w:rPr>
          <w:rFonts w:ascii="Arial" w:hAnsi="Arial" w:cs="Arial"/>
          <w:sz w:val="20"/>
          <w:szCs w:val="20"/>
        </w:rPr>
        <w:t>We</w:t>
      </w:r>
      <w:r>
        <w:rPr>
          <w:rFonts w:ascii="Arial" w:hAnsi="Arial" w:cs="Arial"/>
          <w:sz w:val="20"/>
          <w:szCs w:val="20"/>
        </w:rPr>
        <w:t xml:space="preserve"> applied </w:t>
      </w:r>
      <w:r w:rsidRPr="00B273A6">
        <w:rPr>
          <w:rFonts w:ascii="Arial" w:hAnsi="Arial" w:cs="Arial"/>
          <w:sz w:val="20"/>
          <w:szCs w:val="20"/>
        </w:rPr>
        <w:t>the model-inference</w:t>
      </w:r>
      <w:r>
        <w:rPr>
          <w:rFonts w:ascii="Arial" w:hAnsi="Arial" w:cs="Arial"/>
          <w:sz w:val="20"/>
          <w:szCs w:val="20"/>
        </w:rPr>
        <w:t xml:space="preserve"> system</w:t>
      </w:r>
      <w:r w:rsidRPr="00B273A6">
        <w:rPr>
          <w:rFonts w:ascii="Arial" w:hAnsi="Arial" w:cs="Arial"/>
          <w:sz w:val="20"/>
          <w:szCs w:val="20"/>
        </w:rPr>
        <w:t xml:space="preserve"> to estimate the epidemiological quantities of interest </w:t>
      </w:r>
      <w:r>
        <w:rPr>
          <w:rFonts w:ascii="Arial" w:hAnsi="Arial" w:cs="Arial"/>
          <w:sz w:val="20"/>
          <w:szCs w:val="20"/>
        </w:rPr>
        <w:t>for</w:t>
      </w:r>
      <w:r w:rsidRPr="00B273A6">
        <w:rPr>
          <w:rFonts w:ascii="Arial" w:hAnsi="Arial" w:cs="Arial"/>
          <w:sz w:val="20"/>
          <w:szCs w:val="20"/>
        </w:rPr>
        <w:t xml:space="preserve"> </w:t>
      </w:r>
      <w:r>
        <w:rPr>
          <w:rFonts w:ascii="Arial" w:hAnsi="Arial" w:cs="Arial"/>
          <w:sz w:val="20"/>
          <w:szCs w:val="20"/>
        </w:rPr>
        <w:t>eight</w:t>
      </w:r>
      <w:r w:rsidRPr="00B273A6">
        <w:rPr>
          <w:rFonts w:ascii="Arial" w:hAnsi="Arial" w:cs="Arial"/>
          <w:sz w:val="20"/>
          <w:szCs w:val="20"/>
        </w:rPr>
        <w:t xml:space="preserve"> different microbial species. </w:t>
      </w:r>
      <w:r>
        <w:rPr>
          <w:rFonts w:ascii="Arial" w:hAnsi="Arial" w:cs="Arial"/>
          <w:sz w:val="20"/>
          <w:szCs w:val="20"/>
        </w:rPr>
        <w:t xml:space="preserve">Posterior estimates of the importation rate </w:t>
      </w:r>
      <m:oMath>
        <m:r>
          <w:rPr>
            <w:rFonts w:ascii="Cambria Math" w:hAnsi="Cambria Math" w:cs="Arial"/>
            <w:sz w:val="20"/>
            <w:szCs w:val="20"/>
          </w:rPr>
          <m:t>γ</m:t>
        </m:r>
      </m:oMath>
      <w:r>
        <w:rPr>
          <w:rFonts w:ascii="Arial" w:hAnsi="Arial" w:cs="Arial"/>
          <w:sz w:val="20"/>
          <w:szCs w:val="20"/>
        </w:rPr>
        <w:t xml:space="preserve"> and nosocomial transmission rate </w:t>
      </w:r>
      <m:oMath>
        <m:r>
          <w:rPr>
            <w:rFonts w:ascii="Cambria Math" w:hAnsi="Cambria Math" w:cs="Arial"/>
            <w:sz w:val="20"/>
            <w:szCs w:val="20"/>
          </w:rPr>
          <m:t>β</m:t>
        </m:r>
      </m:oMath>
      <w:r>
        <w:rPr>
          <w:rFonts w:ascii="Arial" w:hAnsi="Arial" w:cs="Arial"/>
          <w:sz w:val="20"/>
          <w:szCs w:val="20"/>
        </w:rPr>
        <w:t xml:space="preserve"> are compared in Figure </w:t>
      </w:r>
      <w:r w:rsidR="006A0BFF">
        <w:rPr>
          <w:rFonts w:ascii="Arial" w:hAnsi="Arial" w:cs="Arial"/>
          <w:sz w:val="20"/>
          <w:szCs w:val="20"/>
        </w:rPr>
        <w:t>4</w:t>
      </w:r>
      <w:r>
        <w:rPr>
          <w:rFonts w:ascii="Arial" w:hAnsi="Arial" w:cs="Arial"/>
          <w:sz w:val="20"/>
          <w:szCs w:val="20"/>
        </w:rPr>
        <w:t>A. Species are sorted from the most abundant (</w:t>
      </w:r>
      <w:r>
        <w:rPr>
          <w:rFonts w:ascii="Arial" w:hAnsi="Arial" w:cs="Arial"/>
          <w:i/>
          <w:iCs/>
          <w:sz w:val="20"/>
          <w:szCs w:val="20"/>
        </w:rPr>
        <w:t>E. coli)</w:t>
      </w:r>
      <w:r>
        <w:rPr>
          <w:rFonts w:ascii="Arial" w:hAnsi="Arial" w:cs="Arial"/>
          <w:sz w:val="20"/>
          <w:szCs w:val="20"/>
        </w:rPr>
        <w:t xml:space="preserve"> to the least (</w:t>
      </w:r>
      <w:r>
        <w:rPr>
          <w:rFonts w:ascii="Arial" w:hAnsi="Arial" w:cs="Arial"/>
          <w:i/>
          <w:iCs/>
          <w:sz w:val="20"/>
          <w:szCs w:val="20"/>
        </w:rPr>
        <w:t xml:space="preserve">E. faecalis). </w:t>
      </w:r>
      <w:r w:rsidRPr="002452CD">
        <w:rPr>
          <w:rFonts w:ascii="Arial" w:hAnsi="Arial" w:cs="Arial"/>
          <w:sz w:val="20"/>
          <w:szCs w:val="20"/>
        </w:rPr>
        <w:t xml:space="preserve">We found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importation was the highest with an estimate</w:t>
      </w:r>
      <w:r>
        <w:rPr>
          <w:rFonts w:ascii="Arial" w:hAnsi="Arial" w:cs="Arial"/>
          <w:sz w:val="20"/>
          <w:szCs w:val="20"/>
        </w:rPr>
        <w:t>d</w:t>
      </w:r>
      <w:r w:rsidRPr="002452CD">
        <w:rPr>
          <w:rFonts w:ascii="Arial" w:hAnsi="Arial" w:cs="Arial"/>
          <w:sz w:val="20"/>
          <w:szCs w:val="20"/>
        </w:rPr>
        <w:t xml:space="preserve"> 64.18% of patients entering the hospital system colonized. This</w:t>
      </w:r>
      <w:r>
        <w:rPr>
          <w:rFonts w:ascii="Arial" w:hAnsi="Arial" w:cs="Arial"/>
          <w:sz w:val="20"/>
          <w:szCs w:val="20"/>
        </w:rPr>
        <w:t xml:space="preserve"> high importation likely</w:t>
      </w:r>
      <w:r w:rsidRPr="002452CD">
        <w:rPr>
          <w:rFonts w:ascii="Arial" w:hAnsi="Arial" w:cs="Arial"/>
          <w:sz w:val="20"/>
          <w:szCs w:val="20"/>
        </w:rPr>
        <w:t xml:space="preserve"> reflects high community prevalence</w:t>
      </w:r>
      <w:r>
        <w:rPr>
          <w:rFonts w:ascii="Arial" w:hAnsi="Arial" w:cs="Arial"/>
          <w:sz w:val="20"/>
          <w:szCs w:val="20"/>
        </w:rPr>
        <w:t>, which is in line with empirical findings</w:t>
      </w:r>
      <w:r w:rsidR="00721A44">
        <w:rPr>
          <w:rFonts w:ascii="Arial" w:hAnsi="Arial" w:cs="Arial"/>
          <w:sz w:val="20"/>
          <w:szCs w:val="20"/>
        </w:rPr>
        <w:t xml:space="preserve"> </w:t>
      </w:r>
      <w:r>
        <w:rPr>
          <w:rFonts w:ascii="Arial" w:hAnsi="Arial" w:cs="Arial"/>
          <w:sz w:val="20"/>
          <w:szCs w:val="20"/>
        </w:rPr>
        <w:fldChar w:fldCharType="begin"/>
      </w:r>
      <w:r w:rsidR="00557045">
        <w:rPr>
          <w:rFonts w:ascii="Arial" w:hAnsi="Arial" w:cs="Arial"/>
          <w:sz w:val="20"/>
          <w:szCs w:val="20"/>
        </w:rPr>
        <w:instrText xml:space="preserve"> ADDIN ZOTERO_ITEM CSL_CITATION {"citationID":"wqGoTMTv","properties":{"formattedCitation":"\\super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35</w:t>
      </w:r>
      <w:r>
        <w:rPr>
          <w:rFonts w:ascii="Arial" w:hAnsi="Arial" w:cs="Arial"/>
          <w:sz w:val="20"/>
          <w:szCs w:val="20"/>
        </w:rPr>
        <w:fldChar w:fldCharType="end"/>
      </w:r>
      <w:r w:rsidRPr="002452CD">
        <w:rPr>
          <w:rFonts w:ascii="Arial" w:hAnsi="Arial" w:cs="Arial"/>
          <w:sz w:val="20"/>
          <w:szCs w:val="20"/>
        </w:rPr>
        <w:t xml:space="preserve">. </w:t>
      </w:r>
      <w:r w:rsidRPr="005627F3">
        <w:rPr>
          <w:rFonts w:ascii="Arial" w:hAnsi="Arial" w:cs="Arial"/>
          <w:i/>
          <w:iCs/>
          <w:sz w:val="20"/>
          <w:szCs w:val="20"/>
        </w:rPr>
        <w:t xml:space="preserve">E. </w:t>
      </w:r>
      <w:r>
        <w:rPr>
          <w:rFonts w:ascii="Arial" w:hAnsi="Arial" w:cs="Arial"/>
          <w:i/>
          <w:iCs/>
          <w:sz w:val="20"/>
          <w:szCs w:val="20"/>
        </w:rPr>
        <w:t>c</w:t>
      </w:r>
      <w:r w:rsidRPr="005627F3">
        <w:rPr>
          <w:rFonts w:ascii="Arial" w:hAnsi="Arial" w:cs="Arial"/>
          <w:i/>
          <w:iCs/>
          <w:sz w:val="20"/>
          <w:szCs w:val="20"/>
        </w:rPr>
        <w:t>oli</w:t>
      </w:r>
      <w:r w:rsidRPr="002452CD">
        <w:rPr>
          <w:rFonts w:ascii="Arial" w:hAnsi="Arial" w:cs="Arial"/>
          <w:sz w:val="20"/>
          <w:szCs w:val="20"/>
        </w:rPr>
        <w:t xml:space="preserve"> was followed by </w:t>
      </w:r>
      <w:r>
        <w:rPr>
          <w:rFonts w:ascii="Arial" w:hAnsi="Arial" w:cs="Arial"/>
          <w:i/>
          <w:iCs/>
          <w:sz w:val="20"/>
          <w:szCs w:val="20"/>
        </w:rPr>
        <w:t>K.</w:t>
      </w:r>
      <w:r w:rsidRPr="005C1095">
        <w:rPr>
          <w:rFonts w:ascii="Arial" w:hAnsi="Arial" w:cs="Arial"/>
          <w:i/>
          <w:iCs/>
          <w:sz w:val="20"/>
          <w:szCs w:val="20"/>
        </w:rPr>
        <w:t xml:space="preserve"> </w:t>
      </w:r>
      <w:r>
        <w:rPr>
          <w:rFonts w:ascii="Arial" w:hAnsi="Arial" w:cs="Arial"/>
          <w:i/>
          <w:iCs/>
          <w:sz w:val="20"/>
          <w:szCs w:val="20"/>
        </w:rPr>
        <w:t>p</w:t>
      </w:r>
      <w:r w:rsidRPr="005C1095">
        <w:rPr>
          <w:rFonts w:ascii="Arial" w:hAnsi="Arial" w:cs="Arial"/>
          <w:i/>
          <w:iCs/>
          <w:sz w:val="20"/>
          <w:szCs w:val="20"/>
        </w:rPr>
        <w:t>neumoniae</w:t>
      </w:r>
      <w:r w:rsidRPr="002452CD">
        <w:rPr>
          <w:rFonts w:ascii="Arial" w:hAnsi="Arial" w:cs="Arial"/>
          <w:sz w:val="20"/>
          <w:szCs w:val="20"/>
        </w:rPr>
        <w:t xml:space="preserve"> with an importation rate of 25.61%, and MSSA at 14.48% (Figure </w:t>
      </w:r>
      <w:r w:rsidR="006A0BFF">
        <w:rPr>
          <w:rFonts w:ascii="Arial" w:hAnsi="Arial" w:cs="Arial"/>
          <w:sz w:val="20"/>
          <w:szCs w:val="20"/>
        </w:rPr>
        <w:t>4</w:t>
      </w:r>
      <w:r w:rsidRPr="002452CD">
        <w:rPr>
          <w:rFonts w:ascii="Arial" w:hAnsi="Arial" w:cs="Arial"/>
          <w:sz w:val="20"/>
          <w:szCs w:val="20"/>
        </w:rPr>
        <w:t xml:space="preserve">A). We found similar importation rates for MRSA,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w:t>
      </w:r>
      <w:r>
        <w:rPr>
          <w:rFonts w:ascii="Arial" w:hAnsi="Arial" w:cs="Arial"/>
          <w:i/>
          <w:iCs/>
          <w:sz w:val="20"/>
          <w:szCs w:val="20"/>
        </w:rPr>
        <w:t>S</w:t>
      </w:r>
      <w:r w:rsidRPr="005C1095">
        <w:rPr>
          <w:rFonts w:ascii="Arial" w:hAnsi="Arial" w:cs="Arial"/>
          <w:i/>
          <w:iCs/>
          <w:sz w:val="20"/>
          <w:szCs w:val="20"/>
        </w:rPr>
        <w:t xml:space="preserve">. </w:t>
      </w:r>
      <w:r>
        <w:rPr>
          <w:rFonts w:ascii="Arial" w:hAnsi="Arial" w:cs="Arial"/>
          <w:i/>
          <w:iCs/>
          <w:sz w:val="20"/>
          <w:szCs w:val="20"/>
        </w:rPr>
        <w:t>e</w:t>
      </w:r>
      <w:r w:rsidRPr="005C1095">
        <w:rPr>
          <w:rFonts w:ascii="Arial" w:hAnsi="Arial" w:cs="Arial"/>
          <w:i/>
          <w:iCs/>
          <w:sz w:val="20"/>
          <w:szCs w:val="20"/>
        </w:rPr>
        <w:t>pidermi</w:t>
      </w:r>
      <w:r>
        <w:rPr>
          <w:rFonts w:ascii="Arial" w:hAnsi="Arial" w:cs="Arial"/>
          <w:i/>
          <w:iCs/>
          <w:sz w:val="20"/>
          <w:szCs w:val="20"/>
        </w:rPr>
        <w:t>di</w:t>
      </w:r>
      <w:r w:rsidRPr="005C1095">
        <w:rPr>
          <w:rFonts w:ascii="Arial" w:hAnsi="Arial" w:cs="Arial"/>
          <w:i/>
          <w:iCs/>
          <w:sz w:val="20"/>
          <w:szCs w:val="20"/>
        </w:rPr>
        <w:t>s</w:t>
      </w:r>
      <w:r w:rsidRPr="002452CD">
        <w:rPr>
          <w:rFonts w:ascii="Arial" w:hAnsi="Arial" w:cs="Arial"/>
          <w:sz w:val="20"/>
          <w:szCs w:val="20"/>
        </w:rPr>
        <w:t xml:space="preserve"> of around 10.5%.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w:t>
      </w:r>
      <w:r>
        <w:rPr>
          <w:rFonts w:ascii="Arial" w:hAnsi="Arial" w:cs="Arial"/>
          <w:i/>
          <w:iCs/>
          <w:sz w:val="20"/>
          <w:szCs w:val="20"/>
        </w:rPr>
        <w:t>s</w:t>
      </w:r>
      <w:r w:rsidRPr="005C1095">
        <w:rPr>
          <w:rFonts w:ascii="Arial" w:hAnsi="Arial" w:cs="Arial"/>
          <w:i/>
          <w:iCs/>
          <w:sz w:val="20"/>
          <w:szCs w:val="20"/>
        </w:rPr>
        <w:t>a</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had slightly lower estimated importation rates of 9.9%. While the estimates for importation rates across organism</w:t>
      </w:r>
      <w:r>
        <w:rPr>
          <w:rFonts w:ascii="Arial" w:hAnsi="Arial" w:cs="Arial"/>
          <w:sz w:val="20"/>
          <w:szCs w:val="20"/>
        </w:rPr>
        <w:t>s</w:t>
      </w:r>
      <w:r w:rsidRPr="002452CD">
        <w:rPr>
          <w:rFonts w:ascii="Arial" w:hAnsi="Arial" w:cs="Arial"/>
          <w:sz w:val="20"/>
          <w:szCs w:val="20"/>
        </w:rPr>
        <w:t xml:space="preserve"> </w:t>
      </w:r>
      <w:r>
        <w:rPr>
          <w:rFonts w:ascii="Arial" w:hAnsi="Arial" w:cs="Arial"/>
          <w:sz w:val="20"/>
          <w:szCs w:val="20"/>
        </w:rPr>
        <w:t>match the frequency of detection</w:t>
      </w:r>
      <w:r w:rsidRPr="002452CD">
        <w:rPr>
          <w:rFonts w:ascii="Arial" w:hAnsi="Arial" w:cs="Arial"/>
          <w:sz w:val="20"/>
          <w:szCs w:val="20"/>
        </w:rPr>
        <w:t xml:space="preserve"> across the hospital network, nosocomial transmission </w:t>
      </w:r>
      <w:r>
        <w:rPr>
          <w:rFonts w:ascii="Arial" w:hAnsi="Arial" w:cs="Arial"/>
          <w:sz w:val="20"/>
          <w:szCs w:val="20"/>
        </w:rPr>
        <w:t>rates differ</w:t>
      </w:r>
      <w:r w:rsidRPr="002452CD">
        <w:rPr>
          <w:rFonts w:ascii="Arial" w:hAnsi="Arial" w:cs="Arial"/>
          <w:sz w:val="20"/>
          <w:szCs w:val="20"/>
        </w:rPr>
        <w:t>. We estimate</w:t>
      </w:r>
      <w:r w:rsidR="006D492D">
        <w:rPr>
          <w:rFonts w:ascii="Arial" w:hAnsi="Arial" w:cs="Arial"/>
          <w:sz w:val="20"/>
          <w:szCs w:val="20"/>
        </w:rPr>
        <w:t>d</w:t>
      </w:r>
      <w:r w:rsidRPr="002452CD">
        <w:rPr>
          <w:rFonts w:ascii="Arial" w:hAnsi="Arial" w:cs="Arial"/>
          <w:sz w:val="20"/>
          <w:szCs w:val="20"/>
        </w:rPr>
        <w:t xml:space="preserve">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eruginosa</w:t>
      </w:r>
      <w:r w:rsidRPr="002452CD">
        <w:rPr>
          <w:rFonts w:ascii="Arial" w:hAnsi="Arial" w:cs="Arial"/>
          <w:sz w:val="20"/>
          <w:szCs w:val="20"/>
        </w:rPr>
        <w:t xml:space="preserve"> had the highest nosocomial transmission rate, followed by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MSSA. We found nosocomial transmission rates for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were the lowest with rates less than 0.005 per capita</w:t>
      </w:r>
      <w:r>
        <w:rPr>
          <w:rFonts w:ascii="Arial" w:hAnsi="Arial" w:cs="Arial"/>
          <w:sz w:val="20"/>
          <w:szCs w:val="20"/>
        </w:rPr>
        <w:t xml:space="preserve"> per day</w:t>
      </w:r>
      <w:r w:rsidRPr="002452CD">
        <w:rPr>
          <w:rFonts w:ascii="Arial" w:hAnsi="Arial" w:cs="Arial"/>
          <w:sz w:val="20"/>
          <w:szCs w:val="20"/>
        </w:rPr>
        <w:t xml:space="preserve">. Table 2 shows all the </w:t>
      </w:r>
      <w:r>
        <w:rPr>
          <w:rFonts w:ascii="Arial" w:hAnsi="Arial" w:cs="Arial"/>
          <w:sz w:val="20"/>
          <w:szCs w:val="20"/>
        </w:rPr>
        <w:t>posterior</w:t>
      </w:r>
      <w:r w:rsidRPr="002452CD">
        <w:rPr>
          <w:rFonts w:ascii="Arial" w:hAnsi="Arial" w:cs="Arial"/>
          <w:sz w:val="20"/>
          <w:szCs w:val="20"/>
        </w:rPr>
        <w:t xml:space="preserve"> </w:t>
      </w:r>
      <w:r>
        <w:rPr>
          <w:rFonts w:ascii="Arial" w:hAnsi="Arial" w:cs="Arial"/>
          <w:sz w:val="20"/>
          <w:szCs w:val="20"/>
        </w:rPr>
        <w:t>estimates</w:t>
      </w:r>
      <w:r w:rsidRPr="002452CD">
        <w:rPr>
          <w:rFonts w:ascii="Arial" w:hAnsi="Arial" w:cs="Arial"/>
          <w:sz w:val="20"/>
          <w:szCs w:val="20"/>
        </w:rPr>
        <w:t xml:space="preserve"> for importation and nosocomial contact rates.</w:t>
      </w:r>
    </w:p>
    <w:p w14:paraId="302788DC" w14:textId="7B07412A" w:rsidR="005E4095"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model to the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Pr>
          <w:rFonts w:ascii="Arial" w:hAnsi="Arial" w:cs="Arial"/>
          <w:sz w:val="20"/>
          <w:szCs w:val="20"/>
        </w:rPr>
        <w:t xml:space="preserve">ward cluster level (Figure </w:t>
      </w:r>
      <w:r w:rsidR="006A0BFF">
        <w:rPr>
          <w:rFonts w:ascii="Arial" w:hAnsi="Arial" w:cs="Arial"/>
          <w:sz w:val="20"/>
          <w:szCs w:val="20"/>
        </w:rPr>
        <w:t>4</w:t>
      </w:r>
      <w:r>
        <w:rPr>
          <w:rFonts w:ascii="Arial" w:hAnsi="Arial" w:cs="Arial"/>
          <w:sz w:val="20"/>
          <w:szCs w:val="20"/>
        </w:rPr>
        <w:t>B-C right column</w:t>
      </w:r>
      <w:r w:rsidR="00132CE3">
        <w:rPr>
          <w:rFonts w:ascii="Arial" w:hAnsi="Arial" w:cs="Arial"/>
          <w:sz w:val="20"/>
          <w:szCs w:val="20"/>
        </w:rPr>
        <w:t xml:space="preserve"> and Figure S</w:t>
      </w:r>
      <w:r w:rsidR="003D6104">
        <w:rPr>
          <w:rFonts w:ascii="Arial" w:hAnsi="Arial" w:cs="Arial"/>
          <w:sz w:val="20"/>
          <w:szCs w:val="20"/>
        </w:rPr>
        <w:t>6</w:t>
      </w:r>
      <w:r>
        <w:rPr>
          <w:rFonts w:ascii="Arial" w:hAnsi="Arial" w:cs="Arial"/>
          <w:sz w:val="20"/>
          <w:szCs w:val="20"/>
        </w:rPr>
        <w:t xml:space="preserve">). We also produced reliability plots to examine whether the uncertainty in the observed data can be </w:t>
      </w:r>
      <w:r>
        <w:rPr>
          <w:rFonts w:ascii="Arial" w:hAnsi="Arial" w:cs="Arial"/>
          <w:sz w:val="20"/>
          <w:szCs w:val="20"/>
        </w:rPr>
        <w:lastRenderedPageBreak/>
        <w:t xml:space="preserve">reproduced by model simulations. Specifically, we computed the percentage of observations falling within a given </w:t>
      </w:r>
      <w:r w:rsidR="00891071">
        <w:rPr>
          <w:rFonts w:ascii="Arial" w:hAnsi="Arial" w:cs="Arial"/>
          <w:sz w:val="20"/>
          <w:szCs w:val="20"/>
        </w:rPr>
        <w:t xml:space="preserve">credible </w:t>
      </w:r>
      <w:r>
        <w:rPr>
          <w:rFonts w:ascii="Arial" w:hAnsi="Arial" w:cs="Arial"/>
          <w:sz w:val="20"/>
          <w:szCs w:val="20"/>
        </w:rPr>
        <w:t>interval (CI) of the quantity obtained from model simulations. For a perfectly calibrated simulation, X% of observed values</w:t>
      </w:r>
      <w:r w:rsidDel="00541C0D">
        <w:rPr>
          <w:rFonts w:ascii="Arial" w:hAnsi="Arial" w:cs="Arial"/>
          <w:sz w:val="20"/>
          <w:szCs w:val="20"/>
        </w:rPr>
        <w:t xml:space="preserve"> </w:t>
      </w:r>
      <w:r>
        <w:rPr>
          <w:rFonts w:ascii="Arial" w:hAnsi="Arial" w:cs="Arial"/>
          <w:sz w:val="20"/>
          <w:szCs w:val="20"/>
        </w:rPr>
        <w:t>should fall within the X% CI generated by model simulations, producing a diagonal line (y=x) in the reliability plot. We found that the coverage of simulated CIs is slightly below expected values (under the diagonal line), indicating an uncertainty level biased low (Fig. 5D)</w:t>
      </w:r>
      <w:r w:rsidR="00891071">
        <w:rPr>
          <w:rFonts w:ascii="Arial" w:hAnsi="Arial" w:cs="Arial"/>
          <w:sz w:val="20"/>
          <w:szCs w:val="20"/>
        </w:rPr>
        <w:t>, possibly</w:t>
      </w:r>
      <w:r>
        <w:rPr>
          <w:rFonts w:ascii="Arial" w:hAnsi="Arial" w:cs="Arial"/>
          <w:sz w:val="20"/>
          <w:szCs w:val="20"/>
        </w:rPr>
        <w:t xml:space="preserve"> due to </w:t>
      </w:r>
      <w:r w:rsidR="00891071">
        <w:rPr>
          <w:rFonts w:ascii="Arial" w:hAnsi="Arial" w:cs="Arial"/>
          <w:sz w:val="20"/>
          <w:szCs w:val="20"/>
        </w:rPr>
        <w:t xml:space="preserve">stochastic </w:t>
      </w:r>
      <w:r>
        <w:rPr>
          <w:rFonts w:ascii="Arial" w:hAnsi="Arial" w:cs="Arial"/>
          <w:sz w:val="20"/>
          <w:szCs w:val="20"/>
        </w:rPr>
        <w:t>processes not represented in the model. The model simulations allow estimation of the relative contributions of importation and nosocomial transmission to the overall burden of different species. We found that importation plays a more important role than nosocomial transmission for all species</w:t>
      </w:r>
      <w:r w:rsidR="002F1B0A">
        <w:rPr>
          <w:rFonts w:ascii="Arial" w:hAnsi="Arial" w:cs="Arial"/>
          <w:sz w:val="20"/>
          <w:szCs w:val="20"/>
        </w:rPr>
        <w:t xml:space="preserve"> examined</w:t>
      </w:r>
      <w:r>
        <w:rPr>
          <w:rFonts w:ascii="Arial" w:hAnsi="Arial" w:cs="Arial"/>
          <w:sz w:val="20"/>
          <w:szCs w:val="20"/>
        </w:rPr>
        <w:t xml:space="preserve"> (Fig. </w:t>
      </w:r>
      <w:r w:rsidR="006A0BFF">
        <w:rPr>
          <w:rFonts w:ascii="Arial" w:hAnsi="Arial" w:cs="Arial"/>
          <w:sz w:val="20"/>
          <w:szCs w:val="20"/>
        </w:rPr>
        <w:t>5</w:t>
      </w:r>
      <w:r>
        <w:rPr>
          <w:rFonts w:ascii="Arial" w:hAnsi="Arial" w:cs="Arial"/>
          <w:sz w:val="20"/>
          <w:szCs w:val="20"/>
        </w:rPr>
        <w:t>).</w:t>
      </w:r>
    </w:p>
    <w:p w14:paraId="01785B12" w14:textId="357D15A2" w:rsidR="00980C22" w:rsidRPr="00F649EE" w:rsidRDefault="005E4095" w:rsidP="009914B1">
      <w:pPr>
        <w:spacing w:line="360" w:lineRule="auto"/>
        <w:jc w:val="both"/>
        <w:rPr>
          <w:rFonts w:ascii="Arial" w:hAnsi="Arial" w:cs="Arial"/>
          <w:color w:val="000000"/>
          <w:sz w:val="20"/>
          <w:szCs w:val="20"/>
        </w:rPr>
      </w:pPr>
      <w:r>
        <w:rPr>
          <w:rFonts w:ascii="Arial" w:hAnsi="Arial" w:cs="Arial"/>
          <w:iCs/>
          <w:sz w:val="20"/>
          <w:szCs w:val="20"/>
        </w:rPr>
        <w:t>To assess the robustness of the parameters estimates to specimens collected from specific body sites, we repeated the previous analyses using subsets of the data that excluded observations from one of the 5 body sites (See Methods sections). We found, excepting one instance, that the estimates remain similar. The exception corresponds to the instance in which the body site with the most observed positive cultures of each species was excluded (See Figure</w:t>
      </w:r>
      <w:r w:rsidR="004B4E9F">
        <w:rPr>
          <w:rFonts w:ascii="Arial" w:hAnsi="Arial" w:cs="Arial"/>
          <w:iCs/>
          <w:sz w:val="20"/>
          <w:szCs w:val="20"/>
        </w:rPr>
        <w:t>s</w:t>
      </w:r>
      <w:r w:rsidR="004916EC">
        <w:rPr>
          <w:rFonts w:ascii="Arial" w:hAnsi="Arial" w:cs="Arial"/>
          <w:iCs/>
          <w:sz w:val="20"/>
          <w:szCs w:val="20"/>
        </w:rPr>
        <w:t xml:space="preserve"> S</w:t>
      </w:r>
      <w:r w:rsidR="00ED7842">
        <w:rPr>
          <w:rFonts w:ascii="Arial" w:hAnsi="Arial" w:cs="Arial"/>
          <w:iCs/>
          <w:sz w:val="20"/>
          <w:szCs w:val="20"/>
        </w:rPr>
        <w:t>7</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8</w:t>
      </w:r>
      <w:r>
        <w:rPr>
          <w:rFonts w:ascii="Arial" w:hAnsi="Arial" w:cs="Arial"/>
          <w:iCs/>
          <w:sz w:val="20"/>
          <w:szCs w:val="20"/>
        </w:rPr>
        <w:t>). For example, the estimates of both importation and nosocomial transmission rates changed when urine</w:t>
      </w:r>
      <w:r w:rsidR="008C3CA7">
        <w:rPr>
          <w:rFonts w:ascii="Arial" w:hAnsi="Arial" w:cs="Arial"/>
          <w:iCs/>
          <w:sz w:val="20"/>
          <w:szCs w:val="20"/>
        </w:rPr>
        <w:t xml:space="preserve"> </w:t>
      </w:r>
      <w:r>
        <w:rPr>
          <w:rFonts w:ascii="Arial" w:hAnsi="Arial" w:cs="Arial"/>
          <w:iCs/>
          <w:sz w:val="20"/>
          <w:szCs w:val="20"/>
        </w:rPr>
        <w:t xml:space="preserve">observations were dropped for </w:t>
      </w:r>
      <w:r>
        <w:rPr>
          <w:rFonts w:ascii="Arial" w:hAnsi="Arial" w:cs="Arial"/>
          <w:i/>
          <w:sz w:val="20"/>
          <w:szCs w:val="20"/>
        </w:rPr>
        <w:t>E. coli, C. albicans, K.</w:t>
      </w:r>
      <w:r w:rsidRPr="00DD7BDE">
        <w:rPr>
          <w:rFonts w:ascii="Arial" w:hAnsi="Arial" w:cs="Arial"/>
          <w:i/>
          <w:sz w:val="20"/>
          <w:szCs w:val="20"/>
        </w:rPr>
        <w:t xml:space="preserve"> </w:t>
      </w:r>
      <w:r>
        <w:rPr>
          <w:rFonts w:ascii="Arial" w:hAnsi="Arial" w:cs="Arial"/>
          <w:i/>
          <w:sz w:val="20"/>
          <w:szCs w:val="20"/>
        </w:rPr>
        <w:t>p</w:t>
      </w:r>
      <w:r w:rsidRPr="00DD7BDE">
        <w:rPr>
          <w:rFonts w:ascii="Arial" w:hAnsi="Arial" w:cs="Arial"/>
          <w:i/>
          <w:sz w:val="20"/>
          <w:szCs w:val="20"/>
        </w:rPr>
        <w:t>neumonia</w:t>
      </w:r>
      <w:r>
        <w:rPr>
          <w:rFonts w:ascii="Arial" w:hAnsi="Arial" w:cs="Arial"/>
          <w:i/>
          <w:sz w:val="20"/>
          <w:szCs w:val="20"/>
        </w:rPr>
        <w:t>e</w:t>
      </w:r>
      <w:r>
        <w:rPr>
          <w:rFonts w:ascii="Arial" w:hAnsi="Arial" w:cs="Arial"/>
          <w:iCs/>
          <w:sz w:val="20"/>
          <w:szCs w:val="20"/>
        </w:rPr>
        <w:t xml:space="preserve">, and </w:t>
      </w:r>
      <w:r>
        <w:rPr>
          <w:rFonts w:ascii="Arial" w:hAnsi="Arial" w:cs="Arial"/>
          <w:i/>
          <w:sz w:val="20"/>
          <w:szCs w:val="20"/>
        </w:rPr>
        <w:t>E.</w:t>
      </w:r>
      <w:r w:rsidR="008F53F8">
        <w:rPr>
          <w:rFonts w:ascii="Arial" w:hAnsi="Arial" w:cs="Arial"/>
          <w:i/>
          <w:sz w:val="20"/>
          <w:szCs w:val="20"/>
        </w:rPr>
        <w:t xml:space="preserve"> faecalis</w:t>
      </w:r>
      <w:r>
        <w:rPr>
          <w:rFonts w:ascii="Arial" w:hAnsi="Arial" w:cs="Arial"/>
          <w:iCs/>
          <w:sz w:val="20"/>
          <w:szCs w:val="20"/>
        </w:rPr>
        <w:t>, leaving only a small fraction of observations for use in the inference. Finally, we found the parameter estimates were unchanged when excluding outpatient wards (See Figure</w:t>
      </w:r>
      <w:r w:rsidR="004B4E9F">
        <w:rPr>
          <w:rFonts w:ascii="Arial" w:hAnsi="Arial" w:cs="Arial"/>
          <w:iCs/>
          <w:sz w:val="20"/>
          <w:szCs w:val="20"/>
        </w:rPr>
        <w:t>s</w:t>
      </w:r>
      <w:r>
        <w:rPr>
          <w:rFonts w:ascii="Arial" w:hAnsi="Arial" w:cs="Arial"/>
          <w:iCs/>
          <w:sz w:val="20"/>
          <w:szCs w:val="20"/>
        </w:rPr>
        <w:t xml:space="preserve"> </w:t>
      </w:r>
      <w:r w:rsidR="004916EC">
        <w:rPr>
          <w:rFonts w:ascii="Arial" w:hAnsi="Arial" w:cs="Arial"/>
          <w:iCs/>
          <w:sz w:val="20"/>
          <w:szCs w:val="20"/>
        </w:rPr>
        <w:t>S</w:t>
      </w:r>
      <w:r w:rsidR="00ED7842">
        <w:rPr>
          <w:rFonts w:ascii="Arial" w:hAnsi="Arial" w:cs="Arial"/>
          <w:iCs/>
          <w:sz w:val="20"/>
          <w:szCs w:val="20"/>
        </w:rPr>
        <w:t>9</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10</w:t>
      </w:r>
      <w:r>
        <w:rPr>
          <w:rFonts w:ascii="Arial" w:hAnsi="Arial" w:cs="Arial"/>
          <w:iCs/>
          <w:sz w:val="20"/>
          <w:szCs w:val="20"/>
        </w:rPr>
        <w:t>).</w:t>
      </w:r>
    </w:p>
    <w:p w14:paraId="014A7FBC" w14:textId="6180E063"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D3DD5">
      <w:pPr>
        <w:pBdr>
          <w:top w:val="nil"/>
          <w:left w:val="nil"/>
          <w:bottom w:val="nil"/>
          <w:right w:val="nil"/>
          <w:between w:val="nil"/>
        </w:pBdr>
        <w:spacing w:after="0" w:line="360" w:lineRule="auto"/>
        <w:contextualSpacing/>
        <w:rPr>
          <w:rFonts w:ascii="Arial" w:hAnsi="Arial" w:cs="Arial"/>
          <w:color w:val="000000"/>
          <w:sz w:val="20"/>
          <w:szCs w:val="20"/>
        </w:rPr>
      </w:pPr>
    </w:p>
    <w:p w14:paraId="528302B7" w14:textId="1AB3AB84" w:rsidR="005E4095" w:rsidRDefault="005E4095" w:rsidP="009D3DD5">
      <w:pPr>
        <w:spacing w:line="360" w:lineRule="auto"/>
        <w:jc w:val="both"/>
        <w:rPr>
          <w:rFonts w:ascii="Arial" w:hAnsi="Arial" w:cs="Arial"/>
          <w:iCs/>
          <w:sz w:val="20"/>
          <w:szCs w:val="20"/>
        </w:rPr>
      </w:pPr>
      <w:r>
        <w:rPr>
          <w:rFonts w:ascii="Arial" w:hAnsi="Arial" w:cs="Arial"/>
          <w:iCs/>
          <w:sz w:val="20"/>
          <w:szCs w:val="20"/>
        </w:rPr>
        <w:t>The epidemiological properties of microorganisms present in hospitals are difficult to quantify. Estimating these epidemiological properties can distinguish the roles of different mechanisms of transmission, such as community importation and nosocomial transmission, and help support improved control in healthcare systems. In this paper, we used an agent-based model informed by patient hospitalization records and culture testing results from a large hospital system in New York City to study eight co-circulating microbial species. We coupled this model with an inference algorithm to estimate importation and nosocomial transmission rates for these organisms and found substantial variation in community prevalence and within-hospital transmission.</w:t>
      </w:r>
    </w:p>
    <w:p w14:paraId="7238BE2D" w14:textId="5359D40E" w:rsidR="005E4095" w:rsidRDefault="005E4095" w:rsidP="009D3DD5">
      <w:pPr>
        <w:spacing w:line="360" w:lineRule="auto"/>
        <w:jc w:val="both"/>
        <w:rPr>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557045">
        <w:rPr>
          <w:rFonts w:ascii="Arial" w:hAnsi="Arial" w:cs="Arial"/>
          <w:sz w:val="20"/>
          <w:szCs w:val="20"/>
        </w:rPr>
        <w:instrText xml:space="preserve"> ADDIN ZOTERO_ITEM CSL_CITATION {"citationID":"8M2ziEuQ","properties":{"formattedCitation":"\\super 1,16,23\\nosupersub{}","plainCitation":"1,16,23","noteIndex":0},"citationItems":[{"id":181,"uris":["http://zotero.org/users/9551388/items/HFMXTG7L"],"itemData":{"id":181,"type":"article-journal","container-title":"Emerging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1,16,23</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w:t>
      </w:r>
      <w:r>
        <w:rPr>
          <w:rFonts w:ascii="Arial" w:hAnsi="Arial" w:cs="Arial"/>
          <w:sz w:val="20"/>
          <w:szCs w:val="20"/>
        </w:rPr>
        <w:lastRenderedPageBreak/>
        <w:t>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557045">
        <w:rPr>
          <w:rFonts w:ascii="Arial" w:hAnsi="Arial" w:cs="Arial"/>
          <w:sz w:val="20"/>
          <w:szCs w:val="20"/>
        </w:rPr>
        <w:instrText xml:space="preserve"> ADDIN ZOTERO_ITEM CSL_CITATION {"citationID":"G6dM7rEO","properties":{"formattedCitation":"\\super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557045">
        <w:rPr>
          <w:rFonts w:ascii="Arial" w:hAnsi="Arial" w:cs="Arial"/>
          <w:sz w:val="20"/>
          <w:szCs w:val="20"/>
        </w:rPr>
        <w:instrText xml:space="preserve"> ADDIN ZOTERO_ITEM CSL_CITATION {"citationID":"2dmm48S4","properties":{"formattedCitation":"\\super 38\\nosupersub{}","plainCitation":"38","noteIndex":0},"citationItems":[{"id":342,"uris":["http://zotero.org/users/9551388/items/E5UTJGVP"],"itemData":{"id":342,"type":"article-journal","abstract":"Background: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38</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05E4A78E" w14:textId="1AB26BED" w:rsidR="005E4095" w:rsidRDefault="005E4095" w:rsidP="009D3DD5">
      <w:pPr>
        <w:spacing w:line="360" w:lineRule="auto"/>
        <w:jc w:val="both"/>
        <w:rPr>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00BE18D6">
        <w:rPr>
          <w:rFonts w:ascii="Arial" w:hAnsi="Arial" w:cs="Arial"/>
          <w:sz w:val="20"/>
          <w:szCs w:val="20"/>
        </w:rPr>
        <w:t>ward-level</w:t>
      </w:r>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557045">
        <w:rPr>
          <w:rFonts w:ascii="Arial" w:hAnsi="Arial" w:cs="Arial"/>
          <w:sz w:val="20"/>
          <w:szCs w:val="20"/>
        </w:rPr>
        <w:instrText xml:space="preserve"> ADDIN ZOTERO_ITEM CSL_CITATION {"citationID":"XsYBoWmQ","properties":{"formattedCitation":"\\super 4,39\\nosupersub{}","plainCitation":"4,39","noteIndex":0},"citationItems":[{"id":413,"uris":["http://zotero.org/users/9551388/items/X27EMPDM"],"itemData":{"id":413,"type":"article-journal","container-title":"PLOS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4,39</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sidR="004528EF">
        <w:rPr>
          <w:rFonts w:ascii="Arial" w:hAnsi="Arial" w:cs="Arial"/>
          <w:sz w:val="20"/>
          <w:szCs w:val="20"/>
        </w:rPr>
        <w:t xml:space="preserve"> </w:t>
      </w:r>
      <w:r>
        <w:rPr>
          <w:rFonts w:ascii="Arial" w:hAnsi="Arial" w:cs="Arial"/>
          <w:sz w:val="20"/>
          <w:szCs w:val="20"/>
        </w:rPr>
        <w:fldChar w:fldCharType="begin"/>
      </w:r>
      <w:r w:rsidR="00557045">
        <w:rPr>
          <w:rFonts w:ascii="Arial" w:hAnsi="Arial" w:cs="Arial"/>
          <w:sz w:val="20"/>
          <w:szCs w:val="20"/>
        </w:rPr>
        <w:instrText xml:space="preserve"> ADDIN ZOTERO_ITEM CSL_CITATION {"citationID":"K5Wo3T2d","properties":{"formattedCitation":"\\super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28BB7F2F" w14:textId="79C79B40"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dynamics. The ABM used here is not an exception. While the ABM captures multiple sources of heterogeneity (e.g., </w:t>
      </w:r>
      <w:r w:rsidR="00C84BD7">
        <w:rPr>
          <w:rFonts w:ascii="Arial" w:hAnsi="Arial" w:cs="Arial"/>
          <w:color w:val="000000"/>
          <w:sz w:val="20"/>
          <w:szCs w:val="20"/>
        </w:rPr>
        <w:t xml:space="preserve">patient </w:t>
      </w:r>
      <w:r>
        <w:rPr>
          <w:rFonts w:ascii="Arial" w:hAnsi="Arial" w:cs="Arial"/>
          <w:color w:val="000000"/>
          <w:sz w:val="20"/>
          <w:szCs w:val="20"/>
        </w:rPr>
        <w:t xml:space="preserve">length of stay, contact patterns, </w:t>
      </w:r>
      <w:r w:rsidR="00C84BD7">
        <w:rPr>
          <w:rFonts w:ascii="Arial" w:hAnsi="Arial" w:cs="Arial"/>
          <w:color w:val="000000"/>
          <w:sz w:val="20"/>
          <w:szCs w:val="20"/>
        </w:rPr>
        <w:t>individual observational model</w:t>
      </w:r>
      <w:r>
        <w:rPr>
          <w:rFonts w:ascii="Arial" w:hAnsi="Arial" w:cs="Arial"/>
          <w:color w:val="000000"/>
          <w:sz w:val="20"/>
          <w:szCs w:val="20"/>
        </w:rPr>
        <w:t>,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0D2E1B95" w:rsidR="005E4095" w:rsidRPr="00235716" w:rsidRDefault="005E4095" w:rsidP="009D3DD5">
      <w:pPr>
        <w:spacing w:line="360" w:lineRule="auto"/>
        <w:jc w:val="both"/>
      </w:pPr>
      <w:r>
        <w:rPr>
          <w:rFonts w:ascii="Arial" w:hAnsi="Arial" w:cs="Arial"/>
          <w:color w:val="000000"/>
          <w:sz w:val="20"/>
          <w:szCs w:val="20"/>
        </w:rPr>
        <w:lastRenderedPageBreak/>
        <w:t xml:space="preserve">Second, we treated species with resistant and sensitive phenotypes separately, as we were limited by the classification available from the culture data used to detect carriage;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7550C69C" w14:textId="115B59CB" w:rsidR="00E6133D" w:rsidRPr="005020A1" w:rsidRDefault="005E4095" w:rsidP="005020A1">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{"citationID":"2k3PqnFz","properties":{"formattedCitation":"\\super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17</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6E04416" w14:textId="77777777" w:rsidR="00980C22" w:rsidRPr="00980C22" w:rsidRDefault="00980C22" w:rsidP="009D3DD5">
      <w:pPr>
        <w:pBdr>
          <w:top w:val="nil"/>
          <w:left w:val="nil"/>
          <w:bottom w:val="nil"/>
          <w:right w:val="nil"/>
          <w:between w:val="nil"/>
        </w:pBdr>
        <w:spacing w:after="0" w:line="360" w:lineRule="auto"/>
        <w:contextualSpacing/>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after="0"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799BDE35" w:rsidR="00F22241" w:rsidRDefault="00F22241" w:rsidP="009D3DD5">
      <w:pPr>
        <w:keepNext/>
        <w:spacing w:line="360" w:lineRule="auto"/>
        <w:jc w:val="both"/>
        <w:rPr>
          <w:rFonts w:ascii="Arial" w:hAnsi="Arial" w:cs="Arial"/>
          <w:sz w:val="20"/>
          <w:szCs w:val="20"/>
        </w:rPr>
      </w:pPr>
      <w:r>
        <w:rPr>
          <w:rFonts w:ascii="Arial" w:hAnsi="Arial" w:cs="Arial"/>
          <w:sz w:val="20"/>
          <w:szCs w:val="20"/>
        </w:rPr>
        <w:t>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ABM-inference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201F69E1"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(see Figure </w:t>
      </w:r>
      <w:r w:rsidR="001331B3">
        <w:rPr>
          <w:rFonts w:ascii="Arial" w:hAnsi="Arial" w:cs="Arial"/>
          <w:sz w:val="20"/>
          <w:szCs w:val="20"/>
        </w:rPr>
        <w:t>6</w:t>
      </w:r>
      <w:r w:rsidRPr="00282B6C">
        <w:rPr>
          <w:rFonts w:ascii="Arial" w:hAnsi="Arial" w:cs="Arial"/>
          <w:sz w:val="20"/>
          <w:szCs w:val="20"/>
        </w:rPr>
        <w:t xml:space="preserve"> for schematic).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a similar order in cultures across the hospital but substantial heterogeneity inside the hospital at the ward scale.</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w:t>
      </w:r>
    </w:p>
    <w:p w14:paraId="58B690A9" w14:textId="7E1672F0" w:rsidR="00F22241" w:rsidRPr="00DF4E7E" w:rsidRDefault="00F22241" w:rsidP="009D3DD5">
      <w:pPr>
        <w:spacing w:line="360" w:lineRule="auto"/>
        <w:jc w:val="both"/>
        <w:rPr>
          <w:rFonts w:ascii="Arial" w:hAnsi="Arial" w:cs="Arial"/>
          <w:bCs/>
          <w:color w:val="000000"/>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557045">
        <w:rPr>
          <w:rFonts w:ascii="Arial" w:hAnsi="Arial" w:cs="Arial"/>
          <w:sz w:val="20"/>
          <w:szCs w:val="20"/>
        </w:rPr>
        <w:instrText xml:space="preserve"> ADDIN ZOTERO_ITEM CSL_CITATION {"citationID":"eoMscrWP","properties":{"formattedCitation":"\\super 18\\nosupersub{}","plainCitation":"18","noteIndex":0},"citationItems":[{"id":135,"uris":["http://zotero.org/users/9551388/items/D85TW3FM"],"itemData":{"id":135,"type":"article-journal","abstract":"Methicillin-resistant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557045" w:rsidRPr="00557045">
        <w:rPr>
          <w:rFonts w:ascii="Arial" w:hAnsi="Arial" w:cs="Arial"/>
          <w:sz w:val="20"/>
          <w:vertAlign w:val="superscript"/>
          <w:lang w:val="en-GB"/>
        </w:rPr>
        <w:t>18</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w:t>
      </w:r>
      <w:r>
        <w:rPr>
          <w:rFonts w:ascii="Arial" w:hAnsi="Arial" w:cs="Arial"/>
          <w:sz w:val="20"/>
          <w:szCs w:val="20"/>
        </w:rPr>
        <w:lastRenderedPageBreak/>
        <w:t>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r>
        <w:rPr>
          <w:rFonts w:ascii="Arial" w:hAnsi="Arial" w:cs="Arial"/>
          <w:sz w:val="20"/>
          <w:szCs w:val="20"/>
        </w:rPr>
        <w:t xml:space="preserve"> 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557045">
        <w:rPr>
          <w:rFonts w:ascii="Arial" w:hAnsi="Arial" w:cs="Arial"/>
          <w:sz w:val="20"/>
          <w:szCs w:val="20"/>
          <w:highlight w:val="yellow"/>
        </w:rPr>
        <w:instrText xml:space="preserve"> ADDIN ZOTERO_ITEM CSL_CITATION {"citationID":"PlyOR8l7","properties":{"formattedCitation":"\\super 20\\nosupersub{}","plainCitation":"20","noteIndex":0},"citationItems":[{"id":141,"uris":["http://zotero.org/users/9551388/items/PVAEXFVJ"],"itemData":{"id":141,"type":"article-journal","container-title":"Proceedings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557045" w:rsidRPr="00557045">
        <w:rPr>
          <w:rFonts w:ascii="Arial" w:hAnsi="Arial" w:cs="Arial"/>
          <w:sz w:val="20"/>
          <w:vertAlign w:val="superscript"/>
          <w:lang w:val="en-GB"/>
        </w:rPr>
        <w:t>20</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hospital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47A29E9B" w:rsidR="00F22241" w:rsidRPr="003234E4" w:rsidRDefault="00D6711A" w:rsidP="009D3DD5">
      <w:pPr>
        <w:pStyle w:val="Heading3"/>
        <w:spacing w:line="360" w:lineRule="auto"/>
        <w:jc w:val="both"/>
        <w:rPr>
          <w:i/>
          <w:iCs/>
          <w:sz w:val="20"/>
          <w:szCs w:val="20"/>
          <w:lang w:val="en-US"/>
        </w:rPr>
      </w:pPr>
      <w:r>
        <w:rPr>
          <w:i/>
          <w:iCs/>
          <w:sz w:val="20"/>
          <w:szCs w:val="20"/>
          <w:lang w:val="en-US"/>
        </w:rPr>
        <w:t>The i</w:t>
      </w:r>
      <w:r w:rsidR="00F22241" w:rsidRPr="003234E4">
        <w:rPr>
          <w:i/>
          <w:iCs/>
          <w:sz w:val="20"/>
          <w:szCs w:val="20"/>
          <w:lang w:val="en-US"/>
        </w:rPr>
        <w:t xml:space="preserve">ndividual </w:t>
      </w:r>
      <w:r>
        <w:rPr>
          <w:i/>
          <w:iCs/>
          <w:sz w:val="20"/>
          <w:szCs w:val="20"/>
          <w:lang w:val="en-US"/>
        </w:rPr>
        <w:t>o</w:t>
      </w:r>
      <w:r w:rsidR="00F22241" w:rsidRPr="003234E4">
        <w:rPr>
          <w:i/>
          <w:iCs/>
          <w:sz w:val="20"/>
          <w:szCs w:val="20"/>
          <w:lang w:val="en-US"/>
        </w:rPr>
        <w:t>bservational model</w:t>
      </w:r>
    </w:p>
    <w:p w14:paraId="7F67BE88" w14:textId="357440B0" w:rsidR="00F22241" w:rsidRDefault="00F22241" w:rsidP="009D3DD5">
      <w:pPr>
        <w:spacing w:line="360" w:lineRule="auto"/>
        <w:jc w:val="both"/>
        <w:rPr>
          <w:rFonts w:ascii="Arial" w:hAnsi="Arial" w:cs="Arial"/>
          <w:bCs/>
          <w:color w:val="000000"/>
          <w:sz w:val="20"/>
          <w:szCs w:val="20"/>
        </w:rPr>
      </w:pPr>
      <w:r>
        <w:rPr>
          <w:rFonts w:ascii="Arial" w:hAnsi="Arial" w:cs="Arial"/>
          <w:sz w:val="20"/>
          <w:szCs w:val="20"/>
        </w:rPr>
        <w:t xml:space="preserve">Colonized patients may develop clinical infections due to </w:t>
      </w:r>
      <w:r w:rsidR="00966481">
        <w:rPr>
          <w:rFonts w:ascii="Arial" w:hAnsi="Arial" w:cs="Arial"/>
          <w:sz w:val="20"/>
          <w:szCs w:val="20"/>
        </w:rPr>
        <w:t xml:space="preserve">the </w:t>
      </w:r>
      <w:r>
        <w:rPr>
          <w:rFonts w:ascii="Arial" w:hAnsi="Arial" w:cs="Arial"/>
          <w:sz w:val="20"/>
          <w:szCs w:val="20"/>
        </w:rPr>
        <w:t>invasion of typically sterile body sites such as blood. At other body sites (i.e. respiratory and urinary tract) the presence of pathogens may indicate both infection or colonization, depending on additional clinical variables</w:t>
      </w:r>
      <w:r>
        <w:rPr>
          <w:rFonts w:ascii="Arial" w:hAnsi="Arial" w:cs="Arial"/>
          <w:sz w:val="20"/>
          <w:szCs w:val="20"/>
        </w:rPr>
        <w:fldChar w:fldCharType="begin"/>
      </w:r>
      <w:r w:rsidR="00557045">
        <w:rPr>
          <w:rFonts w:ascii="Arial" w:hAnsi="Arial" w:cs="Arial"/>
          <w:sz w:val="20"/>
          <w:szCs w:val="20"/>
        </w:rPr>
        <w:instrText xml:space="preserve"> ADDIN ZOTERO_ITEM CSL_CITATION {"citationID":"ikQcTf2l","properties":{"formattedCitation":"\\super 1,16\\nosupersub{}","plainCitation":"1,16","noteIndex":0},"citationItems":[{"id":147,"uris":["http://zotero.org/users/9551388/items/SSS9MH66"],"itemData":{"id":147,"type":"article-journal","abstract":"Abstract\n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and body sites.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r w:rsidR="0051768D">
        <w:rPr>
          <w:rFonts w:ascii="Arial" w:hAnsi="Arial" w:cs="Arial"/>
          <w:sz w:val="20"/>
          <w:szCs w:val="20"/>
        </w:rPr>
        <w:t>W</w:t>
      </w:r>
      <w:r>
        <w:rPr>
          <w:rFonts w:ascii="Arial" w:hAnsi="Arial" w:cs="Arial"/>
          <w:sz w:val="20"/>
          <w:szCs w:val="20"/>
        </w:rPr>
        <w:t>ard size distribution is shown in Supplementary Information Figure S1</w:t>
      </w:r>
      <w:r w:rsidR="0046448C">
        <w:rPr>
          <w:rFonts w:ascii="Arial" w:hAnsi="Arial" w:cs="Arial"/>
          <w:sz w:val="20"/>
          <w:szCs w:val="20"/>
        </w:rPr>
        <w:t>,</w:t>
      </w:r>
      <w:r>
        <w:rPr>
          <w:rFonts w:ascii="Arial" w:hAnsi="Arial" w:cs="Arial"/>
          <w:sz w:val="20"/>
          <w:szCs w:val="20"/>
        </w:rPr>
        <w:t xml:space="preserve"> and we further stratified by ward type, based on the procedure conducted in each ward </w:t>
      </w:r>
      <w:r w:rsidR="00045125">
        <w:rPr>
          <w:rFonts w:ascii="Arial" w:hAnsi="Arial" w:cs="Arial"/>
          <w:sz w:val="20"/>
          <w:szCs w:val="20"/>
        </w:rPr>
        <w:t>(</w:t>
      </w:r>
      <w:r>
        <w:rPr>
          <w:rFonts w:ascii="Arial" w:hAnsi="Arial" w:cs="Arial"/>
          <w:sz w:val="20"/>
          <w:szCs w:val="20"/>
        </w:rPr>
        <w:t>Figure S2</w:t>
      </w:r>
      <w:r w:rsidR="00045125">
        <w:rPr>
          <w:rFonts w:ascii="Arial" w:hAnsi="Arial" w:cs="Arial"/>
          <w:sz w:val="20"/>
          <w:szCs w:val="20"/>
        </w:rPr>
        <w:t>)</w:t>
      </w:r>
      <w:r>
        <w:rPr>
          <w:rFonts w:ascii="Arial" w:hAnsi="Arial" w:cs="Arial"/>
          <w:sz w:val="20"/>
          <w:szCs w:val="20"/>
        </w:rPr>
        <w:t xml:space="preserve">. The proportional relationship between the number of admissions, in-hospital days, and ward size is shown in Figure S3. </w:t>
      </w:r>
    </w:p>
    <w:p w14:paraId="490EE3E7" w14:textId="22B1351B"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3FD1E935" w14:textId="702DA3C5"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590AF7">
        <w:rPr>
          <w:rFonts w:ascii="Arial" w:hAnsi="Arial" w:cs="Arial"/>
          <w:bCs/>
          <w:color w:val="000000"/>
          <w:sz w:val="20"/>
          <w:szCs w:val="20"/>
        </w:rPr>
        <w:instrText xml:space="preserve"> ADDIN ZOTERO_ITEM CSL_CITATION {"citationID":"yzZOn6iF","properties":{"formattedCitation":"\\super 9,10\\nosupersub{}","plainCitation":"9,10","noteIndex":0},"citationItems":[{"id":221,"uris":["http://zotero.org/users/9551388/items/4PKBTMW2"],"itemData":{"id":221,"type":"article-journal","abstract":"Background: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590AF7" w:rsidRPr="00590AF7">
        <w:rPr>
          <w:rFonts w:ascii="Arial" w:hAnsi="Arial" w:cs="Arial"/>
          <w:color w:val="000000"/>
          <w:sz w:val="20"/>
          <w:vertAlign w:val="superscript"/>
          <w:lang w:val="en-GB"/>
        </w:rPr>
        <w:t>9,10</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m:t>
        </m:r>
        <m:r>
          <w:rPr>
            <w:rFonts w:ascii="Cambria Math" w:hAnsi="Cambria Math" w:cs="Arial"/>
            <w:color w:val="000000"/>
            <w:sz w:val="20"/>
            <w:szCs w:val="20"/>
          </w:rPr>
          <w:lastRenderedPageBreak/>
          <m:t>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557045">
        <w:rPr>
          <w:rFonts w:ascii="Arial" w:hAnsi="Arial" w:cs="Arial"/>
          <w:bCs/>
          <w:color w:val="000000"/>
          <w:sz w:val="20"/>
          <w:szCs w:val="20"/>
        </w:rPr>
        <w:instrText xml:space="preserve"> ADDIN ZOTERO_ITEM CSL_CITATION {"citationID":"45vAjOrg","properties":{"formattedCitation":"\\super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557045" w:rsidRPr="00557045">
        <w:rPr>
          <w:rFonts w:ascii="Arial" w:hAnsi="Arial" w:cs="Arial"/>
          <w:color w:val="000000"/>
          <w:sz w:val="20"/>
          <w:vertAlign w:val="superscript"/>
          <w:lang w:val="en-GB"/>
        </w:rPr>
        <w:t>35</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w:t>
      </w: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6D8140CD"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697AC4">
        <w:rPr>
          <w:rFonts w:ascii="Arial" w:hAnsi="Arial" w:cs="Arial"/>
          <w:sz w:val="20"/>
          <w:szCs w:val="20"/>
        </w:rPr>
        <w:instrText xml:space="preserve"> ADDIN ZOTERO_ITEM CSL_CITATION {"citationID":"V8kT9ZoS","properties":{"formattedCitation":"\\super 40\\nosupersub{}","plainCitation":"40","noteIndex":0},"citationItems":[{"id":218,"uris":["http://zotero.org/users/9551388/items/GPV2JSHX"],"itemData":{"id":218,"type":"article-journal","container-title":"Proceedings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697AC4" w:rsidRPr="00697AC4">
        <w:rPr>
          <w:rFonts w:ascii="Arial" w:hAnsi="Arial" w:cs="Arial"/>
          <w:sz w:val="20"/>
          <w:vertAlign w:val="superscript"/>
          <w:lang w:val="en-GB"/>
        </w:rPr>
        <w:t>40</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0AB23B3E" w:rsidR="00F22241" w:rsidRDefault="00F22241" w:rsidP="009D3DD5">
      <w:pPr>
        <w:spacing w:line="360" w:lineRule="auto"/>
        <w:jc w:val="both"/>
        <w:rPr>
          <w:rFonts w:ascii="Arial"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697AC4">
        <w:rPr>
          <w:rFonts w:ascii="Arial" w:hAnsi="Arial" w:cs="Arial"/>
          <w:sz w:val="20"/>
          <w:szCs w:val="20"/>
        </w:rPr>
        <w:instrText xml:space="preserve"> ADDIN ZOTERO_ITEM CSL_CITATION {"citationID":"pzPttrOW","properties":{"formattedCitation":"\\super 41,42\\nosupersub{}","plainCitation":"41,42","noteIndex":0},"citationItems":[{"id":205,"uris":["http://zotero.org/users/9551388/items/9R354AKT"],"itemData":{"id":205,"type":"article-journal","abstract":"A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697AC4" w:rsidRPr="00697AC4">
        <w:rPr>
          <w:rFonts w:ascii="Arial" w:hAnsi="Arial" w:cs="Arial"/>
          <w:sz w:val="20"/>
          <w:vertAlign w:val="superscript"/>
          <w:lang w:val="en-GB"/>
        </w:rPr>
        <w:t>41,42</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697AC4">
        <w:rPr>
          <w:rFonts w:ascii="Arial" w:hAnsi="Arial" w:cs="Arial"/>
          <w:sz w:val="20"/>
          <w:szCs w:val="20"/>
        </w:rPr>
        <w:instrText xml:space="preserve"> ADDIN ZOTERO_ITEM CSL_CITATION {"citationID":"KrWsqKR4","properties":{"formattedCitation":"\\super 43\\uc0\\u8211{}52\\nosupersub{}","plainCitation":"43–52","noteIndex":0},"citationItems":[{"id":42,"uris":["http://zotero.org/users/9551388/items/PEFRCSMI"],"itemData":{"id":42,"type":"article-journal","abstract":"The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697AC4" w:rsidRPr="00697AC4">
        <w:rPr>
          <w:rFonts w:ascii="Arial" w:hAnsi="Arial" w:cs="Arial"/>
          <w:sz w:val="20"/>
          <w:vertAlign w:val="superscript"/>
          <w:lang w:val="en-GB"/>
        </w:rPr>
        <w:t>43–52</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For this ABM system, we simplify the inference problem and only estimate two parameters,</w:t>
      </w:r>
      <w:r w:rsidRPr="009D5B70">
        <w:rPr>
          <w:rFonts w:ascii="Arial" w:hAnsi="Arial" w:cs="Arial"/>
          <w:sz w:val="20"/>
          <w:szCs w:val="20"/>
        </w:rPr>
        <w:t xml:space="preserve"> i.e.</w:t>
      </w:r>
      <w:r>
        <w:rPr>
          <w:rFonts w:ascii="Arial" w:hAnsi="Arial" w:cs="Arial"/>
          <w:sz w:val="20"/>
          <w:szCs w:val="20"/>
        </w:rPr>
        <w:t xml:space="preserve">, </w:t>
      </w:r>
      <w:r w:rsidRPr="009D5B70">
        <w:rPr>
          <w:rFonts w:ascii="Arial" w:hAnsi="Arial" w:cs="Arial"/>
          <w:sz w:val="20"/>
          <w:szCs w:val="20"/>
        </w:rPr>
        <w:t xml:space="preserve">the importation rate </w:t>
      </w:r>
      <m:oMath>
        <m:r>
          <w:rPr>
            <w:rFonts w:ascii="Cambria Math" w:hAnsi="Cambria Math" w:cs="Arial"/>
            <w:color w:val="000000"/>
            <w:sz w:val="20"/>
            <w:szCs w:val="20"/>
          </w:rPr>
          <m:t>γ</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contact rate </w:t>
      </w:r>
      <m:oMath>
        <m:r>
          <w:rPr>
            <w:rFonts w:ascii="Cambria Math" w:hAnsi="Cambria Math" w:cs="Arial"/>
            <w:color w:val="000000"/>
            <w:sz w:val="20"/>
            <w:szCs w:val="20"/>
          </w:rPr>
          <m:t>β</m:t>
        </m:r>
      </m:oMath>
      <w:r>
        <w:rPr>
          <w:rFonts w:ascii="Arial" w:hAnsi="Arial" w:cs="Arial"/>
          <w:color w:val="000000"/>
          <w:sz w:val="20"/>
          <w:szCs w:val="20"/>
        </w:rPr>
        <w:t>.</w:t>
      </w:r>
    </w:p>
    <w:p w14:paraId="29606508" w14:textId="59AB1BD8"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lastRenderedPageBreak/>
        <w:t>We use the ensemble adjustment Kalman filter (EAKF</w:t>
      </w:r>
      <w:r w:rsidR="0097085D">
        <w:rPr>
          <w:rFonts w:ascii="Arial" w:hAnsi="Arial" w:cs="Arial"/>
          <w:color w:val="000000"/>
          <w:sz w:val="20"/>
          <w:szCs w:val="20"/>
        </w:rPr>
        <w:fldChar w:fldCharType="begin"/>
      </w:r>
      <w:r w:rsidR="00697AC4">
        <w:rPr>
          <w:rFonts w:ascii="Arial" w:hAnsi="Arial" w:cs="Arial"/>
          <w:color w:val="000000"/>
          <w:sz w:val="20"/>
          <w:szCs w:val="20"/>
        </w:rPr>
        <w:instrText xml:space="preserve"> ADDIN ZOTERO_ITEM CSL_CITATION {"citationID":"a2q8o8bnsq5","properties":{"formattedCitation":"\\super 41\\nosupersub{}","plainCitation":"41","noteIndex":0},"citationItems":[{"id":205,"uris":["http://zotero.org/users/9551388/items/9R354AKT"],"itemData":{"id":205,"type":"article-journal","abstract":"A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697AC4" w:rsidRPr="00697AC4">
        <w:rPr>
          <w:rFonts w:ascii="Arial" w:hAnsi="Arial" w:cs="Arial"/>
          <w:color w:val="000000"/>
          <w:sz w:val="20"/>
          <w:vertAlign w:val="superscript"/>
          <w:lang w:val="en-GB"/>
        </w:rPr>
        <w:t>41</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xml:space="preserve">. Compared to other data assimilation techniques, the EAKF is amenable for use with high-dimensional models such as numerical weather models.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7085D">
        <w:rPr>
          <w:rFonts w:ascii="Arial" w:hAnsi="Arial" w:cs="Arial"/>
          <w:sz w:val="20"/>
          <w:szCs w:val="20"/>
        </w:rPr>
        <w:t xml:space="preserve">carriage detections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697AC4">
        <w:rPr>
          <w:rFonts w:ascii="Arial" w:hAnsi="Arial" w:cs="Arial"/>
          <w:color w:val="000000"/>
          <w:sz w:val="20"/>
          <w:szCs w:val="20"/>
        </w:rPr>
        <w:instrText xml:space="preserve"> ADDIN ZOTERO_ITEM CSL_CITATION {"citationID":"1c4wqN9W","properties":{"formattedCitation":"\\super 41\\nosupersub{}","plainCitation":"41","noteIndex":0},"citationItems":[{"id":205,"uris":["http://zotero.org/users/9551388/items/9R354AKT"],"itemData":{"id":205,"type":"article-journal","abstract":"A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697AC4" w:rsidRPr="00697AC4">
        <w:rPr>
          <w:rFonts w:ascii="Arial" w:hAnsi="Arial" w:cs="Arial"/>
          <w:color w:val="000000"/>
          <w:sz w:val="20"/>
          <w:vertAlign w:val="superscript"/>
          <w:lang w:val="en-GB"/>
        </w:rPr>
        <w:t>41</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xml:space="preserve">. Iterated filtering for dynamical systems was proposed in the context of epidemiology using particle filters or sequential </w:t>
      </w:r>
      <w:r w:rsidR="002615B1">
        <w:rPr>
          <w:rFonts w:ascii="Arial" w:hAnsi="Arial" w:cs="Arial"/>
          <w:color w:val="000000"/>
          <w:sz w:val="20"/>
          <w:szCs w:val="20"/>
        </w:rPr>
        <w:t>M</w:t>
      </w:r>
      <w:r w:rsidR="00281722">
        <w:rPr>
          <w:rFonts w:ascii="Arial" w:hAnsi="Arial" w:cs="Arial"/>
          <w:color w:val="000000"/>
          <w:sz w:val="20"/>
          <w:szCs w:val="20"/>
        </w:rPr>
        <w:t xml:space="preserve">onte </w:t>
      </w:r>
      <w:r w:rsidR="002615B1">
        <w:rPr>
          <w:rFonts w:ascii="Arial" w:hAnsi="Arial" w:cs="Arial"/>
          <w:color w:val="000000"/>
          <w:sz w:val="20"/>
          <w:szCs w:val="20"/>
        </w:rPr>
        <w:t>C</w:t>
      </w:r>
      <w:r w:rsidR="00281722">
        <w:rPr>
          <w:rFonts w:ascii="Arial" w:hAnsi="Arial" w:cs="Arial"/>
          <w:color w:val="000000"/>
          <w:sz w:val="20"/>
          <w:szCs w:val="20"/>
        </w:rPr>
        <w:t>arlo</w:t>
      </w:r>
      <w:r>
        <w:rPr>
          <w:rFonts w:ascii="Arial" w:hAnsi="Arial" w:cs="Arial"/>
          <w:color w:val="000000"/>
          <w:sz w:val="20"/>
          <w:szCs w:val="20"/>
        </w:rPr>
        <w:t xml:space="preserve"> </w:t>
      </w:r>
      <w:r>
        <w:rPr>
          <w:rFonts w:ascii="Arial" w:hAnsi="Arial" w:cs="Arial"/>
          <w:color w:val="000000"/>
          <w:sz w:val="20"/>
          <w:szCs w:val="20"/>
        </w:rPr>
        <w:fldChar w:fldCharType="begin"/>
      </w:r>
      <w:r w:rsidR="00697AC4">
        <w:rPr>
          <w:rFonts w:ascii="Arial" w:hAnsi="Arial" w:cs="Arial"/>
          <w:color w:val="000000"/>
          <w:sz w:val="20"/>
          <w:szCs w:val="20"/>
        </w:rPr>
        <w:instrText xml:space="preserve"> ADDIN ZOTERO_ITEM CSL_CITATION {"citationID":"EsHX0GTh","properties":{"formattedCitation":"\\super 53,54\\nosupersub{}","plainCitation":"53,54","noteIndex":0},"citationItems":[{"id":200,"uris":["http://zotero.org/users/9551388/items/9E8VPYBM"],"itemData":{"id":200,"type":"article-journal","container-title":"Proceedings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697AC4" w:rsidRPr="00697AC4">
        <w:rPr>
          <w:rFonts w:ascii="Arial" w:hAnsi="Arial" w:cs="Arial"/>
          <w:color w:val="000000"/>
          <w:sz w:val="20"/>
          <w:vertAlign w:val="superscript"/>
          <w:lang w:val="en-GB"/>
        </w:rPr>
        <w:t>53,54</w:t>
      </w:r>
      <w:r>
        <w:rPr>
          <w:rFonts w:ascii="Arial" w:hAnsi="Arial" w:cs="Arial"/>
          <w:color w:val="000000"/>
          <w:sz w:val="20"/>
          <w:szCs w:val="20"/>
        </w:rPr>
        <w:fldChar w:fldCharType="end"/>
      </w:r>
      <w:r w:rsidR="00281722">
        <w:rPr>
          <w:rFonts w:ascii="Arial" w:hAnsi="Arial" w:cs="Arial"/>
          <w:color w:val="000000"/>
          <w:sz w:val="20"/>
          <w:szCs w:val="20"/>
        </w:rPr>
        <w:t xml:space="preserve"> (we based our implementation on those algorithms)</w:t>
      </w:r>
      <w:r>
        <w:rPr>
          <w:rFonts w:ascii="Arial" w:hAnsi="Arial" w:cs="Arial"/>
          <w:color w:val="000000"/>
          <w:sz w:val="20"/>
          <w:szCs w:val="20"/>
        </w:rPr>
        <w:t>,</w:t>
      </w:r>
      <w:r w:rsidR="00281722">
        <w:rPr>
          <w:rFonts w:ascii="Arial" w:hAnsi="Arial" w:cs="Arial"/>
          <w:color w:val="000000"/>
          <w:sz w:val="20"/>
          <w:szCs w:val="20"/>
        </w:rPr>
        <w:t xml:space="preserve"> but have also been proposed in the context of inverse problems using Kalman filters </w:t>
      </w:r>
      <w:ins w:id="37" w:author="Cascante Vega, Jaime E." w:date="2023-04-27T17:01:00Z">
        <w:r w:rsidR="00C9466E">
          <w:rPr>
            <w:rFonts w:ascii="Arial" w:hAnsi="Arial" w:cs="Arial"/>
            <w:color w:val="000000"/>
            <w:sz w:val="20"/>
            <w:szCs w:val="20"/>
          </w:rPr>
          <w:t>(cite)</w:t>
        </w:r>
      </w:ins>
      <w:r w:rsidR="00281722">
        <w:rPr>
          <w:rFonts w:ascii="Arial" w:hAnsi="Arial" w:cs="Arial"/>
          <w:color w:val="000000"/>
          <w:sz w:val="20"/>
          <w:szCs w:val="20"/>
        </w:rPr>
        <w:t>.</w:t>
      </w:r>
      <w:r>
        <w:rPr>
          <w:rFonts w:ascii="Arial" w:hAnsi="Arial" w:cs="Arial"/>
          <w:color w:val="000000"/>
          <w:sz w:val="20"/>
          <w:szCs w:val="20"/>
        </w:rPr>
        <w:t xml:space="preserve"> </w:t>
      </w:r>
      <w:r w:rsidR="00281722">
        <w:rPr>
          <w:rFonts w:ascii="Arial" w:hAnsi="Arial" w:cs="Arial"/>
          <w:color w:val="000000"/>
          <w:sz w:val="20"/>
          <w:szCs w:val="20"/>
        </w:rPr>
        <w:t xml:space="preserve">We substitute </w:t>
      </w:r>
      <w:r>
        <w:rPr>
          <w:rFonts w:ascii="Arial" w:hAnsi="Arial" w:cs="Arial"/>
          <w:color w:val="000000"/>
          <w:sz w:val="20"/>
          <w:szCs w:val="20"/>
        </w:rPr>
        <w:t xml:space="preserve">the usual ODE model form with the ABM.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697AC4">
        <w:rPr>
          <w:rFonts w:ascii="Arial" w:hAnsi="Arial" w:cs="Arial"/>
          <w:color w:val="000000"/>
          <w:sz w:val="20"/>
          <w:szCs w:val="20"/>
        </w:rPr>
        <w:instrText xml:space="preserve"> ADDIN ZOTERO_ITEM CSL_CITATION {"citationID":"wLZivfXX","properties":{"formattedCitation":"\\super 55,56\\nosupersub{}","plainCitation":"55,56","noteIndex":0},"citationItems":[{"id":212,"uris":["http://zotero.org/users/9551388/items/N275R7HA"],"itemData":{"id":212,"type":"article-journal","abstract":"Abstract\n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697AC4" w:rsidRPr="00697AC4">
        <w:rPr>
          <w:rFonts w:ascii="Arial" w:hAnsi="Arial" w:cs="Arial"/>
          <w:color w:val="000000"/>
          <w:sz w:val="20"/>
          <w:vertAlign w:val="superscript"/>
          <w:lang w:val="en-GB"/>
        </w:rPr>
        <w:t>55,56</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5996CE46"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w:t>
      </w:r>
      <w:del w:id="38" w:author="Cascante Vega, Jaime E." w:date="2023-04-27T17:03:00Z">
        <w:r w:rsidDel="00C9466E">
          <w:rPr>
            <w:rFonts w:ascii="Arial" w:hAnsi="Arial" w:cs="Arial"/>
            <w:color w:val="000000"/>
            <w:sz w:val="20"/>
            <w:szCs w:val="20"/>
          </w:rPr>
          <w:delText xml:space="preserve">outbreaks </w:delText>
        </w:r>
      </w:del>
      <w:ins w:id="39" w:author="Cascante Vega, Jaime E." w:date="2023-04-27T17:03:00Z">
        <w:r w:rsidR="00C9466E">
          <w:rPr>
            <w:rFonts w:ascii="Arial" w:hAnsi="Arial" w:cs="Arial"/>
            <w:color w:val="000000"/>
            <w:sz w:val="20"/>
            <w:szCs w:val="20"/>
          </w:rPr>
          <w:t>nosocomial detections</w:t>
        </w:r>
        <w:r w:rsidR="00C9466E">
          <w:rPr>
            <w:rFonts w:ascii="Arial" w:hAnsi="Arial" w:cs="Arial"/>
            <w:color w:val="000000"/>
            <w:sz w:val="20"/>
            <w:szCs w:val="20"/>
          </w:rPr>
          <w:t xml:space="preserve"> </w:t>
        </w:r>
      </w:ins>
      <w:r>
        <w:rPr>
          <w:rFonts w:ascii="Arial" w:hAnsi="Arial" w:cs="Arial"/>
          <w:color w:val="000000"/>
          <w:sz w:val="20"/>
          <w:szCs w:val="20"/>
        </w:rPr>
        <w:t>(i.e.,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0BFF454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 xml:space="preserve">This study was supported by funding from the Centers for Disease Control and Prevention U01CK000592 and 75D30122C14289. We thank Matteo Perini 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4A9E076F" w14:textId="77777777" w:rsidR="00FE7FF6" w:rsidRPr="00FE7FF6" w:rsidRDefault="005E4095" w:rsidP="00FE7FF6">
      <w:pPr>
        <w:pStyle w:val="Bibliography"/>
        <w:rPr>
          <w:lang w:val="en-GB"/>
        </w:rPr>
      </w:pPr>
      <w:r w:rsidRPr="00F22241">
        <w:rPr>
          <w:rFonts w:ascii="Arial" w:eastAsiaTheme="minorEastAsia" w:hAnsi="Arial" w:cs="Arial"/>
          <w:sz w:val="20"/>
          <w:szCs w:val="20"/>
          <w:lang w:eastAsia="zh-CN"/>
        </w:rPr>
        <w:fldChar w:fldCharType="begin"/>
      </w:r>
      <w:r w:rsidR="00FE7FF6">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FE7FF6" w:rsidRPr="00FE7FF6">
        <w:rPr>
          <w:lang w:val="en-GB"/>
        </w:rPr>
        <w:t>1.</w:t>
      </w:r>
      <w:r w:rsidR="00FE7FF6" w:rsidRPr="00FE7FF6">
        <w:rPr>
          <w:lang w:val="en-GB"/>
        </w:rPr>
        <w:tab/>
        <w:t xml:space="preserve">de Kraker, M. E. A. &amp; Lipsitch, M. Burden of Antimicrobial Resistance: Compared to What? </w:t>
      </w:r>
      <w:r w:rsidR="00FE7FF6" w:rsidRPr="00FE7FF6">
        <w:rPr>
          <w:i/>
          <w:iCs/>
          <w:lang w:val="en-GB"/>
        </w:rPr>
        <w:t>Epidemiologic Reviews</w:t>
      </w:r>
      <w:r w:rsidR="00FE7FF6" w:rsidRPr="00FE7FF6">
        <w:rPr>
          <w:lang w:val="en-GB"/>
        </w:rPr>
        <w:t xml:space="preserve"> </w:t>
      </w:r>
      <w:r w:rsidR="00FE7FF6" w:rsidRPr="00FE7FF6">
        <w:rPr>
          <w:b/>
          <w:bCs/>
          <w:lang w:val="en-GB"/>
        </w:rPr>
        <w:t>43</w:t>
      </w:r>
      <w:r w:rsidR="00FE7FF6" w:rsidRPr="00FE7FF6">
        <w:rPr>
          <w:lang w:val="en-GB"/>
        </w:rPr>
        <w:t>, 53–64 (2022).</w:t>
      </w:r>
    </w:p>
    <w:p w14:paraId="2B8FFF99" w14:textId="77777777" w:rsidR="00FE7FF6" w:rsidRPr="00FE7FF6" w:rsidRDefault="00FE7FF6" w:rsidP="00FE7FF6">
      <w:pPr>
        <w:pStyle w:val="Bibliography"/>
        <w:rPr>
          <w:lang w:val="en-GB"/>
        </w:rPr>
      </w:pPr>
      <w:r w:rsidRPr="00FE7FF6">
        <w:rPr>
          <w:lang w:val="en-GB"/>
        </w:rPr>
        <w:t>2.</w:t>
      </w:r>
      <w:r w:rsidRPr="00FE7FF6">
        <w:rPr>
          <w:lang w:val="en-GB"/>
        </w:rPr>
        <w:tab/>
        <w:t xml:space="preserve">Murray, C. J. </w:t>
      </w:r>
      <w:r w:rsidRPr="00FE7FF6">
        <w:rPr>
          <w:i/>
          <w:iCs/>
          <w:lang w:val="en-GB"/>
        </w:rPr>
        <w:t>et al.</w:t>
      </w:r>
      <w:r w:rsidRPr="00FE7FF6">
        <w:rPr>
          <w:lang w:val="en-GB"/>
        </w:rPr>
        <w:t xml:space="preserve"> Global burden of bacterial antimicrobial resistance in 2019: a systematic analysis. </w:t>
      </w:r>
      <w:r w:rsidRPr="00FE7FF6">
        <w:rPr>
          <w:i/>
          <w:iCs/>
          <w:lang w:val="en-GB"/>
        </w:rPr>
        <w:t>The Lancet</w:t>
      </w:r>
      <w:r w:rsidRPr="00FE7FF6">
        <w:rPr>
          <w:lang w:val="en-GB"/>
        </w:rPr>
        <w:t xml:space="preserve"> </w:t>
      </w:r>
      <w:r w:rsidRPr="00FE7FF6">
        <w:rPr>
          <w:b/>
          <w:bCs/>
          <w:lang w:val="en-GB"/>
        </w:rPr>
        <w:t>399</w:t>
      </w:r>
      <w:r w:rsidRPr="00FE7FF6">
        <w:rPr>
          <w:lang w:val="en-GB"/>
        </w:rPr>
        <w:t>, 629–655 (2022).</w:t>
      </w:r>
    </w:p>
    <w:p w14:paraId="4E4D54FE" w14:textId="77777777" w:rsidR="00FE7FF6" w:rsidRPr="00FE7FF6" w:rsidRDefault="00FE7FF6" w:rsidP="00FE7FF6">
      <w:pPr>
        <w:pStyle w:val="Bibliography"/>
        <w:rPr>
          <w:lang w:val="en-GB"/>
        </w:rPr>
      </w:pPr>
      <w:r w:rsidRPr="00FE7FF6">
        <w:rPr>
          <w:lang w:val="en-GB"/>
        </w:rPr>
        <w:t>3.</w:t>
      </w:r>
      <w:r w:rsidRPr="00FE7FF6">
        <w:rPr>
          <w:lang w:val="en-GB"/>
        </w:rPr>
        <w:tab/>
        <w:t xml:space="preserve">Lehtinen, S. Co-colonisation and coexistence. </w:t>
      </w:r>
      <w:r w:rsidRPr="00FE7FF6">
        <w:rPr>
          <w:i/>
          <w:iCs/>
          <w:lang w:val="en-GB"/>
        </w:rPr>
        <w:t>Nat Ecol Evol</w:t>
      </w:r>
      <w:r w:rsidRPr="00FE7FF6">
        <w:rPr>
          <w:lang w:val="en-GB"/>
        </w:rPr>
        <w:t xml:space="preserve"> </w:t>
      </w:r>
      <w:r w:rsidRPr="00FE7FF6">
        <w:rPr>
          <w:b/>
          <w:bCs/>
          <w:lang w:val="en-GB"/>
        </w:rPr>
        <w:t>3</w:t>
      </w:r>
      <w:r w:rsidRPr="00FE7FF6">
        <w:rPr>
          <w:lang w:val="en-GB"/>
        </w:rPr>
        <w:t>, 334–335 (2019).</w:t>
      </w:r>
    </w:p>
    <w:p w14:paraId="07C267E6" w14:textId="77777777" w:rsidR="00FE7FF6" w:rsidRPr="00FE7FF6" w:rsidRDefault="00FE7FF6" w:rsidP="00FE7FF6">
      <w:pPr>
        <w:pStyle w:val="Bibliography"/>
        <w:rPr>
          <w:lang w:val="en-GB"/>
        </w:rPr>
      </w:pPr>
      <w:r w:rsidRPr="00FE7FF6">
        <w:rPr>
          <w:lang w:val="en-GB"/>
        </w:rPr>
        <w:t>4.</w:t>
      </w:r>
      <w:r w:rsidRPr="00FE7FF6">
        <w:rPr>
          <w:lang w:val="en-GB"/>
        </w:rPr>
        <w:tab/>
        <w:t xml:space="preserve">Pham, T. M., Kretzschmar, M., Bertrand, X., Bootsma, M., &amp; on behalf of COMBACTE-MAGNET Consortium. Tracking Pseudomonas aeruginosa transmissions due to environmental contamination after discharge in ICUs using mathematical models. </w:t>
      </w:r>
      <w:r w:rsidRPr="00FE7FF6">
        <w:rPr>
          <w:i/>
          <w:iCs/>
          <w:lang w:val="en-GB"/>
        </w:rPr>
        <w:t>PLoS Comput Biol</w:t>
      </w:r>
      <w:r w:rsidRPr="00FE7FF6">
        <w:rPr>
          <w:lang w:val="en-GB"/>
        </w:rPr>
        <w:t xml:space="preserve"> </w:t>
      </w:r>
      <w:r w:rsidRPr="00FE7FF6">
        <w:rPr>
          <w:b/>
          <w:bCs/>
          <w:lang w:val="en-GB"/>
        </w:rPr>
        <w:t>15</w:t>
      </w:r>
      <w:r w:rsidRPr="00FE7FF6">
        <w:rPr>
          <w:lang w:val="en-GB"/>
        </w:rPr>
        <w:t>, e1006697 (2019).</w:t>
      </w:r>
    </w:p>
    <w:p w14:paraId="48188AF1" w14:textId="77777777" w:rsidR="00FE7FF6" w:rsidRPr="00FE7FF6" w:rsidRDefault="00FE7FF6" w:rsidP="00FE7FF6">
      <w:pPr>
        <w:pStyle w:val="Bibliography"/>
        <w:rPr>
          <w:lang w:val="en-GB"/>
        </w:rPr>
      </w:pPr>
      <w:r w:rsidRPr="00FE7FF6">
        <w:rPr>
          <w:lang w:val="en-GB"/>
        </w:rPr>
        <w:t>5.</w:t>
      </w:r>
      <w:r w:rsidRPr="00FE7FF6">
        <w:rPr>
          <w:lang w:val="en-GB"/>
        </w:rPr>
        <w:tab/>
        <w:t xml:space="preserve">Knight, G. M. </w:t>
      </w:r>
      <w:r w:rsidRPr="00FE7FF6">
        <w:rPr>
          <w:i/>
          <w:iCs/>
          <w:lang w:val="en-GB"/>
        </w:rPr>
        <w:t>et al.</w:t>
      </w:r>
      <w:r w:rsidRPr="00FE7FF6">
        <w:rPr>
          <w:lang w:val="en-GB"/>
        </w:rPr>
        <w:t xml:space="preserve"> Mathematical modelling for antibiotic resistance control policy: do we know enough? </w:t>
      </w:r>
      <w:r w:rsidRPr="00FE7FF6">
        <w:rPr>
          <w:i/>
          <w:iCs/>
          <w:lang w:val="en-GB"/>
        </w:rPr>
        <w:t>BMC Infect Dis</w:t>
      </w:r>
      <w:r w:rsidRPr="00FE7FF6">
        <w:rPr>
          <w:lang w:val="en-GB"/>
        </w:rPr>
        <w:t xml:space="preserve"> </w:t>
      </w:r>
      <w:r w:rsidRPr="00FE7FF6">
        <w:rPr>
          <w:b/>
          <w:bCs/>
          <w:lang w:val="en-GB"/>
        </w:rPr>
        <w:t>19</w:t>
      </w:r>
      <w:r w:rsidRPr="00FE7FF6">
        <w:rPr>
          <w:lang w:val="en-GB"/>
        </w:rPr>
        <w:t>, 1011 (2019).</w:t>
      </w:r>
    </w:p>
    <w:p w14:paraId="709715B7" w14:textId="77777777" w:rsidR="00FE7FF6" w:rsidRPr="00FE7FF6" w:rsidRDefault="00FE7FF6" w:rsidP="00FE7FF6">
      <w:pPr>
        <w:pStyle w:val="Bibliography"/>
        <w:rPr>
          <w:lang w:val="en-GB"/>
        </w:rPr>
      </w:pPr>
      <w:r w:rsidRPr="00FE7FF6">
        <w:rPr>
          <w:lang w:val="en-GB"/>
        </w:rPr>
        <w:t>6.</w:t>
      </w:r>
      <w:r w:rsidRPr="00FE7FF6">
        <w:rPr>
          <w:lang w:val="en-GB"/>
        </w:rPr>
        <w:tab/>
        <w:t xml:space="preserve">Bonhoeffer, S., Lipsitch, M. &amp; Levin, B. R. Evaluating treatment protocols to prevent antibiotic resistance. </w:t>
      </w:r>
      <w:r w:rsidRPr="00FE7FF6">
        <w:rPr>
          <w:i/>
          <w:iCs/>
          <w:lang w:val="en-GB"/>
        </w:rPr>
        <w:t>Proc Natl Acad Sci USA</w:t>
      </w:r>
      <w:r w:rsidRPr="00FE7FF6">
        <w:rPr>
          <w:lang w:val="en-GB"/>
        </w:rPr>
        <w:t xml:space="preserve"> </w:t>
      </w:r>
      <w:r w:rsidRPr="00FE7FF6">
        <w:rPr>
          <w:b/>
          <w:bCs/>
          <w:lang w:val="en-GB"/>
        </w:rPr>
        <w:t>94</w:t>
      </w:r>
      <w:r w:rsidRPr="00FE7FF6">
        <w:rPr>
          <w:lang w:val="en-GB"/>
        </w:rPr>
        <w:t>, 12106 (1997).</w:t>
      </w:r>
    </w:p>
    <w:p w14:paraId="6F290956" w14:textId="77777777" w:rsidR="00FE7FF6" w:rsidRPr="00FE7FF6" w:rsidRDefault="00FE7FF6" w:rsidP="00FE7FF6">
      <w:pPr>
        <w:pStyle w:val="Bibliography"/>
        <w:rPr>
          <w:lang w:val="en-GB"/>
        </w:rPr>
      </w:pPr>
      <w:r w:rsidRPr="00FE7FF6">
        <w:rPr>
          <w:lang w:val="en-GB"/>
        </w:rPr>
        <w:t>7.</w:t>
      </w:r>
      <w:r w:rsidRPr="00FE7FF6">
        <w:rPr>
          <w:lang w:val="en-GB"/>
        </w:rPr>
        <w:tab/>
        <w:t xml:space="preserve">de Vos, A. S., de Vlas, S. J., Lindsay, J. A., Kretzschmar, M. E. E. &amp; Knight, G. M. Understanding MRSA clonal competition within a UK hospital; the possible importance of density dependence. </w:t>
      </w:r>
      <w:r w:rsidRPr="00FE7FF6">
        <w:rPr>
          <w:i/>
          <w:iCs/>
          <w:lang w:val="en-GB"/>
        </w:rPr>
        <w:t>Epidemics</w:t>
      </w:r>
      <w:r w:rsidRPr="00FE7FF6">
        <w:rPr>
          <w:lang w:val="en-GB"/>
        </w:rPr>
        <w:t xml:space="preserve"> </w:t>
      </w:r>
      <w:r w:rsidRPr="00FE7FF6">
        <w:rPr>
          <w:b/>
          <w:bCs/>
          <w:lang w:val="en-GB"/>
        </w:rPr>
        <w:t>37</w:t>
      </w:r>
      <w:r w:rsidRPr="00FE7FF6">
        <w:rPr>
          <w:lang w:val="en-GB"/>
        </w:rPr>
        <w:t>, 100511 (2021).</w:t>
      </w:r>
    </w:p>
    <w:p w14:paraId="14580BD3" w14:textId="77777777" w:rsidR="00FE7FF6" w:rsidRPr="00FE7FF6" w:rsidRDefault="00FE7FF6" w:rsidP="00FE7FF6">
      <w:pPr>
        <w:pStyle w:val="Bibliography"/>
        <w:rPr>
          <w:lang w:val="en-GB"/>
        </w:rPr>
      </w:pPr>
      <w:r w:rsidRPr="00FE7FF6">
        <w:rPr>
          <w:lang w:val="en-GB"/>
        </w:rPr>
        <w:lastRenderedPageBreak/>
        <w:t>8.</w:t>
      </w:r>
      <w:r w:rsidRPr="00FE7FF6">
        <w:rPr>
          <w:lang w:val="en-GB"/>
        </w:rPr>
        <w:tab/>
        <w:t xml:space="preserve">Deurenberg, R. H. &amp; Stobberingh, E. E. The evolution of Staphylococcus aureus. </w:t>
      </w:r>
      <w:r w:rsidRPr="00FE7FF6">
        <w:rPr>
          <w:i/>
          <w:iCs/>
          <w:lang w:val="en-GB"/>
        </w:rPr>
        <w:t>Infection, Genetics and Evolution</w:t>
      </w:r>
      <w:r w:rsidRPr="00FE7FF6">
        <w:rPr>
          <w:lang w:val="en-GB"/>
        </w:rPr>
        <w:t xml:space="preserve"> </w:t>
      </w:r>
      <w:r w:rsidRPr="00FE7FF6">
        <w:rPr>
          <w:b/>
          <w:bCs/>
          <w:lang w:val="en-GB"/>
        </w:rPr>
        <w:t>8</w:t>
      </w:r>
      <w:r w:rsidRPr="00FE7FF6">
        <w:rPr>
          <w:lang w:val="en-GB"/>
        </w:rPr>
        <w:t>, 747–763 (2008).</w:t>
      </w:r>
    </w:p>
    <w:p w14:paraId="10CA6091" w14:textId="77777777" w:rsidR="00FE7FF6" w:rsidRPr="00FE7FF6" w:rsidRDefault="00FE7FF6" w:rsidP="00FE7FF6">
      <w:pPr>
        <w:pStyle w:val="Bibliography"/>
        <w:rPr>
          <w:lang w:val="en-GB"/>
        </w:rPr>
      </w:pPr>
      <w:r w:rsidRPr="00FE7FF6">
        <w:rPr>
          <w:lang w:val="en-GB"/>
        </w:rPr>
        <w:t>9.</w:t>
      </w:r>
      <w:r w:rsidRPr="00FE7FF6">
        <w:rPr>
          <w:lang w:val="en-GB"/>
        </w:rPr>
        <w:tab/>
        <w:t xml:space="preserve">Miller, M. </w:t>
      </w:r>
      <w:r w:rsidRPr="00FE7FF6">
        <w:rPr>
          <w:i/>
          <w:iCs/>
          <w:lang w:val="en-GB"/>
        </w:rPr>
        <w:t>et al.</w:t>
      </w:r>
      <w:r w:rsidRPr="00FE7FF6">
        <w:rPr>
          <w:lang w:val="en-GB"/>
        </w:rPr>
        <w:t xml:space="preserve"> Staphylococcus aureus in the Community: Colonization Versus Infection. </w:t>
      </w:r>
      <w:r w:rsidRPr="00FE7FF6">
        <w:rPr>
          <w:i/>
          <w:iCs/>
          <w:lang w:val="en-GB"/>
        </w:rPr>
        <w:t>PLoS ONE</w:t>
      </w:r>
      <w:r w:rsidRPr="00FE7FF6">
        <w:rPr>
          <w:lang w:val="en-GB"/>
        </w:rPr>
        <w:t xml:space="preserve"> </w:t>
      </w:r>
      <w:r w:rsidRPr="00FE7FF6">
        <w:rPr>
          <w:b/>
          <w:bCs/>
          <w:lang w:val="en-GB"/>
        </w:rPr>
        <w:t>4</w:t>
      </w:r>
      <w:r w:rsidRPr="00FE7FF6">
        <w:rPr>
          <w:lang w:val="en-GB"/>
        </w:rPr>
        <w:t>, e6708 (2009).</w:t>
      </w:r>
    </w:p>
    <w:p w14:paraId="3EE75605" w14:textId="77777777" w:rsidR="00FE7FF6" w:rsidRPr="00FE7FF6" w:rsidRDefault="00FE7FF6" w:rsidP="00FE7FF6">
      <w:pPr>
        <w:pStyle w:val="Bibliography"/>
        <w:rPr>
          <w:lang w:val="en-GB"/>
        </w:rPr>
      </w:pPr>
      <w:r w:rsidRPr="00FE7FF6">
        <w:rPr>
          <w:lang w:val="en-GB"/>
        </w:rPr>
        <w:t>10.</w:t>
      </w:r>
      <w:r w:rsidRPr="00FE7FF6">
        <w:rPr>
          <w:lang w:val="en-GB"/>
        </w:rPr>
        <w:tab/>
        <w:t xml:space="preserve">Sakr, A., Brégeon, F., Mège, J.-L., Rolain, J.-M. &amp; Blin, O. Staphylococcus aureus Nasal Colonization: An Update on Mechanisms, Epidemiology, Risk Factors, and Subsequent Infections. </w:t>
      </w:r>
      <w:r w:rsidRPr="00FE7FF6">
        <w:rPr>
          <w:i/>
          <w:iCs/>
          <w:lang w:val="en-GB"/>
        </w:rPr>
        <w:t>Front. Microbiol.</w:t>
      </w:r>
      <w:r w:rsidRPr="00FE7FF6">
        <w:rPr>
          <w:lang w:val="en-GB"/>
        </w:rPr>
        <w:t xml:space="preserve"> </w:t>
      </w:r>
      <w:r w:rsidRPr="00FE7FF6">
        <w:rPr>
          <w:b/>
          <w:bCs/>
          <w:lang w:val="en-GB"/>
        </w:rPr>
        <w:t>9</w:t>
      </w:r>
      <w:r w:rsidRPr="00FE7FF6">
        <w:rPr>
          <w:lang w:val="en-GB"/>
        </w:rPr>
        <w:t>, 2419 (2018).</w:t>
      </w:r>
    </w:p>
    <w:p w14:paraId="4BDBD243" w14:textId="77777777" w:rsidR="00FE7FF6" w:rsidRPr="00FE7FF6" w:rsidRDefault="00FE7FF6" w:rsidP="00FE7FF6">
      <w:pPr>
        <w:pStyle w:val="Bibliography"/>
        <w:rPr>
          <w:lang w:val="en-GB"/>
        </w:rPr>
      </w:pPr>
      <w:r w:rsidRPr="00FE7FF6">
        <w:rPr>
          <w:lang w:val="en-GB"/>
        </w:rPr>
        <w:t>11.</w:t>
      </w:r>
      <w:r w:rsidRPr="00FE7FF6">
        <w:rPr>
          <w:lang w:val="en-GB"/>
        </w:rPr>
        <w:tab/>
        <w:t xml:space="preserve">Gamblin, J. </w:t>
      </w:r>
      <w:r w:rsidRPr="00FE7FF6">
        <w:rPr>
          <w:i/>
          <w:iCs/>
          <w:lang w:val="en-GB"/>
        </w:rPr>
        <w:t>et al.</w:t>
      </w:r>
      <w:r w:rsidRPr="00FE7FF6">
        <w:rPr>
          <w:lang w:val="en-GB"/>
        </w:rPr>
        <w:t xml:space="preserve"> Nasal self-swabbing for estimating the prevalence of Staphylococcus aureus in the community. </w:t>
      </w:r>
      <w:r w:rsidRPr="00FE7FF6">
        <w:rPr>
          <w:i/>
          <w:iCs/>
          <w:lang w:val="en-GB"/>
        </w:rPr>
        <w:t>Journal of Medical Microbiology</w:t>
      </w:r>
      <w:r w:rsidRPr="00FE7FF6">
        <w:rPr>
          <w:lang w:val="en-GB"/>
        </w:rPr>
        <w:t xml:space="preserve"> </w:t>
      </w:r>
      <w:r w:rsidRPr="00FE7FF6">
        <w:rPr>
          <w:b/>
          <w:bCs/>
          <w:lang w:val="en-GB"/>
        </w:rPr>
        <w:t>62</w:t>
      </w:r>
      <w:r w:rsidRPr="00FE7FF6">
        <w:rPr>
          <w:lang w:val="en-GB"/>
        </w:rPr>
        <w:t>, 437–440 (2013).</w:t>
      </w:r>
    </w:p>
    <w:p w14:paraId="4B1E2304" w14:textId="77777777" w:rsidR="00FE7FF6" w:rsidRPr="00FE7FF6" w:rsidRDefault="00FE7FF6" w:rsidP="00FE7FF6">
      <w:pPr>
        <w:pStyle w:val="Bibliography"/>
        <w:rPr>
          <w:lang w:val="en-GB"/>
        </w:rPr>
      </w:pPr>
      <w:r w:rsidRPr="00FE7FF6">
        <w:rPr>
          <w:lang w:val="en-GB"/>
        </w:rPr>
        <w:t>12.</w:t>
      </w:r>
      <w:r w:rsidRPr="00FE7FF6">
        <w:rPr>
          <w:lang w:val="en-GB"/>
        </w:rPr>
        <w:tab/>
        <w:t xml:space="preserve">Miko, B. A. </w:t>
      </w:r>
      <w:r w:rsidRPr="00FE7FF6">
        <w:rPr>
          <w:i/>
          <w:iCs/>
          <w:lang w:val="en-GB"/>
        </w:rPr>
        <w:t>et al.</w:t>
      </w:r>
      <w:r w:rsidRPr="00FE7FF6">
        <w:rPr>
          <w:lang w:val="en-GB"/>
        </w:rPr>
        <w:t xml:space="preserve"> High prevalence of colonization with Staphylococcus aureus clone USA300 at multiple body sites among sexually transmitted disease clinic patients: an unrecognized reservoir. </w:t>
      </w:r>
      <w:r w:rsidRPr="00FE7FF6">
        <w:rPr>
          <w:i/>
          <w:iCs/>
          <w:lang w:val="en-GB"/>
        </w:rPr>
        <w:t>Microbes and Infection</w:t>
      </w:r>
      <w:r w:rsidRPr="00FE7FF6">
        <w:rPr>
          <w:lang w:val="en-GB"/>
        </w:rPr>
        <w:t xml:space="preserve"> </w:t>
      </w:r>
      <w:r w:rsidRPr="00FE7FF6">
        <w:rPr>
          <w:b/>
          <w:bCs/>
          <w:lang w:val="en-GB"/>
        </w:rPr>
        <w:t>14</w:t>
      </w:r>
      <w:r w:rsidRPr="00FE7FF6">
        <w:rPr>
          <w:lang w:val="en-GB"/>
        </w:rPr>
        <w:t>, 1040–1043 (2012).</w:t>
      </w:r>
    </w:p>
    <w:p w14:paraId="5E321FA7" w14:textId="77777777" w:rsidR="00FE7FF6" w:rsidRPr="00FE7FF6" w:rsidRDefault="00FE7FF6" w:rsidP="00FE7FF6">
      <w:pPr>
        <w:pStyle w:val="Bibliography"/>
        <w:rPr>
          <w:lang w:val="en-GB"/>
        </w:rPr>
      </w:pPr>
      <w:r w:rsidRPr="00FE7FF6">
        <w:rPr>
          <w:lang w:val="en-GB"/>
        </w:rPr>
        <w:t>13.</w:t>
      </w:r>
      <w:r w:rsidRPr="00FE7FF6">
        <w:rPr>
          <w:lang w:val="en-GB"/>
        </w:rPr>
        <w:tab/>
        <w:t xml:space="preserve">Roe, C. </w:t>
      </w:r>
      <w:r w:rsidRPr="00FE7FF6">
        <w:rPr>
          <w:i/>
          <w:iCs/>
          <w:lang w:val="en-GB"/>
        </w:rPr>
        <w:t>et al.</w:t>
      </w:r>
      <w:r w:rsidRPr="00FE7FF6">
        <w:rPr>
          <w:lang w:val="en-GB"/>
        </w:rPr>
        <w:t xml:space="preserve"> Genomic analyses of Staphylococcus aureus clonal complex 45 isolates does not distinguish nasal carriage from bacteraemia. </w:t>
      </w:r>
      <w:r w:rsidRPr="00FE7FF6">
        <w:rPr>
          <w:i/>
          <w:iCs/>
          <w:lang w:val="en-GB"/>
        </w:rPr>
        <w:t>Microbial Genomics</w:t>
      </w:r>
      <w:r w:rsidRPr="00FE7FF6">
        <w:rPr>
          <w:lang w:val="en-GB"/>
        </w:rPr>
        <w:t xml:space="preserve"> </w:t>
      </w:r>
      <w:r w:rsidRPr="00FE7FF6">
        <w:rPr>
          <w:b/>
          <w:bCs/>
          <w:lang w:val="en-GB"/>
        </w:rPr>
        <w:t>6</w:t>
      </w:r>
      <w:r w:rsidRPr="00FE7FF6">
        <w:rPr>
          <w:lang w:val="en-GB"/>
        </w:rPr>
        <w:t>, (2020).</w:t>
      </w:r>
    </w:p>
    <w:p w14:paraId="43F52348" w14:textId="77777777" w:rsidR="00FE7FF6" w:rsidRPr="00FE7FF6" w:rsidRDefault="00FE7FF6" w:rsidP="00FE7FF6">
      <w:pPr>
        <w:pStyle w:val="Bibliography"/>
        <w:rPr>
          <w:lang w:val="en-GB"/>
        </w:rPr>
      </w:pPr>
      <w:r w:rsidRPr="00FE7FF6">
        <w:rPr>
          <w:lang w:val="en-GB"/>
        </w:rPr>
        <w:t>14.</w:t>
      </w:r>
      <w:r w:rsidRPr="00FE7FF6">
        <w:rPr>
          <w:lang w:val="en-GB"/>
        </w:rPr>
        <w:tab/>
        <w:t xml:space="preserve">Miller, R. R. </w:t>
      </w:r>
      <w:r w:rsidRPr="00FE7FF6">
        <w:rPr>
          <w:i/>
          <w:iCs/>
          <w:lang w:val="en-GB"/>
        </w:rPr>
        <w:t>et al.</w:t>
      </w:r>
      <w:r w:rsidRPr="00FE7FF6">
        <w:rPr>
          <w:lang w:val="en-GB"/>
        </w:rPr>
        <w:t xml:space="preserve"> Dynamics of acquisition and loss of carriage of Staphylococcus aureus strains in the community: The effect of clonal complex. </w:t>
      </w:r>
      <w:r w:rsidRPr="00FE7FF6">
        <w:rPr>
          <w:i/>
          <w:iCs/>
          <w:lang w:val="en-GB"/>
        </w:rPr>
        <w:t>Journal of Infection</w:t>
      </w:r>
      <w:r w:rsidRPr="00FE7FF6">
        <w:rPr>
          <w:lang w:val="en-GB"/>
        </w:rPr>
        <w:t xml:space="preserve"> </w:t>
      </w:r>
      <w:r w:rsidRPr="00FE7FF6">
        <w:rPr>
          <w:b/>
          <w:bCs/>
          <w:lang w:val="en-GB"/>
        </w:rPr>
        <w:t>68</w:t>
      </w:r>
      <w:r w:rsidRPr="00FE7FF6">
        <w:rPr>
          <w:lang w:val="en-GB"/>
        </w:rPr>
        <w:t>, 426–439 (2014).</w:t>
      </w:r>
    </w:p>
    <w:p w14:paraId="2E57644A" w14:textId="77777777" w:rsidR="00FE7FF6" w:rsidRPr="00FE7FF6" w:rsidRDefault="00FE7FF6" w:rsidP="00FE7FF6">
      <w:pPr>
        <w:pStyle w:val="Bibliography"/>
        <w:rPr>
          <w:lang w:val="en-GB"/>
        </w:rPr>
      </w:pPr>
      <w:r w:rsidRPr="00FE7FF6">
        <w:rPr>
          <w:lang w:val="en-GB"/>
        </w:rPr>
        <w:t>15.</w:t>
      </w:r>
      <w:r w:rsidRPr="00FE7FF6">
        <w:rPr>
          <w:lang w:val="en-GB"/>
        </w:rPr>
        <w:tab/>
        <w:t xml:space="preserve">Frank, D. N. </w:t>
      </w:r>
      <w:r w:rsidRPr="00FE7FF6">
        <w:rPr>
          <w:i/>
          <w:iCs/>
          <w:lang w:val="en-GB"/>
        </w:rPr>
        <w:t>et al.</w:t>
      </w:r>
      <w:r w:rsidRPr="00FE7FF6">
        <w:rPr>
          <w:lang w:val="en-GB"/>
        </w:rPr>
        <w:t xml:space="preserve"> The Human Nasal Microbiota and Staphylococcus aureus Carriage. </w:t>
      </w:r>
      <w:r w:rsidRPr="00FE7FF6">
        <w:rPr>
          <w:i/>
          <w:iCs/>
          <w:lang w:val="en-GB"/>
        </w:rPr>
        <w:t>PLoS ONE</w:t>
      </w:r>
      <w:r w:rsidRPr="00FE7FF6">
        <w:rPr>
          <w:lang w:val="en-GB"/>
        </w:rPr>
        <w:t xml:space="preserve"> </w:t>
      </w:r>
      <w:r w:rsidRPr="00FE7FF6">
        <w:rPr>
          <w:b/>
          <w:bCs/>
          <w:lang w:val="en-GB"/>
        </w:rPr>
        <w:t>5</w:t>
      </w:r>
      <w:r w:rsidRPr="00FE7FF6">
        <w:rPr>
          <w:lang w:val="en-GB"/>
        </w:rPr>
        <w:t>, e10598 (2010).</w:t>
      </w:r>
    </w:p>
    <w:p w14:paraId="69AF2A45" w14:textId="77777777" w:rsidR="00FE7FF6" w:rsidRPr="00FE7FF6" w:rsidRDefault="00FE7FF6" w:rsidP="00FE7FF6">
      <w:pPr>
        <w:pStyle w:val="Bibliography"/>
        <w:rPr>
          <w:lang w:val="en-GB"/>
        </w:rPr>
      </w:pPr>
      <w:r w:rsidRPr="00FE7FF6">
        <w:rPr>
          <w:lang w:val="en-GB"/>
        </w:rPr>
        <w:t>16.</w:t>
      </w:r>
      <w:r w:rsidRPr="00FE7FF6">
        <w:rPr>
          <w:lang w:val="en-GB"/>
        </w:rPr>
        <w:tab/>
        <w:t xml:space="preserve">Lipsitch, M., Bergstrom, C. T. &amp; Levin, B. R. The epidemiology of antibiotic resistance in hospitals: Paradoxes and prescriptions. </w:t>
      </w:r>
      <w:r w:rsidRPr="00FE7FF6">
        <w:rPr>
          <w:i/>
          <w:iCs/>
          <w:lang w:val="en-GB"/>
        </w:rPr>
        <w:t>Proc Natl Acad Sci USA</w:t>
      </w:r>
      <w:r w:rsidRPr="00FE7FF6">
        <w:rPr>
          <w:lang w:val="en-GB"/>
        </w:rPr>
        <w:t xml:space="preserve"> </w:t>
      </w:r>
      <w:r w:rsidRPr="00FE7FF6">
        <w:rPr>
          <w:b/>
          <w:bCs/>
          <w:lang w:val="en-GB"/>
        </w:rPr>
        <w:t>97</w:t>
      </w:r>
      <w:r w:rsidRPr="00FE7FF6">
        <w:rPr>
          <w:lang w:val="en-GB"/>
        </w:rPr>
        <w:t>, 1938 (2000).</w:t>
      </w:r>
    </w:p>
    <w:p w14:paraId="7FF58C87" w14:textId="77777777" w:rsidR="00FE7FF6" w:rsidRPr="00FE7FF6" w:rsidRDefault="00FE7FF6" w:rsidP="00FE7FF6">
      <w:pPr>
        <w:pStyle w:val="Bibliography"/>
        <w:rPr>
          <w:lang w:val="en-GB"/>
        </w:rPr>
      </w:pPr>
      <w:r w:rsidRPr="00FE7FF6">
        <w:rPr>
          <w:lang w:val="en-GB"/>
        </w:rPr>
        <w:lastRenderedPageBreak/>
        <w:t>17.</w:t>
      </w:r>
      <w:r w:rsidRPr="00FE7FF6">
        <w:rPr>
          <w:lang w:val="en-GB"/>
        </w:rPr>
        <w:tab/>
        <w:t xml:space="preserve">Bergstrom, C. T., Lo, M. &amp; Lipsitch, M. Ecological theory suggests that antimicrobial cycling will not reduce antimicrobial resistance in hospitals. </w:t>
      </w:r>
      <w:r w:rsidRPr="00FE7FF6">
        <w:rPr>
          <w:i/>
          <w:iCs/>
          <w:lang w:val="en-GB"/>
        </w:rPr>
        <w:t>Proc Natl Acad Sci U S A</w:t>
      </w:r>
      <w:r w:rsidRPr="00FE7FF6">
        <w:rPr>
          <w:lang w:val="en-GB"/>
        </w:rPr>
        <w:t xml:space="preserve"> </w:t>
      </w:r>
      <w:r w:rsidRPr="00FE7FF6">
        <w:rPr>
          <w:b/>
          <w:bCs/>
          <w:lang w:val="en-GB"/>
        </w:rPr>
        <w:t>101</w:t>
      </w:r>
      <w:r w:rsidRPr="00FE7FF6">
        <w:rPr>
          <w:lang w:val="en-GB"/>
        </w:rPr>
        <w:t>, 13285 (2004).</w:t>
      </w:r>
    </w:p>
    <w:p w14:paraId="0A1D13BA" w14:textId="77777777" w:rsidR="00FE7FF6" w:rsidRPr="00FE7FF6" w:rsidRDefault="00FE7FF6" w:rsidP="00FE7FF6">
      <w:pPr>
        <w:pStyle w:val="Bibliography"/>
        <w:rPr>
          <w:lang w:val="en-GB"/>
        </w:rPr>
      </w:pPr>
      <w:r w:rsidRPr="00FE7FF6">
        <w:rPr>
          <w:lang w:val="en-GB"/>
        </w:rPr>
        <w:t>18.</w:t>
      </w:r>
      <w:r w:rsidRPr="00FE7FF6">
        <w:rPr>
          <w:lang w:val="en-GB"/>
        </w:rPr>
        <w:tab/>
        <w:t xml:space="preserve">Pei, S., Morone, F., Liljeros, F., Makse, H. &amp; Shaman, J. L. Inference and control of the nosocomial transmission of methicillin-resistant Staphylococcus aureus. </w:t>
      </w:r>
      <w:r w:rsidRPr="00FE7FF6">
        <w:rPr>
          <w:i/>
          <w:iCs/>
          <w:lang w:val="en-GB"/>
        </w:rPr>
        <w:t>eLife</w:t>
      </w:r>
      <w:r w:rsidRPr="00FE7FF6">
        <w:rPr>
          <w:lang w:val="en-GB"/>
        </w:rPr>
        <w:t xml:space="preserve"> </w:t>
      </w:r>
      <w:r w:rsidRPr="00FE7FF6">
        <w:rPr>
          <w:b/>
          <w:bCs/>
          <w:lang w:val="en-GB"/>
        </w:rPr>
        <w:t>7</w:t>
      </w:r>
      <w:r w:rsidRPr="00FE7FF6">
        <w:rPr>
          <w:lang w:val="en-GB"/>
        </w:rPr>
        <w:t>, e40977 (2018).</w:t>
      </w:r>
    </w:p>
    <w:p w14:paraId="188A83A4" w14:textId="77777777" w:rsidR="00FE7FF6" w:rsidRPr="00FE7FF6" w:rsidRDefault="00FE7FF6" w:rsidP="00FE7FF6">
      <w:pPr>
        <w:pStyle w:val="Bibliography"/>
        <w:rPr>
          <w:lang w:val="en-GB"/>
        </w:rPr>
      </w:pPr>
      <w:r w:rsidRPr="00FE7FF6">
        <w:rPr>
          <w:lang w:val="en-GB"/>
        </w:rPr>
        <w:t>19.</w:t>
      </w:r>
      <w:r w:rsidRPr="00FE7FF6">
        <w:rPr>
          <w:lang w:val="en-GB"/>
        </w:rPr>
        <w:tab/>
        <w:t xml:space="preserve">Paul, P., Slayton, R. B., Kallen, A. J., Walters, M. S. &amp; Jernigan, J. A. Modeling Regional Transmission and Containment of a Healthcare-associated Multidrug-resistant Organism. </w:t>
      </w:r>
      <w:r w:rsidRPr="00FE7FF6">
        <w:rPr>
          <w:i/>
          <w:iCs/>
          <w:lang w:val="en-GB"/>
        </w:rPr>
        <w:t>Clin Infect Dis</w:t>
      </w:r>
      <w:r w:rsidRPr="00FE7FF6">
        <w:rPr>
          <w:lang w:val="en-GB"/>
        </w:rPr>
        <w:t xml:space="preserve"> </w:t>
      </w:r>
      <w:r w:rsidRPr="00FE7FF6">
        <w:rPr>
          <w:b/>
          <w:bCs/>
          <w:lang w:val="en-GB"/>
        </w:rPr>
        <w:t>70</w:t>
      </w:r>
      <w:r w:rsidRPr="00FE7FF6">
        <w:rPr>
          <w:lang w:val="en-GB"/>
        </w:rPr>
        <w:t>, 388–394 (2020).</w:t>
      </w:r>
    </w:p>
    <w:p w14:paraId="14E8DF7B" w14:textId="77777777" w:rsidR="00FE7FF6" w:rsidRPr="00FE7FF6" w:rsidRDefault="00FE7FF6" w:rsidP="00FE7FF6">
      <w:pPr>
        <w:pStyle w:val="Bibliography"/>
        <w:rPr>
          <w:lang w:val="en-GB"/>
        </w:rPr>
      </w:pPr>
      <w:r w:rsidRPr="00FE7FF6">
        <w:rPr>
          <w:lang w:val="en-GB"/>
        </w:rPr>
        <w:t>20.</w:t>
      </w:r>
      <w:r w:rsidRPr="00FE7FF6">
        <w:rPr>
          <w:lang w:val="en-GB"/>
        </w:rPr>
        <w:tab/>
        <w:t xml:space="preserve">Cooper, B. S. </w:t>
      </w:r>
      <w:r w:rsidRPr="00FE7FF6">
        <w:rPr>
          <w:i/>
          <w:iCs/>
          <w:lang w:val="en-GB"/>
        </w:rPr>
        <w:t>et al.</w:t>
      </w:r>
      <w:r w:rsidRPr="00FE7FF6">
        <w:rPr>
          <w:lang w:val="en-GB"/>
        </w:rPr>
        <w:t xml:space="preserve"> Methicillin-resistant Staphylococcus aureus in hospitals and the community: Stealth dynamics and control catastrophes. </w:t>
      </w:r>
      <w:r w:rsidRPr="00FE7FF6">
        <w:rPr>
          <w:i/>
          <w:iCs/>
          <w:lang w:val="en-GB"/>
        </w:rPr>
        <w:t>Proceedings of the National Academy of Sciences</w:t>
      </w:r>
      <w:r w:rsidRPr="00FE7FF6">
        <w:rPr>
          <w:lang w:val="en-GB"/>
        </w:rPr>
        <w:t xml:space="preserve"> </w:t>
      </w:r>
      <w:r w:rsidRPr="00FE7FF6">
        <w:rPr>
          <w:b/>
          <w:bCs/>
          <w:lang w:val="en-GB"/>
        </w:rPr>
        <w:t>101</w:t>
      </w:r>
      <w:r w:rsidRPr="00FE7FF6">
        <w:rPr>
          <w:lang w:val="en-GB"/>
        </w:rPr>
        <w:t>, 10223–10228 (2004).</w:t>
      </w:r>
    </w:p>
    <w:p w14:paraId="44D22E4D" w14:textId="77777777" w:rsidR="00FE7FF6" w:rsidRPr="00FE7FF6" w:rsidRDefault="00FE7FF6" w:rsidP="00FE7FF6">
      <w:pPr>
        <w:pStyle w:val="Bibliography"/>
        <w:rPr>
          <w:lang w:val="en-GB"/>
        </w:rPr>
      </w:pPr>
      <w:r w:rsidRPr="00FE7FF6">
        <w:rPr>
          <w:lang w:val="en-GB"/>
        </w:rPr>
        <w:t>21.</w:t>
      </w:r>
      <w:r w:rsidRPr="00FE7FF6">
        <w:rPr>
          <w:lang w:val="en-GB"/>
        </w:rPr>
        <w:tab/>
        <w:t xml:space="preserve">Pei, S., Liljeros, F. &amp; Shaman, J. Identifying asymptomatic spreaders of antimicrobial-resistant pathogens in hospital settings. </w:t>
      </w:r>
      <w:r w:rsidRPr="00FE7FF6">
        <w:rPr>
          <w:i/>
          <w:iCs/>
          <w:lang w:val="en-GB"/>
        </w:rPr>
        <w:t>Proc. Natl. Acad. Sci. U.S.A.</w:t>
      </w:r>
      <w:r w:rsidRPr="00FE7FF6">
        <w:rPr>
          <w:lang w:val="en-GB"/>
        </w:rPr>
        <w:t xml:space="preserve"> </w:t>
      </w:r>
      <w:r w:rsidRPr="00FE7FF6">
        <w:rPr>
          <w:b/>
          <w:bCs/>
          <w:lang w:val="en-GB"/>
        </w:rPr>
        <w:t>118</w:t>
      </w:r>
      <w:r w:rsidRPr="00FE7FF6">
        <w:rPr>
          <w:lang w:val="en-GB"/>
        </w:rPr>
        <w:t>, e2111190118 (2021).</w:t>
      </w:r>
    </w:p>
    <w:p w14:paraId="4E4717CA" w14:textId="77777777" w:rsidR="00FE7FF6" w:rsidRPr="00FE7FF6" w:rsidRDefault="00FE7FF6" w:rsidP="00FE7FF6">
      <w:pPr>
        <w:pStyle w:val="Bibliography"/>
        <w:rPr>
          <w:lang w:val="en-GB"/>
        </w:rPr>
      </w:pPr>
      <w:r w:rsidRPr="00FE7FF6">
        <w:rPr>
          <w:lang w:val="en-GB"/>
        </w:rPr>
        <w:t>22.</w:t>
      </w:r>
      <w:r w:rsidRPr="00FE7FF6">
        <w:rPr>
          <w:lang w:val="en-GB"/>
        </w:rPr>
        <w:tab/>
        <w:t xml:space="preserve">Smith, D. R., Temime, L. &amp; Opatowski, L. Microbiome-pathogen interactions drive epidemiological dynamics of antibiotic resistance: A modeling study applied to nosocomial pathogen control. </w:t>
      </w:r>
      <w:r w:rsidRPr="00FE7FF6">
        <w:rPr>
          <w:i/>
          <w:iCs/>
          <w:lang w:val="en-GB"/>
        </w:rPr>
        <w:t>eLife</w:t>
      </w:r>
      <w:r w:rsidRPr="00FE7FF6">
        <w:rPr>
          <w:lang w:val="en-GB"/>
        </w:rPr>
        <w:t xml:space="preserve"> </w:t>
      </w:r>
      <w:r w:rsidRPr="00FE7FF6">
        <w:rPr>
          <w:b/>
          <w:bCs/>
          <w:lang w:val="en-GB"/>
        </w:rPr>
        <w:t>10</w:t>
      </w:r>
      <w:r w:rsidRPr="00FE7FF6">
        <w:rPr>
          <w:lang w:val="en-GB"/>
        </w:rPr>
        <w:t>, e68764 (2021).</w:t>
      </w:r>
    </w:p>
    <w:p w14:paraId="186875BB" w14:textId="77777777" w:rsidR="00FE7FF6" w:rsidRPr="00FE7FF6" w:rsidRDefault="00FE7FF6" w:rsidP="00FE7FF6">
      <w:pPr>
        <w:pStyle w:val="Bibliography"/>
        <w:rPr>
          <w:lang w:val="en-GB"/>
        </w:rPr>
      </w:pPr>
      <w:r w:rsidRPr="00FE7FF6">
        <w:rPr>
          <w:lang w:val="en-GB"/>
        </w:rPr>
        <w:t>23.</w:t>
      </w:r>
      <w:r w:rsidRPr="00FE7FF6">
        <w:rPr>
          <w:lang w:val="en-GB"/>
        </w:rPr>
        <w:tab/>
        <w:t xml:space="preserve">Lipsitch, M. &amp; Samore, M. H. Antimicrobial Use and Antimicrobial Resistance: A Population Perspective. </w:t>
      </w:r>
      <w:r w:rsidRPr="00FE7FF6">
        <w:rPr>
          <w:i/>
          <w:iCs/>
          <w:lang w:val="en-GB"/>
        </w:rPr>
        <w:t>Emerg. Infect. Dis.</w:t>
      </w:r>
      <w:r w:rsidRPr="00FE7FF6">
        <w:rPr>
          <w:lang w:val="en-GB"/>
        </w:rPr>
        <w:t xml:space="preserve"> </w:t>
      </w:r>
      <w:r w:rsidRPr="00FE7FF6">
        <w:rPr>
          <w:b/>
          <w:bCs/>
          <w:lang w:val="en-GB"/>
        </w:rPr>
        <w:t>8</w:t>
      </w:r>
      <w:r w:rsidRPr="00FE7FF6">
        <w:rPr>
          <w:lang w:val="en-GB"/>
        </w:rPr>
        <w:t>, 347–354 (2002).</w:t>
      </w:r>
    </w:p>
    <w:p w14:paraId="7A793623" w14:textId="77777777" w:rsidR="00FE7FF6" w:rsidRPr="00FE7FF6" w:rsidRDefault="00FE7FF6" w:rsidP="00FE7FF6">
      <w:pPr>
        <w:pStyle w:val="Bibliography"/>
        <w:rPr>
          <w:lang w:val="en-GB"/>
        </w:rPr>
      </w:pPr>
      <w:r w:rsidRPr="00FE7FF6">
        <w:rPr>
          <w:lang w:val="en-GB"/>
        </w:rPr>
        <w:t>24.</w:t>
      </w:r>
      <w:r w:rsidRPr="00FE7FF6">
        <w:rPr>
          <w:lang w:val="en-GB"/>
        </w:rPr>
        <w:tab/>
        <w:t xml:space="preserve">Austin, D. J., Kristinsson, K. G. &amp; Anderson, R. M. The relationship between the volume of antimicrobial consumption in human communities and the frequency of resistance. </w:t>
      </w:r>
      <w:r w:rsidRPr="00FE7FF6">
        <w:rPr>
          <w:i/>
          <w:iCs/>
          <w:lang w:val="en-GB"/>
        </w:rPr>
        <w:t>Proceedings of the National Academy of Sciences</w:t>
      </w:r>
      <w:r w:rsidRPr="00FE7FF6">
        <w:rPr>
          <w:lang w:val="en-GB"/>
        </w:rPr>
        <w:t xml:space="preserve"> </w:t>
      </w:r>
      <w:r w:rsidRPr="00FE7FF6">
        <w:rPr>
          <w:b/>
          <w:bCs/>
          <w:lang w:val="en-GB"/>
        </w:rPr>
        <w:t>96</w:t>
      </w:r>
      <w:r w:rsidRPr="00FE7FF6">
        <w:rPr>
          <w:lang w:val="en-GB"/>
        </w:rPr>
        <w:t>, 1152–1156 (1999).</w:t>
      </w:r>
    </w:p>
    <w:p w14:paraId="171EC731" w14:textId="77777777" w:rsidR="00FE7FF6" w:rsidRPr="00FE7FF6" w:rsidRDefault="00FE7FF6" w:rsidP="00FE7FF6">
      <w:pPr>
        <w:pStyle w:val="Bibliography"/>
        <w:rPr>
          <w:lang w:val="en-GB"/>
        </w:rPr>
      </w:pPr>
      <w:r w:rsidRPr="00FE7FF6">
        <w:rPr>
          <w:lang w:val="en-GB"/>
        </w:rPr>
        <w:lastRenderedPageBreak/>
        <w:t>25.</w:t>
      </w:r>
      <w:r w:rsidRPr="00FE7FF6">
        <w:rPr>
          <w:lang w:val="en-GB"/>
        </w:rPr>
        <w:tab/>
        <w:t xml:space="preserve">Cranmer, K., Brehmer, J. &amp; Louppe, G. The frontier of simulation-based inference. </w:t>
      </w:r>
      <w:r w:rsidRPr="00FE7FF6">
        <w:rPr>
          <w:i/>
          <w:iCs/>
          <w:lang w:val="en-GB"/>
        </w:rPr>
        <w:t>Proc. Natl. Acad. Sci. U.S.A.</w:t>
      </w:r>
      <w:r w:rsidRPr="00FE7FF6">
        <w:rPr>
          <w:lang w:val="en-GB"/>
        </w:rPr>
        <w:t xml:space="preserve"> </w:t>
      </w:r>
      <w:r w:rsidRPr="00FE7FF6">
        <w:rPr>
          <w:b/>
          <w:bCs/>
          <w:lang w:val="en-GB"/>
        </w:rPr>
        <w:t>117</w:t>
      </w:r>
      <w:r w:rsidRPr="00FE7FF6">
        <w:rPr>
          <w:lang w:val="en-GB"/>
        </w:rPr>
        <w:t>, 30055–30062 (2020).</w:t>
      </w:r>
    </w:p>
    <w:p w14:paraId="12CC5AA0" w14:textId="77777777" w:rsidR="00FE7FF6" w:rsidRPr="00FE7FF6" w:rsidRDefault="00FE7FF6" w:rsidP="00FE7FF6">
      <w:pPr>
        <w:pStyle w:val="Bibliography"/>
        <w:rPr>
          <w:lang w:val="en-GB"/>
        </w:rPr>
      </w:pPr>
      <w:r w:rsidRPr="00FE7FF6">
        <w:rPr>
          <w:lang w:val="en-GB"/>
        </w:rPr>
        <w:t>26.</w:t>
      </w:r>
      <w:r w:rsidRPr="00FE7FF6">
        <w:rPr>
          <w:lang w:val="en-GB"/>
        </w:rPr>
        <w:tab/>
        <w:t xml:space="preserve">Forrester, M., Pettitt, A. &amp; Gibson, G. Bayesian inference of hospital-acquired infectious diseases and control measures given imperfect surveillance data. </w:t>
      </w:r>
      <w:r w:rsidRPr="00FE7FF6">
        <w:rPr>
          <w:i/>
          <w:iCs/>
          <w:lang w:val="en-GB"/>
        </w:rPr>
        <w:t>Biostatistics</w:t>
      </w:r>
      <w:r w:rsidRPr="00FE7FF6">
        <w:rPr>
          <w:lang w:val="en-GB"/>
        </w:rPr>
        <w:t xml:space="preserve"> </w:t>
      </w:r>
      <w:r w:rsidRPr="00FE7FF6">
        <w:rPr>
          <w:b/>
          <w:bCs/>
          <w:lang w:val="en-GB"/>
        </w:rPr>
        <w:t>8</w:t>
      </w:r>
      <w:r w:rsidRPr="00FE7FF6">
        <w:rPr>
          <w:lang w:val="en-GB"/>
        </w:rPr>
        <w:t>, 383–401 (2007).</w:t>
      </w:r>
    </w:p>
    <w:p w14:paraId="44BD6BF7" w14:textId="77777777" w:rsidR="00FE7FF6" w:rsidRPr="00FE7FF6" w:rsidRDefault="00FE7FF6" w:rsidP="00FE7FF6">
      <w:pPr>
        <w:pStyle w:val="Bibliography"/>
        <w:rPr>
          <w:lang w:val="en-GB"/>
        </w:rPr>
      </w:pPr>
      <w:r w:rsidRPr="00FE7FF6">
        <w:rPr>
          <w:lang w:val="en-GB"/>
        </w:rPr>
        <w:t>27.</w:t>
      </w:r>
      <w:r w:rsidRPr="00FE7FF6">
        <w:rPr>
          <w:lang w:val="en-GB"/>
        </w:rPr>
        <w:tab/>
        <w:t xml:space="preserve">Eyre, D. W. </w:t>
      </w:r>
      <w:r w:rsidRPr="00FE7FF6">
        <w:rPr>
          <w:i/>
          <w:iCs/>
          <w:lang w:val="en-GB"/>
        </w:rPr>
        <w:t>et al.</w:t>
      </w:r>
      <w:r w:rsidRPr="00FE7FF6">
        <w:rPr>
          <w:lang w:val="en-GB"/>
        </w:rPr>
        <w:t xml:space="preserve"> Probabilistic transmission models incorporating sequencing data for healthcare-associated Clostridioides difficile outperform heuristic rules and identify strain-specific differences in transmission. </w:t>
      </w:r>
      <w:r w:rsidRPr="00FE7FF6">
        <w:rPr>
          <w:i/>
          <w:iCs/>
          <w:lang w:val="en-GB"/>
        </w:rPr>
        <w:t>PLoS Comput Biol</w:t>
      </w:r>
      <w:r w:rsidRPr="00FE7FF6">
        <w:rPr>
          <w:lang w:val="en-GB"/>
        </w:rPr>
        <w:t xml:space="preserve"> </w:t>
      </w:r>
      <w:r w:rsidRPr="00FE7FF6">
        <w:rPr>
          <w:b/>
          <w:bCs/>
          <w:lang w:val="en-GB"/>
        </w:rPr>
        <w:t>17</w:t>
      </w:r>
      <w:r w:rsidRPr="00FE7FF6">
        <w:rPr>
          <w:lang w:val="en-GB"/>
        </w:rPr>
        <w:t>, e1008417 (2021).</w:t>
      </w:r>
    </w:p>
    <w:p w14:paraId="31E3B348" w14:textId="77777777" w:rsidR="00FE7FF6" w:rsidRPr="00FE7FF6" w:rsidRDefault="00FE7FF6" w:rsidP="00FE7FF6">
      <w:pPr>
        <w:pStyle w:val="Bibliography"/>
        <w:rPr>
          <w:lang w:val="en-GB"/>
        </w:rPr>
      </w:pPr>
      <w:r w:rsidRPr="00FE7FF6">
        <w:rPr>
          <w:lang w:val="en-GB"/>
        </w:rPr>
        <w:t>28.</w:t>
      </w:r>
      <w:r w:rsidRPr="00FE7FF6">
        <w:rPr>
          <w:lang w:val="en-GB"/>
        </w:rPr>
        <w:tab/>
        <w:t xml:space="preserve">Cooper, B. S., Medley, G. F., Bradley, S. J. &amp; Scott, G. M. An Augmented Data Method for the Analysis of Nosocomial Infection Data. </w:t>
      </w:r>
      <w:r w:rsidRPr="00FE7FF6">
        <w:rPr>
          <w:i/>
          <w:iCs/>
          <w:lang w:val="en-GB"/>
        </w:rPr>
        <w:t>American Journal of Epidemiology</w:t>
      </w:r>
      <w:r w:rsidRPr="00FE7FF6">
        <w:rPr>
          <w:lang w:val="en-GB"/>
        </w:rPr>
        <w:t xml:space="preserve"> </w:t>
      </w:r>
      <w:r w:rsidRPr="00FE7FF6">
        <w:rPr>
          <w:b/>
          <w:bCs/>
          <w:lang w:val="en-GB"/>
        </w:rPr>
        <w:t>168</w:t>
      </w:r>
      <w:r w:rsidRPr="00FE7FF6">
        <w:rPr>
          <w:lang w:val="en-GB"/>
        </w:rPr>
        <w:t>, 548–557 (2008).</w:t>
      </w:r>
    </w:p>
    <w:p w14:paraId="07618EC0" w14:textId="77777777" w:rsidR="00FE7FF6" w:rsidRPr="00FE7FF6" w:rsidRDefault="00FE7FF6" w:rsidP="00FE7FF6">
      <w:pPr>
        <w:pStyle w:val="Bibliography"/>
        <w:rPr>
          <w:lang w:val="en-GB"/>
        </w:rPr>
      </w:pPr>
      <w:r w:rsidRPr="00FE7FF6">
        <w:rPr>
          <w:lang w:val="en-GB"/>
        </w:rPr>
        <w:t>29.</w:t>
      </w:r>
      <w:r w:rsidRPr="00FE7FF6">
        <w:rPr>
          <w:lang w:val="en-GB"/>
        </w:rPr>
        <w:tab/>
        <w:t xml:space="preserve">Wieland, F.-G., Hauber, A. L., Rosenblatt, M., Tönsing, C. &amp; Timmer, J. On structural and practical identifiability. </w:t>
      </w:r>
      <w:r w:rsidRPr="00FE7FF6">
        <w:rPr>
          <w:i/>
          <w:iCs/>
          <w:lang w:val="en-GB"/>
        </w:rPr>
        <w:t>Current Opinion in Systems Biology</w:t>
      </w:r>
      <w:r w:rsidRPr="00FE7FF6">
        <w:rPr>
          <w:lang w:val="en-GB"/>
        </w:rPr>
        <w:t xml:space="preserve"> </w:t>
      </w:r>
      <w:r w:rsidRPr="00FE7FF6">
        <w:rPr>
          <w:b/>
          <w:bCs/>
          <w:lang w:val="en-GB"/>
        </w:rPr>
        <w:t>25</w:t>
      </w:r>
      <w:r w:rsidRPr="00FE7FF6">
        <w:rPr>
          <w:lang w:val="en-GB"/>
        </w:rPr>
        <w:t>, 60–69 (2021).</w:t>
      </w:r>
    </w:p>
    <w:p w14:paraId="44AE1B10" w14:textId="77777777" w:rsidR="00FE7FF6" w:rsidRPr="00FE7FF6" w:rsidRDefault="00FE7FF6" w:rsidP="00FE7FF6">
      <w:pPr>
        <w:pStyle w:val="Bibliography"/>
        <w:rPr>
          <w:lang w:val="en-GB"/>
        </w:rPr>
      </w:pPr>
      <w:r w:rsidRPr="00FE7FF6">
        <w:rPr>
          <w:lang w:val="en-GB"/>
        </w:rPr>
        <w:t>30.</w:t>
      </w:r>
      <w:r w:rsidRPr="00FE7FF6">
        <w:rPr>
          <w:lang w:val="en-GB"/>
        </w:rPr>
        <w:tab/>
        <w:t xml:space="preserve">Uhlemann, A.-C., Otto, M., Lowy, F. D. &amp; DeLeo, F. R. Evolution of community- and healthcare-associated methicillin-resistant Staphylococcus aureus. </w:t>
      </w:r>
      <w:r w:rsidRPr="00FE7FF6">
        <w:rPr>
          <w:i/>
          <w:iCs/>
          <w:lang w:val="en-GB"/>
        </w:rPr>
        <w:t>Infection, Genetics and Evolution</w:t>
      </w:r>
      <w:r w:rsidRPr="00FE7FF6">
        <w:rPr>
          <w:lang w:val="en-GB"/>
        </w:rPr>
        <w:t xml:space="preserve"> </w:t>
      </w:r>
      <w:r w:rsidRPr="00FE7FF6">
        <w:rPr>
          <w:b/>
          <w:bCs/>
          <w:lang w:val="en-GB"/>
        </w:rPr>
        <w:t>21</w:t>
      </w:r>
      <w:r w:rsidRPr="00FE7FF6">
        <w:rPr>
          <w:lang w:val="en-GB"/>
        </w:rPr>
        <w:t>, 563–574 (2014).</w:t>
      </w:r>
    </w:p>
    <w:p w14:paraId="6651214F" w14:textId="77777777" w:rsidR="00FE7FF6" w:rsidRPr="00FE7FF6" w:rsidRDefault="00FE7FF6" w:rsidP="00FE7FF6">
      <w:pPr>
        <w:pStyle w:val="Bibliography"/>
        <w:rPr>
          <w:lang w:val="en-GB"/>
        </w:rPr>
      </w:pPr>
      <w:r w:rsidRPr="00FE7FF6">
        <w:rPr>
          <w:lang w:val="en-GB"/>
        </w:rPr>
        <w:t>31.</w:t>
      </w:r>
      <w:r w:rsidRPr="00FE7FF6">
        <w:rPr>
          <w:lang w:val="en-GB"/>
        </w:rPr>
        <w:tab/>
        <w:t xml:space="preserve">Smith, D. L., Levin, S. A. &amp; Laxminarayan, R. Strategic interactions in multi-institutional epidemics of antibiotic resistance. </w:t>
      </w:r>
      <w:r w:rsidRPr="00FE7FF6">
        <w:rPr>
          <w:i/>
          <w:iCs/>
          <w:lang w:val="en-GB"/>
        </w:rPr>
        <w:t>Proc Natl Acad Sci U S A</w:t>
      </w:r>
      <w:r w:rsidRPr="00FE7FF6">
        <w:rPr>
          <w:lang w:val="en-GB"/>
        </w:rPr>
        <w:t xml:space="preserve"> </w:t>
      </w:r>
      <w:r w:rsidRPr="00FE7FF6">
        <w:rPr>
          <w:b/>
          <w:bCs/>
          <w:lang w:val="en-GB"/>
        </w:rPr>
        <w:t>102</w:t>
      </w:r>
      <w:r w:rsidRPr="00FE7FF6">
        <w:rPr>
          <w:lang w:val="en-GB"/>
        </w:rPr>
        <w:t>, 3153 (2005).</w:t>
      </w:r>
    </w:p>
    <w:p w14:paraId="5177AE23" w14:textId="77777777" w:rsidR="00FE7FF6" w:rsidRPr="00FE7FF6" w:rsidRDefault="00FE7FF6" w:rsidP="00FE7FF6">
      <w:pPr>
        <w:pStyle w:val="Bibliography"/>
        <w:rPr>
          <w:lang w:val="en-GB"/>
        </w:rPr>
      </w:pPr>
      <w:r w:rsidRPr="00FE7FF6">
        <w:rPr>
          <w:lang w:val="en-GB"/>
        </w:rPr>
        <w:t>32.</w:t>
      </w:r>
      <w:r w:rsidRPr="00FE7FF6">
        <w:rPr>
          <w:lang w:val="en-GB"/>
        </w:rPr>
        <w:tab/>
        <w:t xml:space="preserve">the EuSCAPE Working Group </w:t>
      </w:r>
      <w:r w:rsidRPr="00FE7FF6">
        <w:rPr>
          <w:i/>
          <w:iCs/>
          <w:lang w:val="en-GB"/>
        </w:rPr>
        <w:t>et al.</w:t>
      </w:r>
      <w:r w:rsidRPr="00FE7FF6">
        <w:rPr>
          <w:lang w:val="en-GB"/>
        </w:rPr>
        <w:t xml:space="preserve"> Epidemic of carbapenem-resistant Klebsiella pneumoniae in Europe is driven by nosocomial spread. </w:t>
      </w:r>
      <w:r w:rsidRPr="00FE7FF6">
        <w:rPr>
          <w:i/>
          <w:iCs/>
          <w:lang w:val="en-GB"/>
        </w:rPr>
        <w:t>Nat Microbiol</w:t>
      </w:r>
      <w:r w:rsidRPr="00FE7FF6">
        <w:rPr>
          <w:lang w:val="en-GB"/>
        </w:rPr>
        <w:t xml:space="preserve"> </w:t>
      </w:r>
      <w:r w:rsidRPr="00FE7FF6">
        <w:rPr>
          <w:b/>
          <w:bCs/>
          <w:lang w:val="en-GB"/>
        </w:rPr>
        <w:t>4</w:t>
      </w:r>
      <w:r w:rsidRPr="00FE7FF6">
        <w:rPr>
          <w:lang w:val="en-GB"/>
        </w:rPr>
        <w:t>, 1919–1929 (2019).</w:t>
      </w:r>
    </w:p>
    <w:p w14:paraId="776057C4" w14:textId="77777777" w:rsidR="00FE7FF6" w:rsidRPr="00FE7FF6" w:rsidRDefault="00FE7FF6" w:rsidP="00FE7FF6">
      <w:pPr>
        <w:pStyle w:val="Bibliography"/>
        <w:rPr>
          <w:lang w:val="en-GB"/>
        </w:rPr>
      </w:pPr>
      <w:r w:rsidRPr="00FE7FF6">
        <w:rPr>
          <w:lang w:val="en-GB"/>
        </w:rPr>
        <w:t>33.</w:t>
      </w:r>
      <w:r w:rsidRPr="00FE7FF6">
        <w:rPr>
          <w:lang w:val="en-GB"/>
        </w:rPr>
        <w:tab/>
        <w:t xml:space="preserve">Ionides, E. L., Breto, C., Park, J., Smith, R. A. &amp; King, A. A. Monte Carlo profile confidence intervals for dynamic systems. </w:t>
      </w:r>
      <w:r w:rsidRPr="00FE7FF6">
        <w:rPr>
          <w:i/>
          <w:iCs/>
          <w:lang w:val="en-GB"/>
        </w:rPr>
        <w:t>J. R. Soc. Interface.</w:t>
      </w:r>
      <w:r w:rsidRPr="00FE7FF6">
        <w:rPr>
          <w:lang w:val="en-GB"/>
        </w:rPr>
        <w:t xml:space="preserve"> </w:t>
      </w:r>
      <w:r w:rsidRPr="00FE7FF6">
        <w:rPr>
          <w:b/>
          <w:bCs/>
          <w:lang w:val="en-GB"/>
        </w:rPr>
        <w:t>14</w:t>
      </w:r>
      <w:r w:rsidRPr="00FE7FF6">
        <w:rPr>
          <w:lang w:val="en-GB"/>
        </w:rPr>
        <w:t>, 20170126 (2017).</w:t>
      </w:r>
    </w:p>
    <w:p w14:paraId="4613FF5A" w14:textId="77777777" w:rsidR="00FE7FF6" w:rsidRPr="00FE7FF6" w:rsidRDefault="00FE7FF6" w:rsidP="00FE7FF6">
      <w:pPr>
        <w:pStyle w:val="Bibliography"/>
        <w:rPr>
          <w:lang w:val="en-GB"/>
        </w:rPr>
      </w:pPr>
      <w:r w:rsidRPr="00FE7FF6">
        <w:rPr>
          <w:lang w:val="en-GB"/>
        </w:rPr>
        <w:lastRenderedPageBreak/>
        <w:t>34.</w:t>
      </w:r>
      <w:r w:rsidRPr="00FE7FF6">
        <w:rPr>
          <w:lang w:val="en-GB"/>
        </w:rPr>
        <w:tab/>
        <w:t>Sanz-Alonso, D., Stuart, A. M. &amp; Taeb, A. Inverse Problems and Data Assimilation. Preprint at http://arxiv.org/abs/1810.06191 (2023).</w:t>
      </w:r>
    </w:p>
    <w:p w14:paraId="0837F0FF" w14:textId="77777777" w:rsidR="00FE7FF6" w:rsidRPr="00FE7FF6" w:rsidRDefault="00FE7FF6" w:rsidP="00FE7FF6">
      <w:pPr>
        <w:pStyle w:val="Bibliography"/>
        <w:rPr>
          <w:lang w:val="en-GB"/>
        </w:rPr>
      </w:pPr>
      <w:r w:rsidRPr="00FE7FF6">
        <w:rPr>
          <w:lang w:val="en-GB"/>
        </w:rPr>
        <w:t>35.</w:t>
      </w:r>
      <w:r w:rsidRPr="00FE7FF6">
        <w:rPr>
          <w:lang w:val="en-GB"/>
        </w:rPr>
        <w:tab/>
        <w:t xml:space="preserve">Larramendy, S. </w:t>
      </w:r>
      <w:r w:rsidRPr="00FE7FF6">
        <w:rPr>
          <w:i/>
          <w:iCs/>
          <w:lang w:val="en-GB"/>
        </w:rPr>
        <w:t>et al.</w:t>
      </w:r>
      <w:r w:rsidRPr="00FE7FF6">
        <w:rPr>
          <w:lang w:val="en-GB"/>
        </w:rPr>
        <w:t xml:space="preserve"> Risk Factors of Extended-Spectrum Beta-Lactamases-Producing Escherichia coli Community Acquired Urinary Tract Infections: A Systematic Review. </w:t>
      </w:r>
      <w:r w:rsidRPr="00FE7FF6">
        <w:rPr>
          <w:i/>
          <w:iCs/>
          <w:lang w:val="en-GB"/>
        </w:rPr>
        <w:t>IDR</w:t>
      </w:r>
      <w:r w:rsidRPr="00FE7FF6">
        <w:rPr>
          <w:lang w:val="en-GB"/>
        </w:rPr>
        <w:t xml:space="preserve"> </w:t>
      </w:r>
      <w:r w:rsidRPr="00FE7FF6">
        <w:rPr>
          <w:b/>
          <w:bCs/>
          <w:lang w:val="en-GB"/>
        </w:rPr>
        <w:t>Volume 13</w:t>
      </w:r>
      <w:r w:rsidRPr="00FE7FF6">
        <w:rPr>
          <w:lang w:val="en-GB"/>
        </w:rPr>
        <w:t>, 3945–3955 (2020).</w:t>
      </w:r>
    </w:p>
    <w:p w14:paraId="65251D2F" w14:textId="77777777" w:rsidR="00FE7FF6" w:rsidRPr="00FE7FF6" w:rsidRDefault="00FE7FF6" w:rsidP="00FE7FF6">
      <w:pPr>
        <w:pStyle w:val="Bibliography"/>
        <w:rPr>
          <w:lang w:val="en-GB"/>
        </w:rPr>
      </w:pPr>
      <w:r w:rsidRPr="00FE7FF6">
        <w:rPr>
          <w:lang w:val="en-GB"/>
        </w:rPr>
        <w:t>36.</w:t>
      </w:r>
      <w:r w:rsidRPr="00FE7FF6">
        <w:rPr>
          <w:lang w:val="en-GB"/>
        </w:rPr>
        <w:tab/>
        <w:t xml:space="preserve">Diggle, S. P. &amp; Whiteley, M. Microbe Profile: Pseudomonas aeruginosa: opportunistic pathogen and lab rat: This article is part of the Microbe Profiles collection. </w:t>
      </w:r>
      <w:r w:rsidRPr="00FE7FF6">
        <w:rPr>
          <w:i/>
          <w:iCs/>
          <w:lang w:val="en-GB"/>
        </w:rPr>
        <w:t>Microbiology</w:t>
      </w:r>
      <w:r w:rsidRPr="00FE7FF6">
        <w:rPr>
          <w:lang w:val="en-GB"/>
        </w:rPr>
        <w:t xml:space="preserve"> </w:t>
      </w:r>
      <w:r w:rsidRPr="00FE7FF6">
        <w:rPr>
          <w:b/>
          <w:bCs/>
          <w:lang w:val="en-GB"/>
        </w:rPr>
        <w:t>166</w:t>
      </w:r>
      <w:r w:rsidRPr="00FE7FF6">
        <w:rPr>
          <w:lang w:val="en-GB"/>
        </w:rPr>
        <w:t>, 30–33 (2020).</w:t>
      </w:r>
    </w:p>
    <w:p w14:paraId="5BDD76E7" w14:textId="77777777" w:rsidR="00FE7FF6" w:rsidRPr="00FE7FF6" w:rsidRDefault="00FE7FF6" w:rsidP="00FE7FF6">
      <w:pPr>
        <w:pStyle w:val="Bibliography"/>
        <w:rPr>
          <w:lang w:val="en-GB"/>
        </w:rPr>
      </w:pPr>
      <w:r w:rsidRPr="00FE7FF6">
        <w:rPr>
          <w:lang w:val="en-GB"/>
        </w:rPr>
        <w:t>37.</w:t>
      </w:r>
      <w:r w:rsidRPr="00FE7FF6">
        <w:rPr>
          <w:lang w:val="en-GB"/>
        </w:rPr>
        <w:tab/>
        <w:t xml:space="preserve">Reuter, S., Sigge, A., Wiedeck, H. &amp; Trautmann, M. Analysis of transmission pathways of Pseudomonas aeruginosa between patients and tap water outlets*: </w:t>
      </w:r>
      <w:r w:rsidRPr="00FE7FF6">
        <w:rPr>
          <w:i/>
          <w:iCs/>
          <w:lang w:val="en-GB"/>
        </w:rPr>
        <w:t>Critical Care Medicine</w:t>
      </w:r>
      <w:r w:rsidRPr="00FE7FF6">
        <w:rPr>
          <w:lang w:val="en-GB"/>
        </w:rPr>
        <w:t xml:space="preserve"> </w:t>
      </w:r>
      <w:r w:rsidRPr="00FE7FF6">
        <w:rPr>
          <w:b/>
          <w:bCs/>
          <w:lang w:val="en-GB"/>
        </w:rPr>
        <w:t>30</w:t>
      </w:r>
      <w:r w:rsidRPr="00FE7FF6">
        <w:rPr>
          <w:lang w:val="en-GB"/>
        </w:rPr>
        <w:t>, 2222–2228 (2002).</w:t>
      </w:r>
    </w:p>
    <w:p w14:paraId="5A276C29" w14:textId="77777777" w:rsidR="00FE7FF6" w:rsidRPr="00FE7FF6" w:rsidRDefault="00FE7FF6" w:rsidP="00FE7FF6">
      <w:pPr>
        <w:pStyle w:val="Bibliography"/>
        <w:rPr>
          <w:lang w:val="en-GB"/>
        </w:rPr>
      </w:pPr>
      <w:r w:rsidRPr="00FE7FF6">
        <w:rPr>
          <w:lang w:val="en-GB"/>
        </w:rPr>
        <w:t>38.</w:t>
      </w:r>
      <w:r w:rsidRPr="00FE7FF6">
        <w:rPr>
          <w:lang w:val="en-GB"/>
        </w:rPr>
        <w:tab/>
        <w:t xml:space="preserve">Harris, A. D. </w:t>
      </w:r>
      <w:r w:rsidRPr="00FE7FF6">
        <w:rPr>
          <w:i/>
          <w:iCs/>
          <w:lang w:val="en-GB"/>
        </w:rPr>
        <w:t>et al.</w:t>
      </w:r>
      <w:r w:rsidRPr="00FE7FF6">
        <w:rPr>
          <w:lang w:val="en-GB"/>
        </w:rPr>
        <w:t xml:space="preserve"> How important is patient-to-patient transmission in extended-spectrum β-lactamase Escherichia coli acquisition. </w:t>
      </w:r>
      <w:r w:rsidRPr="00FE7FF6">
        <w:rPr>
          <w:i/>
          <w:iCs/>
          <w:lang w:val="en-GB"/>
        </w:rPr>
        <w:t>American Journal of Infection Control</w:t>
      </w:r>
      <w:r w:rsidRPr="00FE7FF6">
        <w:rPr>
          <w:lang w:val="en-GB"/>
        </w:rPr>
        <w:t xml:space="preserve"> </w:t>
      </w:r>
      <w:r w:rsidRPr="00FE7FF6">
        <w:rPr>
          <w:b/>
          <w:bCs/>
          <w:lang w:val="en-GB"/>
        </w:rPr>
        <w:t>35</w:t>
      </w:r>
      <w:r w:rsidRPr="00FE7FF6">
        <w:rPr>
          <w:lang w:val="en-GB"/>
        </w:rPr>
        <w:t>, 97–101 (2007).</w:t>
      </w:r>
    </w:p>
    <w:p w14:paraId="356D3E7B" w14:textId="77777777" w:rsidR="00FE7FF6" w:rsidRPr="00FE7FF6" w:rsidRDefault="00FE7FF6" w:rsidP="00FE7FF6">
      <w:pPr>
        <w:pStyle w:val="Bibliography"/>
        <w:rPr>
          <w:lang w:val="en-GB"/>
        </w:rPr>
      </w:pPr>
      <w:r w:rsidRPr="00FE7FF6">
        <w:rPr>
          <w:lang w:val="en-GB"/>
        </w:rPr>
        <w:t>39.</w:t>
      </w:r>
      <w:r w:rsidRPr="00FE7FF6">
        <w:rPr>
          <w:lang w:val="en-GB"/>
        </w:rPr>
        <w:tab/>
        <w:t xml:space="preserve">Lu, D., Aleta, A. &amp; Moreno, Y. Assessing the Risk of Spatial Spreading of Diseases in Hospitals. </w:t>
      </w:r>
      <w:r w:rsidRPr="00FE7FF6">
        <w:rPr>
          <w:i/>
          <w:iCs/>
          <w:lang w:val="en-GB"/>
        </w:rPr>
        <w:t>Front. Phys.</w:t>
      </w:r>
      <w:r w:rsidRPr="00FE7FF6">
        <w:rPr>
          <w:lang w:val="en-GB"/>
        </w:rPr>
        <w:t xml:space="preserve"> </w:t>
      </w:r>
      <w:r w:rsidRPr="00FE7FF6">
        <w:rPr>
          <w:b/>
          <w:bCs/>
          <w:lang w:val="en-GB"/>
        </w:rPr>
        <w:t>10</w:t>
      </w:r>
      <w:r w:rsidRPr="00FE7FF6">
        <w:rPr>
          <w:lang w:val="en-GB"/>
        </w:rPr>
        <w:t>, 882314 (2022).</w:t>
      </w:r>
    </w:p>
    <w:p w14:paraId="3B02C981" w14:textId="77777777" w:rsidR="00FE7FF6" w:rsidRPr="00FE7FF6" w:rsidRDefault="00FE7FF6" w:rsidP="00FE7FF6">
      <w:pPr>
        <w:pStyle w:val="Bibliography"/>
        <w:rPr>
          <w:lang w:val="en-GB"/>
        </w:rPr>
      </w:pPr>
      <w:r w:rsidRPr="00FE7FF6">
        <w:rPr>
          <w:lang w:val="en-GB"/>
        </w:rPr>
        <w:t>40.</w:t>
      </w:r>
      <w:r w:rsidRPr="00FE7FF6">
        <w:rPr>
          <w:lang w:val="en-GB"/>
        </w:rPr>
        <w:tab/>
        <w:t xml:space="preserve">Rosvall, M. &amp; Bergstrom, C. T. Maps of random walks on complex networks reveal community structure. </w:t>
      </w:r>
      <w:r w:rsidRPr="00FE7FF6">
        <w:rPr>
          <w:i/>
          <w:iCs/>
          <w:lang w:val="en-GB"/>
        </w:rPr>
        <w:t>Proceedings of the National Academy of Sciences</w:t>
      </w:r>
      <w:r w:rsidRPr="00FE7FF6">
        <w:rPr>
          <w:lang w:val="en-GB"/>
        </w:rPr>
        <w:t xml:space="preserve"> </w:t>
      </w:r>
      <w:r w:rsidRPr="00FE7FF6">
        <w:rPr>
          <w:b/>
          <w:bCs/>
          <w:lang w:val="en-GB"/>
        </w:rPr>
        <w:t>105</w:t>
      </w:r>
      <w:r w:rsidRPr="00FE7FF6">
        <w:rPr>
          <w:lang w:val="en-GB"/>
        </w:rPr>
        <w:t>, 1118–1123 (2008).</w:t>
      </w:r>
    </w:p>
    <w:p w14:paraId="74F92503" w14:textId="77777777" w:rsidR="00FE7FF6" w:rsidRPr="00FE7FF6" w:rsidRDefault="00FE7FF6" w:rsidP="00FE7FF6">
      <w:pPr>
        <w:pStyle w:val="Bibliography"/>
        <w:rPr>
          <w:lang w:val="en-GB"/>
        </w:rPr>
      </w:pPr>
      <w:r w:rsidRPr="00FE7FF6">
        <w:rPr>
          <w:lang w:val="en-GB"/>
        </w:rPr>
        <w:t>41.</w:t>
      </w:r>
      <w:r w:rsidRPr="00FE7FF6">
        <w:rPr>
          <w:lang w:val="en-GB"/>
        </w:rPr>
        <w:tab/>
        <w:t xml:space="preserve">Anderson, J. L. An Ensemble Adjustment Kalman Filter for Data Assimilation. </w:t>
      </w:r>
      <w:r w:rsidRPr="00FE7FF6">
        <w:rPr>
          <w:i/>
          <w:iCs/>
          <w:lang w:val="en-GB"/>
        </w:rPr>
        <w:t>Mon. Wea. Rev.</w:t>
      </w:r>
      <w:r w:rsidRPr="00FE7FF6">
        <w:rPr>
          <w:lang w:val="en-GB"/>
        </w:rPr>
        <w:t xml:space="preserve"> </w:t>
      </w:r>
      <w:r w:rsidRPr="00FE7FF6">
        <w:rPr>
          <w:b/>
          <w:bCs/>
          <w:lang w:val="en-GB"/>
        </w:rPr>
        <w:t>129</w:t>
      </w:r>
      <w:r w:rsidRPr="00FE7FF6">
        <w:rPr>
          <w:lang w:val="en-GB"/>
        </w:rPr>
        <w:t>, 2884–2903 (2001).</w:t>
      </w:r>
    </w:p>
    <w:p w14:paraId="150DEB6A" w14:textId="77777777" w:rsidR="00FE7FF6" w:rsidRPr="00FE7FF6" w:rsidRDefault="00FE7FF6" w:rsidP="00FE7FF6">
      <w:pPr>
        <w:pStyle w:val="Bibliography"/>
        <w:rPr>
          <w:lang w:val="en-GB"/>
        </w:rPr>
      </w:pPr>
      <w:r w:rsidRPr="00FE7FF6">
        <w:rPr>
          <w:lang w:val="en-GB"/>
        </w:rPr>
        <w:lastRenderedPageBreak/>
        <w:t>42.</w:t>
      </w:r>
      <w:r w:rsidRPr="00FE7FF6">
        <w:rPr>
          <w:lang w:val="en-GB"/>
        </w:rPr>
        <w:tab/>
        <w:t xml:space="preserve">Arulampalam, M. S., Maskell, S., Gordon, N. &amp; Clapp, T. A tutorial on particle filters for online nonlinear/non-Gaussian Bayesian tracking. </w:t>
      </w:r>
      <w:r w:rsidRPr="00FE7FF6">
        <w:rPr>
          <w:i/>
          <w:iCs/>
          <w:lang w:val="en-GB"/>
        </w:rPr>
        <w:t>IEEE Trans. Signal Process.</w:t>
      </w:r>
      <w:r w:rsidRPr="00FE7FF6">
        <w:rPr>
          <w:lang w:val="en-GB"/>
        </w:rPr>
        <w:t xml:space="preserve"> </w:t>
      </w:r>
      <w:r w:rsidRPr="00FE7FF6">
        <w:rPr>
          <w:b/>
          <w:bCs/>
          <w:lang w:val="en-GB"/>
        </w:rPr>
        <w:t>50</w:t>
      </w:r>
      <w:r w:rsidRPr="00FE7FF6">
        <w:rPr>
          <w:lang w:val="en-GB"/>
        </w:rPr>
        <w:t>, 174–188 (2002).</w:t>
      </w:r>
    </w:p>
    <w:p w14:paraId="520CF6C8" w14:textId="77777777" w:rsidR="00FE7FF6" w:rsidRPr="00FE7FF6" w:rsidRDefault="00FE7FF6" w:rsidP="00FE7FF6">
      <w:pPr>
        <w:pStyle w:val="Bibliography"/>
        <w:rPr>
          <w:lang w:val="en-GB"/>
        </w:rPr>
      </w:pPr>
      <w:r w:rsidRPr="00FE7FF6">
        <w:rPr>
          <w:lang w:val="en-GB"/>
        </w:rPr>
        <w:t>43.</w:t>
      </w:r>
      <w:r w:rsidRPr="00FE7FF6">
        <w:rPr>
          <w:lang w:val="en-GB"/>
        </w:rPr>
        <w:tab/>
        <w:t xml:space="preserve">Subramanian, R., He, Q. &amp; Pascual, M. Quantifying asymptomatic infection and transmission of COVID-19 in New York City using observed cases, serology, and testing capacity. </w:t>
      </w:r>
      <w:r w:rsidRPr="00FE7FF6">
        <w:rPr>
          <w:i/>
          <w:iCs/>
          <w:lang w:val="en-GB"/>
        </w:rPr>
        <w:t>PNAS</w:t>
      </w:r>
      <w:r w:rsidRPr="00FE7FF6">
        <w:rPr>
          <w:lang w:val="en-GB"/>
        </w:rPr>
        <w:t xml:space="preserve"> </w:t>
      </w:r>
      <w:r w:rsidRPr="00FE7FF6">
        <w:rPr>
          <w:b/>
          <w:bCs/>
          <w:lang w:val="en-GB"/>
        </w:rPr>
        <w:t>118</w:t>
      </w:r>
      <w:r w:rsidRPr="00FE7FF6">
        <w:rPr>
          <w:lang w:val="en-GB"/>
        </w:rPr>
        <w:t>, (2021).</w:t>
      </w:r>
    </w:p>
    <w:p w14:paraId="5664361D" w14:textId="77777777" w:rsidR="00FE7FF6" w:rsidRPr="00FE7FF6" w:rsidRDefault="00FE7FF6" w:rsidP="00FE7FF6">
      <w:pPr>
        <w:pStyle w:val="Bibliography"/>
        <w:rPr>
          <w:lang w:val="en-GB"/>
        </w:rPr>
      </w:pPr>
      <w:r w:rsidRPr="00FE7FF6">
        <w:rPr>
          <w:lang w:val="en-GB"/>
        </w:rPr>
        <w:t>44.</w:t>
      </w:r>
      <w:r w:rsidRPr="00FE7FF6">
        <w:rPr>
          <w:lang w:val="en-GB"/>
        </w:rPr>
        <w:tab/>
        <w:t xml:space="preserve">Romeo-Aznar, V., Picinini Freitas, L., Gonçalves Cruz, O., King, A. A. &amp; Pascual, M. Fine-scale heterogeneity in population density predicts wave dynamics in dengue epidemics. </w:t>
      </w:r>
      <w:r w:rsidRPr="00FE7FF6">
        <w:rPr>
          <w:i/>
          <w:iCs/>
          <w:lang w:val="en-GB"/>
        </w:rPr>
        <w:t>Nat Commun</w:t>
      </w:r>
      <w:r w:rsidRPr="00FE7FF6">
        <w:rPr>
          <w:lang w:val="en-GB"/>
        </w:rPr>
        <w:t xml:space="preserve"> </w:t>
      </w:r>
      <w:r w:rsidRPr="00FE7FF6">
        <w:rPr>
          <w:b/>
          <w:bCs/>
          <w:lang w:val="en-GB"/>
        </w:rPr>
        <w:t>13</w:t>
      </w:r>
      <w:r w:rsidRPr="00FE7FF6">
        <w:rPr>
          <w:lang w:val="en-GB"/>
        </w:rPr>
        <w:t>, 996 (2022).</w:t>
      </w:r>
    </w:p>
    <w:p w14:paraId="5D7CE01C" w14:textId="77777777" w:rsidR="00FE7FF6" w:rsidRPr="00FE7FF6" w:rsidRDefault="00FE7FF6" w:rsidP="00FE7FF6">
      <w:pPr>
        <w:pStyle w:val="Bibliography"/>
        <w:rPr>
          <w:lang w:val="en-GB"/>
        </w:rPr>
      </w:pPr>
      <w:r w:rsidRPr="00FE7FF6">
        <w:rPr>
          <w:lang w:val="en-GB"/>
        </w:rPr>
        <w:t>45.</w:t>
      </w:r>
      <w:r w:rsidRPr="00FE7FF6">
        <w:rPr>
          <w:lang w:val="en-GB"/>
        </w:rPr>
        <w:tab/>
        <w:t xml:space="preserve">Santos-Vega, M. </w:t>
      </w:r>
      <w:r w:rsidRPr="00FE7FF6">
        <w:rPr>
          <w:i/>
          <w:iCs/>
          <w:lang w:val="en-GB"/>
        </w:rPr>
        <w:t>et al.</w:t>
      </w:r>
      <w:r w:rsidRPr="00FE7FF6">
        <w:rPr>
          <w:lang w:val="en-GB"/>
        </w:rPr>
        <w:t xml:space="preserve"> The neglected role of relative humidity in the interannual variability of urban malaria in Indian cities. </w:t>
      </w:r>
      <w:r w:rsidRPr="00FE7FF6">
        <w:rPr>
          <w:i/>
          <w:iCs/>
          <w:lang w:val="en-GB"/>
        </w:rPr>
        <w:t>Nat Commun</w:t>
      </w:r>
      <w:r w:rsidRPr="00FE7FF6">
        <w:rPr>
          <w:lang w:val="en-GB"/>
        </w:rPr>
        <w:t xml:space="preserve"> </w:t>
      </w:r>
      <w:r w:rsidRPr="00FE7FF6">
        <w:rPr>
          <w:b/>
          <w:bCs/>
          <w:lang w:val="en-GB"/>
        </w:rPr>
        <w:t>13</w:t>
      </w:r>
      <w:r w:rsidRPr="00FE7FF6">
        <w:rPr>
          <w:lang w:val="en-GB"/>
        </w:rPr>
        <w:t>, 533 (2022).</w:t>
      </w:r>
    </w:p>
    <w:p w14:paraId="1AAE6964" w14:textId="77777777" w:rsidR="00FE7FF6" w:rsidRPr="00FE7FF6" w:rsidRDefault="00FE7FF6" w:rsidP="00FE7FF6">
      <w:pPr>
        <w:pStyle w:val="Bibliography"/>
        <w:rPr>
          <w:lang w:val="en-GB"/>
        </w:rPr>
      </w:pPr>
      <w:r w:rsidRPr="00FE7FF6">
        <w:rPr>
          <w:lang w:val="en-GB"/>
        </w:rPr>
        <w:t>46.</w:t>
      </w:r>
      <w:r w:rsidRPr="00FE7FF6">
        <w:rPr>
          <w:lang w:val="en-GB"/>
        </w:rPr>
        <w:tab/>
        <w:t xml:space="preserve">Li, R. </w:t>
      </w:r>
      <w:r w:rsidRPr="00FE7FF6">
        <w:rPr>
          <w:i/>
          <w:iCs/>
          <w:lang w:val="en-GB"/>
        </w:rPr>
        <w:t>et al.</w:t>
      </w:r>
      <w:r w:rsidRPr="00FE7FF6">
        <w:rPr>
          <w:lang w:val="en-GB"/>
        </w:rPr>
        <w:t xml:space="preserve"> Substantial undocumented infection facilitates the rapid dissemination of novel coronavirus (SARS-CoV-2). </w:t>
      </w:r>
      <w:r w:rsidRPr="00FE7FF6">
        <w:rPr>
          <w:i/>
          <w:iCs/>
          <w:lang w:val="en-GB"/>
        </w:rPr>
        <w:t>Science</w:t>
      </w:r>
      <w:r w:rsidRPr="00FE7FF6">
        <w:rPr>
          <w:lang w:val="en-GB"/>
        </w:rPr>
        <w:t xml:space="preserve"> </w:t>
      </w:r>
      <w:r w:rsidRPr="00FE7FF6">
        <w:rPr>
          <w:b/>
          <w:bCs/>
          <w:lang w:val="en-GB"/>
        </w:rPr>
        <w:t>368</w:t>
      </w:r>
      <w:r w:rsidRPr="00FE7FF6">
        <w:rPr>
          <w:lang w:val="en-GB"/>
        </w:rPr>
        <w:t>, 489–493 (2020).</w:t>
      </w:r>
    </w:p>
    <w:p w14:paraId="300DE54A" w14:textId="77777777" w:rsidR="00FE7FF6" w:rsidRPr="00FE7FF6" w:rsidRDefault="00FE7FF6" w:rsidP="00FE7FF6">
      <w:pPr>
        <w:pStyle w:val="Bibliography"/>
        <w:rPr>
          <w:lang w:val="en-GB"/>
        </w:rPr>
      </w:pPr>
      <w:r w:rsidRPr="00FE7FF6">
        <w:rPr>
          <w:lang w:val="en-GB"/>
        </w:rPr>
        <w:t>47.</w:t>
      </w:r>
      <w:r w:rsidRPr="00FE7FF6">
        <w:rPr>
          <w:lang w:val="en-GB"/>
        </w:rPr>
        <w:tab/>
        <w:t xml:space="preserve">Pei, S. &amp; Shaman, J. Aggregating forecasts of multiple respiratory pathogens supports more accurate forecasting of influenza-like illness. </w:t>
      </w:r>
      <w:r w:rsidRPr="00FE7FF6">
        <w:rPr>
          <w:i/>
          <w:iCs/>
          <w:lang w:val="en-GB"/>
        </w:rPr>
        <w:t>PLoS Comput Biol</w:t>
      </w:r>
      <w:r w:rsidRPr="00FE7FF6">
        <w:rPr>
          <w:lang w:val="en-GB"/>
        </w:rPr>
        <w:t xml:space="preserve"> </w:t>
      </w:r>
      <w:r w:rsidRPr="00FE7FF6">
        <w:rPr>
          <w:b/>
          <w:bCs/>
          <w:lang w:val="en-GB"/>
        </w:rPr>
        <w:t>16</w:t>
      </w:r>
      <w:r w:rsidRPr="00FE7FF6">
        <w:rPr>
          <w:lang w:val="en-GB"/>
        </w:rPr>
        <w:t>, e1008301 (2020).</w:t>
      </w:r>
    </w:p>
    <w:p w14:paraId="2022180F" w14:textId="77777777" w:rsidR="00FE7FF6" w:rsidRPr="00FE7FF6" w:rsidRDefault="00FE7FF6" w:rsidP="00FE7FF6">
      <w:pPr>
        <w:pStyle w:val="Bibliography"/>
        <w:rPr>
          <w:lang w:val="en-GB"/>
        </w:rPr>
      </w:pPr>
      <w:r w:rsidRPr="00FE7FF6">
        <w:rPr>
          <w:lang w:val="en-GB"/>
        </w:rPr>
        <w:t>48.</w:t>
      </w:r>
      <w:r w:rsidRPr="00FE7FF6">
        <w:rPr>
          <w:lang w:val="en-GB"/>
        </w:rPr>
        <w:tab/>
        <w:t xml:space="preserve">Pei, S., Teng, X., Lewis, P. &amp; Shaman, J. Optimizing respiratory virus surveillance networks using uncertainty propagation. </w:t>
      </w:r>
      <w:r w:rsidRPr="00FE7FF6">
        <w:rPr>
          <w:i/>
          <w:iCs/>
          <w:lang w:val="en-GB"/>
        </w:rPr>
        <w:t>Nat Commun</w:t>
      </w:r>
      <w:r w:rsidRPr="00FE7FF6">
        <w:rPr>
          <w:lang w:val="en-GB"/>
        </w:rPr>
        <w:t xml:space="preserve"> </w:t>
      </w:r>
      <w:r w:rsidRPr="00FE7FF6">
        <w:rPr>
          <w:b/>
          <w:bCs/>
          <w:lang w:val="en-GB"/>
        </w:rPr>
        <w:t>12</w:t>
      </w:r>
      <w:r w:rsidRPr="00FE7FF6">
        <w:rPr>
          <w:lang w:val="en-GB"/>
        </w:rPr>
        <w:t>, 222 (2021).</w:t>
      </w:r>
    </w:p>
    <w:p w14:paraId="5701B890" w14:textId="77777777" w:rsidR="00FE7FF6" w:rsidRPr="00FE7FF6" w:rsidRDefault="00FE7FF6" w:rsidP="00FE7FF6">
      <w:pPr>
        <w:pStyle w:val="Bibliography"/>
        <w:rPr>
          <w:lang w:val="en-GB"/>
        </w:rPr>
      </w:pPr>
      <w:r w:rsidRPr="00FE7FF6">
        <w:rPr>
          <w:lang w:val="en-GB"/>
        </w:rPr>
        <w:t>49.</w:t>
      </w:r>
      <w:r w:rsidRPr="00FE7FF6">
        <w:rPr>
          <w:lang w:val="en-GB"/>
        </w:rPr>
        <w:tab/>
        <w:t xml:space="preserve">Pei, S., Cane, M. A. &amp; Shaman, J. Predictability in process-based ensemble forecast of influenza. </w:t>
      </w:r>
      <w:r w:rsidRPr="00FE7FF6">
        <w:rPr>
          <w:i/>
          <w:iCs/>
          <w:lang w:val="en-GB"/>
        </w:rPr>
        <w:t>PLoS Comput Biol</w:t>
      </w:r>
      <w:r w:rsidRPr="00FE7FF6">
        <w:rPr>
          <w:lang w:val="en-GB"/>
        </w:rPr>
        <w:t xml:space="preserve"> </w:t>
      </w:r>
      <w:r w:rsidRPr="00FE7FF6">
        <w:rPr>
          <w:b/>
          <w:bCs/>
          <w:lang w:val="en-GB"/>
        </w:rPr>
        <w:t>15</w:t>
      </w:r>
      <w:r w:rsidRPr="00FE7FF6">
        <w:rPr>
          <w:lang w:val="en-GB"/>
        </w:rPr>
        <w:t>, e1006783 (2019).</w:t>
      </w:r>
    </w:p>
    <w:p w14:paraId="7812403B" w14:textId="77777777" w:rsidR="00FE7FF6" w:rsidRPr="00FE7FF6" w:rsidRDefault="00FE7FF6" w:rsidP="00FE7FF6">
      <w:pPr>
        <w:pStyle w:val="Bibliography"/>
        <w:rPr>
          <w:lang w:val="en-GB"/>
        </w:rPr>
      </w:pPr>
      <w:r w:rsidRPr="00FE7FF6">
        <w:rPr>
          <w:lang w:val="en-GB"/>
        </w:rPr>
        <w:t>50.</w:t>
      </w:r>
      <w:r w:rsidRPr="00FE7FF6">
        <w:rPr>
          <w:lang w:val="en-GB"/>
        </w:rPr>
        <w:tab/>
        <w:t xml:space="preserve">Park, S. W. </w:t>
      </w:r>
      <w:r w:rsidRPr="00FE7FF6">
        <w:rPr>
          <w:i/>
          <w:iCs/>
          <w:lang w:val="en-GB"/>
        </w:rPr>
        <w:t>et al.</w:t>
      </w:r>
      <w:r w:rsidRPr="00FE7FF6">
        <w:rPr>
          <w:lang w:val="en-GB"/>
        </w:rPr>
        <w:t xml:space="preserve"> Epidemiological dynamics of enterovirus D68 in the United States and implications for acute flaccid myelitis. </w:t>
      </w:r>
      <w:r w:rsidRPr="00FE7FF6">
        <w:rPr>
          <w:i/>
          <w:iCs/>
          <w:lang w:val="en-GB"/>
        </w:rPr>
        <w:t>Sci. Transl. Med.</w:t>
      </w:r>
      <w:r w:rsidRPr="00FE7FF6">
        <w:rPr>
          <w:lang w:val="en-GB"/>
        </w:rPr>
        <w:t xml:space="preserve"> </w:t>
      </w:r>
      <w:r w:rsidRPr="00FE7FF6">
        <w:rPr>
          <w:b/>
          <w:bCs/>
          <w:lang w:val="en-GB"/>
        </w:rPr>
        <w:t>13</w:t>
      </w:r>
      <w:r w:rsidRPr="00FE7FF6">
        <w:rPr>
          <w:lang w:val="en-GB"/>
        </w:rPr>
        <w:t>, eabd2400 (2021).</w:t>
      </w:r>
    </w:p>
    <w:p w14:paraId="6F37020E" w14:textId="77777777" w:rsidR="00FE7FF6" w:rsidRPr="00FE7FF6" w:rsidRDefault="00FE7FF6" w:rsidP="00FE7FF6">
      <w:pPr>
        <w:pStyle w:val="Bibliography"/>
        <w:rPr>
          <w:lang w:val="en-GB"/>
        </w:rPr>
      </w:pPr>
      <w:r w:rsidRPr="00FE7FF6">
        <w:rPr>
          <w:lang w:val="en-GB"/>
        </w:rPr>
        <w:lastRenderedPageBreak/>
        <w:t>51.</w:t>
      </w:r>
      <w:r w:rsidRPr="00FE7FF6">
        <w:rPr>
          <w:lang w:val="en-GB"/>
        </w:rPr>
        <w:tab/>
        <w:t xml:space="preserve">Yang, W. </w:t>
      </w:r>
      <w:r w:rsidRPr="00FE7FF6">
        <w:rPr>
          <w:i/>
          <w:iCs/>
          <w:lang w:val="en-GB"/>
        </w:rPr>
        <w:t>et al.</w:t>
      </w:r>
      <w:r w:rsidRPr="00FE7FF6">
        <w:rPr>
          <w:lang w:val="en-GB"/>
        </w:rPr>
        <w:t xml:space="preserve"> Estimating the infection-fatality risk of SARS-CoV-2 in New York City during the spring 2020 pandemic wave: a model-based analysis. </w:t>
      </w:r>
      <w:r w:rsidRPr="00FE7FF6">
        <w:rPr>
          <w:i/>
          <w:iCs/>
          <w:lang w:val="en-GB"/>
        </w:rPr>
        <w:t>The Lancet Infectious Diseases</w:t>
      </w:r>
      <w:r w:rsidRPr="00FE7FF6">
        <w:rPr>
          <w:lang w:val="en-GB"/>
        </w:rPr>
        <w:t xml:space="preserve"> </w:t>
      </w:r>
      <w:r w:rsidRPr="00FE7FF6">
        <w:rPr>
          <w:b/>
          <w:bCs/>
          <w:lang w:val="en-GB"/>
        </w:rPr>
        <w:t>21</w:t>
      </w:r>
      <w:r w:rsidRPr="00FE7FF6">
        <w:rPr>
          <w:lang w:val="en-GB"/>
        </w:rPr>
        <w:t>, 203–212 (2021).</w:t>
      </w:r>
    </w:p>
    <w:p w14:paraId="2C56BF36" w14:textId="77777777" w:rsidR="00FE7FF6" w:rsidRPr="00FE7FF6" w:rsidRDefault="00FE7FF6" w:rsidP="00FE7FF6">
      <w:pPr>
        <w:pStyle w:val="Bibliography"/>
        <w:rPr>
          <w:lang w:val="en-GB"/>
        </w:rPr>
      </w:pPr>
      <w:r w:rsidRPr="00FE7FF6">
        <w:rPr>
          <w:lang w:val="en-GB"/>
        </w:rPr>
        <w:t>52.</w:t>
      </w:r>
      <w:r w:rsidRPr="00FE7FF6">
        <w:rPr>
          <w:lang w:val="en-GB"/>
        </w:rPr>
        <w:tab/>
        <w:t xml:space="preserve">Ukawuba, I. &amp; Shaman, J. Inference and dynamic simulation of malaria using a simple climate-driven entomological model of malaria transmission. </w:t>
      </w:r>
      <w:r w:rsidRPr="00FE7FF6">
        <w:rPr>
          <w:i/>
          <w:iCs/>
          <w:lang w:val="en-GB"/>
        </w:rPr>
        <w:t>PLoS Comput Biol</w:t>
      </w:r>
      <w:r w:rsidRPr="00FE7FF6">
        <w:rPr>
          <w:lang w:val="en-GB"/>
        </w:rPr>
        <w:t xml:space="preserve"> </w:t>
      </w:r>
      <w:r w:rsidRPr="00FE7FF6">
        <w:rPr>
          <w:b/>
          <w:bCs/>
          <w:lang w:val="en-GB"/>
        </w:rPr>
        <w:t>18</w:t>
      </w:r>
      <w:r w:rsidRPr="00FE7FF6">
        <w:rPr>
          <w:lang w:val="en-GB"/>
        </w:rPr>
        <w:t>, e1010161 (2022).</w:t>
      </w:r>
    </w:p>
    <w:p w14:paraId="16F2324B" w14:textId="77777777" w:rsidR="00FE7FF6" w:rsidRPr="00FE7FF6" w:rsidRDefault="00FE7FF6" w:rsidP="00FE7FF6">
      <w:pPr>
        <w:pStyle w:val="Bibliography"/>
        <w:rPr>
          <w:lang w:val="en-GB"/>
        </w:rPr>
      </w:pPr>
      <w:r w:rsidRPr="00FE7FF6">
        <w:rPr>
          <w:lang w:val="en-GB"/>
        </w:rPr>
        <w:t>53.</w:t>
      </w:r>
      <w:r w:rsidRPr="00FE7FF6">
        <w:rPr>
          <w:lang w:val="en-GB"/>
        </w:rPr>
        <w:tab/>
        <w:t xml:space="preserve">Ionides, E. L., Breto, C. &amp; King, A. A. Inference for nonlinear dynamical systems. </w:t>
      </w:r>
      <w:r w:rsidRPr="00FE7FF6">
        <w:rPr>
          <w:i/>
          <w:iCs/>
          <w:lang w:val="en-GB"/>
        </w:rPr>
        <w:t>Proceedings of the National Academy of Sciences</w:t>
      </w:r>
      <w:r w:rsidRPr="00FE7FF6">
        <w:rPr>
          <w:lang w:val="en-GB"/>
        </w:rPr>
        <w:t xml:space="preserve"> </w:t>
      </w:r>
      <w:r w:rsidRPr="00FE7FF6">
        <w:rPr>
          <w:b/>
          <w:bCs/>
          <w:lang w:val="en-GB"/>
        </w:rPr>
        <w:t>103</w:t>
      </w:r>
      <w:r w:rsidRPr="00FE7FF6">
        <w:rPr>
          <w:lang w:val="en-GB"/>
        </w:rPr>
        <w:t>, 18438–18443 (2006).</w:t>
      </w:r>
    </w:p>
    <w:p w14:paraId="64801925" w14:textId="77777777" w:rsidR="00FE7FF6" w:rsidRPr="00FE7FF6" w:rsidRDefault="00FE7FF6" w:rsidP="00FE7FF6">
      <w:pPr>
        <w:pStyle w:val="Bibliography"/>
        <w:rPr>
          <w:lang w:val="en-GB"/>
        </w:rPr>
      </w:pPr>
      <w:r w:rsidRPr="00FE7FF6">
        <w:rPr>
          <w:lang w:val="en-GB"/>
        </w:rPr>
        <w:t>54.</w:t>
      </w:r>
      <w:r w:rsidRPr="00FE7FF6">
        <w:rPr>
          <w:lang w:val="en-GB"/>
        </w:rPr>
        <w:tab/>
        <w:t xml:space="preserve">Ionides, E. L., Nguyen, D., Atchadé, Y., Stoev, S. &amp; King, A. A. Inference for dynamic and latent variable models via iterated, perturbed Bayes maps. </w:t>
      </w:r>
      <w:r w:rsidRPr="00FE7FF6">
        <w:rPr>
          <w:i/>
          <w:iCs/>
          <w:lang w:val="en-GB"/>
        </w:rPr>
        <w:t>Proc Natl Acad Sci USA</w:t>
      </w:r>
      <w:r w:rsidRPr="00FE7FF6">
        <w:rPr>
          <w:lang w:val="en-GB"/>
        </w:rPr>
        <w:t xml:space="preserve"> </w:t>
      </w:r>
      <w:r w:rsidRPr="00FE7FF6">
        <w:rPr>
          <w:b/>
          <w:bCs/>
          <w:lang w:val="en-GB"/>
        </w:rPr>
        <w:t>112</w:t>
      </w:r>
      <w:r w:rsidRPr="00FE7FF6">
        <w:rPr>
          <w:lang w:val="en-GB"/>
        </w:rPr>
        <w:t>, 719–724 (2015).</w:t>
      </w:r>
    </w:p>
    <w:p w14:paraId="21519F99" w14:textId="77777777" w:rsidR="00FE7FF6" w:rsidRPr="00FE7FF6" w:rsidRDefault="00FE7FF6" w:rsidP="00FE7FF6">
      <w:pPr>
        <w:pStyle w:val="Bibliography"/>
        <w:rPr>
          <w:lang w:val="en-GB"/>
        </w:rPr>
      </w:pPr>
      <w:r w:rsidRPr="00FE7FF6">
        <w:rPr>
          <w:lang w:val="en-GB"/>
        </w:rPr>
        <w:t>55.</w:t>
      </w:r>
      <w:r w:rsidRPr="00FE7FF6">
        <w:rPr>
          <w:lang w:val="en-GB"/>
        </w:rPr>
        <w:tab/>
        <w:t xml:space="preserve">Harris, C. R. </w:t>
      </w:r>
      <w:r w:rsidRPr="00FE7FF6">
        <w:rPr>
          <w:i/>
          <w:iCs/>
          <w:lang w:val="en-GB"/>
        </w:rPr>
        <w:t>et al.</w:t>
      </w:r>
      <w:r w:rsidRPr="00FE7FF6">
        <w:rPr>
          <w:lang w:val="en-GB"/>
        </w:rPr>
        <w:t xml:space="preserve"> Array programming with NumPy. </w:t>
      </w:r>
      <w:r w:rsidRPr="00FE7FF6">
        <w:rPr>
          <w:i/>
          <w:iCs/>
          <w:lang w:val="en-GB"/>
        </w:rPr>
        <w:t>Nature</w:t>
      </w:r>
      <w:r w:rsidRPr="00FE7FF6">
        <w:rPr>
          <w:lang w:val="en-GB"/>
        </w:rPr>
        <w:t xml:space="preserve"> </w:t>
      </w:r>
      <w:r w:rsidRPr="00FE7FF6">
        <w:rPr>
          <w:b/>
          <w:bCs/>
          <w:lang w:val="en-GB"/>
        </w:rPr>
        <w:t>585</w:t>
      </w:r>
      <w:r w:rsidRPr="00FE7FF6">
        <w:rPr>
          <w:lang w:val="en-GB"/>
        </w:rPr>
        <w:t>, 357–362 (2020).</w:t>
      </w:r>
    </w:p>
    <w:p w14:paraId="53646D6C" w14:textId="77777777" w:rsidR="00FE7FF6" w:rsidRPr="00FE7FF6" w:rsidRDefault="00FE7FF6" w:rsidP="00FE7FF6">
      <w:pPr>
        <w:pStyle w:val="Bibliography"/>
        <w:rPr>
          <w:lang w:val="en-GB"/>
        </w:rPr>
      </w:pPr>
      <w:r w:rsidRPr="00FE7FF6">
        <w:rPr>
          <w:lang w:val="en-GB"/>
        </w:rPr>
        <w:t>56.</w:t>
      </w:r>
      <w:r w:rsidRPr="00FE7FF6">
        <w:rPr>
          <w:lang w:val="en-GB"/>
        </w:rPr>
        <w:tab/>
        <w:t xml:space="preserve">Virtanen, P. </w:t>
      </w:r>
      <w:r w:rsidRPr="00FE7FF6">
        <w:rPr>
          <w:i/>
          <w:iCs/>
          <w:lang w:val="en-GB"/>
        </w:rPr>
        <w:t>et al.</w:t>
      </w:r>
      <w:r w:rsidRPr="00FE7FF6">
        <w:rPr>
          <w:lang w:val="en-GB"/>
        </w:rPr>
        <w:t xml:space="preserve"> SciPy 1.0: fundamental algorithms for scientific computing in Python. </w:t>
      </w:r>
      <w:r w:rsidRPr="00FE7FF6">
        <w:rPr>
          <w:i/>
          <w:iCs/>
          <w:lang w:val="en-GB"/>
        </w:rPr>
        <w:t>Nat Methods</w:t>
      </w:r>
      <w:r w:rsidRPr="00FE7FF6">
        <w:rPr>
          <w:lang w:val="en-GB"/>
        </w:rPr>
        <w:t xml:space="preserve"> </w:t>
      </w:r>
      <w:r w:rsidRPr="00FE7FF6">
        <w:rPr>
          <w:b/>
          <w:bCs/>
          <w:lang w:val="en-GB"/>
        </w:rPr>
        <w:t>17</w:t>
      </w:r>
      <w:r w:rsidRPr="00FE7FF6">
        <w:rPr>
          <w:lang w:val="en-GB"/>
        </w:rPr>
        <w:t>, 261–272 (2020).</w:t>
      </w:r>
    </w:p>
    <w:p w14:paraId="0072F1CA" w14:textId="47753111" w:rsidR="00E6133D" w:rsidRPr="00980C22" w:rsidRDefault="005E4095" w:rsidP="009D3DD5">
      <w:pPr>
        <w:spacing w:line="360" w:lineRule="auto"/>
        <w:rPr>
          <w:rFonts w:ascii="Arial" w:hAnsi="Arial" w:cs="Arial"/>
          <w:color w:val="000000"/>
          <w:sz w:val="20"/>
          <w:szCs w:val="20"/>
        </w:rPr>
      </w:pP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lastRenderedPageBreak/>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tbl>
      <w:tblPr>
        <w:tblStyle w:val="TableGridLight"/>
        <w:tblW w:w="6505" w:type="dxa"/>
        <w:tblLook w:val="04A0" w:firstRow="1" w:lastRow="0" w:firstColumn="1" w:lastColumn="0" w:noHBand="0" w:noVBand="1"/>
      </w:tblPr>
      <w:tblGrid>
        <w:gridCol w:w="1413"/>
        <w:gridCol w:w="2161"/>
        <w:gridCol w:w="2931"/>
      </w:tblGrid>
      <w:tr w:rsidR="00962E89" w14:paraId="750CB168" w14:textId="77777777" w:rsidTr="002C2774">
        <w:trPr>
          <w:trHeight w:val="363"/>
        </w:trPr>
        <w:tc>
          <w:tcPr>
            <w:tcW w:w="1413" w:type="dxa"/>
          </w:tcPr>
          <w:p w14:paraId="20D690FF" w14:textId="77777777" w:rsidR="00962E89" w:rsidRPr="00435065" w:rsidRDefault="00962E89" w:rsidP="009D3DD5">
            <w:pPr>
              <w:spacing w:line="360" w:lineRule="auto"/>
              <w:jc w:val="both"/>
              <w:rPr>
                <w:rFonts w:ascii="Arial" w:hAnsi="Arial" w:cs="Arial"/>
                <w:b/>
                <w:bCs/>
                <w:sz w:val="20"/>
                <w:szCs w:val="20"/>
              </w:rPr>
            </w:pPr>
          </w:p>
        </w:tc>
        <w:tc>
          <w:tcPr>
            <w:tcW w:w="2161" w:type="dxa"/>
          </w:tcPr>
          <w:p w14:paraId="62853996"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Importation probability </w:t>
            </w:r>
            <m:oMath>
              <m:r>
                <m:rPr>
                  <m:sty m:val="bi"/>
                </m:rPr>
                <w:rPr>
                  <w:rFonts w:ascii="Cambria Math" w:hAnsi="Cambria Math" w:cs="Arial"/>
                  <w:sz w:val="20"/>
                  <w:szCs w:val="20"/>
                </w:rPr>
                <m:t>γ</m:t>
              </m:r>
            </m:oMath>
          </w:p>
        </w:tc>
        <w:tc>
          <w:tcPr>
            <w:tcW w:w="2931" w:type="dxa"/>
          </w:tcPr>
          <w:p w14:paraId="2BFF1D1D"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Nosocomial contact transmission rate </w:t>
            </w:r>
            <m:oMath>
              <m:r>
                <m:rPr>
                  <m:sty m:val="bi"/>
                </m:rPr>
                <w:rPr>
                  <w:rFonts w:ascii="Cambria Math" w:hAnsi="Cambria Math" w:cs="Arial"/>
                  <w:sz w:val="20"/>
                  <w:szCs w:val="20"/>
                </w:rPr>
                <m:t>β</m:t>
              </m:r>
            </m:oMath>
          </w:p>
        </w:tc>
      </w:tr>
      <w:tr w:rsidR="00962E89" w14:paraId="67D384E1" w14:textId="77777777" w:rsidTr="002C2774">
        <w:trPr>
          <w:trHeight w:val="262"/>
        </w:trPr>
        <w:tc>
          <w:tcPr>
            <w:tcW w:w="1413" w:type="dxa"/>
          </w:tcPr>
          <w:p w14:paraId="02FED4C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w:t>
            </w:r>
          </w:p>
        </w:tc>
        <w:tc>
          <w:tcPr>
            <w:tcW w:w="2161" w:type="dxa"/>
          </w:tcPr>
          <w:p w14:paraId="053487D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4B4D196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1288622" w14:textId="77777777" w:rsidTr="002C2774">
        <w:trPr>
          <w:trHeight w:val="363"/>
        </w:trPr>
        <w:tc>
          <w:tcPr>
            <w:tcW w:w="1413" w:type="dxa"/>
          </w:tcPr>
          <w:p w14:paraId="389D96D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2</w:t>
            </w:r>
          </w:p>
        </w:tc>
        <w:tc>
          <w:tcPr>
            <w:tcW w:w="2161" w:type="dxa"/>
          </w:tcPr>
          <w:p w14:paraId="10AF72B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0.05</w:t>
            </w:r>
          </w:p>
        </w:tc>
        <w:tc>
          <w:tcPr>
            <w:tcW w:w="2931" w:type="dxa"/>
          </w:tcPr>
          <w:p w14:paraId="35CFD4EE"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AE3670D" w14:textId="77777777" w:rsidTr="002C2774">
        <w:trPr>
          <w:trHeight w:val="363"/>
        </w:trPr>
        <w:tc>
          <w:tcPr>
            <w:tcW w:w="1413" w:type="dxa"/>
          </w:tcPr>
          <w:p w14:paraId="0AAE676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3</w:t>
            </w:r>
          </w:p>
        </w:tc>
        <w:tc>
          <w:tcPr>
            <w:tcW w:w="2161" w:type="dxa"/>
          </w:tcPr>
          <w:p w14:paraId="5FC16B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0.07</w:t>
            </w:r>
          </w:p>
        </w:tc>
        <w:tc>
          <w:tcPr>
            <w:tcW w:w="2931" w:type="dxa"/>
          </w:tcPr>
          <w:p w14:paraId="1A4602B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3B69F689" w14:textId="77777777" w:rsidTr="002C2774">
        <w:trPr>
          <w:trHeight w:val="363"/>
        </w:trPr>
        <w:tc>
          <w:tcPr>
            <w:tcW w:w="1413" w:type="dxa"/>
          </w:tcPr>
          <w:p w14:paraId="50F50A2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4</w:t>
            </w:r>
          </w:p>
        </w:tc>
        <w:tc>
          <w:tcPr>
            <w:tcW w:w="2161" w:type="dxa"/>
          </w:tcPr>
          <w:p w14:paraId="63936F5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2A23D33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w:t>
            </w:r>
          </w:p>
        </w:tc>
      </w:tr>
      <w:tr w:rsidR="00962E89" w14:paraId="5317D4D1" w14:textId="77777777" w:rsidTr="002C2774">
        <w:trPr>
          <w:trHeight w:val="363"/>
        </w:trPr>
        <w:tc>
          <w:tcPr>
            <w:tcW w:w="1413" w:type="dxa"/>
          </w:tcPr>
          <w:p w14:paraId="6B23C9A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5</w:t>
            </w:r>
          </w:p>
        </w:tc>
        <w:tc>
          <w:tcPr>
            <w:tcW w:w="2161" w:type="dxa"/>
          </w:tcPr>
          <w:p w14:paraId="56FBC403"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139B97B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40348CE6" w14:textId="77777777" w:rsidTr="002C2774">
        <w:trPr>
          <w:trHeight w:val="363"/>
        </w:trPr>
        <w:tc>
          <w:tcPr>
            <w:tcW w:w="1413" w:type="dxa"/>
          </w:tcPr>
          <w:p w14:paraId="544C3C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6</w:t>
            </w:r>
          </w:p>
        </w:tc>
        <w:tc>
          <w:tcPr>
            <w:tcW w:w="2161" w:type="dxa"/>
          </w:tcPr>
          <w:p w14:paraId="0BB9EDE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76E8132D"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0.025</w:t>
            </w:r>
          </w:p>
        </w:tc>
      </w:tr>
      <w:tr w:rsidR="00962E89" w14:paraId="6BEF09D1" w14:textId="77777777" w:rsidTr="002C2774">
        <w:trPr>
          <w:trHeight w:val="363"/>
        </w:trPr>
        <w:tc>
          <w:tcPr>
            <w:tcW w:w="1413" w:type="dxa"/>
          </w:tcPr>
          <w:p w14:paraId="3B0E2E9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7</w:t>
            </w:r>
          </w:p>
        </w:tc>
        <w:tc>
          <w:tcPr>
            <w:tcW w:w="2161" w:type="dxa"/>
          </w:tcPr>
          <w:p w14:paraId="2A1E4B4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0.015</w:t>
            </w:r>
          </w:p>
        </w:tc>
        <w:tc>
          <w:tcPr>
            <w:tcW w:w="2931" w:type="dxa"/>
          </w:tcPr>
          <w:p w14:paraId="673B606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10DD4A81" w14:textId="77777777" w:rsidTr="002C2774">
        <w:trPr>
          <w:trHeight w:val="363"/>
        </w:trPr>
        <w:tc>
          <w:tcPr>
            <w:tcW w:w="1413" w:type="dxa"/>
          </w:tcPr>
          <w:p w14:paraId="4C58770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lastRenderedPageBreak/>
              <w:t>Scenario 8</w:t>
            </w:r>
          </w:p>
        </w:tc>
        <w:tc>
          <w:tcPr>
            <w:tcW w:w="2161" w:type="dxa"/>
          </w:tcPr>
          <w:p w14:paraId="78DC561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0.15</w:t>
            </w:r>
          </w:p>
        </w:tc>
        <w:tc>
          <w:tcPr>
            <w:tcW w:w="2931" w:type="dxa"/>
          </w:tcPr>
          <w:p w14:paraId="37DF697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577915EA" w14:textId="77777777" w:rsidTr="002C2774">
        <w:trPr>
          <w:trHeight w:val="363"/>
        </w:trPr>
        <w:tc>
          <w:tcPr>
            <w:tcW w:w="1413" w:type="dxa"/>
          </w:tcPr>
          <w:p w14:paraId="147FF5A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9</w:t>
            </w:r>
          </w:p>
        </w:tc>
        <w:tc>
          <w:tcPr>
            <w:tcW w:w="2161" w:type="dxa"/>
          </w:tcPr>
          <w:p w14:paraId="0BFFE9C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0.20</w:t>
            </w:r>
          </w:p>
        </w:tc>
        <w:tc>
          <w:tcPr>
            <w:tcW w:w="2931" w:type="dxa"/>
          </w:tcPr>
          <w:p w14:paraId="73B73BA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r>
      <w:tr w:rsidR="00962E89" w14:paraId="65CA8F22" w14:textId="77777777" w:rsidTr="002C2774">
        <w:trPr>
          <w:trHeight w:val="363"/>
        </w:trPr>
        <w:tc>
          <w:tcPr>
            <w:tcW w:w="1413" w:type="dxa"/>
          </w:tcPr>
          <w:p w14:paraId="5B4AA98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10</w:t>
            </w:r>
          </w:p>
        </w:tc>
        <w:tc>
          <w:tcPr>
            <w:tcW w:w="2161" w:type="dxa"/>
          </w:tcPr>
          <w:p w14:paraId="5A56224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0.30</w:t>
            </w:r>
          </w:p>
        </w:tc>
        <w:tc>
          <w:tcPr>
            <w:tcW w:w="2931" w:type="dxa"/>
          </w:tcPr>
          <w:p w14:paraId="356E5BF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0.035</w:t>
            </w:r>
          </w:p>
        </w:tc>
      </w:tr>
    </w:tbl>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ascante Vega, Jaime E." w:date="2023-04-18T21:31:00Z" w:initials="CVJE">
    <w:p w14:paraId="71BF46C6" w14:textId="77777777" w:rsidR="0063202C" w:rsidRDefault="0063202C" w:rsidP="00331EB2">
      <w:r>
        <w:rPr>
          <w:rStyle w:val="CommentReference"/>
        </w:rPr>
        <w:annotationRef/>
      </w:r>
      <w:r>
        <w:rPr>
          <w:rFonts w:ascii="Times New Roman" w:eastAsia="Times New Roman" w:hAnsi="Times New Roman" w:cs="Times New Roman"/>
          <w:color w:val="000000"/>
          <w:sz w:val="20"/>
          <w:szCs w:val="20"/>
        </w:rPr>
        <w:t>Something with more context here.</w:t>
      </w:r>
    </w:p>
  </w:comment>
  <w:comment w:id="7" w:author="Cascante Vega, Jaime E." w:date="2023-04-25T22:24:00Z" w:initials="CVJE">
    <w:p w14:paraId="6E0DCBB7" w14:textId="77777777" w:rsidR="00707155" w:rsidRDefault="00707155" w:rsidP="00A17832">
      <w:r>
        <w:rPr>
          <w:rStyle w:val="CommentReference"/>
        </w:rPr>
        <w:annotationRef/>
      </w:r>
      <w:r>
        <w:rPr>
          <w:rFonts w:ascii="Times New Roman" w:eastAsia="Times New Roman" w:hAnsi="Times New Roman" w:cs="Times New Roman"/>
          <w:color w:val="000000"/>
          <w:sz w:val="20"/>
          <w:szCs w:val="20"/>
        </w:rPr>
        <w:t>Is there a citation for Tal’s already?</w:t>
      </w:r>
    </w:p>
    <w:p w14:paraId="6528FEA9" w14:textId="77777777" w:rsidR="00707155" w:rsidRDefault="00707155" w:rsidP="00A17832"/>
  </w:comment>
  <w:comment w:id="18" w:author="Cascante Vega, Jaime E." w:date="2023-04-26T16:04:00Z" w:initials="CVJE">
    <w:p w14:paraId="5851F81E" w14:textId="77777777" w:rsidR="00927FA9" w:rsidRDefault="005F0E97" w:rsidP="007A0927">
      <w:r>
        <w:rPr>
          <w:rStyle w:val="CommentReference"/>
        </w:rPr>
        <w:annotationRef/>
      </w:r>
      <w:r w:rsidR="00927FA9">
        <w:rPr>
          <w:rFonts w:ascii="Times New Roman" w:eastAsia="Times New Roman" w:hAnsi="Times New Roman" w:cs="Times New Roman"/>
          <w:sz w:val="20"/>
          <w:szCs w:val="20"/>
        </w:rPr>
        <w:t xml:space="preserve">- a product of non-linear dynamics and stochasticity (see </w:t>
      </w:r>
      <w:r w:rsidR="00927FA9">
        <w:rPr>
          <w:rFonts w:ascii="Times New Roman" w:eastAsia="Times New Roman" w:hAnsi="Times New Roman" w:cs="Times New Roman"/>
          <w:sz w:val="20"/>
          <w:szCs w:val="20"/>
          <w:u w:val="single"/>
        </w:rPr>
        <w:t xml:space="preserve">Alonso and Pascual, Pei, Cane and Shaman </w:t>
      </w:r>
      <w:r w:rsidR="00927FA9">
        <w:rPr>
          <w:rFonts w:ascii="Times New Roman" w:eastAsia="Times New Roman" w:hAnsi="Times New Roman" w:cs="Times New Roman"/>
          <w:sz w:val="20"/>
          <w:szCs w:val="20"/>
        </w:rPr>
        <w:t xml:space="preserve">for a good model setting for an appropriate mathematical treatment)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Ex w15:paraId="6528FEA9" w15:done="0"/>
  <w15:commentEx w15:paraId="5851F8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Extensible w16cex:durableId="27F2D1BC" w16cex:dateUtc="2023-04-26T02:24:00Z"/>
  <w16cex:commentExtensible w16cex:durableId="27F3C9F3" w16cex:dateUtc="2023-04-26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Id w16cid:paraId="6528FEA9" w16cid:durableId="27F2D1BC"/>
  <w16cid:commentId w16cid:paraId="5851F81E" w16cid:durableId="27F3C9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85B36" w14:textId="77777777" w:rsidR="00133910" w:rsidRDefault="00133910">
      <w:pPr>
        <w:spacing w:after="0"/>
      </w:pPr>
      <w:r>
        <w:separator/>
      </w:r>
    </w:p>
  </w:endnote>
  <w:endnote w:type="continuationSeparator" w:id="0">
    <w:p w14:paraId="7F0C0D63" w14:textId="77777777" w:rsidR="00133910" w:rsidRDefault="001339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97874" w14:textId="77777777" w:rsidR="00133910" w:rsidRDefault="00133910">
      <w:pPr>
        <w:spacing w:after="0"/>
      </w:pPr>
      <w:r>
        <w:separator/>
      </w:r>
    </w:p>
  </w:footnote>
  <w:footnote w:type="continuationSeparator" w:id="0">
    <w:p w14:paraId="709414E0" w14:textId="77777777" w:rsidR="00133910" w:rsidRDefault="001339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7ED"/>
    <w:rsid w:val="00010D7D"/>
    <w:rsid w:val="000120EB"/>
    <w:rsid w:val="00012E92"/>
    <w:rsid w:val="00013879"/>
    <w:rsid w:val="000154A8"/>
    <w:rsid w:val="0001617A"/>
    <w:rsid w:val="000209A5"/>
    <w:rsid w:val="000221F7"/>
    <w:rsid w:val="00024FD3"/>
    <w:rsid w:val="00033A03"/>
    <w:rsid w:val="00036669"/>
    <w:rsid w:val="000376E8"/>
    <w:rsid w:val="000420E0"/>
    <w:rsid w:val="000443BD"/>
    <w:rsid w:val="000446EF"/>
    <w:rsid w:val="00045125"/>
    <w:rsid w:val="00056BEB"/>
    <w:rsid w:val="00057B63"/>
    <w:rsid w:val="00061DEF"/>
    <w:rsid w:val="000632D3"/>
    <w:rsid w:val="0006342B"/>
    <w:rsid w:val="00065E7F"/>
    <w:rsid w:val="0006642F"/>
    <w:rsid w:val="00072912"/>
    <w:rsid w:val="000768C9"/>
    <w:rsid w:val="000806EA"/>
    <w:rsid w:val="00081AEE"/>
    <w:rsid w:val="000857B0"/>
    <w:rsid w:val="00090F5C"/>
    <w:rsid w:val="000A06E5"/>
    <w:rsid w:val="000A2803"/>
    <w:rsid w:val="000A5327"/>
    <w:rsid w:val="000B0E4F"/>
    <w:rsid w:val="000B2672"/>
    <w:rsid w:val="000B3A92"/>
    <w:rsid w:val="000C3044"/>
    <w:rsid w:val="000C38C2"/>
    <w:rsid w:val="000D6C41"/>
    <w:rsid w:val="000E161A"/>
    <w:rsid w:val="000E1854"/>
    <w:rsid w:val="000E36FD"/>
    <w:rsid w:val="000E38A1"/>
    <w:rsid w:val="000E3957"/>
    <w:rsid w:val="000E4321"/>
    <w:rsid w:val="000E7B07"/>
    <w:rsid w:val="000F17BE"/>
    <w:rsid w:val="000F6CCC"/>
    <w:rsid w:val="000F757F"/>
    <w:rsid w:val="00101040"/>
    <w:rsid w:val="00102D22"/>
    <w:rsid w:val="00116D03"/>
    <w:rsid w:val="0012157F"/>
    <w:rsid w:val="00124BF9"/>
    <w:rsid w:val="001314F1"/>
    <w:rsid w:val="00131AD6"/>
    <w:rsid w:val="001329A1"/>
    <w:rsid w:val="00132CE3"/>
    <w:rsid w:val="001331B3"/>
    <w:rsid w:val="00133910"/>
    <w:rsid w:val="00133BEF"/>
    <w:rsid w:val="001449CE"/>
    <w:rsid w:val="00145277"/>
    <w:rsid w:val="00146381"/>
    <w:rsid w:val="00146ED4"/>
    <w:rsid w:val="00154160"/>
    <w:rsid w:val="00154996"/>
    <w:rsid w:val="00154C10"/>
    <w:rsid w:val="00156368"/>
    <w:rsid w:val="00162827"/>
    <w:rsid w:val="00170C7C"/>
    <w:rsid w:val="00170E3A"/>
    <w:rsid w:val="00182668"/>
    <w:rsid w:val="0018679C"/>
    <w:rsid w:val="001917DA"/>
    <w:rsid w:val="00192F6D"/>
    <w:rsid w:val="00193D04"/>
    <w:rsid w:val="00197222"/>
    <w:rsid w:val="001A3D5F"/>
    <w:rsid w:val="001A4C71"/>
    <w:rsid w:val="001B35D9"/>
    <w:rsid w:val="001B7689"/>
    <w:rsid w:val="001C1BA3"/>
    <w:rsid w:val="001D37D4"/>
    <w:rsid w:val="001D6A67"/>
    <w:rsid w:val="001E07C7"/>
    <w:rsid w:val="001F15B5"/>
    <w:rsid w:val="001F37F9"/>
    <w:rsid w:val="001F5376"/>
    <w:rsid w:val="001F6AC2"/>
    <w:rsid w:val="00205AA7"/>
    <w:rsid w:val="00215411"/>
    <w:rsid w:val="00215F17"/>
    <w:rsid w:val="002457B3"/>
    <w:rsid w:val="002615B1"/>
    <w:rsid w:val="00263BFB"/>
    <w:rsid w:val="00263FF9"/>
    <w:rsid w:val="00270945"/>
    <w:rsid w:val="00271336"/>
    <w:rsid w:val="00272265"/>
    <w:rsid w:val="002774EE"/>
    <w:rsid w:val="00280A15"/>
    <w:rsid w:val="00281722"/>
    <w:rsid w:val="00284B05"/>
    <w:rsid w:val="002876C6"/>
    <w:rsid w:val="00293D3C"/>
    <w:rsid w:val="002A12C0"/>
    <w:rsid w:val="002A1ABE"/>
    <w:rsid w:val="002A3468"/>
    <w:rsid w:val="002A7053"/>
    <w:rsid w:val="002B2848"/>
    <w:rsid w:val="002B2A86"/>
    <w:rsid w:val="002B2C40"/>
    <w:rsid w:val="002B60E3"/>
    <w:rsid w:val="002C3109"/>
    <w:rsid w:val="002D41AA"/>
    <w:rsid w:val="002D7AF7"/>
    <w:rsid w:val="002E1FA8"/>
    <w:rsid w:val="002F1B0A"/>
    <w:rsid w:val="002F3AFA"/>
    <w:rsid w:val="0031064D"/>
    <w:rsid w:val="0031480A"/>
    <w:rsid w:val="0031564A"/>
    <w:rsid w:val="00321B8A"/>
    <w:rsid w:val="003234E4"/>
    <w:rsid w:val="00326595"/>
    <w:rsid w:val="0032681B"/>
    <w:rsid w:val="00326DFC"/>
    <w:rsid w:val="00333F4D"/>
    <w:rsid w:val="0033470D"/>
    <w:rsid w:val="00334830"/>
    <w:rsid w:val="00343899"/>
    <w:rsid w:val="00344B19"/>
    <w:rsid w:val="00353736"/>
    <w:rsid w:val="0035786C"/>
    <w:rsid w:val="00365684"/>
    <w:rsid w:val="00373E08"/>
    <w:rsid w:val="00374A77"/>
    <w:rsid w:val="00374E84"/>
    <w:rsid w:val="00375E79"/>
    <w:rsid w:val="0038068E"/>
    <w:rsid w:val="0038158A"/>
    <w:rsid w:val="00382EFA"/>
    <w:rsid w:val="003830A5"/>
    <w:rsid w:val="003833B6"/>
    <w:rsid w:val="003857B4"/>
    <w:rsid w:val="00385DA5"/>
    <w:rsid w:val="00386860"/>
    <w:rsid w:val="00387E73"/>
    <w:rsid w:val="003B4542"/>
    <w:rsid w:val="003C2682"/>
    <w:rsid w:val="003C4174"/>
    <w:rsid w:val="003D0CA7"/>
    <w:rsid w:val="003D6104"/>
    <w:rsid w:val="003D62E6"/>
    <w:rsid w:val="003E113C"/>
    <w:rsid w:val="003E18D5"/>
    <w:rsid w:val="003E2CF3"/>
    <w:rsid w:val="003F0DC8"/>
    <w:rsid w:val="003F1101"/>
    <w:rsid w:val="003F1390"/>
    <w:rsid w:val="003F5F0B"/>
    <w:rsid w:val="003F620A"/>
    <w:rsid w:val="003F627C"/>
    <w:rsid w:val="004033B5"/>
    <w:rsid w:val="004037BB"/>
    <w:rsid w:val="00407F9C"/>
    <w:rsid w:val="004164D7"/>
    <w:rsid w:val="00423CC5"/>
    <w:rsid w:val="00430EA8"/>
    <w:rsid w:val="004332C2"/>
    <w:rsid w:val="00437FEB"/>
    <w:rsid w:val="00444896"/>
    <w:rsid w:val="004460D7"/>
    <w:rsid w:val="0044630F"/>
    <w:rsid w:val="0044643D"/>
    <w:rsid w:val="00452621"/>
    <w:rsid w:val="004528EF"/>
    <w:rsid w:val="00453F37"/>
    <w:rsid w:val="004546BD"/>
    <w:rsid w:val="00456CA1"/>
    <w:rsid w:val="004608A9"/>
    <w:rsid w:val="00461D76"/>
    <w:rsid w:val="004633B1"/>
    <w:rsid w:val="0046448C"/>
    <w:rsid w:val="004662C7"/>
    <w:rsid w:val="004737A3"/>
    <w:rsid w:val="00474D11"/>
    <w:rsid w:val="00474FFE"/>
    <w:rsid w:val="00476359"/>
    <w:rsid w:val="004768C8"/>
    <w:rsid w:val="0047735C"/>
    <w:rsid w:val="00481515"/>
    <w:rsid w:val="00483D1D"/>
    <w:rsid w:val="0048503B"/>
    <w:rsid w:val="004911FC"/>
    <w:rsid w:val="004916EC"/>
    <w:rsid w:val="0049196F"/>
    <w:rsid w:val="0049270D"/>
    <w:rsid w:val="00492812"/>
    <w:rsid w:val="00492AF3"/>
    <w:rsid w:val="00496FEB"/>
    <w:rsid w:val="004A2F80"/>
    <w:rsid w:val="004A343D"/>
    <w:rsid w:val="004A5ED0"/>
    <w:rsid w:val="004A63F7"/>
    <w:rsid w:val="004B135C"/>
    <w:rsid w:val="004B4E9F"/>
    <w:rsid w:val="004B52FA"/>
    <w:rsid w:val="004B562A"/>
    <w:rsid w:val="004B6B58"/>
    <w:rsid w:val="004B7551"/>
    <w:rsid w:val="004C0A4B"/>
    <w:rsid w:val="004C49A2"/>
    <w:rsid w:val="004C7047"/>
    <w:rsid w:val="004D0B26"/>
    <w:rsid w:val="004D1409"/>
    <w:rsid w:val="004D2944"/>
    <w:rsid w:val="004E0EBD"/>
    <w:rsid w:val="004E3A25"/>
    <w:rsid w:val="004E4A36"/>
    <w:rsid w:val="004E5615"/>
    <w:rsid w:val="004E5C12"/>
    <w:rsid w:val="004E5CB9"/>
    <w:rsid w:val="004F08F3"/>
    <w:rsid w:val="0050001E"/>
    <w:rsid w:val="00500A32"/>
    <w:rsid w:val="005020A1"/>
    <w:rsid w:val="00502C76"/>
    <w:rsid w:val="00503930"/>
    <w:rsid w:val="005069FE"/>
    <w:rsid w:val="00506DEF"/>
    <w:rsid w:val="0051768D"/>
    <w:rsid w:val="0052161F"/>
    <w:rsid w:val="00522C38"/>
    <w:rsid w:val="005256E8"/>
    <w:rsid w:val="00530658"/>
    <w:rsid w:val="00534076"/>
    <w:rsid w:val="00535C23"/>
    <w:rsid w:val="00536D4D"/>
    <w:rsid w:val="005408D5"/>
    <w:rsid w:val="005417E0"/>
    <w:rsid w:val="00542F9C"/>
    <w:rsid w:val="005434E0"/>
    <w:rsid w:val="005518E7"/>
    <w:rsid w:val="00557045"/>
    <w:rsid w:val="005655E4"/>
    <w:rsid w:val="00566BEE"/>
    <w:rsid w:val="00567134"/>
    <w:rsid w:val="00567CDE"/>
    <w:rsid w:val="0058171C"/>
    <w:rsid w:val="005850F3"/>
    <w:rsid w:val="00586351"/>
    <w:rsid w:val="00586A73"/>
    <w:rsid w:val="00590AF7"/>
    <w:rsid w:val="00594567"/>
    <w:rsid w:val="00596708"/>
    <w:rsid w:val="0059670D"/>
    <w:rsid w:val="00596C2B"/>
    <w:rsid w:val="005A094A"/>
    <w:rsid w:val="005A1B4C"/>
    <w:rsid w:val="005A69DF"/>
    <w:rsid w:val="005A78D5"/>
    <w:rsid w:val="005B14F6"/>
    <w:rsid w:val="005B50E4"/>
    <w:rsid w:val="005B7D47"/>
    <w:rsid w:val="005C61C2"/>
    <w:rsid w:val="005C7DD7"/>
    <w:rsid w:val="005D2403"/>
    <w:rsid w:val="005E4095"/>
    <w:rsid w:val="005E5879"/>
    <w:rsid w:val="005E785C"/>
    <w:rsid w:val="005F0E97"/>
    <w:rsid w:val="005F114F"/>
    <w:rsid w:val="005F23B0"/>
    <w:rsid w:val="005F31EF"/>
    <w:rsid w:val="00605ED3"/>
    <w:rsid w:val="00610610"/>
    <w:rsid w:val="00614FC1"/>
    <w:rsid w:val="00620E6F"/>
    <w:rsid w:val="00620F75"/>
    <w:rsid w:val="00621786"/>
    <w:rsid w:val="00623869"/>
    <w:rsid w:val="00625E23"/>
    <w:rsid w:val="00631356"/>
    <w:rsid w:val="0063202C"/>
    <w:rsid w:val="00636B3C"/>
    <w:rsid w:val="006419B7"/>
    <w:rsid w:val="00653FD6"/>
    <w:rsid w:val="00654C0F"/>
    <w:rsid w:val="00657C18"/>
    <w:rsid w:val="006649E3"/>
    <w:rsid w:val="00671489"/>
    <w:rsid w:val="00673330"/>
    <w:rsid w:val="0067565D"/>
    <w:rsid w:val="00677C3C"/>
    <w:rsid w:val="00681C0C"/>
    <w:rsid w:val="006841ED"/>
    <w:rsid w:val="00685A26"/>
    <w:rsid w:val="00690FBA"/>
    <w:rsid w:val="006936F3"/>
    <w:rsid w:val="00694312"/>
    <w:rsid w:val="00697AC4"/>
    <w:rsid w:val="00697C33"/>
    <w:rsid w:val="006A0BFF"/>
    <w:rsid w:val="006A0C03"/>
    <w:rsid w:val="006A1DB8"/>
    <w:rsid w:val="006A3FFD"/>
    <w:rsid w:val="006A7251"/>
    <w:rsid w:val="006B459D"/>
    <w:rsid w:val="006B5D26"/>
    <w:rsid w:val="006B782B"/>
    <w:rsid w:val="006C0CF4"/>
    <w:rsid w:val="006C11F0"/>
    <w:rsid w:val="006C2CF8"/>
    <w:rsid w:val="006C4660"/>
    <w:rsid w:val="006D492D"/>
    <w:rsid w:val="006D5BEB"/>
    <w:rsid w:val="006D723C"/>
    <w:rsid w:val="006F219B"/>
    <w:rsid w:val="006F2519"/>
    <w:rsid w:val="006F2D38"/>
    <w:rsid w:val="006F6E0A"/>
    <w:rsid w:val="00700413"/>
    <w:rsid w:val="00704920"/>
    <w:rsid w:val="00706558"/>
    <w:rsid w:val="00706D79"/>
    <w:rsid w:val="00707155"/>
    <w:rsid w:val="007145E3"/>
    <w:rsid w:val="00720A6E"/>
    <w:rsid w:val="00720DDF"/>
    <w:rsid w:val="00721A44"/>
    <w:rsid w:val="00721BA7"/>
    <w:rsid w:val="00723768"/>
    <w:rsid w:val="0073114B"/>
    <w:rsid w:val="0074163E"/>
    <w:rsid w:val="00742AFF"/>
    <w:rsid w:val="007527BE"/>
    <w:rsid w:val="00757582"/>
    <w:rsid w:val="0075790B"/>
    <w:rsid w:val="007615F4"/>
    <w:rsid w:val="00772B93"/>
    <w:rsid w:val="00777469"/>
    <w:rsid w:val="00790332"/>
    <w:rsid w:val="007910E4"/>
    <w:rsid w:val="00792378"/>
    <w:rsid w:val="00797834"/>
    <w:rsid w:val="007A7907"/>
    <w:rsid w:val="007B098E"/>
    <w:rsid w:val="007B22C1"/>
    <w:rsid w:val="007B53C0"/>
    <w:rsid w:val="007C2D8A"/>
    <w:rsid w:val="007C4BFD"/>
    <w:rsid w:val="007D167C"/>
    <w:rsid w:val="007D4372"/>
    <w:rsid w:val="007E4B75"/>
    <w:rsid w:val="007F465E"/>
    <w:rsid w:val="0080393B"/>
    <w:rsid w:val="00803A25"/>
    <w:rsid w:val="00803FD4"/>
    <w:rsid w:val="008062DB"/>
    <w:rsid w:val="00807585"/>
    <w:rsid w:val="00812267"/>
    <w:rsid w:val="00826AC5"/>
    <w:rsid w:val="008305D2"/>
    <w:rsid w:val="008307A7"/>
    <w:rsid w:val="00830935"/>
    <w:rsid w:val="00832195"/>
    <w:rsid w:val="00833581"/>
    <w:rsid w:val="0083724F"/>
    <w:rsid w:val="008438FB"/>
    <w:rsid w:val="00843C44"/>
    <w:rsid w:val="008440E5"/>
    <w:rsid w:val="008443D2"/>
    <w:rsid w:val="00855A29"/>
    <w:rsid w:val="00855CFF"/>
    <w:rsid w:val="0085789D"/>
    <w:rsid w:val="008629F8"/>
    <w:rsid w:val="00871937"/>
    <w:rsid w:val="00874636"/>
    <w:rsid w:val="008753F5"/>
    <w:rsid w:val="00880D1C"/>
    <w:rsid w:val="0088396D"/>
    <w:rsid w:val="00884D5F"/>
    <w:rsid w:val="00885288"/>
    <w:rsid w:val="00890DC3"/>
    <w:rsid w:val="00891071"/>
    <w:rsid w:val="00893982"/>
    <w:rsid w:val="008972C3"/>
    <w:rsid w:val="00897E1C"/>
    <w:rsid w:val="008A0D9B"/>
    <w:rsid w:val="008A27D9"/>
    <w:rsid w:val="008A2F8F"/>
    <w:rsid w:val="008A44C4"/>
    <w:rsid w:val="008A55C1"/>
    <w:rsid w:val="008A592B"/>
    <w:rsid w:val="008A6841"/>
    <w:rsid w:val="008B3291"/>
    <w:rsid w:val="008B40A0"/>
    <w:rsid w:val="008C00CA"/>
    <w:rsid w:val="008C1E3F"/>
    <w:rsid w:val="008C31D2"/>
    <w:rsid w:val="008C3CA7"/>
    <w:rsid w:val="008C44CE"/>
    <w:rsid w:val="008D30EE"/>
    <w:rsid w:val="008D7B47"/>
    <w:rsid w:val="008D7E5A"/>
    <w:rsid w:val="008E1C35"/>
    <w:rsid w:val="008E3088"/>
    <w:rsid w:val="008E523D"/>
    <w:rsid w:val="008E6DB8"/>
    <w:rsid w:val="008F507C"/>
    <w:rsid w:val="008F53F8"/>
    <w:rsid w:val="008F7C16"/>
    <w:rsid w:val="00904FBD"/>
    <w:rsid w:val="0091425C"/>
    <w:rsid w:val="009145F8"/>
    <w:rsid w:val="00920BB6"/>
    <w:rsid w:val="00921C54"/>
    <w:rsid w:val="00925FE4"/>
    <w:rsid w:val="00927FA9"/>
    <w:rsid w:val="00930659"/>
    <w:rsid w:val="009326AB"/>
    <w:rsid w:val="00940CAF"/>
    <w:rsid w:val="00940EA0"/>
    <w:rsid w:val="0094137D"/>
    <w:rsid w:val="009574B8"/>
    <w:rsid w:val="009600A3"/>
    <w:rsid w:val="00962E89"/>
    <w:rsid w:val="00966481"/>
    <w:rsid w:val="00967D01"/>
    <w:rsid w:val="0097085D"/>
    <w:rsid w:val="009725B1"/>
    <w:rsid w:val="00973F74"/>
    <w:rsid w:val="00980C22"/>
    <w:rsid w:val="009914B1"/>
    <w:rsid w:val="00991EBD"/>
    <w:rsid w:val="00993B32"/>
    <w:rsid w:val="00994429"/>
    <w:rsid w:val="00997AE0"/>
    <w:rsid w:val="00997C60"/>
    <w:rsid w:val="009A00D0"/>
    <w:rsid w:val="009A3033"/>
    <w:rsid w:val="009B54CA"/>
    <w:rsid w:val="009B7446"/>
    <w:rsid w:val="009C01B6"/>
    <w:rsid w:val="009C49CA"/>
    <w:rsid w:val="009C558C"/>
    <w:rsid w:val="009D0C12"/>
    <w:rsid w:val="009D3121"/>
    <w:rsid w:val="009D326C"/>
    <w:rsid w:val="009D3DD5"/>
    <w:rsid w:val="009D7324"/>
    <w:rsid w:val="009E0461"/>
    <w:rsid w:val="009E10EE"/>
    <w:rsid w:val="009E6C31"/>
    <w:rsid w:val="009F166D"/>
    <w:rsid w:val="009F388B"/>
    <w:rsid w:val="009F3F46"/>
    <w:rsid w:val="009F66BE"/>
    <w:rsid w:val="00A01E3A"/>
    <w:rsid w:val="00A1401C"/>
    <w:rsid w:val="00A14EBD"/>
    <w:rsid w:val="00A15FBA"/>
    <w:rsid w:val="00A20445"/>
    <w:rsid w:val="00A21486"/>
    <w:rsid w:val="00A229F3"/>
    <w:rsid w:val="00A266C0"/>
    <w:rsid w:val="00A3144C"/>
    <w:rsid w:val="00A35F60"/>
    <w:rsid w:val="00A36209"/>
    <w:rsid w:val="00A5169A"/>
    <w:rsid w:val="00A53343"/>
    <w:rsid w:val="00A56BC0"/>
    <w:rsid w:val="00A57C78"/>
    <w:rsid w:val="00A607EA"/>
    <w:rsid w:val="00A60B63"/>
    <w:rsid w:val="00A61870"/>
    <w:rsid w:val="00A635A9"/>
    <w:rsid w:val="00A66999"/>
    <w:rsid w:val="00A67232"/>
    <w:rsid w:val="00A710F3"/>
    <w:rsid w:val="00A84A73"/>
    <w:rsid w:val="00A85255"/>
    <w:rsid w:val="00A8536A"/>
    <w:rsid w:val="00A85C31"/>
    <w:rsid w:val="00A85CC3"/>
    <w:rsid w:val="00A85E5E"/>
    <w:rsid w:val="00A9255D"/>
    <w:rsid w:val="00A93C14"/>
    <w:rsid w:val="00A95479"/>
    <w:rsid w:val="00A96989"/>
    <w:rsid w:val="00AA61F7"/>
    <w:rsid w:val="00AA77BA"/>
    <w:rsid w:val="00AB0BDC"/>
    <w:rsid w:val="00AB7125"/>
    <w:rsid w:val="00AC6B4E"/>
    <w:rsid w:val="00AD3524"/>
    <w:rsid w:val="00AD4835"/>
    <w:rsid w:val="00AD4B33"/>
    <w:rsid w:val="00AE5082"/>
    <w:rsid w:val="00AE60EF"/>
    <w:rsid w:val="00AE77B1"/>
    <w:rsid w:val="00AF1F6D"/>
    <w:rsid w:val="00AF2500"/>
    <w:rsid w:val="00AF5E14"/>
    <w:rsid w:val="00B03062"/>
    <w:rsid w:val="00B04744"/>
    <w:rsid w:val="00B10D1F"/>
    <w:rsid w:val="00B12B7A"/>
    <w:rsid w:val="00B157A7"/>
    <w:rsid w:val="00B16C08"/>
    <w:rsid w:val="00B20C14"/>
    <w:rsid w:val="00B2303E"/>
    <w:rsid w:val="00B30924"/>
    <w:rsid w:val="00B4169B"/>
    <w:rsid w:val="00B50376"/>
    <w:rsid w:val="00B53DBC"/>
    <w:rsid w:val="00B542B1"/>
    <w:rsid w:val="00B601BC"/>
    <w:rsid w:val="00B63D08"/>
    <w:rsid w:val="00B65D52"/>
    <w:rsid w:val="00B71CCF"/>
    <w:rsid w:val="00B8033D"/>
    <w:rsid w:val="00B846E4"/>
    <w:rsid w:val="00B84812"/>
    <w:rsid w:val="00B9147E"/>
    <w:rsid w:val="00B93BC5"/>
    <w:rsid w:val="00B97B33"/>
    <w:rsid w:val="00B97BFA"/>
    <w:rsid w:val="00BA1BE4"/>
    <w:rsid w:val="00BA2402"/>
    <w:rsid w:val="00BA2451"/>
    <w:rsid w:val="00BA7C18"/>
    <w:rsid w:val="00BB0987"/>
    <w:rsid w:val="00BC262F"/>
    <w:rsid w:val="00BD0E8E"/>
    <w:rsid w:val="00BD4814"/>
    <w:rsid w:val="00BD5857"/>
    <w:rsid w:val="00BE18D6"/>
    <w:rsid w:val="00BF1544"/>
    <w:rsid w:val="00C00B44"/>
    <w:rsid w:val="00C03AC1"/>
    <w:rsid w:val="00C05AE7"/>
    <w:rsid w:val="00C11F32"/>
    <w:rsid w:val="00C23579"/>
    <w:rsid w:val="00C27EEA"/>
    <w:rsid w:val="00C37A76"/>
    <w:rsid w:val="00C41CA2"/>
    <w:rsid w:val="00C4397B"/>
    <w:rsid w:val="00C512F9"/>
    <w:rsid w:val="00C56286"/>
    <w:rsid w:val="00C604E7"/>
    <w:rsid w:val="00C61B85"/>
    <w:rsid w:val="00C641D4"/>
    <w:rsid w:val="00C668FC"/>
    <w:rsid w:val="00C66BFB"/>
    <w:rsid w:val="00C7084A"/>
    <w:rsid w:val="00C71F57"/>
    <w:rsid w:val="00C81328"/>
    <w:rsid w:val="00C84BD7"/>
    <w:rsid w:val="00C86CC9"/>
    <w:rsid w:val="00C9466E"/>
    <w:rsid w:val="00C9582B"/>
    <w:rsid w:val="00C96F86"/>
    <w:rsid w:val="00C97AF8"/>
    <w:rsid w:val="00CA17E4"/>
    <w:rsid w:val="00CA7DE0"/>
    <w:rsid w:val="00CB5B28"/>
    <w:rsid w:val="00CC039C"/>
    <w:rsid w:val="00CC36BB"/>
    <w:rsid w:val="00CC4836"/>
    <w:rsid w:val="00CC695D"/>
    <w:rsid w:val="00CD0168"/>
    <w:rsid w:val="00CD0E6D"/>
    <w:rsid w:val="00CD18AD"/>
    <w:rsid w:val="00CD1A6A"/>
    <w:rsid w:val="00CD3E27"/>
    <w:rsid w:val="00CD73B0"/>
    <w:rsid w:val="00CE3D90"/>
    <w:rsid w:val="00CE755F"/>
    <w:rsid w:val="00CF70A7"/>
    <w:rsid w:val="00CF7492"/>
    <w:rsid w:val="00CF77B0"/>
    <w:rsid w:val="00D01476"/>
    <w:rsid w:val="00D03447"/>
    <w:rsid w:val="00D04EFE"/>
    <w:rsid w:val="00D04F3D"/>
    <w:rsid w:val="00D07068"/>
    <w:rsid w:val="00D13FE4"/>
    <w:rsid w:val="00D234BD"/>
    <w:rsid w:val="00D245CE"/>
    <w:rsid w:val="00D32545"/>
    <w:rsid w:val="00D370BD"/>
    <w:rsid w:val="00D415F4"/>
    <w:rsid w:val="00D45071"/>
    <w:rsid w:val="00D4740B"/>
    <w:rsid w:val="00D534CE"/>
    <w:rsid w:val="00D57284"/>
    <w:rsid w:val="00D6603B"/>
    <w:rsid w:val="00D6711A"/>
    <w:rsid w:val="00D70CBE"/>
    <w:rsid w:val="00D71155"/>
    <w:rsid w:val="00D744E8"/>
    <w:rsid w:val="00D77B39"/>
    <w:rsid w:val="00D94E29"/>
    <w:rsid w:val="00D9501D"/>
    <w:rsid w:val="00DA0AAC"/>
    <w:rsid w:val="00DA2EDE"/>
    <w:rsid w:val="00DA367F"/>
    <w:rsid w:val="00DA517E"/>
    <w:rsid w:val="00DB1394"/>
    <w:rsid w:val="00DB2CD9"/>
    <w:rsid w:val="00DB591A"/>
    <w:rsid w:val="00DB5F34"/>
    <w:rsid w:val="00DB7A0F"/>
    <w:rsid w:val="00DB7A34"/>
    <w:rsid w:val="00DC3122"/>
    <w:rsid w:val="00DD003B"/>
    <w:rsid w:val="00DD358C"/>
    <w:rsid w:val="00DE0646"/>
    <w:rsid w:val="00DE40F4"/>
    <w:rsid w:val="00DF3D5A"/>
    <w:rsid w:val="00DF48AE"/>
    <w:rsid w:val="00E01203"/>
    <w:rsid w:val="00E01540"/>
    <w:rsid w:val="00E01958"/>
    <w:rsid w:val="00E054A5"/>
    <w:rsid w:val="00E05CC3"/>
    <w:rsid w:val="00E1360E"/>
    <w:rsid w:val="00E16882"/>
    <w:rsid w:val="00E17199"/>
    <w:rsid w:val="00E21461"/>
    <w:rsid w:val="00E2673A"/>
    <w:rsid w:val="00E30DF9"/>
    <w:rsid w:val="00E418D0"/>
    <w:rsid w:val="00E451D3"/>
    <w:rsid w:val="00E6133D"/>
    <w:rsid w:val="00E621AE"/>
    <w:rsid w:val="00E62FBD"/>
    <w:rsid w:val="00E6699C"/>
    <w:rsid w:val="00E6790E"/>
    <w:rsid w:val="00E737CB"/>
    <w:rsid w:val="00E73AD9"/>
    <w:rsid w:val="00E75C98"/>
    <w:rsid w:val="00E76310"/>
    <w:rsid w:val="00E80553"/>
    <w:rsid w:val="00E86B69"/>
    <w:rsid w:val="00E87DE7"/>
    <w:rsid w:val="00E90E92"/>
    <w:rsid w:val="00E9210B"/>
    <w:rsid w:val="00E97108"/>
    <w:rsid w:val="00E97BBF"/>
    <w:rsid w:val="00EA4D48"/>
    <w:rsid w:val="00EA60A8"/>
    <w:rsid w:val="00EB0C4F"/>
    <w:rsid w:val="00EB143A"/>
    <w:rsid w:val="00EB48F5"/>
    <w:rsid w:val="00EC1AC4"/>
    <w:rsid w:val="00EC5F78"/>
    <w:rsid w:val="00EC6859"/>
    <w:rsid w:val="00ED02EA"/>
    <w:rsid w:val="00ED2122"/>
    <w:rsid w:val="00ED3CFE"/>
    <w:rsid w:val="00ED6487"/>
    <w:rsid w:val="00ED6C68"/>
    <w:rsid w:val="00ED710F"/>
    <w:rsid w:val="00ED7842"/>
    <w:rsid w:val="00EE1F7C"/>
    <w:rsid w:val="00EE220D"/>
    <w:rsid w:val="00EE2564"/>
    <w:rsid w:val="00EF45A3"/>
    <w:rsid w:val="00EF6003"/>
    <w:rsid w:val="00F01F89"/>
    <w:rsid w:val="00F024FD"/>
    <w:rsid w:val="00F02D90"/>
    <w:rsid w:val="00F11823"/>
    <w:rsid w:val="00F12210"/>
    <w:rsid w:val="00F15AA7"/>
    <w:rsid w:val="00F22241"/>
    <w:rsid w:val="00F34C7F"/>
    <w:rsid w:val="00F473FE"/>
    <w:rsid w:val="00F52C79"/>
    <w:rsid w:val="00F60D76"/>
    <w:rsid w:val="00F63C05"/>
    <w:rsid w:val="00F64307"/>
    <w:rsid w:val="00F649EE"/>
    <w:rsid w:val="00F67124"/>
    <w:rsid w:val="00F72015"/>
    <w:rsid w:val="00F720F9"/>
    <w:rsid w:val="00F76F16"/>
    <w:rsid w:val="00F823C3"/>
    <w:rsid w:val="00F838CC"/>
    <w:rsid w:val="00F839A7"/>
    <w:rsid w:val="00F90F55"/>
    <w:rsid w:val="00F94356"/>
    <w:rsid w:val="00FA1C0B"/>
    <w:rsid w:val="00FA5819"/>
    <w:rsid w:val="00FB35C3"/>
    <w:rsid w:val="00FB3EB9"/>
    <w:rsid w:val="00FC296E"/>
    <w:rsid w:val="00FC5ABE"/>
    <w:rsid w:val="00FC60F9"/>
    <w:rsid w:val="00FC655B"/>
    <w:rsid w:val="00FD368C"/>
    <w:rsid w:val="00FE06F4"/>
    <w:rsid w:val="00FE0850"/>
    <w:rsid w:val="00FE2C63"/>
    <w:rsid w:val="00FE3632"/>
    <w:rsid w:val="00FE38C2"/>
    <w:rsid w:val="00FE621B"/>
    <w:rsid w:val="00FE7BE0"/>
    <w:rsid w:val="00FE7FF6"/>
    <w:rsid w:val="00FF00A6"/>
    <w:rsid w:val="00FF04E2"/>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after="0"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spacing w:after="0"/>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spacing w:after="0"/>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TotalTime>
  <Pages>26</Pages>
  <Words>43577</Words>
  <Characters>248390</Characters>
  <Application>Microsoft Office Word</Application>
  <DocSecurity>0</DocSecurity>
  <Lines>2069</Lines>
  <Paragraphs>582</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291385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520</cp:revision>
  <cp:lastPrinted>2022-12-19T18:09:00Z</cp:lastPrinted>
  <dcterms:created xsi:type="dcterms:W3CDTF">2022-12-19T18:09:00Z</dcterms:created>
  <dcterms:modified xsi:type="dcterms:W3CDTF">2023-04-27T21:12:00Z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id="6rnnL9s2"/&gt;&lt;style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