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FDE50" w14:textId="4DDB657A" w:rsidR="00E6133D" w:rsidRDefault="00E6133D" w:rsidP="009D3DD5">
      <w:pPr>
        <w:widowControl w:val="0"/>
        <w:pBdr>
          <w:top w:val="nil"/>
          <w:left w:val="nil"/>
          <w:bottom w:val="nil"/>
          <w:right w:val="nil"/>
          <w:between w:val="nil"/>
        </w:pBdr>
        <w:spacing w:line="360" w:lineRule="auto"/>
        <w:rPr>
          <w:sz w:val="36"/>
          <w:szCs w:val="36"/>
        </w:rPr>
        <w:sectPr w:rsidR="00E6133D">
          <w:headerReference w:type="default" r:id="rId8"/>
          <w:footerReference w:type="default" r:id="rId9"/>
          <w:pgSz w:w="12240" w:h="15840"/>
          <w:pgMar w:top="1440" w:right="1800" w:bottom="1440" w:left="1800" w:header="720" w:footer="720" w:gutter="0"/>
          <w:pgNumType w:start="1"/>
          <w:cols w:space="720"/>
        </w:sectPr>
      </w:pPr>
    </w:p>
    <w:p w14:paraId="1649890B" w14:textId="540E5786" w:rsidR="00E6133D" w:rsidRPr="00F649EE" w:rsidRDefault="00E6133D" w:rsidP="009D3DD5">
      <w:pPr>
        <w:spacing w:line="360" w:lineRule="auto"/>
        <w:rPr>
          <w:rFonts w:ascii="Arial" w:hAnsi="Arial" w:cs="Arial"/>
          <w:b/>
          <w:sz w:val="28"/>
          <w:szCs w:val="28"/>
        </w:rPr>
      </w:pPr>
      <w:r w:rsidRPr="00F649EE">
        <w:rPr>
          <w:rFonts w:ascii="Arial" w:hAnsi="Arial" w:cs="Arial"/>
          <w:b/>
          <w:sz w:val="28"/>
          <w:szCs w:val="28"/>
        </w:rPr>
        <w:t>Main Manuscript fo</w:t>
      </w:r>
      <w:r w:rsidR="009D3DD5">
        <w:rPr>
          <w:rFonts w:ascii="Arial" w:hAnsi="Arial" w:cs="Arial"/>
          <w:b/>
          <w:sz w:val="28"/>
          <w:szCs w:val="28"/>
        </w:rPr>
        <w:t>r</w:t>
      </w:r>
    </w:p>
    <w:p w14:paraId="6543E2E2" w14:textId="333FADED" w:rsidR="00B8033D" w:rsidRPr="00B8033D" w:rsidRDefault="00B8033D" w:rsidP="009D3DD5">
      <w:pPr>
        <w:spacing w:line="360" w:lineRule="auto"/>
        <w:rPr>
          <w:rFonts w:ascii="Arial" w:hAnsi="Arial" w:cs="Arial"/>
          <w:sz w:val="28"/>
          <w:szCs w:val="28"/>
        </w:rPr>
      </w:pPr>
      <w:r w:rsidRPr="00B8033D">
        <w:rPr>
          <w:rFonts w:ascii="Arial" w:hAnsi="Arial" w:cs="Arial"/>
          <w:sz w:val="28"/>
          <w:szCs w:val="28"/>
        </w:rPr>
        <w:t xml:space="preserve">Estimating importation and nosocomial transmission of </w:t>
      </w:r>
      <w:r w:rsidR="008D7B47">
        <w:rPr>
          <w:rFonts w:ascii="Arial" w:hAnsi="Arial" w:cs="Arial"/>
          <w:sz w:val="28"/>
          <w:szCs w:val="28"/>
        </w:rPr>
        <w:t>micro-organisms</w:t>
      </w:r>
      <w:r w:rsidRPr="00B8033D">
        <w:rPr>
          <w:rFonts w:ascii="Arial" w:hAnsi="Arial" w:cs="Arial"/>
          <w:sz w:val="28"/>
          <w:szCs w:val="28"/>
        </w:rPr>
        <w:t xml:space="preserve"> in hospital settings using patient records and culture data</w:t>
      </w:r>
    </w:p>
    <w:p w14:paraId="6A73B9E9" w14:textId="394D0C62" w:rsidR="00E6133D" w:rsidRPr="00B8033D" w:rsidRDefault="00B8033D" w:rsidP="009D3DD5">
      <w:pPr>
        <w:spacing w:line="360" w:lineRule="auto"/>
        <w:rPr>
          <w:rFonts w:ascii="Arial" w:hAnsi="Arial" w:cs="Arial"/>
          <w:sz w:val="20"/>
          <w:szCs w:val="20"/>
          <w:vertAlign w:val="superscript"/>
        </w:rPr>
      </w:pPr>
      <w:r w:rsidRPr="00B8033D">
        <w:rPr>
          <w:rFonts w:ascii="Arial" w:hAnsi="Arial" w:cs="Arial"/>
          <w:sz w:val="20"/>
          <w:szCs w:val="20"/>
        </w:rPr>
        <w:t>Jaime Cascante</w:t>
      </w:r>
      <w:r w:rsidR="009D3DD5">
        <w:rPr>
          <w:rFonts w:ascii="Arial" w:hAnsi="Arial" w:cs="Arial"/>
          <w:sz w:val="20"/>
          <w:szCs w:val="20"/>
        </w:rPr>
        <w:t xml:space="preserve"> </w:t>
      </w:r>
      <w:r w:rsidRPr="00B8033D">
        <w:rPr>
          <w:rFonts w:ascii="Arial" w:hAnsi="Arial" w:cs="Arial"/>
          <w:sz w:val="20"/>
          <w:szCs w:val="20"/>
        </w:rPr>
        <w:t>Vega</w:t>
      </w:r>
      <w:r>
        <w:rPr>
          <w:rFonts w:ascii="Arial" w:hAnsi="Arial" w:cs="Arial"/>
          <w:sz w:val="20"/>
          <w:szCs w:val="20"/>
          <w:vertAlign w:val="superscript"/>
        </w:rPr>
        <w:t>1</w:t>
      </w:r>
      <w:r w:rsidRPr="00B8033D">
        <w:rPr>
          <w:rFonts w:ascii="Arial" w:hAnsi="Arial" w:cs="Arial"/>
          <w:sz w:val="20"/>
          <w:szCs w:val="20"/>
        </w:rPr>
        <w:t>, Tal Robin</w:t>
      </w:r>
      <w:r>
        <w:rPr>
          <w:rFonts w:ascii="Arial" w:hAnsi="Arial" w:cs="Arial"/>
          <w:sz w:val="20"/>
          <w:szCs w:val="20"/>
          <w:vertAlign w:val="superscript"/>
        </w:rPr>
        <w:t>1</w:t>
      </w:r>
      <w:r w:rsidRPr="00B8033D">
        <w:rPr>
          <w:rFonts w:ascii="Arial" w:hAnsi="Arial" w:cs="Arial"/>
          <w:sz w:val="20"/>
          <w:szCs w:val="20"/>
        </w:rPr>
        <w:t xml:space="preserve">, </w:t>
      </w:r>
      <w:r w:rsidR="009D3DD5">
        <w:rPr>
          <w:rFonts w:ascii="Arial" w:hAnsi="Arial" w:cs="Arial"/>
          <w:sz w:val="20"/>
          <w:szCs w:val="20"/>
        </w:rPr>
        <w:t>Rami Yaari</w:t>
      </w:r>
      <w:r w:rsidR="009D3DD5">
        <w:rPr>
          <w:rFonts w:ascii="Arial" w:hAnsi="Arial" w:cs="Arial"/>
          <w:sz w:val="20"/>
          <w:szCs w:val="20"/>
          <w:vertAlign w:val="superscript"/>
        </w:rPr>
        <w:t>1</w:t>
      </w:r>
      <w:r w:rsidR="009D3DD5">
        <w:rPr>
          <w:rFonts w:ascii="Arial" w:hAnsi="Arial" w:cs="Arial"/>
          <w:sz w:val="20"/>
          <w:szCs w:val="20"/>
        </w:rPr>
        <w:t xml:space="preserve">, </w:t>
      </w:r>
      <w:r w:rsidRPr="00B8033D">
        <w:rPr>
          <w:rFonts w:ascii="Arial" w:hAnsi="Arial" w:cs="Arial"/>
          <w:sz w:val="20"/>
          <w:szCs w:val="20"/>
        </w:rPr>
        <w:t>Lingsheng Wen</w:t>
      </w:r>
      <w:r>
        <w:rPr>
          <w:rFonts w:ascii="Arial" w:hAnsi="Arial" w:cs="Arial"/>
          <w:sz w:val="20"/>
          <w:szCs w:val="20"/>
          <w:vertAlign w:val="superscript"/>
        </w:rPr>
        <w:t>2</w:t>
      </w:r>
      <w:r w:rsidRPr="00B8033D">
        <w:rPr>
          <w:rFonts w:ascii="Arial" w:hAnsi="Arial" w:cs="Arial"/>
          <w:sz w:val="20"/>
          <w:szCs w:val="20"/>
        </w:rPr>
        <w:t>, Jason</w:t>
      </w:r>
      <w:r>
        <w:rPr>
          <w:rFonts w:ascii="Arial" w:hAnsi="Arial" w:cs="Arial"/>
          <w:sz w:val="20"/>
          <w:szCs w:val="20"/>
        </w:rPr>
        <w:t xml:space="preserve"> </w:t>
      </w:r>
      <w:r w:rsidRPr="00B8033D">
        <w:rPr>
          <w:rFonts w:ascii="Arial" w:hAnsi="Arial" w:cs="Arial"/>
          <w:sz w:val="20"/>
          <w:szCs w:val="20"/>
        </w:rPr>
        <w:t>Zucker</w:t>
      </w:r>
      <w:r>
        <w:rPr>
          <w:rFonts w:ascii="Arial" w:hAnsi="Arial" w:cs="Arial"/>
          <w:sz w:val="20"/>
          <w:szCs w:val="20"/>
          <w:vertAlign w:val="superscript"/>
        </w:rPr>
        <w:t>2</w:t>
      </w:r>
      <w:r w:rsidRPr="00B8033D">
        <w:rPr>
          <w:rFonts w:ascii="Arial" w:hAnsi="Arial" w:cs="Arial"/>
          <w:sz w:val="20"/>
          <w:szCs w:val="20"/>
        </w:rPr>
        <w:t>, Anne-Catrin Uhlemann</w:t>
      </w:r>
      <w:r>
        <w:rPr>
          <w:rFonts w:ascii="Arial" w:hAnsi="Arial" w:cs="Arial"/>
          <w:sz w:val="20"/>
          <w:szCs w:val="20"/>
          <w:vertAlign w:val="superscript"/>
        </w:rPr>
        <w:t>2</w:t>
      </w:r>
      <w:r w:rsidRPr="00B8033D">
        <w:rPr>
          <w:rFonts w:ascii="Arial" w:hAnsi="Arial" w:cs="Arial"/>
          <w:sz w:val="20"/>
          <w:szCs w:val="20"/>
        </w:rPr>
        <w:t>, Sen Pei</w:t>
      </w:r>
      <w:r>
        <w:rPr>
          <w:rFonts w:ascii="Arial" w:hAnsi="Arial" w:cs="Arial"/>
          <w:sz w:val="20"/>
          <w:szCs w:val="20"/>
          <w:vertAlign w:val="superscript"/>
        </w:rPr>
        <w:t>1</w:t>
      </w:r>
      <w:r w:rsidRPr="00B8033D">
        <w:rPr>
          <w:rFonts w:ascii="Arial" w:hAnsi="Arial" w:cs="Arial"/>
          <w:sz w:val="20"/>
          <w:szCs w:val="20"/>
        </w:rPr>
        <w:t>, Jeffrey Shaman</w:t>
      </w:r>
      <w:r>
        <w:rPr>
          <w:rFonts w:ascii="Arial" w:hAnsi="Arial" w:cs="Arial"/>
          <w:sz w:val="20"/>
          <w:szCs w:val="20"/>
          <w:vertAlign w:val="superscript"/>
        </w:rPr>
        <w:t>1,3</w:t>
      </w:r>
    </w:p>
    <w:p w14:paraId="1EA9FEBE" w14:textId="77777777" w:rsidR="00B8033D" w:rsidRDefault="00B8033D" w:rsidP="009D3DD5">
      <w:pPr>
        <w:spacing w:after="60" w:line="360" w:lineRule="auto"/>
        <w:jc w:val="both"/>
        <w:rPr>
          <w:rFonts w:ascii="Arial" w:eastAsia="Arial" w:hAnsi="Arial" w:cs="Arial"/>
          <w:sz w:val="20"/>
          <w:szCs w:val="20"/>
        </w:rPr>
      </w:pPr>
      <w:r>
        <w:rPr>
          <w:rFonts w:ascii="Arial" w:eastAsia="Arial" w:hAnsi="Arial" w:cs="Arial"/>
          <w:sz w:val="20"/>
          <w:szCs w:val="20"/>
        </w:rPr>
        <w:t>1. Department of Environmental Health Sciences, Mailman School of Public Health, Columbia University, New York, NY, USA.</w:t>
      </w:r>
    </w:p>
    <w:p w14:paraId="7A9E7D23" w14:textId="77777777" w:rsidR="00B8033D" w:rsidRDefault="00B8033D" w:rsidP="009D3DD5">
      <w:pPr>
        <w:spacing w:after="60" w:line="360" w:lineRule="auto"/>
        <w:jc w:val="both"/>
        <w:rPr>
          <w:rFonts w:ascii="Arial" w:eastAsia="Arial" w:hAnsi="Arial" w:cs="Arial"/>
          <w:sz w:val="20"/>
          <w:szCs w:val="20"/>
        </w:rPr>
      </w:pPr>
      <w:r>
        <w:rPr>
          <w:rFonts w:ascii="Arial" w:eastAsia="Arial" w:hAnsi="Arial" w:cs="Arial"/>
          <w:sz w:val="20"/>
          <w:szCs w:val="20"/>
        </w:rPr>
        <w:t xml:space="preserve">2. </w:t>
      </w:r>
      <w:r w:rsidRPr="00273E15">
        <w:rPr>
          <w:rFonts w:ascii="Arial" w:eastAsia="Arial" w:hAnsi="Arial" w:cs="Arial"/>
          <w:sz w:val="20"/>
          <w:szCs w:val="20"/>
        </w:rPr>
        <w:t>Division of Infectious Diseases, Department of Medicine, Columbia University, College of Physicians and Surgeons,</w:t>
      </w:r>
      <w:r>
        <w:rPr>
          <w:rFonts w:ascii="Arial" w:eastAsia="Arial" w:hAnsi="Arial" w:cs="Arial"/>
          <w:sz w:val="20"/>
          <w:szCs w:val="20"/>
        </w:rPr>
        <w:t xml:space="preserve"> </w:t>
      </w:r>
      <w:r w:rsidRPr="00273E15">
        <w:rPr>
          <w:rFonts w:ascii="Arial" w:eastAsia="Arial" w:hAnsi="Arial" w:cs="Arial"/>
          <w:sz w:val="20"/>
          <w:szCs w:val="20"/>
        </w:rPr>
        <w:t>New York, New York, USA</w:t>
      </w:r>
      <w:r>
        <w:rPr>
          <w:rFonts w:ascii="Arial" w:eastAsia="Arial" w:hAnsi="Arial" w:cs="Arial"/>
          <w:sz w:val="20"/>
          <w:szCs w:val="20"/>
        </w:rPr>
        <w:t>.</w:t>
      </w:r>
    </w:p>
    <w:p w14:paraId="2E301163" w14:textId="00E15066" w:rsidR="008D7B47" w:rsidRPr="008D7B47" w:rsidRDefault="00B8033D" w:rsidP="009D3DD5">
      <w:pPr>
        <w:spacing w:after="60" w:line="360" w:lineRule="auto"/>
        <w:jc w:val="both"/>
        <w:rPr>
          <w:rFonts w:ascii="Arial" w:eastAsia="Arial" w:hAnsi="Arial" w:cs="Arial"/>
          <w:sz w:val="20"/>
          <w:szCs w:val="20"/>
        </w:rPr>
      </w:pPr>
      <w:r>
        <w:rPr>
          <w:rFonts w:ascii="Arial" w:eastAsia="Arial" w:hAnsi="Arial" w:cs="Arial"/>
          <w:sz w:val="20"/>
          <w:szCs w:val="20"/>
        </w:rPr>
        <w:t>3. Columbia Climate School, Columbia University, New York, NY, USA.</w:t>
      </w:r>
    </w:p>
    <w:p w14:paraId="20DFDABE" w14:textId="41EA2CAF" w:rsidR="00E6133D" w:rsidRPr="00F649EE" w:rsidRDefault="00E6133D" w:rsidP="009D3DD5">
      <w:pPr>
        <w:spacing w:line="360" w:lineRule="auto"/>
        <w:rPr>
          <w:rFonts w:ascii="Arial" w:hAnsi="Arial" w:cs="Arial"/>
          <w:sz w:val="20"/>
          <w:szCs w:val="20"/>
        </w:rPr>
      </w:pPr>
      <w:r w:rsidRPr="00E6133D">
        <w:rPr>
          <w:rFonts w:ascii="Arial" w:hAnsi="Arial" w:cs="Arial"/>
          <w:sz w:val="20"/>
          <w:szCs w:val="20"/>
        </w:rPr>
        <w:t>*</w:t>
      </w:r>
      <w:r w:rsidR="008D7B47">
        <w:rPr>
          <w:rFonts w:ascii="Arial" w:hAnsi="Arial" w:cs="Arial"/>
          <w:sz w:val="20"/>
          <w:szCs w:val="20"/>
        </w:rPr>
        <w:t>Sen Pei, Jeffrey Shaman</w:t>
      </w:r>
    </w:p>
    <w:p w14:paraId="46D7756D" w14:textId="215F439E" w:rsidR="00E6133D" w:rsidRPr="00623869" w:rsidRDefault="00E6133D" w:rsidP="009D3DD5">
      <w:pPr>
        <w:spacing w:line="360" w:lineRule="auto"/>
        <w:rPr>
          <w:rFonts w:ascii="Arial" w:hAnsi="Arial" w:cs="Arial"/>
          <w:sz w:val="20"/>
          <w:szCs w:val="20"/>
        </w:rPr>
      </w:pPr>
      <w:r w:rsidRPr="00623869">
        <w:rPr>
          <w:rFonts w:ascii="Arial" w:hAnsi="Arial" w:cs="Arial"/>
          <w:b/>
          <w:sz w:val="20"/>
          <w:szCs w:val="20"/>
        </w:rPr>
        <w:t xml:space="preserve">Email: </w:t>
      </w:r>
      <w:r w:rsidRPr="00623869">
        <w:rPr>
          <w:rFonts w:ascii="Arial" w:hAnsi="Arial" w:cs="Arial"/>
          <w:sz w:val="20"/>
          <w:szCs w:val="20"/>
        </w:rPr>
        <w:t xml:space="preserve"> </w:t>
      </w:r>
      <w:r w:rsidR="008D7B47" w:rsidRPr="008D7B47">
        <w:rPr>
          <w:rFonts w:ascii="Arial" w:hAnsi="Arial" w:cs="Arial"/>
          <w:sz w:val="20"/>
          <w:szCs w:val="20"/>
        </w:rPr>
        <w:t>sp3449@cumc.columbia.edu</w:t>
      </w:r>
      <w:r w:rsidR="008D7B47">
        <w:rPr>
          <w:rFonts w:ascii="Arial" w:hAnsi="Arial" w:cs="Arial"/>
          <w:sz w:val="20"/>
          <w:szCs w:val="20"/>
        </w:rPr>
        <w:t xml:space="preserve">, </w:t>
      </w:r>
      <w:r w:rsidR="008D7B47" w:rsidRPr="008D7B47">
        <w:rPr>
          <w:rFonts w:ascii="Arial" w:hAnsi="Arial" w:cs="Arial"/>
          <w:sz w:val="20"/>
          <w:szCs w:val="20"/>
        </w:rPr>
        <w:t>jls106@cumc.columbia.edu</w:t>
      </w:r>
    </w:p>
    <w:p w14:paraId="0FE752DA" w14:textId="4A15E440" w:rsidR="002457B3" w:rsidRDefault="00623869" w:rsidP="009D3DD5">
      <w:pPr>
        <w:spacing w:line="360" w:lineRule="auto"/>
        <w:rPr>
          <w:rFonts w:ascii="Arial" w:hAnsi="Arial" w:cs="Arial"/>
          <w:sz w:val="20"/>
          <w:szCs w:val="20"/>
        </w:rPr>
      </w:pPr>
      <w:r w:rsidRPr="00E6133D">
        <w:rPr>
          <w:rFonts w:ascii="Arial" w:hAnsi="Arial" w:cs="Arial"/>
          <w:b/>
          <w:sz w:val="20"/>
          <w:szCs w:val="20"/>
        </w:rPr>
        <w:t>Author Contributions</w:t>
      </w:r>
      <w:r>
        <w:rPr>
          <w:rFonts w:ascii="Arial" w:hAnsi="Arial" w:cs="Arial"/>
          <w:b/>
          <w:sz w:val="20"/>
          <w:szCs w:val="20"/>
        </w:rPr>
        <w:t xml:space="preserve">: </w:t>
      </w:r>
      <w:r w:rsidR="002457B3">
        <w:rPr>
          <w:rFonts w:ascii="Arial" w:hAnsi="Arial" w:cs="Arial"/>
          <w:sz w:val="20"/>
          <w:szCs w:val="20"/>
        </w:rPr>
        <w:t>J.C.V., S.P. and J.S. conceived the study and managed the project. J.C.V. performed the analysis. L.W. and J.Z. curated the data, J.C.V., T.R., A.C.U</w:t>
      </w:r>
      <w:r w:rsidR="00C512F9">
        <w:rPr>
          <w:rFonts w:ascii="Arial" w:hAnsi="Arial" w:cs="Arial"/>
          <w:sz w:val="20"/>
          <w:szCs w:val="20"/>
        </w:rPr>
        <w:t xml:space="preserve">., S.P. </w:t>
      </w:r>
      <w:r w:rsidR="002457B3">
        <w:rPr>
          <w:rFonts w:ascii="Arial" w:hAnsi="Arial" w:cs="Arial"/>
          <w:sz w:val="20"/>
          <w:szCs w:val="20"/>
        </w:rPr>
        <w:t xml:space="preserve">and J.S. </w:t>
      </w:r>
      <w:r w:rsidR="00C512F9">
        <w:rPr>
          <w:rFonts w:ascii="Arial" w:hAnsi="Arial" w:cs="Arial"/>
          <w:sz w:val="20"/>
          <w:szCs w:val="20"/>
        </w:rPr>
        <w:t xml:space="preserve">analyzed </w:t>
      </w:r>
      <w:r w:rsidR="002457B3">
        <w:rPr>
          <w:rFonts w:ascii="Arial" w:hAnsi="Arial" w:cs="Arial"/>
          <w:sz w:val="20"/>
          <w:szCs w:val="20"/>
        </w:rPr>
        <w:t>the results. J.C.V drafted the manuscript</w:t>
      </w:r>
      <w:r w:rsidR="00C512F9">
        <w:rPr>
          <w:rFonts w:ascii="Arial" w:hAnsi="Arial" w:cs="Arial"/>
          <w:sz w:val="20"/>
          <w:szCs w:val="20"/>
        </w:rPr>
        <w:t>. A</w:t>
      </w:r>
      <w:r w:rsidR="002457B3">
        <w:rPr>
          <w:rFonts w:ascii="Arial" w:hAnsi="Arial" w:cs="Arial"/>
          <w:sz w:val="20"/>
          <w:szCs w:val="20"/>
        </w:rPr>
        <w:t>ll authors revised and reviewed the manuscript.</w:t>
      </w:r>
    </w:p>
    <w:p w14:paraId="7A5DDA98" w14:textId="620228D0" w:rsidR="00623869" w:rsidRPr="00BB6B27" w:rsidRDefault="00623869" w:rsidP="009D3DD5">
      <w:pPr>
        <w:spacing w:line="360" w:lineRule="auto"/>
        <w:rPr>
          <w:rFonts w:ascii="Arial" w:hAnsi="Arial" w:cs="Arial"/>
          <w:sz w:val="20"/>
          <w:szCs w:val="20"/>
        </w:rPr>
      </w:pPr>
      <w:r>
        <w:rPr>
          <w:rFonts w:ascii="Arial" w:hAnsi="Arial" w:cs="Arial"/>
          <w:b/>
          <w:sz w:val="20"/>
          <w:szCs w:val="20"/>
        </w:rPr>
        <w:t xml:space="preserve">Competing Interest Statement: </w:t>
      </w:r>
      <w:r w:rsidR="008D7B47" w:rsidRPr="008D7B47">
        <w:rPr>
          <w:rFonts w:ascii="Arial" w:hAnsi="Arial" w:cs="Arial"/>
          <w:sz w:val="20"/>
          <w:szCs w:val="20"/>
        </w:rPr>
        <w:t>J.S. and Columbia University disclose partial ownership of SK Analytics. J.S. discloses consulting for BNI. ACU discloses research support from Merck. All other authors declare no competing interests.</w:t>
      </w:r>
    </w:p>
    <w:p w14:paraId="61606AE0" w14:textId="55DC19B3" w:rsidR="00E6133D" w:rsidRPr="00E6133D" w:rsidRDefault="00E6133D" w:rsidP="009D3DD5">
      <w:pPr>
        <w:spacing w:line="360" w:lineRule="auto"/>
        <w:rPr>
          <w:rFonts w:ascii="Arial" w:hAnsi="Arial" w:cs="Arial"/>
          <w:sz w:val="20"/>
          <w:szCs w:val="20"/>
        </w:rPr>
      </w:pPr>
      <w:r w:rsidRPr="00E6133D">
        <w:rPr>
          <w:rFonts w:ascii="Arial" w:hAnsi="Arial" w:cs="Arial"/>
          <w:b/>
          <w:sz w:val="20"/>
          <w:szCs w:val="20"/>
        </w:rPr>
        <w:t>Classification</w:t>
      </w:r>
      <w:r w:rsidR="00623869">
        <w:rPr>
          <w:rFonts w:ascii="Arial" w:hAnsi="Arial" w:cs="Arial"/>
          <w:b/>
          <w:sz w:val="20"/>
          <w:szCs w:val="20"/>
        </w:rPr>
        <w:t xml:space="preserve">: </w:t>
      </w:r>
      <w:r w:rsidR="00C512F9" w:rsidRPr="003234E4">
        <w:rPr>
          <w:rFonts w:ascii="Arial" w:hAnsi="Arial" w:cs="Arial"/>
          <w:sz w:val="20"/>
          <w:szCs w:val="20"/>
        </w:rPr>
        <w:t>Major: Biological Sciences. Minor: Biophysics and Computational Biology.</w:t>
      </w:r>
    </w:p>
    <w:p w14:paraId="1265A261" w14:textId="166500BA" w:rsidR="00623869" w:rsidRDefault="00E6133D" w:rsidP="009D3DD5">
      <w:pPr>
        <w:spacing w:line="360" w:lineRule="auto"/>
        <w:rPr>
          <w:rFonts w:ascii="Arial" w:hAnsi="Arial" w:cs="Arial"/>
          <w:b/>
          <w:sz w:val="20"/>
          <w:szCs w:val="20"/>
        </w:rPr>
      </w:pPr>
      <w:r w:rsidRPr="00E6133D">
        <w:rPr>
          <w:rFonts w:ascii="Arial" w:hAnsi="Arial" w:cs="Arial"/>
          <w:b/>
          <w:sz w:val="20"/>
          <w:szCs w:val="20"/>
        </w:rPr>
        <w:t>Keywords</w:t>
      </w:r>
      <w:r w:rsidR="00623869">
        <w:rPr>
          <w:rFonts w:ascii="Arial" w:hAnsi="Arial" w:cs="Arial"/>
          <w:b/>
          <w:sz w:val="20"/>
          <w:szCs w:val="20"/>
        </w:rPr>
        <w:t xml:space="preserve">: </w:t>
      </w:r>
      <w:r w:rsidR="00326DFC" w:rsidRPr="00326DFC">
        <w:rPr>
          <w:rFonts w:ascii="Arial" w:hAnsi="Arial" w:cs="Arial"/>
          <w:sz w:val="20"/>
          <w:szCs w:val="20"/>
        </w:rPr>
        <w:t>epidemiology</w:t>
      </w:r>
      <w:r w:rsidR="00326DFC">
        <w:rPr>
          <w:rFonts w:ascii="Arial" w:hAnsi="Arial" w:cs="Arial"/>
          <w:sz w:val="20"/>
          <w:szCs w:val="20"/>
        </w:rPr>
        <w:t>, microorganisms,</w:t>
      </w:r>
      <w:r w:rsidR="00326DFC" w:rsidRPr="00326DFC">
        <w:rPr>
          <w:rFonts w:ascii="Arial" w:hAnsi="Arial" w:cs="Arial"/>
          <w:sz w:val="20"/>
          <w:szCs w:val="20"/>
        </w:rPr>
        <w:t xml:space="preserve"> antimicrobial resistance</w:t>
      </w:r>
      <w:r w:rsidR="00326DFC">
        <w:rPr>
          <w:rFonts w:ascii="Arial" w:hAnsi="Arial" w:cs="Arial"/>
          <w:sz w:val="20"/>
          <w:szCs w:val="20"/>
        </w:rPr>
        <w:t>,</w:t>
      </w:r>
      <w:r w:rsidR="00326DFC" w:rsidRPr="00326DFC">
        <w:rPr>
          <w:rFonts w:ascii="Arial" w:hAnsi="Arial" w:cs="Arial"/>
          <w:sz w:val="20"/>
          <w:szCs w:val="20"/>
        </w:rPr>
        <w:t xml:space="preserve"> Bayesian inference</w:t>
      </w:r>
      <w:r w:rsidR="00326DFC">
        <w:rPr>
          <w:rFonts w:ascii="Arial" w:hAnsi="Arial" w:cs="Arial"/>
          <w:sz w:val="20"/>
          <w:szCs w:val="20"/>
        </w:rPr>
        <w:t xml:space="preserve">, </w:t>
      </w:r>
      <w:r w:rsidR="00326DFC" w:rsidRPr="00326DFC">
        <w:rPr>
          <w:rFonts w:ascii="Arial" w:hAnsi="Arial" w:cs="Arial"/>
          <w:sz w:val="20"/>
          <w:szCs w:val="20"/>
        </w:rPr>
        <w:t>individual-based model.</w:t>
      </w:r>
    </w:p>
    <w:p w14:paraId="788EAF02" w14:textId="21CEB795" w:rsidR="00E6133D" w:rsidRPr="00E6133D" w:rsidRDefault="00E6133D" w:rsidP="009D3DD5">
      <w:pPr>
        <w:spacing w:line="360" w:lineRule="auto"/>
        <w:rPr>
          <w:rFonts w:ascii="Arial" w:hAnsi="Arial" w:cs="Arial"/>
          <w:b/>
          <w:sz w:val="20"/>
          <w:szCs w:val="20"/>
        </w:rPr>
      </w:pPr>
      <w:r w:rsidRPr="00E6133D">
        <w:rPr>
          <w:rFonts w:ascii="Arial" w:hAnsi="Arial" w:cs="Arial"/>
          <w:b/>
          <w:sz w:val="20"/>
          <w:szCs w:val="20"/>
        </w:rPr>
        <w:t>This PDF file includes:</w:t>
      </w:r>
    </w:p>
    <w:p w14:paraId="14DCCC60" w14:textId="77777777" w:rsidR="00E6133D" w:rsidRPr="00E6133D" w:rsidRDefault="00E6133D" w:rsidP="009D3DD5">
      <w:pPr>
        <w:spacing w:line="360" w:lineRule="auto"/>
        <w:ind w:left="720"/>
        <w:contextualSpacing/>
        <w:rPr>
          <w:rFonts w:ascii="Arial" w:hAnsi="Arial" w:cs="Arial"/>
          <w:sz w:val="20"/>
          <w:szCs w:val="20"/>
        </w:rPr>
      </w:pPr>
      <w:r w:rsidRPr="00E6133D">
        <w:rPr>
          <w:rFonts w:ascii="Arial" w:hAnsi="Arial" w:cs="Arial"/>
          <w:sz w:val="20"/>
          <w:szCs w:val="20"/>
        </w:rPr>
        <w:t>Main Text</w:t>
      </w:r>
    </w:p>
    <w:p w14:paraId="4EEAF45F" w14:textId="67CB14D0" w:rsidR="00474D11" w:rsidRDefault="00E6133D" w:rsidP="009D3DD5">
      <w:pPr>
        <w:spacing w:line="360" w:lineRule="auto"/>
        <w:ind w:left="720"/>
        <w:contextualSpacing/>
        <w:rPr>
          <w:rFonts w:ascii="Arial" w:hAnsi="Arial" w:cs="Arial"/>
          <w:sz w:val="20"/>
          <w:szCs w:val="20"/>
        </w:rPr>
      </w:pPr>
      <w:r w:rsidRPr="00E6133D">
        <w:rPr>
          <w:rFonts w:ascii="Arial" w:hAnsi="Arial" w:cs="Arial"/>
          <w:sz w:val="20"/>
          <w:szCs w:val="20"/>
        </w:rPr>
        <w:t xml:space="preserve">Figures 1 to </w:t>
      </w:r>
      <w:r w:rsidR="00A20445">
        <w:rPr>
          <w:rFonts w:ascii="Arial" w:hAnsi="Arial" w:cs="Arial"/>
          <w:sz w:val="20"/>
          <w:szCs w:val="20"/>
        </w:rPr>
        <w:t>6</w:t>
      </w:r>
    </w:p>
    <w:p w14:paraId="06589A43" w14:textId="76BB8916" w:rsidR="00E6133D" w:rsidRPr="00474D11" w:rsidRDefault="00E6133D" w:rsidP="009D3DD5">
      <w:pPr>
        <w:spacing w:line="360" w:lineRule="auto"/>
        <w:ind w:left="720"/>
        <w:contextualSpacing/>
        <w:rPr>
          <w:rFonts w:ascii="Arial" w:hAnsi="Arial" w:cs="Arial"/>
          <w:sz w:val="20"/>
          <w:szCs w:val="20"/>
        </w:rPr>
      </w:pPr>
      <w:r w:rsidRPr="00E6133D">
        <w:rPr>
          <w:rFonts w:ascii="Arial" w:hAnsi="Arial" w:cs="Arial"/>
          <w:sz w:val="20"/>
          <w:szCs w:val="20"/>
        </w:rPr>
        <w:t xml:space="preserve">Tables 1 to </w:t>
      </w:r>
      <w:r w:rsidR="008D7B47">
        <w:rPr>
          <w:rFonts w:ascii="Arial" w:hAnsi="Arial" w:cs="Arial"/>
          <w:sz w:val="20"/>
          <w:szCs w:val="20"/>
        </w:rPr>
        <w:t>2</w:t>
      </w:r>
    </w:p>
    <w:p w14:paraId="1022AED8" w14:textId="761ED596" w:rsidR="00E6133D" w:rsidRPr="00980C22" w:rsidRDefault="00E6133D" w:rsidP="009D3DD5">
      <w:pPr>
        <w:keepNext/>
        <w:pBdr>
          <w:top w:val="nil"/>
          <w:left w:val="nil"/>
          <w:bottom w:val="nil"/>
          <w:right w:val="nil"/>
          <w:between w:val="nil"/>
        </w:pBdr>
        <w:spacing w:before="240" w:after="60" w:line="360" w:lineRule="auto"/>
        <w:rPr>
          <w:rFonts w:ascii="Arial" w:hAnsi="Arial" w:cs="Arial"/>
          <w:b/>
          <w:color w:val="000000"/>
          <w:sz w:val="20"/>
          <w:szCs w:val="20"/>
        </w:rPr>
      </w:pPr>
      <w:bookmarkStart w:id="0" w:name="30j0zll" w:colFirst="0" w:colLast="0"/>
      <w:bookmarkStart w:id="1" w:name="1fob9te" w:colFirst="0" w:colLast="0"/>
      <w:bookmarkEnd w:id="0"/>
      <w:bookmarkEnd w:id="1"/>
      <w:r w:rsidRPr="00980C22">
        <w:rPr>
          <w:rFonts w:ascii="Arial" w:hAnsi="Arial" w:cs="Arial"/>
          <w:b/>
          <w:color w:val="000000"/>
          <w:sz w:val="20"/>
          <w:szCs w:val="20"/>
        </w:rPr>
        <w:lastRenderedPageBreak/>
        <w:t>Abstract</w:t>
      </w:r>
      <w:r w:rsidR="00DE40F4">
        <w:rPr>
          <w:rFonts w:ascii="Arial" w:hAnsi="Arial" w:cs="Arial"/>
          <w:b/>
          <w:color w:val="000000"/>
          <w:sz w:val="20"/>
          <w:szCs w:val="20"/>
        </w:rPr>
        <w:t xml:space="preserve"> (</w:t>
      </w:r>
      <w:r w:rsidR="008D7B47">
        <w:rPr>
          <w:rFonts w:ascii="Arial" w:hAnsi="Arial" w:cs="Arial"/>
          <w:b/>
          <w:color w:val="000000"/>
          <w:sz w:val="20"/>
          <w:szCs w:val="20"/>
        </w:rPr>
        <w:t>244/</w:t>
      </w:r>
      <w:r w:rsidR="00DE40F4">
        <w:rPr>
          <w:rFonts w:ascii="Arial" w:hAnsi="Arial" w:cs="Arial"/>
          <w:b/>
          <w:color w:val="000000"/>
          <w:sz w:val="20"/>
          <w:szCs w:val="20"/>
        </w:rPr>
        <w:t>250 words)</w:t>
      </w:r>
    </w:p>
    <w:p w14:paraId="043710AA" w14:textId="77777777" w:rsidR="006841ED" w:rsidRDefault="00DE40F4" w:rsidP="009D3DD5">
      <w:pPr>
        <w:keepNext/>
        <w:pBdr>
          <w:top w:val="nil"/>
          <w:left w:val="nil"/>
          <w:bottom w:val="nil"/>
          <w:right w:val="nil"/>
          <w:between w:val="nil"/>
        </w:pBdr>
        <w:spacing w:before="240" w:after="60" w:line="360" w:lineRule="auto"/>
        <w:jc w:val="both"/>
        <w:rPr>
          <w:rFonts w:ascii="Arial" w:hAnsi="Arial" w:cs="Arial"/>
          <w:color w:val="000000"/>
          <w:sz w:val="20"/>
          <w:szCs w:val="20"/>
        </w:rPr>
      </w:pPr>
      <w:r w:rsidRPr="00DE40F4">
        <w:rPr>
          <w:rFonts w:ascii="Arial" w:hAnsi="Arial" w:cs="Arial"/>
          <w:color w:val="000000"/>
          <w:sz w:val="20"/>
          <w:szCs w:val="20"/>
        </w:rPr>
        <w:t xml:space="preserve">Antimicrobial-resistant organisms (AMROs) are a major threat to public health. These organisms increase mortality, hospital length of stay, and </w:t>
      </w:r>
      <w:r w:rsidR="009D3DD5">
        <w:rPr>
          <w:rFonts w:ascii="Arial" w:hAnsi="Arial" w:cs="Arial"/>
          <w:color w:val="000000"/>
          <w:sz w:val="20"/>
          <w:szCs w:val="20"/>
        </w:rPr>
        <w:t>healthcare-associated</w:t>
      </w:r>
      <w:r w:rsidRPr="00DE40F4">
        <w:rPr>
          <w:rFonts w:ascii="Arial" w:hAnsi="Arial" w:cs="Arial"/>
          <w:color w:val="000000"/>
          <w:sz w:val="20"/>
          <w:szCs w:val="20"/>
        </w:rPr>
        <w:t xml:space="preserve"> costs. Many AMROs are present in both hospitals and the broader community; however, information on AMRO transmission in both settings is limited. In this work, we leverage electronic health records from a major New York City hospital system collected during 2020-2021 to support </w:t>
      </w:r>
      <w:r w:rsidR="009D3DD5">
        <w:rPr>
          <w:rFonts w:ascii="Arial" w:hAnsi="Arial" w:cs="Arial"/>
          <w:color w:val="000000"/>
          <w:sz w:val="20"/>
          <w:szCs w:val="20"/>
        </w:rPr>
        <w:t>simulation-based inference</w:t>
      </w:r>
      <w:r w:rsidRPr="00DE40F4">
        <w:rPr>
          <w:rFonts w:ascii="Arial" w:hAnsi="Arial" w:cs="Arial"/>
          <w:color w:val="000000"/>
          <w:sz w:val="20"/>
          <w:szCs w:val="20"/>
        </w:rPr>
        <w:t xml:space="preserve"> of </w:t>
      </w:r>
      <w:r w:rsidR="009D3DD5">
        <w:rPr>
          <w:rFonts w:ascii="Arial" w:hAnsi="Arial" w:cs="Arial"/>
          <w:color w:val="000000"/>
          <w:sz w:val="20"/>
          <w:szCs w:val="20"/>
        </w:rPr>
        <w:t>detection</w:t>
      </w:r>
      <w:r w:rsidRPr="00DE40F4">
        <w:rPr>
          <w:rFonts w:ascii="Arial" w:hAnsi="Arial" w:cs="Arial"/>
          <w:color w:val="000000"/>
          <w:sz w:val="20"/>
          <w:szCs w:val="20"/>
        </w:rPr>
        <w:t xml:space="preserve"> and transmission</w:t>
      </w:r>
      <w:r w:rsidR="009D3DD5">
        <w:rPr>
          <w:rFonts w:ascii="Arial" w:hAnsi="Arial" w:cs="Arial"/>
          <w:color w:val="000000"/>
          <w:sz w:val="20"/>
          <w:szCs w:val="20"/>
        </w:rPr>
        <w:t xml:space="preserve"> </w:t>
      </w:r>
      <w:r w:rsidRPr="00DE40F4">
        <w:rPr>
          <w:rFonts w:ascii="Arial" w:hAnsi="Arial" w:cs="Arial"/>
          <w:color w:val="000000"/>
          <w:sz w:val="20"/>
          <w:szCs w:val="20"/>
        </w:rPr>
        <w:t xml:space="preserve">quantities for eight pathogens. We develop an agent-based model to simulate </w:t>
      </w:r>
      <w:r w:rsidR="009D3DD5">
        <w:rPr>
          <w:rFonts w:ascii="Arial" w:hAnsi="Arial" w:cs="Arial"/>
          <w:color w:val="000000"/>
          <w:sz w:val="20"/>
          <w:szCs w:val="20"/>
        </w:rPr>
        <w:t xml:space="preserve">the </w:t>
      </w:r>
      <w:r w:rsidRPr="00DE40F4">
        <w:rPr>
          <w:rFonts w:ascii="Arial" w:hAnsi="Arial" w:cs="Arial"/>
          <w:color w:val="000000"/>
          <w:sz w:val="20"/>
          <w:szCs w:val="20"/>
        </w:rPr>
        <w:t xml:space="preserve">admission, transfer, and discharge of patients </w:t>
      </w:r>
      <w:r w:rsidR="009D3DD5">
        <w:rPr>
          <w:rFonts w:ascii="Arial" w:hAnsi="Arial" w:cs="Arial"/>
          <w:color w:val="000000"/>
          <w:sz w:val="20"/>
          <w:szCs w:val="20"/>
        </w:rPr>
        <w:t xml:space="preserve">at the ward facility level </w:t>
      </w:r>
      <w:r w:rsidRPr="00DE40F4">
        <w:rPr>
          <w:rFonts w:ascii="Arial" w:hAnsi="Arial" w:cs="Arial"/>
          <w:color w:val="000000"/>
          <w:sz w:val="20"/>
          <w:szCs w:val="20"/>
        </w:rPr>
        <w:t>in the hospital system, AMRO importation from the community, and patient-to-patient transmission of AMROs. The model is coupled with a Bayesian inference</w:t>
      </w:r>
      <w:r w:rsidR="009D3DD5">
        <w:rPr>
          <w:rFonts w:ascii="Arial" w:hAnsi="Arial" w:cs="Arial"/>
          <w:color w:val="000000"/>
          <w:sz w:val="20"/>
          <w:szCs w:val="20"/>
        </w:rPr>
        <w:t xml:space="preserve"> data assimilation</w:t>
      </w:r>
      <w:r w:rsidRPr="00DE40F4">
        <w:rPr>
          <w:rFonts w:ascii="Arial" w:hAnsi="Arial" w:cs="Arial"/>
          <w:color w:val="000000"/>
          <w:sz w:val="20"/>
          <w:szCs w:val="20"/>
        </w:rPr>
        <w:t xml:space="preserve"> algorithm to estimate </w:t>
      </w:r>
      <w:r w:rsidR="009D3DD5">
        <w:rPr>
          <w:rFonts w:ascii="Arial" w:hAnsi="Arial" w:cs="Arial"/>
          <w:color w:val="000000"/>
          <w:sz w:val="20"/>
          <w:szCs w:val="20"/>
        </w:rPr>
        <w:t>effective sensitivity</w:t>
      </w:r>
      <w:r w:rsidRPr="00DE40F4">
        <w:rPr>
          <w:rFonts w:ascii="Arial" w:hAnsi="Arial" w:cs="Arial"/>
          <w:color w:val="000000"/>
          <w:sz w:val="20"/>
          <w:szCs w:val="20"/>
        </w:rPr>
        <w:t xml:space="preserve"> and nosocomial transmission rates.  We evaluate parameter identifiability for this model-inference system and then apply the framework to estimate both quantities for seven prevalent organisms: </w:t>
      </w:r>
      <w:r w:rsidRPr="00496FEB">
        <w:rPr>
          <w:rFonts w:ascii="Arial" w:hAnsi="Arial" w:cs="Arial"/>
          <w:i/>
          <w:iCs/>
          <w:color w:val="000000"/>
          <w:sz w:val="20"/>
          <w:szCs w:val="20"/>
        </w:rPr>
        <w:t xml:space="preserve">Escherichia coli, Klebsiella pneumoniae, Pseudomonas aeruginosa, Staphylococcus aureus </w:t>
      </w:r>
      <w:r w:rsidRPr="00DE40F4">
        <w:rPr>
          <w:rFonts w:ascii="Arial" w:hAnsi="Arial" w:cs="Arial"/>
          <w:color w:val="000000"/>
          <w:sz w:val="20"/>
          <w:szCs w:val="20"/>
        </w:rPr>
        <w:t xml:space="preserve">(both sensitive, MSSA, and resistant, MRSA, phenotypes), </w:t>
      </w:r>
      <w:r w:rsidRPr="00496FEB">
        <w:rPr>
          <w:rFonts w:ascii="Arial" w:hAnsi="Arial" w:cs="Arial"/>
          <w:i/>
          <w:iCs/>
          <w:color w:val="000000"/>
          <w:sz w:val="20"/>
          <w:szCs w:val="20"/>
        </w:rPr>
        <w:t>Staphylococcus epidermidis</w:t>
      </w:r>
      <w:r w:rsidRPr="00DE40F4">
        <w:rPr>
          <w:rFonts w:ascii="Arial" w:hAnsi="Arial" w:cs="Arial"/>
          <w:color w:val="000000"/>
          <w:sz w:val="20"/>
          <w:szCs w:val="20"/>
        </w:rPr>
        <w:t>,</w:t>
      </w:r>
      <w:r w:rsidR="009D3DD5">
        <w:rPr>
          <w:rFonts w:ascii="Arial" w:hAnsi="Arial" w:cs="Arial"/>
          <w:color w:val="000000"/>
          <w:sz w:val="20"/>
          <w:szCs w:val="20"/>
        </w:rPr>
        <w:t xml:space="preserve"> </w:t>
      </w:r>
      <w:r w:rsidR="009D3DD5">
        <w:rPr>
          <w:rFonts w:ascii="Arial" w:hAnsi="Arial" w:cs="Arial"/>
          <w:i/>
          <w:iCs/>
          <w:color w:val="000000"/>
          <w:sz w:val="20"/>
          <w:szCs w:val="20"/>
        </w:rPr>
        <w:t>Enterococcus faecium</w:t>
      </w:r>
      <w:r w:rsidRPr="00DE40F4">
        <w:rPr>
          <w:rFonts w:ascii="Arial" w:hAnsi="Arial" w:cs="Arial"/>
          <w:color w:val="000000"/>
          <w:sz w:val="20"/>
          <w:szCs w:val="20"/>
        </w:rPr>
        <w:t xml:space="preserve"> and </w:t>
      </w:r>
      <w:r w:rsidRPr="00496FEB">
        <w:rPr>
          <w:rFonts w:ascii="Arial" w:hAnsi="Arial" w:cs="Arial"/>
          <w:i/>
          <w:iCs/>
          <w:color w:val="000000"/>
          <w:sz w:val="20"/>
          <w:szCs w:val="20"/>
        </w:rPr>
        <w:t>Enterococcus faecalis</w:t>
      </w:r>
      <w:r w:rsidRPr="00DE40F4">
        <w:rPr>
          <w:rFonts w:ascii="Arial" w:hAnsi="Arial" w:cs="Arial"/>
          <w:color w:val="000000"/>
          <w:sz w:val="20"/>
          <w:szCs w:val="20"/>
        </w:rPr>
        <w:t xml:space="preserve">. </w:t>
      </w:r>
      <w:r w:rsidR="006841ED">
        <w:rPr>
          <w:rFonts w:ascii="Arial" w:hAnsi="Arial" w:cs="Arial"/>
          <w:color w:val="000000"/>
          <w:sz w:val="20"/>
          <w:szCs w:val="20"/>
        </w:rPr>
        <w:t xml:space="preserve">We discern whether bias in the inference is caused by the structural identifiability of the system or by the inherent stochasticity of the model. </w:t>
      </w:r>
    </w:p>
    <w:p w14:paraId="718EA30F" w14:textId="13B43A8E" w:rsidR="00DE40F4" w:rsidRDefault="00DE40F4" w:rsidP="009D3DD5">
      <w:pPr>
        <w:keepNext/>
        <w:pBdr>
          <w:top w:val="nil"/>
          <w:left w:val="nil"/>
          <w:bottom w:val="nil"/>
          <w:right w:val="nil"/>
          <w:between w:val="nil"/>
        </w:pBdr>
        <w:spacing w:before="240" w:after="60" w:line="360" w:lineRule="auto"/>
        <w:jc w:val="both"/>
        <w:rPr>
          <w:rFonts w:ascii="Arial" w:hAnsi="Arial" w:cs="Arial"/>
          <w:color w:val="000000"/>
          <w:sz w:val="20"/>
          <w:szCs w:val="20"/>
        </w:rPr>
      </w:pPr>
      <w:r w:rsidRPr="00DE40F4">
        <w:rPr>
          <w:rFonts w:ascii="Arial" w:hAnsi="Arial" w:cs="Arial"/>
          <w:color w:val="000000"/>
          <w:sz w:val="20"/>
          <w:szCs w:val="20"/>
        </w:rPr>
        <w:t xml:space="preserve">The parameter estimates reveal substantially higher community prevalence (i.e., importation rate) for </w:t>
      </w:r>
      <w:r w:rsidRPr="00496FEB">
        <w:rPr>
          <w:rFonts w:ascii="Arial" w:hAnsi="Arial" w:cs="Arial"/>
          <w:i/>
          <w:iCs/>
          <w:color w:val="000000"/>
          <w:sz w:val="20"/>
          <w:szCs w:val="20"/>
        </w:rPr>
        <w:t>E. coli</w:t>
      </w:r>
      <w:r w:rsidRPr="00DE40F4">
        <w:rPr>
          <w:rFonts w:ascii="Arial" w:hAnsi="Arial" w:cs="Arial"/>
          <w:color w:val="000000"/>
          <w:sz w:val="20"/>
          <w:szCs w:val="20"/>
        </w:rPr>
        <w:t xml:space="preserve"> and </w:t>
      </w:r>
      <w:r w:rsidRPr="00496FEB">
        <w:rPr>
          <w:rFonts w:ascii="Arial" w:hAnsi="Arial" w:cs="Arial"/>
          <w:i/>
          <w:iCs/>
          <w:color w:val="000000"/>
          <w:sz w:val="20"/>
          <w:szCs w:val="20"/>
        </w:rPr>
        <w:t>K. pneumoniae</w:t>
      </w:r>
      <w:r w:rsidRPr="00DE40F4">
        <w:rPr>
          <w:rFonts w:ascii="Arial" w:hAnsi="Arial" w:cs="Arial"/>
          <w:color w:val="000000"/>
          <w:sz w:val="20"/>
          <w:szCs w:val="20"/>
        </w:rPr>
        <w:t xml:space="preserve"> than the other six organisms. Nosocomial transmission rates are found to be highest for </w:t>
      </w:r>
      <w:r w:rsidRPr="00496FEB">
        <w:rPr>
          <w:rFonts w:ascii="Arial" w:hAnsi="Arial" w:cs="Arial"/>
          <w:i/>
          <w:iCs/>
          <w:color w:val="000000"/>
          <w:sz w:val="20"/>
          <w:szCs w:val="20"/>
        </w:rPr>
        <w:t>P. aeruginosa</w:t>
      </w:r>
      <w:r w:rsidRPr="00DE40F4">
        <w:rPr>
          <w:rFonts w:ascii="Arial" w:hAnsi="Arial" w:cs="Arial"/>
          <w:color w:val="000000"/>
          <w:sz w:val="20"/>
          <w:szCs w:val="20"/>
        </w:rPr>
        <w:t xml:space="preserve"> and MSSA. This work highlights how fine-scale patient data can support dynamic modeling and estimation of epidemiological properties of </w:t>
      </w:r>
      <w:r w:rsidR="00C512F9">
        <w:rPr>
          <w:rFonts w:ascii="Arial" w:hAnsi="Arial" w:cs="Arial"/>
          <w:color w:val="000000"/>
          <w:sz w:val="20"/>
          <w:szCs w:val="20"/>
        </w:rPr>
        <w:t>microorganisms</w:t>
      </w:r>
      <w:r w:rsidRPr="00DE40F4">
        <w:rPr>
          <w:rFonts w:ascii="Arial" w:hAnsi="Arial" w:cs="Arial"/>
          <w:color w:val="000000"/>
          <w:sz w:val="20"/>
          <w:szCs w:val="20"/>
        </w:rPr>
        <w:t xml:space="preserve">. Evaluation of the community prevalence and transmission potential for different </w:t>
      </w:r>
      <w:r w:rsidR="00496FEB">
        <w:rPr>
          <w:rFonts w:ascii="Arial" w:hAnsi="Arial" w:cs="Arial"/>
          <w:color w:val="000000"/>
          <w:sz w:val="20"/>
          <w:szCs w:val="20"/>
        </w:rPr>
        <w:t>pathogens</w:t>
      </w:r>
      <w:r w:rsidR="00496FEB" w:rsidRPr="00DE40F4">
        <w:rPr>
          <w:rFonts w:ascii="Arial" w:hAnsi="Arial" w:cs="Arial"/>
          <w:color w:val="000000"/>
          <w:sz w:val="20"/>
          <w:szCs w:val="20"/>
        </w:rPr>
        <w:t xml:space="preserve"> </w:t>
      </w:r>
      <w:r w:rsidRPr="00DE40F4">
        <w:rPr>
          <w:rFonts w:ascii="Arial" w:hAnsi="Arial" w:cs="Arial"/>
          <w:color w:val="000000"/>
          <w:sz w:val="20"/>
          <w:szCs w:val="20"/>
        </w:rPr>
        <w:t>could ultimately support the development of in-hospital control measures that limit the spread of these pathogens.</w:t>
      </w:r>
    </w:p>
    <w:p w14:paraId="2A72CFB6" w14:textId="77777777" w:rsidR="00980C22" w:rsidRPr="00980C22" w:rsidRDefault="00980C22" w:rsidP="009D3DD5">
      <w:pPr>
        <w:keepNext/>
        <w:pBdr>
          <w:top w:val="nil"/>
          <w:left w:val="nil"/>
          <w:bottom w:val="nil"/>
          <w:right w:val="nil"/>
          <w:between w:val="nil"/>
        </w:pBdr>
        <w:spacing w:before="240" w:after="60" w:line="360" w:lineRule="auto"/>
        <w:contextualSpacing/>
        <w:rPr>
          <w:rFonts w:ascii="Arial" w:hAnsi="Arial" w:cs="Arial"/>
          <w:color w:val="000000"/>
          <w:sz w:val="20"/>
          <w:szCs w:val="20"/>
        </w:rPr>
      </w:pPr>
    </w:p>
    <w:p w14:paraId="119741A7" w14:textId="77777777" w:rsidR="00E6133D" w:rsidRDefault="00E6133D"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sidRPr="00980C22">
        <w:rPr>
          <w:rFonts w:ascii="Arial" w:hAnsi="Arial" w:cs="Arial"/>
          <w:b/>
          <w:color w:val="000000"/>
          <w:sz w:val="20"/>
          <w:szCs w:val="20"/>
        </w:rPr>
        <w:t>Main Text</w:t>
      </w:r>
    </w:p>
    <w:p w14:paraId="72BE508C" w14:textId="77777777" w:rsidR="00980C22" w:rsidRPr="00980C22" w:rsidRDefault="00980C2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0A25037F" w14:textId="77777777" w:rsidR="00E6133D" w:rsidRDefault="00E6133D"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sidRPr="00980C22">
        <w:rPr>
          <w:rFonts w:ascii="Arial" w:hAnsi="Arial" w:cs="Arial"/>
          <w:b/>
          <w:color w:val="000000"/>
          <w:sz w:val="20"/>
          <w:szCs w:val="20"/>
        </w:rPr>
        <w:t>Introduction</w:t>
      </w:r>
    </w:p>
    <w:p w14:paraId="4903E3B2" w14:textId="77777777" w:rsidR="00980C22" w:rsidRPr="00980C22" w:rsidRDefault="00980C2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744A106A" w14:textId="4C4AA71D" w:rsidR="005E4095" w:rsidRDefault="005E4095" w:rsidP="009D3DD5">
      <w:pPr>
        <w:spacing w:line="360" w:lineRule="auto"/>
        <w:jc w:val="both"/>
        <w:rPr>
          <w:rFonts w:ascii="Arial" w:hAnsi="Arial" w:cs="Arial"/>
          <w:sz w:val="20"/>
          <w:szCs w:val="20"/>
        </w:rPr>
      </w:pPr>
      <w:r w:rsidRPr="00C8522B">
        <w:rPr>
          <w:rFonts w:ascii="Arial" w:hAnsi="Arial" w:cs="Arial"/>
          <w:sz w:val="20"/>
          <w:szCs w:val="20"/>
        </w:rPr>
        <w:t xml:space="preserve">Antimicrobial resistance (AMR) is a major threat to human health worldwide and </w:t>
      </w:r>
      <w:r>
        <w:rPr>
          <w:rFonts w:ascii="Arial" w:hAnsi="Arial" w:cs="Arial"/>
          <w:sz w:val="20"/>
          <w:szCs w:val="20"/>
        </w:rPr>
        <w:t xml:space="preserve">has </w:t>
      </w:r>
      <w:r w:rsidRPr="00C8522B">
        <w:rPr>
          <w:rFonts w:ascii="Arial" w:hAnsi="Arial" w:cs="Arial"/>
          <w:sz w:val="20"/>
          <w:szCs w:val="20"/>
        </w:rPr>
        <w:t>emerged as one of the leading public threats of the 21</w:t>
      </w:r>
      <w:r w:rsidRPr="00C8522B">
        <w:rPr>
          <w:rFonts w:ascii="Arial" w:hAnsi="Arial" w:cs="Arial"/>
          <w:sz w:val="20"/>
          <w:szCs w:val="20"/>
          <w:vertAlign w:val="superscript"/>
        </w:rPr>
        <w:t xml:space="preserve">st  </w:t>
      </w:r>
      <w:r w:rsidRPr="00C8522B">
        <w:rPr>
          <w:rFonts w:ascii="Arial" w:hAnsi="Arial" w:cs="Arial"/>
          <w:sz w:val="20"/>
          <w:szCs w:val="20"/>
        </w:rPr>
        <w:t xml:space="preserve">century </w:t>
      </w:r>
      <w:r w:rsidRPr="00C8522B">
        <w:rPr>
          <w:rFonts w:ascii="Arial" w:hAnsi="Arial" w:cs="Arial"/>
          <w:sz w:val="20"/>
          <w:szCs w:val="20"/>
        </w:rPr>
        <w:fldChar w:fldCharType="begin"/>
      </w:r>
      <w:r w:rsidR="00013879">
        <w:rPr>
          <w:rFonts w:ascii="Arial" w:hAnsi="Arial" w:cs="Arial"/>
          <w:sz w:val="20"/>
          <w:szCs w:val="20"/>
        </w:rPr>
        <w:instrText xml:space="preserve"> ADDIN ZOTERO_ITEM CSL_CITATION {"citationID":"QD7zkWP0","properties":{"formattedCitation":"\\super 1\\nosupersub{}","plainCitation":"1","noteIndex":0},"citationItems":[{"id":147,"uris":["http://zotero.org/users/9551388/items/SSS9MH66"],"itemData":{"id":147,"type":"article-journal","abstract":"Abstract\n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A","non-dropping-particle":"de"},{"family":"Lipsitch","given":"Marc"}],"issued":{"date-parts":[["2022",1,14]]}}}],"schema":"https://github.com/citation-style-language/schema/raw/master/csl-citation.json"} </w:instrText>
      </w:r>
      <w:r w:rsidRPr="00C8522B">
        <w:rPr>
          <w:rFonts w:ascii="Arial" w:hAnsi="Arial" w:cs="Arial"/>
          <w:sz w:val="20"/>
          <w:szCs w:val="20"/>
        </w:rPr>
        <w:fldChar w:fldCharType="separate"/>
      </w:r>
      <w:r w:rsidR="00013879" w:rsidRPr="00013879">
        <w:rPr>
          <w:rFonts w:ascii="Arial" w:hAnsi="Arial" w:cs="Arial"/>
          <w:sz w:val="20"/>
          <w:vertAlign w:val="superscript"/>
          <w:lang w:val="en-GB"/>
        </w:rPr>
        <w:t>1</w:t>
      </w:r>
      <w:r w:rsidRPr="00C8522B">
        <w:rPr>
          <w:rFonts w:ascii="Arial" w:hAnsi="Arial" w:cs="Arial"/>
          <w:sz w:val="20"/>
          <w:szCs w:val="20"/>
        </w:rPr>
        <w:fldChar w:fldCharType="end"/>
      </w:r>
      <w:r w:rsidRPr="00C8522B">
        <w:rPr>
          <w:rFonts w:ascii="Arial" w:hAnsi="Arial" w:cs="Arial"/>
          <w:sz w:val="20"/>
          <w:szCs w:val="20"/>
        </w:rPr>
        <w:t xml:space="preserve">. </w:t>
      </w:r>
      <w:r>
        <w:rPr>
          <w:rFonts w:ascii="Arial" w:hAnsi="Arial" w:cs="Arial"/>
          <w:sz w:val="20"/>
          <w:szCs w:val="20"/>
        </w:rPr>
        <w:t xml:space="preserve">An estimated 4.95 million deaths were associated with bacterial AMR in 2019 globally, and mortality caused by AMR is projected to reach 10 million by 2050 </w:t>
      </w:r>
      <w:r>
        <w:rPr>
          <w:rFonts w:ascii="Arial" w:hAnsi="Arial" w:cs="Arial"/>
          <w:sz w:val="20"/>
          <w:szCs w:val="20"/>
        </w:rPr>
        <w:fldChar w:fldCharType="begin"/>
      </w:r>
      <w:r w:rsidR="00013879">
        <w:rPr>
          <w:rFonts w:ascii="Arial" w:hAnsi="Arial" w:cs="Arial"/>
          <w:sz w:val="20"/>
          <w:szCs w:val="20"/>
        </w:rPr>
        <w:instrText xml:space="preserve"> ADDIN ZOTERO_ITEM CSL_CITATION {"citationID":"223aOOxg","properties":{"formattedCitation":"\\super 2\\nosupersub{}","plainCitation":"2","noteIndex":0},"citationItems":[{"id":151,"uris":["http://zotero.org/users/9551388/items/MRY9H4V7"],"itemData":{"id":151,"type":"article-journal","abstract":"Background Antimicrobial resistance (AMR) poses a major threat to human health around the world. Previous publications have estimated the effect of AMR on incidence, deaths, hospital length of stay, and health-care costs for specific pathogen–drug combinations in select locations. To our knowledge, this study presents the most comprehensive estimates of AMR burden to date.","container-title":"The Lancet","DOI":"10.1016/S0140-6736(21)02724-0","ISSN":"01406736","issue":"10325","journalAbbreviation":"The Lancet","language":"en","page":"629-655","source":"DOI.org (Crossref)","title":"Global burden of bacterial antimicrobial resistance in 2019: a systematic analysis","title-short":"Global burden of bacterial antimicrobial resistance in 2019","volume":"399","author":[{"family":"Murray","given":"Christopher JL"},{"family":"Ikuta","given":"Kevin Shunji"},{"family":"Sharara","given":"Fablina"},{"family":"Swetschinski","given":"Lucien"},{"family":"Robles Aguilar","given":"Gisela"},{"family":"Gray","given":"Authia"},{"family":"Han","given":"Chieh"},{"family":"Bisignano","given":"Catherine"},{"family":"Rao","given":"Puja"},{"family":"Wool","given":"Eve"},{"family":"Johnson","given":"Sarah C"},{"family":"Browne","given":"Annie J"},{"family":"Chipeta","given":"Michael Give"},{"family":"Fell","given":"Frederick"},{"family":"Hackett","given":"Sean"},{"family":"Haines-Woodhouse","given":"Georgina"},{"family":"Kashef Hamadani","given":"Bahar H"},{"family":"Kumaran","given":"Emmanuelle A P"},{"family":"McManigal","given":"Barney"},{"family":"Agarwal","given":"Ramesh"},{"family":"Akech","given":"Samuel"},{"family":"Albertson","given":"Samuel"},{"family":"Amuasi","given":"John"},{"family":"Andrews","given":"Jason"},{"family":"Aravkin","given":"Aleskandr"},{"family":"Ashley","given":"Elizabeth"},{"family":"Bailey","given":"Freddie"},{"family":"Baker","given":"Stephen"},{"family":"Basnyat","given":"Buddha"},{"family":"Bekker","given":"Adrie"},{"family":"Bender","given":"Rose"},{"family":"Bethou","given":"Adhisivam"},{"family":"Bielicki","given":"Julia"},{"family":"Boonkasidecha","given":"Suppawat"},{"family":"Bukosia","given":"James"},{"family":"Carvalheiro","given":"Cristina"},{"family":"Castañeda-Orjuela","given":"Carlos"},{"family":"Chansamouth","given":"Vilada"},{"family":"Chaurasia","given":"Suman"},{"family":"Chiurchiù","given":"Sara"},{"family":"Chowdhury","given":"Fazle"},{"family":"Cook","given":"Aislinn J"},{"family":"Cooper","given":"Ben"},{"family":"Cressey","given":"Tim R"},{"family":"Criollo-Mora","given":"Elia"},{"family":"Cunningham","given":"Matthew"},{"family":"Darboe","given":"Saffiatou"},{"family":"Day","given":"Nicholas P J"},{"family":"De Luca","given":"Maia"},{"family":"Dokova","given":"Klara"},{"family":"Dramowski","given":"Angela"},{"family":"Dunachie","given":"Susanna J"},{"family":"Eckmanns","given":"Tim"},{"family":"Eibach","given":"Daniel"},{"family":"Emami","given":"Amir"},{"family":"Feasey","given":"Nicholas"},{"family":"Fisher-Pearson","given":"Natasha"},{"family":"Forrest","given":"Karen"},{"family":"Garrett","given":"Denise"},{"family":"Gastmeier","given":"Petra"},{"family":"Giref","given":"Ababi Zergaw"},{"family":"Greer","given":"Rachel Claire"},{"family":"Gupta","given":"Vikas"},{"family":"Haller","given":"Sebastian"},{"family":"Haselbeck","given":"Andrea"},{"family":"Hay","given":"Simon I"},{"family":"Holm","given":"Marianne"},{"family":"Hopkins","given":"Susan"},{"family":"Iregbu","given":"Kenneth C"},{"family":"Jacobs","given":"Jan"},{"family":"Jarovsky","given":"Daniel"},{"family":"Javanmardi","given":"Fatemeh"},{"family":"Khorana","given":"Meera"},{"family":"Kissoon","given":"Niranjan"},{"family":"Kobeissi","given":"Elsa"},{"family":"Kostyanev","given":"Tomislav"},{"family":"Krapp","given":"Fiorella"},{"family":"Krumkamp","given":"Ralf"},{"family":"Kumar","given":"Ajay"},{"family":"Kyu","given":"Hmwe Hmwe"},{"family":"Lim","given":"Cherry"},{"family":"Limmathurotsakul","given":"Direk"},{"family":"Loftus","given":"Michael James"},{"family":"Lunn","given":"Miles"},{"family":"Ma","given":"Jianing"},{"family":"Mturi","given":"Neema"},{"family":"Munera-Huertas","given":"Tatiana"},{"family":"Musicha","given":"Patrick"},{"family":"Mussi-Pinhata","given":"Marisa Marcia"},{"family":"Nakamura","given":"Tomoka"},{"family":"Nanavati","given":"Ruchi"},{"family":"Nangia","given":"Sushma"},{"family":"Newton","given":"Paul"},{"family":"Ngoun","given":"Chanpheaktra"},{"family":"Novotney","given":"Amanda"},{"family":"Nwakanma","given":"Davis"},{"family":"Obiero","given":"Christina W"},{"family":"Olivas-Martinez","given":"Antonio"},{"family":"Olliaro","given":"Piero"},{"family":"Ooko","given":"Ednah"},{"family":"Ortiz-Brizuela","given":"Edgar"},{"family":"Peleg","given":"Anton Yariv"},{"family":"Perrone","given":"Carlo"},{"family":"Plakkal","given":"Nishad"},{"family":"Ponce-de-Leon","given":"Alfredo"},{"family":"Raad","given":"Mathieu"},{"family":"Ramdin","given":"Tanusha"},{"family":"Riddell","given":"Amy"},{"family":"Roberts","given":"Tamalee"},{"family":"Robotham","given":"Julie Victoria"},{"family":"Roca","given":"Anna"},{"family":"Rudd","given":"Kristina E"},{"family":"Russell","given":"Neal"},{"family":"Schnall","given":"Jesse"},{"family":"Scott","given":"John Anthony Gerard"},{"family":"Shivamallappa","given":"Madhusudhan"},{"family":"Sifuentes-Osornio","given":"Jose"},{"family":"Steenkeste","given":"Nicolas"},{"family":"Stewardson","given":"Andrew James"},{"family":"Stoeva","given":"Temenuga"},{"family":"Tasak","given":"Nidanuch"},{"family":"Thaiprakong","given":"Areerat"},{"family":"Thwaites","given":"Guy"},{"family":"Turner","given":"Claudia"},{"family":"Turner","given":"Paul"},{"family":"Doorn","given":"H Rogier","non-dropping-particle":"van"},{"family":"Velaphi","given":"Sithembiso"},{"family":"Vongpradith","given":"Avina"},{"family":"Vu","given":"Huong"},{"family":"Walsh","given":"Timothy"},{"family":"Waner","given":"Seymour"},{"family":"Wangrangsimakul","given":"Tri"},{"family":"Wozniak","given":"Teresa"},{"family":"Zheng","given":"Peng"},{"family":"Sartorius","given":"Benn"},{"family":"Lopez","given":"Alan D"},{"family":"Stergachis","given":"Andy"},{"family":"Moore","given":"Catrin"},{"family":"Dolecek","given":"Christiane"},{"family":"Naghavi","given":"Mohsen"}],"issued":{"date-parts":[["2022",2]]}}}],"schema":"https://github.com/citation-style-language/schema/raw/master/csl-citation.json"} </w:instrText>
      </w:r>
      <w:r>
        <w:rPr>
          <w:rFonts w:ascii="Arial" w:hAnsi="Arial" w:cs="Arial"/>
          <w:sz w:val="20"/>
          <w:szCs w:val="20"/>
        </w:rPr>
        <w:fldChar w:fldCharType="separate"/>
      </w:r>
      <w:r w:rsidR="00013879" w:rsidRPr="00013879">
        <w:rPr>
          <w:rFonts w:ascii="Arial" w:hAnsi="Arial" w:cs="Arial"/>
          <w:sz w:val="20"/>
          <w:vertAlign w:val="superscript"/>
          <w:lang w:val="en-GB"/>
        </w:rPr>
        <w:t>2</w:t>
      </w:r>
      <w:r>
        <w:rPr>
          <w:rFonts w:ascii="Arial" w:hAnsi="Arial" w:cs="Arial"/>
          <w:sz w:val="20"/>
          <w:szCs w:val="20"/>
        </w:rPr>
        <w:fldChar w:fldCharType="end"/>
      </w:r>
      <w:r>
        <w:rPr>
          <w:rFonts w:ascii="Arial" w:hAnsi="Arial" w:cs="Arial"/>
          <w:sz w:val="20"/>
          <w:szCs w:val="20"/>
        </w:rPr>
        <w:t>.</w:t>
      </w:r>
      <w:r w:rsidRPr="00C8522B">
        <w:rPr>
          <w:rFonts w:ascii="Arial" w:hAnsi="Arial" w:cs="Arial"/>
          <w:sz w:val="20"/>
          <w:szCs w:val="20"/>
        </w:rPr>
        <w:t xml:space="preserve"> </w:t>
      </w:r>
      <w:r>
        <w:rPr>
          <w:rFonts w:ascii="Arial" w:hAnsi="Arial" w:cs="Arial"/>
          <w:sz w:val="20"/>
          <w:szCs w:val="20"/>
        </w:rPr>
        <w:t>Hospital-acquired</w:t>
      </w:r>
      <w:r w:rsidRPr="00C8522B">
        <w:rPr>
          <w:rFonts w:ascii="Arial" w:hAnsi="Arial" w:cs="Arial"/>
          <w:sz w:val="20"/>
          <w:szCs w:val="20"/>
        </w:rPr>
        <w:t xml:space="preserve"> (nosocomial) infection</w:t>
      </w:r>
      <w:r>
        <w:rPr>
          <w:rFonts w:ascii="Arial" w:hAnsi="Arial" w:cs="Arial"/>
          <w:sz w:val="20"/>
          <w:szCs w:val="20"/>
        </w:rPr>
        <w:t>s by AMROs</w:t>
      </w:r>
      <w:r w:rsidRPr="00C8522B">
        <w:rPr>
          <w:rFonts w:ascii="Arial" w:hAnsi="Arial" w:cs="Arial"/>
          <w:sz w:val="20"/>
          <w:szCs w:val="20"/>
        </w:rPr>
        <w:t xml:space="preserve"> </w:t>
      </w:r>
      <w:r>
        <w:rPr>
          <w:rFonts w:ascii="Arial" w:hAnsi="Arial" w:cs="Arial"/>
          <w:sz w:val="20"/>
          <w:szCs w:val="20"/>
        </w:rPr>
        <w:t>are</w:t>
      </w:r>
      <w:r w:rsidRPr="00C8522B">
        <w:rPr>
          <w:rFonts w:ascii="Arial" w:hAnsi="Arial" w:cs="Arial"/>
          <w:sz w:val="20"/>
          <w:szCs w:val="20"/>
        </w:rPr>
        <w:t xml:space="preserve"> a major contributor to mortality, length of stay</w:t>
      </w:r>
      <w:r>
        <w:rPr>
          <w:rFonts w:ascii="Arial" w:hAnsi="Arial" w:cs="Arial"/>
          <w:sz w:val="20"/>
          <w:szCs w:val="20"/>
        </w:rPr>
        <w:t xml:space="preserve"> in hospital</w:t>
      </w:r>
      <w:r w:rsidRPr="00C8522B">
        <w:rPr>
          <w:rFonts w:ascii="Arial" w:hAnsi="Arial" w:cs="Arial"/>
          <w:sz w:val="20"/>
          <w:szCs w:val="20"/>
        </w:rPr>
        <w:t xml:space="preserve"> and health-care associated cost</w:t>
      </w:r>
      <w:r>
        <w:rPr>
          <w:rFonts w:ascii="Arial" w:hAnsi="Arial" w:cs="Arial"/>
          <w:sz w:val="20"/>
          <w:szCs w:val="20"/>
        </w:rPr>
        <w:t xml:space="preserve">s </w:t>
      </w:r>
      <w:r w:rsidRPr="00C8522B">
        <w:rPr>
          <w:rFonts w:ascii="Arial" w:hAnsi="Arial" w:cs="Arial"/>
          <w:sz w:val="20"/>
          <w:szCs w:val="20"/>
        </w:rPr>
        <w:fldChar w:fldCharType="begin"/>
      </w:r>
      <w:r w:rsidR="00013879">
        <w:rPr>
          <w:rFonts w:ascii="Arial" w:hAnsi="Arial" w:cs="Arial"/>
          <w:sz w:val="20"/>
          <w:szCs w:val="20"/>
        </w:rPr>
        <w:instrText xml:space="preserve"> ADDIN ZOTERO_ITEM CSL_CITATION {"citationID":"6NRaqcZZ","properties":{"formattedCitation":"\\super 2\\nosupersub{}","plainCitation":"2","noteIndex":0},"citationItems":[{"id":151,"uris":["http://zotero.org/users/9551388/items/MRY9H4V7"],"itemData":{"id":151,"type":"article-journal","abstract":"Background Antimicrobial resistance (AMR) poses a major threat to human health around the world. Previous publications have estimated the effect of AMR on incidence, deaths, hospital length of stay, and health-care costs for specific pathogen–drug combinations in select locations. To our knowledge, this study presents the most comprehensive estimates of AMR burden to date.","container-title":"The Lancet","DOI":"10.1016/S0140-6736(21)02724-0","ISSN":"01406736","issue":"10325","journalAbbreviation":"The Lancet","language":"en","page":"629-655","source":"DOI.org (Crossref)","title":"Global burden of bacterial antimicrobial resistance in 2019: a systematic analysis","title-short":"Global burden of bacterial antimicrobial resistance in 2019","volume":"399","author":[{"family":"Murray","given":"Christopher JL"},{"family":"Ikuta","given":"Kevin Shunji"},{"family":"Sharara","given":"Fablina"},{"family":"Swetschinski","given":"Lucien"},{"family":"Robles Aguilar","given":"Gisela"},{"family":"Gray","given":"Authia"},{"family":"Han","given":"Chieh"},{"family":"Bisignano","given":"Catherine"},{"family":"Rao","given":"Puja"},{"family":"Wool","given":"Eve"},{"family":"Johnson","given":"Sarah C"},{"family":"Browne","given":"Annie J"},{"family":"Chipeta","given":"Michael Give"},{"family":"Fell","given":"Frederick"},{"family":"Hackett","given":"Sean"},{"family":"Haines-Woodhouse","given":"Georgina"},{"family":"Kashef Hamadani","given":"Bahar H"},{"family":"Kumaran","given":"Emmanuelle A P"},{"family":"McManigal","given":"Barney"},{"family":"Agarwal","given":"Ramesh"},{"family":"Akech","given":"Samuel"},{"family":"Albertson","given":"Samuel"},{"family":"Amuasi","given":"John"},{"family":"Andrews","given":"Jason"},{"family":"Aravkin","given":"Aleskandr"},{"family":"Ashley","given":"Elizabeth"},{"family":"Bailey","given":"Freddie"},{"family":"Baker","given":"Stephen"},{"family":"Basnyat","given":"Buddha"},{"family":"Bekker","given":"Adrie"},{"family":"Bender","given":"Rose"},{"family":"Bethou","given":"Adhisivam"},{"family":"Bielicki","given":"Julia"},{"family":"Boonkasidecha","given":"Suppawat"},{"family":"Bukosia","given":"James"},{"family":"Carvalheiro","given":"Cristina"},{"family":"Castañeda-Orjuela","given":"Carlos"},{"family":"Chansamouth","given":"Vilada"},{"family":"Chaurasia","given":"Suman"},{"family":"Chiurchiù","given":"Sara"},{"family":"Chowdhury","given":"Fazle"},{"family":"Cook","given":"Aislinn J"},{"family":"Cooper","given":"Ben"},{"family":"Cressey","given":"Tim R"},{"family":"Criollo-Mora","given":"Elia"},{"family":"Cunningham","given":"Matthew"},{"family":"Darboe","given":"Saffiatou"},{"family":"Day","given":"Nicholas P J"},{"family":"De Luca","given":"Maia"},{"family":"Dokova","given":"Klara"},{"family":"Dramowski","given":"Angela"},{"family":"Dunachie","given":"Susanna J"},{"family":"Eckmanns","given":"Tim"},{"family":"Eibach","given":"Daniel"},{"family":"Emami","given":"Amir"},{"family":"Feasey","given":"Nicholas"},{"family":"Fisher-Pearson","given":"Natasha"},{"family":"Forrest","given":"Karen"},{"family":"Garrett","given":"Denise"},{"family":"Gastmeier","given":"Petra"},{"family":"Giref","given":"Ababi Zergaw"},{"family":"Greer","given":"Rachel Claire"},{"family":"Gupta","given":"Vikas"},{"family":"Haller","given":"Sebastian"},{"family":"Haselbeck","given":"Andrea"},{"family":"Hay","given":"Simon I"},{"family":"Holm","given":"Marianne"},{"family":"Hopkins","given":"Susan"},{"family":"Iregbu","given":"Kenneth C"},{"family":"Jacobs","given":"Jan"},{"family":"Jarovsky","given":"Daniel"},{"family":"Javanmardi","given":"Fatemeh"},{"family":"Khorana","given":"Meera"},{"family":"Kissoon","given":"Niranjan"},{"family":"Kobeissi","given":"Elsa"},{"family":"Kostyanev","given":"Tomislav"},{"family":"Krapp","given":"Fiorella"},{"family":"Krumkamp","given":"Ralf"},{"family":"Kumar","given":"Ajay"},{"family":"Kyu","given":"Hmwe Hmwe"},{"family":"Lim","given":"Cherry"},{"family":"Limmathurotsakul","given":"Direk"},{"family":"Loftus","given":"Michael James"},{"family":"Lunn","given":"Miles"},{"family":"Ma","given":"Jianing"},{"family":"Mturi","given":"Neema"},{"family":"Munera-Huertas","given":"Tatiana"},{"family":"Musicha","given":"Patrick"},{"family":"Mussi-Pinhata","given":"Marisa Marcia"},{"family":"Nakamura","given":"Tomoka"},{"family":"Nanavati","given":"Ruchi"},{"family":"Nangia","given":"Sushma"},{"family":"Newton","given":"Paul"},{"family":"Ngoun","given":"Chanpheaktra"},{"family":"Novotney","given":"Amanda"},{"family":"Nwakanma","given":"Davis"},{"family":"Obiero","given":"Christina W"},{"family":"Olivas-Martinez","given":"Antonio"},{"family":"Olliaro","given":"Piero"},{"family":"Ooko","given":"Ednah"},{"family":"Ortiz-Brizuela","given":"Edgar"},{"family":"Peleg","given":"Anton Yariv"},{"family":"Perrone","given":"Carlo"},{"family":"Plakkal","given":"Nishad"},{"family":"Ponce-de-Leon","given":"Alfredo"},{"family":"Raad","given":"Mathieu"},{"family":"Ramdin","given":"Tanusha"},{"family":"Riddell","given":"Amy"},{"family":"Roberts","given":"Tamalee"},{"family":"Robotham","given":"Julie Victoria"},{"family":"Roca","given":"Anna"},{"family":"Rudd","given":"Kristina E"},{"family":"Russell","given":"Neal"},{"family":"Schnall","given":"Jesse"},{"family":"Scott","given":"John Anthony Gerard"},{"family":"Shivamallappa","given":"Madhusudhan"},{"family":"Sifuentes-Osornio","given":"Jose"},{"family":"Steenkeste","given":"Nicolas"},{"family":"Stewardson","given":"Andrew James"},{"family":"Stoeva","given":"Temenuga"},{"family":"Tasak","given":"Nidanuch"},{"family":"Thaiprakong","given":"Areerat"},{"family":"Thwaites","given":"Guy"},{"family":"Turner","given":"Claudia"},{"family":"Turner","given":"Paul"},{"family":"Doorn","given":"H Rogier","non-dropping-particle":"van"},{"family":"Velaphi","given":"Sithembiso"},{"family":"Vongpradith","given":"Avina"},{"family":"Vu","given":"Huong"},{"family":"Walsh","given":"Timothy"},{"family":"Waner","given":"Seymour"},{"family":"Wangrangsimakul","given":"Tri"},{"family":"Wozniak","given":"Teresa"},{"family":"Zheng","given":"Peng"},{"family":"Sartorius","given":"Benn"},{"family":"Lopez","given":"Alan D"},{"family":"Stergachis","given":"Andy"},{"family":"Moore","given":"Catrin"},{"family":"Dolecek","given":"Christiane"},{"family":"Naghavi","given":"Mohsen"}],"issued":{"date-parts":[["2022",2]]}}}],"schema":"https://github.com/citation-style-language/schema/raw/master/csl-citation.json"} </w:instrText>
      </w:r>
      <w:r w:rsidRPr="00C8522B">
        <w:rPr>
          <w:rFonts w:ascii="Arial" w:hAnsi="Arial" w:cs="Arial"/>
          <w:sz w:val="20"/>
          <w:szCs w:val="20"/>
        </w:rPr>
        <w:fldChar w:fldCharType="separate"/>
      </w:r>
      <w:r w:rsidR="00013879" w:rsidRPr="00013879">
        <w:rPr>
          <w:rFonts w:ascii="Arial" w:hAnsi="Arial" w:cs="Arial"/>
          <w:sz w:val="20"/>
          <w:vertAlign w:val="superscript"/>
          <w:lang w:val="en-GB"/>
        </w:rPr>
        <w:t>2</w:t>
      </w:r>
      <w:r w:rsidRPr="00C8522B">
        <w:rPr>
          <w:rFonts w:ascii="Arial" w:hAnsi="Arial" w:cs="Arial"/>
          <w:sz w:val="20"/>
          <w:szCs w:val="20"/>
        </w:rPr>
        <w:fldChar w:fldCharType="end"/>
      </w:r>
      <w:r w:rsidRPr="00C8522B">
        <w:rPr>
          <w:rFonts w:ascii="Arial" w:hAnsi="Arial" w:cs="Arial"/>
          <w:sz w:val="20"/>
          <w:szCs w:val="20"/>
        </w:rPr>
        <w:t xml:space="preserve">. </w:t>
      </w:r>
      <w:r>
        <w:rPr>
          <w:rFonts w:ascii="Arial" w:hAnsi="Arial" w:cs="Arial"/>
          <w:sz w:val="20"/>
          <w:szCs w:val="20"/>
        </w:rPr>
        <w:t>Understanding</w:t>
      </w:r>
      <w:r w:rsidRPr="00C8522B">
        <w:rPr>
          <w:rFonts w:ascii="Arial" w:hAnsi="Arial" w:cs="Arial"/>
          <w:sz w:val="20"/>
          <w:szCs w:val="20"/>
        </w:rPr>
        <w:t xml:space="preserve"> the burden and spread of AMR</w:t>
      </w:r>
      <w:r>
        <w:rPr>
          <w:rFonts w:ascii="Arial" w:hAnsi="Arial" w:cs="Arial"/>
          <w:sz w:val="20"/>
          <w:szCs w:val="20"/>
        </w:rPr>
        <w:t>Os, and microorganisms in general, within hospital settings, as well as the effects of potential interventions,</w:t>
      </w:r>
      <w:r w:rsidRPr="00C8522B">
        <w:rPr>
          <w:rFonts w:ascii="Arial" w:hAnsi="Arial" w:cs="Arial"/>
          <w:sz w:val="20"/>
          <w:szCs w:val="20"/>
        </w:rPr>
        <w:t xml:space="preserve"> is </w:t>
      </w:r>
      <w:r>
        <w:rPr>
          <w:rFonts w:ascii="Arial" w:hAnsi="Arial" w:cs="Arial"/>
          <w:sz w:val="20"/>
          <w:szCs w:val="20"/>
        </w:rPr>
        <w:t xml:space="preserve">critical for effective control planning; however, quantification of </w:t>
      </w:r>
      <w:r>
        <w:rPr>
          <w:rFonts w:ascii="Arial" w:hAnsi="Arial" w:cs="Arial"/>
          <w:sz w:val="20"/>
          <w:szCs w:val="20"/>
        </w:rPr>
        <w:lastRenderedPageBreak/>
        <w:t>these characteristics remains challenging due to limited observation of AMRO carriage</w:t>
      </w:r>
      <w:r w:rsidR="004E5C12">
        <w:rPr>
          <w:rFonts w:ascii="Arial" w:hAnsi="Arial" w:cs="Arial"/>
          <w:sz w:val="20"/>
          <w:szCs w:val="20"/>
        </w:rPr>
        <w:t>,</w:t>
      </w:r>
      <w:r>
        <w:rPr>
          <w:rFonts w:ascii="Arial" w:hAnsi="Arial" w:cs="Arial"/>
          <w:sz w:val="20"/>
          <w:szCs w:val="20"/>
        </w:rPr>
        <w:t xml:space="preserve"> difficulty assessing interventions in real-world settings</w:t>
      </w:r>
      <w:r w:rsidR="004E5C12">
        <w:rPr>
          <w:rFonts w:ascii="Arial" w:hAnsi="Arial" w:cs="Arial"/>
          <w:sz w:val="20"/>
          <w:szCs w:val="20"/>
        </w:rPr>
        <w:t xml:space="preserve">, and </w:t>
      </w:r>
      <w:r w:rsidR="000A5327" w:rsidRPr="006841ED">
        <w:rPr>
          <w:rFonts w:ascii="Arial" w:hAnsi="Arial" w:cs="Arial"/>
          <w:color w:val="FF0000"/>
          <w:sz w:val="20"/>
          <w:szCs w:val="20"/>
        </w:rPr>
        <w:t>incomplete understanding of the mechanism</w:t>
      </w:r>
      <w:r w:rsidR="004E5C12" w:rsidRPr="006841ED">
        <w:rPr>
          <w:rFonts w:ascii="Arial" w:hAnsi="Arial" w:cs="Arial"/>
          <w:color w:val="FF0000"/>
          <w:sz w:val="20"/>
          <w:szCs w:val="20"/>
        </w:rPr>
        <w:t>s</w:t>
      </w:r>
      <w:r w:rsidR="000A5327" w:rsidRPr="006841ED">
        <w:rPr>
          <w:rFonts w:ascii="Arial" w:hAnsi="Arial" w:cs="Arial"/>
          <w:color w:val="FF0000"/>
          <w:sz w:val="20"/>
          <w:szCs w:val="20"/>
        </w:rPr>
        <w:t xml:space="preserve"> shaping the coexistence of antibiotic-resistan</w:t>
      </w:r>
      <w:r w:rsidR="004E5C12" w:rsidRPr="006841ED">
        <w:rPr>
          <w:rFonts w:ascii="Arial" w:hAnsi="Arial" w:cs="Arial"/>
          <w:color w:val="FF0000"/>
          <w:sz w:val="20"/>
          <w:szCs w:val="20"/>
        </w:rPr>
        <w:t>t</w:t>
      </w:r>
      <w:r w:rsidR="000A5327" w:rsidRPr="006841ED">
        <w:rPr>
          <w:rFonts w:ascii="Arial" w:hAnsi="Arial" w:cs="Arial"/>
          <w:color w:val="FF0000"/>
          <w:sz w:val="20"/>
          <w:szCs w:val="20"/>
        </w:rPr>
        <w:t xml:space="preserve"> and </w:t>
      </w:r>
      <w:r w:rsidR="006A0BFF" w:rsidRPr="006841ED">
        <w:rPr>
          <w:rFonts w:ascii="Arial" w:hAnsi="Arial" w:cs="Arial"/>
          <w:color w:val="FF0000"/>
          <w:sz w:val="20"/>
          <w:szCs w:val="20"/>
        </w:rPr>
        <w:t>antibiotic</w:t>
      </w:r>
      <w:r w:rsidR="000A5327" w:rsidRPr="006841ED">
        <w:rPr>
          <w:rFonts w:ascii="Arial" w:hAnsi="Arial" w:cs="Arial"/>
          <w:color w:val="FF0000"/>
          <w:sz w:val="20"/>
          <w:szCs w:val="20"/>
        </w:rPr>
        <w:t xml:space="preserve"> sensitive microorganism in hospitals </w:t>
      </w:r>
      <w:r w:rsidR="00013879">
        <w:rPr>
          <w:rFonts w:ascii="Arial" w:hAnsi="Arial" w:cs="Arial"/>
          <w:sz w:val="20"/>
          <w:szCs w:val="20"/>
        </w:rPr>
        <w:fldChar w:fldCharType="begin"/>
      </w:r>
      <w:r w:rsidR="00013879">
        <w:rPr>
          <w:rFonts w:ascii="Arial" w:hAnsi="Arial" w:cs="Arial"/>
          <w:sz w:val="20"/>
          <w:szCs w:val="20"/>
        </w:rPr>
        <w:instrText xml:space="preserve"> ADDIN ZOTERO_ITEM CSL_CITATION {"citationID":"a3oN9sWV","properties":{"formattedCitation":"\\super 3\\nosupersub{}","plainCitation":"3","noteIndex":0},"citationItems":[{"id":459,"uris":["http://zotero.org/users/9551388/items/AAMBXBLY"],"itemData":{"id":459,"type":"article-journal","container-title":"Nature Ecology &amp; Evolution","DOI":"10.1038/s41559-019-0801-x","ISSN":"2397-334X","issue":"3","journalAbbreviation":"Nat Ecol Evol","language":"en","page":"334-335","source":"DOI.org (Crossref)","title":"Co-colonisation and coexistence","volume":"3","author":[{"family":"Lehtinen","given":"Sonja"}],"issued":{"date-parts":[["2019",3]]}}}],"schema":"https://github.com/citation-style-language/schema/raw/master/csl-citation.json"} </w:instrText>
      </w:r>
      <w:r w:rsidR="00013879">
        <w:rPr>
          <w:rFonts w:ascii="Arial" w:hAnsi="Arial" w:cs="Arial"/>
          <w:sz w:val="20"/>
          <w:szCs w:val="20"/>
        </w:rPr>
        <w:fldChar w:fldCharType="separate"/>
      </w:r>
      <w:r w:rsidR="00013879" w:rsidRPr="00013879">
        <w:rPr>
          <w:rFonts w:ascii="Arial" w:hAnsi="Arial" w:cs="Arial"/>
          <w:sz w:val="20"/>
          <w:vertAlign w:val="superscript"/>
          <w:lang w:val="en-GB"/>
        </w:rPr>
        <w:t>3</w:t>
      </w:r>
      <w:r w:rsidR="00013879">
        <w:rPr>
          <w:rFonts w:ascii="Arial" w:hAnsi="Arial" w:cs="Arial"/>
          <w:sz w:val="20"/>
          <w:szCs w:val="20"/>
        </w:rPr>
        <w:fldChar w:fldCharType="end"/>
      </w:r>
      <w:r>
        <w:rPr>
          <w:rFonts w:ascii="Arial" w:hAnsi="Arial" w:cs="Arial"/>
          <w:sz w:val="20"/>
          <w:szCs w:val="20"/>
        </w:rPr>
        <w:fldChar w:fldCharType="begin"/>
      </w:r>
      <w:r w:rsidR="00013879">
        <w:rPr>
          <w:rFonts w:ascii="Arial" w:hAnsi="Arial" w:cs="Arial"/>
          <w:sz w:val="20"/>
          <w:szCs w:val="20"/>
        </w:rPr>
        <w:instrText xml:space="preserve"> ADDIN ZOTERO_ITEM CSL_CITATION {"citationID":"2885Jpww","properties":{"formattedCitation":"\\super 3,4\\nosupersub{}","plainCitation":"3,4","noteIndex":0},"citationItems":[{"id":459,"uris":["http://zotero.org/users/9551388/items/AAMBXBLY"],"itemData":{"id":459,"type":"article-journal","container-title":"Nature Ecology &amp; Evolution","DOI":"10.1038/s41559-019-0801-x","ISSN":"2397-334X","issue":"3","journalAbbreviation":"Nat Ecol Evol","language":"en","page":"334-335","source":"DOI.org (Crossref)","title":"Co-colonisation and coexistence","volume":"3","author":[{"family":"Lehtinen","given":"Sonja"}],"issued":{"date-parts":[["2019",3]]}},"locator":"-"},{"id":413,"uris":["http://zotero.org/users/9551388/items/X27EMPDM"],"itemData":{"id":413,"type":"article-journal","container-title":"PLOS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Dimitri"}],"issued":{"date-parts":[["2019",8,28]]}}}],"schema":"https://github.com/citation-style-language/schema/raw/master/csl-citation.json"} </w:instrText>
      </w:r>
      <w:r>
        <w:rPr>
          <w:rFonts w:ascii="Arial" w:hAnsi="Arial" w:cs="Arial"/>
          <w:sz w:val="20"/>
          <w:szCs w:val="20"/>
        </w:rPr>
        <w:fldChar w:fldCharType="separate"/>
      </w:r>
      <w:r w:rsidR="00013879" w:rsidRPr="00013879">
        <w:rPr>
          <w:rFonts w:ascii="Arial" w:hAnsi="Arial" w:cs="Arial"/>
          <w:sz w:val="20"/>
          <w:vertAlign w:val="superscript"/>
          <w:lang w:val="en-GB"/>
        </w:rPr>
        <w:t>3,4</w:t>
      </w:r>
      <w:r>
        <w:rPr>
          <w:rFonts w:ascii="Arial" w:hAnsi="Arial" w:cs="Arial"/>
          <w:sz w:val="20"/>
          <w:szCs w:val="20"/>
        </w:rPr>
        <w:fldChar w:fldCharType="end"/>
      </w:r>
      <w:r w:rsidRPr="00312B71">
        <w:rPr>
          <w:rFonts w:ascii="Arial" w:hAnsi="Arial" w:cs="Arial"/>
          <w:sz w:val="20"/>
          <w:szCs w:val="20"/>
        </w:rPr>
        <w:t>.</w:t>
      </w:r>
    </w:p>
    <w:p w14:paraId="28C731B3" w14:textId="64EB380A" w:rsidR="005E4095" w:rsidRPr="00F22241" w:rsidRDefault="005E4095" w:rsidP="009D3DD5">
      <w:pPr>
        <w:spacing w:line="360" w:lineRule="auto"/>
        <w:jc w:val="both"/>
        <w:rPr>
          <w:rFonts w:ascii="Arial" w:hAnsi="Arial" w:cs="Arial"/>
          <w:sz w:val="20"/>
          <w:szCs w:val="20"/>
        </w:rPr>
      </w:pPr>
      <w:r>
        <w:rPr>
          <w:rFonts w:ascii="Arial" w:hAnsi="Arial" w:cs="Arial"/>
          <w:sz w:val="20"/>
          <w:szCs w:val="20"/>
        </w:rPr>
        <w:t xml:space="preserve">To circumvent these difficulties, mathematical models have been applied to study AMROs in hospital settings. For instance, mathematical models have been used to understand the emergence of resistance and its interplay with community-acquired infection </w:t>
      </w:r>
      <w:r w:rsidRPr="00C8522B">
        <w:rPr>
          <w:rFonts w:ascii="Arial" w:hAnsi="Arial" w:cs="Arial"/>
          <w:sz w:val="20"/>
          <w:szCs w:val="20"/>
        </w:rPr>
        <w:fldChar w:fldCharType="begin"/>
      </w:r>
      <w:r w:rsidR="00013879">
        <w:rPr>
          <w:rFonts w:ascii="Arial" w:hAnsi="Arial" w:cs="Arial"/>
          <w:sz w:val="20"/>
          <w:szCs w:val="20"/>
        </w:rPr>
        <w:instrText xml:space="preserve"> ADDIN ZOTERO_ITEM CSL_CITATION {"citationID":"iqpcjcop","properties":{"formattedCitation":"\\super 5\\nosupersub{}","plainCitation":"5","noteIndex":0},"citationItems":[{"id":130,"uris":["http://zotero.org/users/9551388/items/IUTFA7I6"],"itemData":{"id":130,"type":"article-journal","abstract":"Hospital-acquired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T."},{"family":"Lo","given":"Monique"},{"family":"Lipsitch","given":"Marc"}],"issued":{"date-parts":[["2004",9,7]]}}}],"schema":"https://github.com/citation-style-language/schema/raw/master/csl-citation.json"} </w:instrText>
      </w:r>
      <w:r w:rsidRPr="00C8522B">
        <w:rPr>
          <w:rFonts w:ascii="Arial" w:hAnsi="Arial" w:cs="Arial"/>
          <w:sz w:val="20"/>
          <w:szCs w:val="20"/>
        </w:rPr>
        <w:fldChar w:fldCharType="separate"/>
      </w:r>
      <w:r w:rsidR="00013879" w:rsidRPr="00013879">
        <w:rPr>
          <w:rFonts w:ascii="Arial" w:hAnsi="Arial" w:cs="Arial"/>
          <w:sz w:val="20"/>
          <w:vertAlign w:val="superscript"/>
          <w:lang w:val="en-GB"/>
        </w:rPr>
        <w:t>5</w:t>
      </w:r>
      <w:r w:rsidRPr="00C8522B">
        <w:rPr>
          <w:rFonts w:ascii="Arial" w:hAnsi="Arial" w:cs="Arial"/>
          <w:sz w:val="20"/>
          <w:szCs w:val="20"/>
        </w:rPr>
        <w:fldChar w:fldCharType="end"/>
      </w:r>
      <w:r>
        <w:rPr>
          <w:rFonts w:ascii="Arial" w:hAnsi="Arial" w:cs="Arial"/>
          <w:sz w:val="20"/>
          <w:szCs w:val="20"/>
        </w:rPr>
        <w:t xml:space="preserve">, to evaluate antibiotic treatment protocols </w:t>
      </w:r>
      <w:r w:rsidRPr="00C8522B">
        <w:rPr>
          <w:rFonts w:ascii="Arial" w:hAnsi="Arial" w:cs="Arial"/>
          <w:sz w:val="20"/>
          <w:szCs w:val="20"/>
        </w:rPr>
        <w:fldChar w:fldCharType="begin"/>
      </w:r>
      <w:r w:rsidR="00013879">
        <w:rPr>
          <w:rFonts w:ascii="Arial" w:hAnsi="Arial" w:cs="Arial"/>
          <w:sz w:val="20"/>
          <w:szCs w:val="20"/>
        </w:rPr>
        <w:instrText xml:space="preserve"> ADDIN ZOTERO_ITEM CSL_CITATION {"citationID":"r3HeQLSX","properties":{"formattedCitation":"\\super 6\\nosupersub{}","plainCitation":"6","noteIndex":0},"citationItems":[{"id":131,"uris":["http://zotero.org/users/9551388/items/XRNEV696"],"itemData":{"id":131,"type":"article-journal","abstract":"The spread of bacteria resistant to antimicrobial agents calls for population-wide treatment strategies to delay or reverse the trend toward antibiotic resistance. Here we propose new criteria for the evaluation of the population-wide effects of treatment protocols for directly transmitted bacterial infections and discuss different usage patterns for single and multiple antibiotic therapy. A mathematical model suggests that the long-term benefit of single drug treatment from introduction of the antibiotic until a high frequency of resistance precludes its use is almost independent of the pattern of antibiotic use. When more than one antibiotic is employed, sequential use of different antibiotics in the population (“cycling”) is always inferior to treatment strategies where, at any given time, equal fractions of the population receive different antibiotics. However, treatment of all patients with a combination of antibiotics is in most cases the optimal treatment strategy.","container-title":"Proceedings of the National Academy of Sciences","DOI":"10.1073/pnas.94.22.12106","issue":"22","journalAbbreviation":"Proc Natl Acad Sci USA","page":"12106","title":"Evaluating treatment protocols to prevent antibiotic resistance","volume":"94","author":[{"family":"Bonhoeffer","given":"Sebastian"},{"family":"Lipsitch","given":"Marc"},{"family":"Levin","given":"Bruce R."}],"issued":{"date-parts":[["1997",10,28]]}}}],"schema":"https://github.com/citation-style-language/schema/raw/master/csl-citation.json"} </w:instrText>
      </w:r>
      <w:r w:rsidRPr="00C8522B">
        <w:rPr>
          <w:rFonts w:ascii="Arial" w:hAnsi="Arial" w:cs="Arial"/>
          <w:sz w:val="20"/>
          <w:szCs w:val="20"/>
        </w:rPr>
        <w:fldChar w:fldCharType="separate"/>
      </w:r>
      <w:r w:rsidR="00013879" w:rsidRPr="00013879">
        <w:rPr>
          <w:rFonts w:ascii="Arial" w:hAnsi="Arial" w:cs="Arial"/>
          <w:sz w:val="20"/>
          <w:vertAlign w:val="superscript"/>
          <w:lang w:val="en-GB"/>
        </w:rPr>
        <w:t>6</w:t>
      </w:r>
      <w:r w:rsidRPr="00C8522B">
        <w:rPr>
          <w:rFonts w:ascii="Arial" w:hAnsi="Arial" w:cs="Arial"/>
          <w:sz w:val="20"/>
          <w:szCs w:val="20"/>
        </w:rPr>
        <w:fldChar w:fldCharType="end"/>
      </w:r>
      <w:r>
        <w:rPr>
          <w:rFonts w:ascii="Arial" w:hAnsi="Arial" w:cs="Arial"/>
          <w:sz w:val="20"/>
          <w:szCs w:val="20"/>
        </w:rPr>
        <w:t xml:space="preserve">, and to assess control measures to reduce nosocomial transmission </w:t>
      </w:r>
      <w:r w:rsidRPr="00C8522B">
        <w:rPr>
          <w:rFonts w:ascii="Arial" w:hAnsi="Arial" w:cs="Arial"/>
          <w:sz w:val="20"/>
          <w:szCs w:val="20"/>
        </w:rPr>
        <w:fldChar w:fldCharType="begin"/>
      </w:r>
      <w:r w:rsidR="00013879">
        <w:rPr>
          <w:rFonts w:ascii="Arial" w:hAnsi="Arial" w:cs="Arial"/>
          <w:sz w:val="20"/>
          <w:szCs w:val="20"/>
        </w:rPr>
        <w:instrText xml:space="preserve"> ADDIN ZOTERO_ITEM CSL_CITATION {"citationID":"dxvu5D9Z","properties":{"formattedCitation":"\\super 7\\uc0\\u8211{}11\\nosupersub{}","plainCitation":"7–11","noteIndex":0},"citationItems":[{"id":132,"uris":["http://zotero.org/users/9551388/items/ZTS3IRMT"],"itemData":{"id":132,"type":"article-journal","abstract":"A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L"}],"issued":{"date-parts":[["2018",12,18]]}}},{"id":136,"uris":["http://zotero.org/users/9551388/items/SWQBGV49"],"itemData":{"id":136,"type":"article-journal","abstract":"BACKGROUND: The Centers for Disease Control and Prevention (CDC) recently published interim guidance for a public health response to contain novel or targeted multidrug-resistant organisms (MDROs). We assessed the impact of implementing the strategy in a US state using a mathematical model. METHODS: We used a deterministic compartmental model, parametrized via a novel analysis of carbapenem-resistant Enterobacteriaceae data reported to the National Healthcare Safety Network and patient transfer data from the Centers for Medicare and Medicaid Services. The simulations assumed that after the importation of the MDRO and its initial detection by clinical culture at an index hospital, fortnightly prevalence surveys for colonization and additional infection control interventions were implemented at the index facility; similar surveys were then also implemented at those facilities known to be connected most strongly to it as measured by patient transfer data; and prevalence surveys were discontinued after 2 consecutive negative surveys. RESULTS: If additional infection-control interventions are assumed to lead to a 20% reduction in transmissibility in intervention facilities, prevalent case count in the state 3 years after importation would be reduced by 76% (interquartile range: 73-77%). During the third year, these additional infection-control measures would be applied in facilities accounting for 42% (37-46%) of inpatient days. CONCLUSIONS: CDC guidance for containing MDROs, when used in combination with information on transfer of patients among hospitals, is predicted to be effective, enabling targeted and efficient use of prevention resources during an outbreak response. Even modestly effective infection-control measures may lead to a substantial reduction in transmission events.","archive":"PubMed","archive_location":"30919885","container-title":"Clinical infectious diseases : an official publication of the Infectious Diseases Society of America","DOI":"10.1093/cid/ciz248","ISSN":"1537-6591","issue":"3","journalAbbreviation":"Clin Infect Dis","language":"eng","page":"388-394","title":"Modeling Regional Transmission and Containment of a Healthcare-associated Multidrug-resistant Organism","volume":"70","author":[{"family":"Paul","given":"Prabasaj"},{"family":"Slayton","given":"Rachel B"},{"family":"Kallen","given":"Alexander J"},{"family":"Walters","given":"Maroya S"},{"family":"Jernigan","given":"John A"}],"issued":{"date-parts":[["2020",1,16]]}}},{"id":141,"uris":["http://zotero.org/users/9551388/items/PVAEXFVJ"],"itemData":{"id":141,"type":"article-journal","container-title":"Proceedings of the National Academy of Sciences","DOI":"10.1073/pnas.0401324101","ISSN":"0027-8424, 1091-6490","issue":"27","journalAbbreviation":"Proceedings of the National Academy of Sciences","language":"en","page":"10223-10228","source":"DOI.org (Crossref)","title":"Methicillin-resistant Staphylococcus aureus in hospitals and the community: Stealth dynamics and control catastrophes","title-short":"Methicillin-resistant Staphylococcus aureus in hospitals and the community","volume":"101","author":[{"family":"Cooper","given":"B. S."},{"family":"Medley","given":"G. F."},{"family":"Stone","given":"S. P."},{"family":"Kibbler","given":"C. C."},{"family":"Cookson","given":"B. D."},{"family":"Roberts","given":"J. A."},{"family":"Duckworth","given":"G."},{"family":"Lai","given":"R."},{"family":"Ebrahim","given":"S."}],"issued":{"date-parts":[["2004",7,6]]}}},{"id":440,"uris":["http://zotero.org/users/9551388/items/2DRUTVTL"],"itemData":{"id":440,"type":"article-journal","abstract":"Significance\n            \n              Healthcare-associated infections caused by antimicrobial-resistant agents are hard to eliminate in hospitals partly because of the existence of asymptomatic spreaders who unwittingly transmit these pathogens to others. In practice, identifying asymptomatic patients colonized with antimicrobial-resistant agents is challenging, as only a limited number of carriers are typically observed. Here, we develop an efficient, individual-level inference method capable of estimating the colonization probability for each individual in a hospital network. Using real-world patient-to-patient contact networks and sparse observations of colonization, the proposed method identifies carriers of methicillin-resistant\n              Staphylococcus aureus\n              , a prevalent antimicrobial-resistant pathogen, more accurately than competing approaches informed by hospitalization history and contact tracing. In in silica control experiments, the individual-level inference supports improved, targeted interventions against healthcare-associated infections.\n            \n          , \n            \n              Antimicrobial-resistant organisms (AMROs) can colonize people without symptoms for long periods of time, during which these agents can spread unnoticed to other patients in healthcare systems. The accurate identification of asymptomatic spreaders of AMRO in hospital settings is essential for supporting the design of interventions against healthcare-associated infections (HAIs). However, this task remains challenging because of limited observations of colonization and the complicated transmission dynamics occurring within hospitals and the broader community. Here, we study the transmission of methicillin-resistant\n              Staphylococcus aureus\n              (MRSA), a prevalent AMRO, in 66 Swedish hospitals and healthcare facilities with inpatients using a data-driven, agent-based model informed by deidentified real-world hospitalization records. Combining the transmission model, patient-to-patient contact networks, and sparse observations of colonization, we develop and validate an individual-level inference approach that estimates the colonization probability of individual hospitalized patients. For both model-simulated and historical outbreaks, the proposed method supports the more accurate identification of asymptomatic MRSA carriers than other traditional approaches. In addition, in silica control experiments indicate that interventions targeted to inpatients with a high-colonization probability outperform heuristic strategies informed by hospitalization history and contact tracing.","container-title":"Proceedings of the National Academy of Sciences","DOI":"10.1073/pnas.2111190118","ISSN":"0027-8424, 1091-6490","issue":"37","journalAbbreviation":"Proc. Natl. Acad. Sci. U.S.A.","language":"en","page":"e2111190118","source":"DOI.org (Crossref)","title":"Identifying asymptomatic spreaders of antimicrobial-resistant pathogens in hospital settings","volume":"118","author":[{"family":"Pei","given":"Sen"},{"family":"Liljeros","given":"Fredrik"},{"family":"Shaman","given":"Jeffrey"}],"issued":{"date-parts":[["2021",9,14]]}}}],"schema":"https://github.com/citation-style-language/schema/raw/master/csl-citation.json"} </w:instrText>
      </w:r>
      <w:r w:rsidRPr="00C8522B">
        <w:rPr>
          <w:rFonts w:ascii="Arial" w:hAnsi="Arial" w:cs="Arial"/>
          <w:sz w:val="20"/>
          <w:szCs w:val="20"/>
        </w:rPr>
        <w:fldChar w:fldCharType="separate"/>
      </w:r>
      <w:r w:rsidR="00013879" w:rsidRPr="00013879">
        <w:rPr>
          <w:rFonts w:ascii="Arial" w:hAnsi="Arial" w:cs="Arial"/>
          <w:sz w:val="20"/>
          <w:vertAlign w:val="superscript"/>
          <w:lang w:val="en-GB"/>
        </w:rPr>
        <w:t>7–11</w:t>
      </w:r>
      <w:r w:rsidRPr="00C8522B">
        <w:rPr>
          <w:rFonts w:ascii="Arial" w:hAnsi="Arial" w:cs="Arial"/>
          <w:sz w:val="20"/>
          <w:szCs w:val="20"/>
        </w:rPr>
        <w:fldChar w:fldCharType="end"/>
      </w:r>
      <w:r>
        <w:rPr>
          <w:rFonts w:ascii="Arial" w:hAnsi="Arial" w:cs="Arial"/>
          <w:sz w:val="20"/>
          <w:szCs w:val="20"/>
        </w:rPr>
        <w:t xml:space="preserve">. However, most existing modeling studies focus on either general theoretical frameworks of AMR </w:t>
      </w:r>
      <w:r w:rsidRPr="00C8522B">
        <w:rPr>
          <w:rFonts w:ascii="Arial" w:hAnsi="Arial" w:cs="Arial"/>
          <w:sz w:val="20"/>
          <w:szCs w:val="20"/>
        </w:rPr>
        <w:fldChar w:fldCharType="begin"/>
      </w:r>
      <w:r w:rsidR="00013879">
        <w:rPr>
          <w:rFonts w:ascii="Arial" w:hAnsi="Arial" w:cs="Arial"/>
          <w:sz w:val="20"/>
          <w:szCs w:val="20"/>
        </w:rPr>
        <w:instrText xml:space="preserve"> ADDIN ZOTERO_ITEM CSL_CITATION {"citationID":"NeOf40iI","properties":{"formattedCitation":"\\super 5\\uc0\\u8211{}7,12\\uc0\\u8211{}14\\nosupersub{}","plainCitation":"5–7,12–14","noteIndex":0},"citationItems":[{"id":130,"uris":["http://zotero.org/users/9551388/items/IUTFA7I6"],"itemData":{"id":130,"type":"article-journal","abstract":"Hospital-acquired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T."},{"family":"Lo","given":"Monique"},{"family":"Lipsitch","given":"Marc"}],"issued":{"date-parts":[["2004",9,7]]}}},{"id":131,"uris":["http://zotero.org/users/9551388/items/XRNEV696"],"itemData":{"id":131,"type":"article-journal","abstract":"The spread of bacteria resistant to antimicrobial agents calls for population-wide treatment strategies to delay or reverse the trend toward antibiotic resistance. Here we propose new criteria for the evaluation of the population-wide effects of treatment protocols for directly transmitted bacterial infections and discuss different usage patterns for single and multiple antibiotic therapy. A mathematical model suggests that the long-term benefit of single drug treatment from introduction of the antibiotic until a high frequency of resistance precludes its use is almost independent of the pattern of antibiotic use. When more than one antibiotic is employed, sequential use of different antibiotics in the population (“cycling”) is always inferior to treatment strategies where, at any given time, equal fractions of the population receive different antibiotics. However, treatment of all patients with a combination of antibiotics is in most cases the optimal treatment strategy.","container-title":"Proceedings of the National Academy of Sciences","DOI":"10.1073/pnas.94.22.12106","issue":"22","journalAbbreviation":"Proc Natl Acad Sci USA","page":"12106","title":"Evaluating treatment protocols to prevent antibiotic resistance","volume":"94","author":[{"family":"Bonhoeffer","given":"Sebastian"},{"family":"Lipsitch","given":"Marc"},{"family":"Levin","given":"Bruce R."}],"issued":{"date-parts":[["1997",10,28]]}}},{"id":132,"uris":["http://zotero.org/users/9551388/items/ZTS3IRMT"],"itemData":{"id":132,"type":"article-journal","abstract":"A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R."}],"issued":{"date-parts":[["2000",2,15]]}}},{"id":181,"uris":["http://zotero.org/users/9551388/items/HFMXTG7L"],"itemData":{"id":181,"type":"article-journal","container-title":"Emerging Infectious Diseases","DOI":"10.3201/eid0804.010312","ISSN":"1080-6040, 1080-6059","issue":"4","journalAbbreviation":"Emerg. Infect. Dis.","language":"en","page":"347-354","source":"DOI.org (Crossref)","title":"Antimicrobial Use and Antimicrobial Resistance: A Population Perspective","title-short":"Antimicrobial Use and Antimicrobial Resistance","volume":"8","author":[{"family":"Lipsitch","given":"Marc"},{"family":"Samore","given":"Matthew H."}],"issued":{"date-parts":[["2002",4]]}}},{"id":176,"uris":["http://zotero.org/users/9551388/items/JJPA2CR9"],"itemData":{"id":176,"type":"article-journal","abstract":"The threat to human health posed by antibiotic resistance is of growing concern. Many commensal and pathogenic organisms have developed resistance to well established and newer antibiotics. The major selection pressure driving changes in the frequency of antibiotic resistance is the volume of drug use. However, establishing a quantitative relationship between the frequency of resistance and volume of drug use has proved difficult. Using population genetic methods and epidemiological observations, we report an analysis of the inf luence of the selective pressure imposed by the volume of drug use on temporal changes in resistance. Analytical expressions are derived to delineate key relationships between resistance and drug consumption. The analyses indicate that the time scale for emergence of resistance under a constant selective pressure is typically much shorter than the decay time after cessation or decline in the volume of drug use and that significant reductions in resistance require equally significant reductions in drug consumption. These results highlight the need for early intervention once resistance is detected.","container-title":"Proceedings of the National Academy of Sciences","DOI":"10.1073/pnas.96.3.1152","ISSN":"0027-8424, 1091-6490","issue":"3","journalAbbreviation":"Proceedings of the National Academy of Sciences","language":"en","page":"1152-1156","source":"DOI.org (Crossref)","title":"The relationship between the volume of antimicrobial consumption in human communities and the frequency of resistance","volume":"96","author":[{"family":"Austin","given":"D. J."},{"family":"Kristinsson","given":"K. G."},{"family":"Anderson","given":"R. M."}],"issued":{"date-parts":[["1999",2,2]]}}},{"id":177,"uris":["http://zotero.org/users/9551388/items/7IP9AEMT"],"itemData":{"id":177,"type":"article-journal","abstract":"Vancomycin-resistant enterococci (VRE) recently have emerged as a nosocomial pathogen especially in intensive-care units (ICUs) worldwide. Transmission via the hands of health-care workers is an important determinant of spread and persistence in a VRE-endemic ICU. We describe the transmission of nosocomial pathogens by using a microepidemiological framework based on the transmission dynamics of vector-borne diseases. By using the concept of a basic reproductive number, R0, defined as the average number of secondary cases generated by one primary case, we show quantitatively how infection control measures such as hand washing, cohorting, and antibiotic restriction affect nosocomial cross-transmission. By using detailed molecular epidemiological surveillance and compliance monitoring, we found that the estimated basic reproductive number for VRE during a study at the Cook County Hospital, Chicago, was approximately 3–4 without infection control and 0.7 when infection control measures were included. The impact of infection control was to reduce the prevalence from a predicted 79% to an observed 36%. Hand washing and staff cohorting are the most powerful control measures although their efficacy depends on the magnitude of R0. Under the circumstances tested, endemicity of VRE was stabilized despite infection control measures, by the constant introduction of colonized patients. Multiple stochastic simulations of the model revealed excellent agreement with observed pattern. In conjunction with detailed microbiological surveillance, a mathematical framework provides a precise template to describe the colonization dynamics of VRE in ICUs and impact of infection control measures. Our analyses suggest that compliance for hand washing significantly in excess of reported levels, or the cohorting of nursing staff, are needed to prevent nosocomial transmission of VRE in endemic settings.","container-title":"Proceedings of the National Academy of Sciences","DOI":"10.1073/pnas.96.12.6908","ISSN":"0027-8424, 1091-6490","issue":"12","journalAbbreviation":"Proceedings of the National Academy of Sciences","language":"en","page":"6908-6913","source":"DOI.org (Crossref)","title":"Vancomycin-resistant enterococci in intensive-care hospital settings: Transmission dynamics, persistence, and the impact of infection control programs","title-short":"Vancomycin-resistant enterococci in intensive-care hospital settings","volume":"96","author":[{"family":"Austin","given":"D. J."},{"family":"Bonten","given":"M. J. M."},{"family":"Weinstein","given":"R. A."},{"family":"Slaughter","given":"S."},{"family":"Anderson","given":"R. M."}],"issued":{"date-parts":[["1999",6,8]]}}}],"schema":"https://github.com/citation-style-language/schema/raw/master/csl-citation.json"} </w:instrText>
      </w:r>
      <w:r w:rsidRPr="00C8522B">
        <w:rPr>
          <w:rFonts w:ascii="Arial" w:hAnsi="Arial" w:cs="Arial"/>
          <w:sz w:val="20"/>
          <w:szCs w:val="20"/>
        </w:rPr>
        <w:fldChar w:fldCharType="separate"/>
      </w:r>
      <w:r w:rsidR="00013879" w:rsidRPr="00013879">
        <w:rPr>
          <w:rFonts w:ascii="Arial" w:hAnsi="Arial" w:cs="Arial"/>
          <w:sz w:val="20"/>
          <w:vertAlign w:val="superscript"/>
          <w:lang w:val="en-GB"/>
        </w:rPr>
        <w:t>5–7,12–14</w:t>
      </w:r>
      <w:r w:rsidRPr="00C8522B">
        <w:rPr>
          <w:rFonts w:ascii="Arial" w:hAnsi="Arial" w:cs="Arial"/>
          <w:sz w:val="20"/>
          <w:szCs w:val="20"/>
        </w:rPr>
        <w:fldChar w:fldCharType="end"/>
      </w:r>
      <w:r>
        <w:rPr>
          <w:rFonts w:ascii="Arial" w:hAnsi="Arial" w:cs="Arial"/>
          <w:sz w:val="20"/>
          <w:szCs w:val="20"/>
        </w:rPr>
        <w:t xml:space="preserve"> or single AMROs of interest such as m</w:t>
      </w:r>
      <w:r w:rsidRPr="00D86F84">
        <w:rPr>
          <w:rFonts w:ascii="Arial" w:hAnsi="Arial" w:cs="Arial"/>
          <w:sz w:val="20"/>
          <w:szCs w:val="20"/>
        </w:rPr>
        <w:t xml:space="preserve">ethicillin-resistant </w:t>
      </w:r>
      <w:r w:rsidRPr="0024105A">
        <w:rPr>
          <w:rFonts w:ascii="Arial" w:hAnsi="Arial" w:cs="Arial"/>
          <w:i/>
          <w:iCs/>
          <w:sz w:val="20"/>
          <w:szCs w:val="20"/>
        </w:rPr>
        <w:t>Staphylococcus aureus</w:t>
      </w:r>
      <w:r>
        <w:rPr>
          <w:rFonts w:ascii="Arial" w:hAnsi="Arial" w:cs="Arial"/>
          <w:sz w:val="20"/>
          <w:szCs w:val="20"/>
        </w:rPr>
        <w:t xml:space="preserve"> (MRSA) or </w:t>
      </w:r>
      <w:r w:rsidRPr="0024105A">
        <w:rPr>
          <w:rFonts w:ascii="Arial" w:hAnsi="Arial" w:cs="Arial"/>
          <w:i/>
          <w:iCs/>
          <w:sz w:val="20"/>
          <w:szCs w:val="20"/>
        </w:rPr>
        <w:t>K. pneumoniae</w:t>
      </w:r>
      <w:r>
        <w:rPr>
          <w:rFonts w:ascii="Arial" w:hAnsi="Arial" w:cs="Arial"/>
          <w:sz w:val="20"/>
          <w:szCs w:val="20"/>
        </w:rPr>
        <w:t>. Studies on the epidemiological characteristics of multiple co-circulating organisms supported by real-world data are rare</w:t>
      </w:r>
      <w:r w:rsidR="006841ED">
        <w:rPr>
          <w:rFonts w:ascii="Arial" w:hAnsi="Arial" w:cs="Arial"/>
          <w:sz w:val="20"/>
          <w:szCs w:val="20"/>
        </w:rPr>
        <w:t>.</w:t>
      </w:r>
    </w:p>
    <w:p w14:paraId="224E7A1E" w14:textId="272D5F49" w:rsidR="00DC3122" w:rsidRDefault="005E4095" w:rsidP="009D3DD5">
      <w:pPr>
        <w:spacing w:line="360" w:lineRule="auto"/>
        <w:jc w:val="both"/>
        <w:rPr>
          <w:rFonts w:ascii="Arial" w:hAnsi="Arial" w:cs="Arial"/>
          <w:sz w:val="20"/>
          <w:szCs w:val="20"/>
        </w:rPr>
      </w:pPr>
      <w:r>
        <w:rPr>
          <w:rFonts w:ascii="Arial" w:hAnsi="Arial" w:cs="Arial"/>
          <w:sz w:val="20"/>
          <w:szCs w:val="20"/>
        </w:rPr>
        <w:t>The</w:t>
      </w:r>
      <w:r w:rsidRPr="00E141BA">
        <w:rPr>
          <w:rFonts w:ascii="Arial" w:hAnsi="Arial" w:cs="Arial"/>
          <w:sz w:val="20"/>
          <w:szCs w:val="20"/>
        </w:rPr>
        <w:t xml:space="preserve"> epidemiology </w:t>
      </w:r>
      <w:r>
        <w:rPr>
          <w:rFonts w:ascii="Arial" w:hAnsi="Arial" w:cs="Arial"/>
          <w:sz w:val="20"/>
          <w:szCs w:val="20"/>
        </w:rPr>
        <w:t xml:space="preserve">and transmission dynamics </w:t>
      </w:r>
      <w:r w:rsidRPr="00E141BA">
        <w:rPr>
          <w:rFonts w:ascii="Arial" w:hAnsi="Arial" w:cs="Arial"/>
          <w:sz w:val="20"/>
          <w:szCs w:val="20"/>
        </w:rPr>
        <w:t xml:space="preserve">of </w:t>
      </w:r>
      <w:r>
        <w:rPr>
          <w:rFonts w:ascii="Arial" w:hAnsi="Arial" w:cs="Arial"/>
          <w:sz w:val="20"/>
          <w:szCs w:val="20"/>
        </w:rPr>
        <w:t>healthcare-associated infections (</w:t>
      </w:r>
      <w:r w:rsidRPr="00E141BA">
        <w:rPr>
          <w:rFonts w:ascii="Arial" w:hAnsi="Arial" w:cs="Arial"/>
          <w:sz w:val="20"/>
          <w:szCs w:val="20"/>
        </w:rPr>
        <w:t>HAI</w:t>
      </w:r>
      <w:r>
        <w:rPr>
          <w:rFonts w:ascii="Arial" w:hAnsi="Arial" w:cs="Arial"/>
          <w:sz w:val="20"/>
          <w:szCs w:val="20"/>
        </w:rPr>
        <w:t>)</w:t>
      </w:r>
      <w:r w:rsidRPr="00E141BA">
        <w:rPr>
          <w:rFonts w:ascii="Arial" w:hAnsi="Arial" w:cs="Arial"/>
          <w:sz w:val="20"/>
          <w:szCs w:val="20"/>
        </w:rPr>
        <w:t xml:space="preserve"> </w:t>
      </w:r>
      <w:r>
        <w:rPr>
          <w:rFonts w:ascii="Arial" w:hAnsi="Arial" w:cs="Arial"/>
          <w:sz w:val="20"/>
          <w:szCs w:val="20"/>
        </w:rPr>
        <w:t>differ from</w:t>
      </w:r>
      <w:r w:rsidRPr="00E141BA">
        <w:rPr>
          <w:rFonts w:ascii="Arial" w:hAnsi="Arial" w:cs="Arial"/>
          <w:sz w:val="20"/>
          <w:szCs w:val="20"/>
        </w:rPr>
        <w:t xml:space="preserve"> community</w:t>
      </w:r>
      <w:r>
        <w:rPr>
          <w:rFonts w:ascii="Arial" w:hAnsi="Arial" w:cs="Arial"/>
          <w:sz w:val="20"/>
          <w:szCs w:val="20"/>
        </w:rPr>
        <w:t>-acquired</w:t>
      </w:r>
      <w:r w:rsidRPr="00E141BA">
        <w:rPr>
          <w:rFonts w:ascii="Arial" w:hAnsi="Arial" w:cs="Arial"/>
          <w:sz w:val="20"/>
          <w:szCs w:val="20"/>
        </w:rPr>
        <w:t xml:space="preserve"> infections</w:t>
      </w:r>
      <w:r>
        <w:rPr>
          <w:rFonts w:ascii="Arial" w:hAnsi="Arial" w:cs="Arial"/>
          <w:sz w:val="20"/>
          <w:szCs w:val="20"/>
        </w:rPr>
        <w:t xml:space="preserve"> </w:t>
      </w:r>
      <w:r w:rsidRPr="00E141BA">
        <w:rPr>
          <w:rFonts w:ascii="Arial" w:hAnsi="Arial" w:cs="Arial"/>
          <w:sz w:val="20"/>
          <w:szCs w:val="20"/>
        </w:rPr>
        <w:t xml:space="preserve">in </w:t>
      </w:r>
      <w:r>
        <w:rPr>
          <w:rFonts w:ascii="Arial" w:hAnsi="Arial" w:cs="Arial"/>
          <w:sz w:val="20"/>
          <w:szCs w:val="20"/>
        </w:rPr>
        <w:t>a number of important ways</w:t>
      </w:r>
      <w:r w:rsidRPr="00E141BA">
        <w:rPr>
          <w:rFonts w:ascii="Arial" w:hAnsi="Arial" w:cs="Arial"/>
          <w:sz w:val="20"/>
          <w:szCs w:val="20"/>
        </w:rPr>
        <w:t>.</w:t>
      </w:r>
    </w:p>
    <w:p w14:paraId="3BD3CC2F" w14:textId="0B615852" w:rsidR="003E18D5" w:rsidRDefault="005E4095" w:rsidP="009D3DD5">
      <w:pPr>
        <w:spacing w:line="360" w:lineRule="auto"/>
        <w:jc w:val="both"/>
        <w:rPr>
          <w:rFonts w:ascii="Arial" w:hAnsi="Arial" w:cs="Arial"/>
          <w:sz w:val="20"/>
          <w:szCs w:val="20"/>
        </w:rPr>
      </w:pPr>
      <w:r>
        <w:rPr>
          <w:rFonts w:ascii="Arial" w:hAnsi="Arial" w:cs="Arial"/>
          <w:sz w:val="20"/>
          <w:szCs w:val="20"/>
        </w:rPr>
        <w:t>First, hospital</w:t>
      </w:r>
      <w:r w:rsidR="003E18D5">
        <w:rPr>
          <w:rFonts w:ascii="Arial" w:hAnsi="Arial" w:cs="Arial"/>
          <w:sz w:val="20"/>
          <w:szCs w:val="20"/>
        </w:rPr>
        <w:t xml:space="preserve"> networks</w:t>
      </w:r>
      <w:r>
        <w:rPr>
          <w:rFonts w:ascii="Arial" w:hAnsi="Arial" w:cs="Arial"/>
          <w:sz w:val="20"/>
          <w:szCs w:val="20"/>
        </w:rPr>
        <w:t xml:space="preserve"> are</w:t>
      </w:r>
      <w:r w:rsidRPr="00E141BA">
        <w:rPr>
          <w:rFonts w:ascii="Arial" w:hAnsi="Arial" w:cs="Arial"/>
          <w:sz w:val="20"/>
          <w:szCs w:val="20"/>
        </w:rPr>
        <w:t xml:space="preserve"> open system</w:t>
      </w:r>
      <w:r>
        <w:rPr>
          <w:rFonts w:ascii="Arial" w:hAnsi="Arial" w:cs="Arial"/>
          <w:sz w:val="20"/>
          <w:szCs w:val="20"/>
        </w:rPr>
        <w:t>s</w:t>
      </w:r>
      <w:r w:rsidRPr="00E141BA">
        <w:rPr>
          <w:rFonts w:ascii="Arial" w:hAnsi="Arial" w:cs="Arial"/>
          <w:sz w:val="20"/>
          <w:szCs w:val="20"/>
        </w:rPr>
        <w:t xml:space="preserve"> with </w:t>
      </w:r>
      <w:r w:rsidR="00A36209">
        <w:rPr>
          <w:rFonts w:ascii="Arial" w:hAnsi="Arial" w:cs="Arial"/>
          <w:sz w:val="20"/>
          <w:szCs w:val="20"/>
        </w:rPr>
        <w:t>significant</w:t>
      </w:r>
      <w:r w:rsidRPr="00E141BA">
        <w:rPr>
          <w:rFonts w:ascii="Arial" w:hAnsi="Arial" w:cs="Arial"/>
          <w:sz w:val="20"/>
          <w:szCs w:val="20"/>
        </w:rPr>
        <w:t xml:space="preserve"> variation</w:t>
      </w:r>
      <w:r>
        <w:rPr>
          <w:rFonts w:ascii="Arial" w:hAnsi="Arial" w:cs="Arial"/>
          <w:sz w:val="20"/>
          <w:szCs w:val="20"/>
        </w:rPr>
        <w:t>s</w:t>
      </w:r>
      <w:r w:rsidRPr="00E141BA">
        <w:rPr>
          <w:rFonts w:ascii="Arial" w:hAnsi="Arial" w:cs="Arial"/>
          <w:sz w:val="20"/>
          <w:szCs w:val="20"/>
        </w:rPr>
        <w:t xml:space="preserve"> in </w:t>
      </w:r>
      <w:r>
        <w:rPr>
          <w:rFonts w:ascii="Arial" w:hAnsi="Arial" w:cs="Arial"/>
          <w:sz w:val="20"/>
          <w:szCs w:val="20"/>
        </w:rPr>
        <w:t xml:space="preserve">the </w:t>
      </w:r>
      <w:r w:rsidR="003E18D5">
        <w:rPr>
          <w:rFonts w:ascii="Arial" w:hAnsi="Arial" w:cs="Arial"/>
          <w:sz w:val="20"/>
          <w:szCs w:val="20"/>
        </w:rPr>
        <w:t>weekly</w:t>
      </w:r>
      <w:r w:rsidRPr="00E141BA">
        <w:rPr>
          <w:rFonts w:ascii="Arial" w:hAnsi="Arial" w:cs="Arial"/>
          <w:sz w:val="20"/>
          <w:szCs w:val="20"/>
        </w:rPr>
        <w:t xml:space="preserve"> </w:t>
      </w:r>
      <w:r w:rsidR="003E18D5">
        <w:rPr>
          <w:rFonts w:ascii="Arial" w:hAnsi="Arial" w:cs="Arial"/>
          <w:sz w:val="20"/>
          <w:szCs w:val="20"/>
        </w:rPr>
        <w:t>addmission rate</w:t>
      </w:r>
      <w:r w:rsidR="003E18D5" w:rsidRPr="003E18D5">
        <w:rPr>
          <w:rFonts w:ascii="Arial" w:hAnsi="Arial" w:cs="Arial"/>
          <w:sz w:val="20"/>
          <w:szCs w:val="20"/>
        </w:rPr>
        <w:t xml:space="preserve"> </w:t>
      </w:r>
      <w:r w:rsidR="003E18D5" w:rsidRPr="00E141BA">
        <w:rPr>
          <w:rFonts w:ascii="Arial" w:hAnsi="Arial" w:cs="Arial"/>
          <w:sz w:val="20"/>
          <w:szCs w:val="20"/>
        </w:rPr>
        <w:t xml:space="preserve">ranging from </w:t>
      </w:r>
      <w:r w:rsidR="003E18D5">
        <w:rPr>
          <w:rFonts w:ascii="Arial" w:hAnsi="Arial" w:cs="Arial"/>
          <w:sz w:val="20"/>
          <w:szCs w:val="20"/>
        </w:rPr>
        <w:t>23</w:t>
      </w:r>
      <w:r w:rsidR="003E18D5" w:rsidRPr="00E141BA">
        <w:rPr>
          <w:rFonts w:ascii="Arial" w:hAnsi="Arial" w:cs="Arial"/>
          <w:sz w:val="20"/>
          <w:szCs w:val="20"/>
        </w:rPr>
        <w:t xml:space="preserve">% to </w:t>
      </w:r>
      <w:r w:rsidR="003E18D5">
        <w:rPr>
          <w:rFonts w:ascii="Arial" w:hAnsi="Arial" w:cs="Arial"/>
          <w:sz w:val="20"/>
          <w:szCs w:val="20"/>
        </w:rPr>
        <w:t>52</w:t>
      </w:r>
      <w:r w:rsidR="003E18D5" w:rsidRPr="00E141BA">
        <w:rPr>
          <w:rFonts w:ascii="Arial" w:hAnsi="Arial" w:cs="Arial"/>
          <w:sz w:val="20"/>
          <w:szCs w:val="20"/>
        </w:rPr>
        <w:t>%</w:t>
      </w:r>
      <w:r w:rsidR="003E18D5">
        <w:rPr>
          <w:rFonts w:ascii="Arial" w:hAnsi="Arial" w:cs="Arial"/>
          <w:sz w:val="20"/>
          <w:szCs w:val="20"/>
        </w:rPr>
        <w:t xml:space="preserve"> (See Figure 1A), explained mostly by variations across the building with some ranging from 0-50% (high </w:t>
      </w:r>
    </w:p>
    <w:p w14:paraId="6FBE8776" w14:textId="77777777" w:rsidR="003E18D5" w:rsidRDefault="003E18D5" w:rsidP="009D3DD5">
      <w:pPr>
        <w:spacing w:line="360" w:lineRule="auto"/>
        <w:jc w:val="both"/>
        <w:rPr>
          <w:rFonts w:ascii="Arial" w:hAnsi="Arial" w:cs="Arial"/>
          <w:sz w:val="20"/>
          <w:szCs w:val="20"/>
        </w:rPr>
      </w:pPr>
    </w:p>
    <w:p w14:paraId="31A67051" w14:textId="06E670ED" w:rsidR="00A36209" w:rsidRDefault="005E4095" w:rsidP="009D3DD5">
      <w:pPr>
        <w:spacing w:line="360" w:lineRule="auto"/>
        <w:jc w:val="both"/>
        <w:rPr>
          <w:rFonts w:ascii="Arial" w:hAnsi="Arial" w:cs="Arial"/>
          <w:sz w:val="20"/>
          <w:szCs w:val="20"/>
        </w:rPr>
      </w:pPr>
      <w:r w:rsidRPr="00E141BA">
        <w:rPr>
          <w:rFonts w:ascii="Arial" w:hAnsi="Arial" w:cs="Arial"/>
          <w:sz w:val="20"/>
          <w:szCs w:val="20"/>
        </w:rPr>
        <w:t>and outflux of patients</w:t>
      </w:r>
      <w:r w:rsidR="00A36209">
        <w:rPr>
          <w:rFonts w:ascii="Arial" w:hAnsi="Arial" w:cs="Arial"/>
          <w:sz w:val="20"/>
          <w:szCs w:val="20"/>
        </w:rPr>
        <w:t xml:space="preserve"> at finer spatial scales</w:t>
      </w:r>
      <w:r>
        <w:rPr>
          <w:rFonts w:ascii="Arial" w:hAnsi="Arial" w:cs="Arial"/>
          <w:sz w:val="20"/>
          <w:szCs w:val="20"/>
        </w:rPr>
        <w:t>,</w:t>
      </w:r>
      <w:r w:rsidRPr="00E141BA">
        <w:rPr>
          <w:rFonts w:ascii="Arial" w:hAnsi="Arial" w:cs="Arial"/>
          <w:sz w:val="20"/>
          <w:szCs w:val="20"/>
        </w:rPr>
        <w:t xml:space="preserve"> of </w:t>
      </w:r>
      <w:r>
        <w:rPr>
          <w:rFonts w:ascii="Arial" w:hAnsi="Arial" w:cs="Arial"/>
          <w:sz w:val="20"/>
          <w:szCs w:val="20"/>
        </w:rPr>
        <w:t xml:space="preserve">the </w:t>
      </w:r>
      <w:r w:rsidR="003E18D5">
        <w:rPr>
          <w:rFonts w:ascii="Arial" w:hAnsi="Arial" w:cs="Arial"/>
          <w:sz w:val="20"/>
          <w:szCs w:val="20"/>
        </w:rPr>
        <w:t xml:space="preserve">weekly </w:t>
      </w:r>
      <w:r>
        <w:rPr>
          <w:rFonts w:ascii="Arial" w:hAnsi="Arial" w:cs="Arial"/>
          <w:sz w:val="20"/>
          <w:szCs w:val="20"/>
        </w:rPr>
        <w:t>average number of hospitalized patients</w:t>
      </w:r>
      <w:r w:rsidRPr="00E141BA">
        <w:rPr>
          <w:rFonts w:ascii="Arial" w:hAnsi="Arial" w:cs="Arial"/>
          <w:sz w:val="20"/>
          <w:szCs w:val="20"/>
        </w:rPr>
        <w:t xml:space="preserve"> (See </w:t>
      </w:r>
      <w:r w:rsidR="00FC60F9">
        <w:rPr>
          <w:rFonts w:ascii="Arial" w:hAnsi="Arial" w:cs="Arial"/>
          <w:sz w:val="20"/>
          <w:szCs w:val="20"/>
        </w:rPr>
        <w:t>Figure 1</w:t>
      </w:r>
      <w:r w:rsidR="003E18D5">
        <w:rPr>
          <w:rFonts w:ascii="Arial" w:hAnsi="Arial" w:cs="Arial"/>
          <w:sz w:val="20"/>
          <w:szCs w:val="20"/>
        </w:rPr>
        <w:t xml:space="preserve"> A</w:t>
      </w:r>
      <w:r w:rsidR="003D6104">
        <w:rPr>
          <w:rFonts w:ascii="Arial" w:hAnsi="Arial" w:cs="Arial"/>
          <w:sz w:val="20"/>
          <w:szCs w:val="20"/>
        </w:rPr>
        <w:t xml:space="preserve"> and Supplementary Information Figure S1-S2</w:t>
      </w:r>
      <w:r w:rsidRPr="00E141BA">
        <w:rPr>
          <w:rFonts w:ascii="Arial" w:hAnsi="Arial" w:cs="Arial"/>
          <w:sz w:val="20"/>
          <w:szCs w:val="20"/>
        </w:rPr>
        <w:t>)</w:t>
      </w:r>
      <w:r w:rsidR="00A36209">
        <w:rPr>
          <w:rFonts w:ascii="Arial" w:hAnsi="Arial" w:cs="Arial"/>
          <w:sz w:val="20"/>
          <w:szCs w:val="20"/>
        </w:rPr>
        <w:t>.</w:t>
      </w:r>
    </w:p>
    <w:p w14:paraId="66280982" w14:textId="7C2EFCD5" w:rsidR="00DC3122" w:rsidRDefault="005E4095" w:rsidP="009D3DD5">
      <w:pPr>
        <w:spacing w:line="360" w:lineRule="auto"/>
        <w:jc w:val="both"/>
        <w:rPr>
          <w:rFonts w:ascii="Arial" w:hAnsi="Arial" w:cs="Arial"/>
          <w:sz w:val="20"/>
          <w:szCs w:val="20"/>
        </w:rPr>
      </w:pPr>
      <w:r w:rsidRPr="00E141BA">
        <w:rPr>
          <w:rFonts w:ascii="Arial" w:hAnsi="Arial" w:cs="Arial"/>
          <w:sz w:val="20"/>
          <w:szCs w:val="20"/>
        </w:rPr>
        <w:t xml:space="preserve"> </w:t>
      </w:r>
      <w:r w:rsidR="00A36209">
        <w:rPr>
          <w:rFonts w:ascii="Arial" w:hAnsi="Arial" w:cs="Arial"/>
          <w:sz w:val="20"/>
          <w:szCs w:val="20"/>
        </w:rPr>
        <w:t xml:space="preserve"> </w:t>
      </w:r>
    </w:p>
    <w:p w14:paraId="7A1A6036" w14:textId="37AF965C" w:rsidR="005E4095" w:rsidRDefault="005E4095" w:rsidP="009D3DD5">
      <w:pPr>
        <w:spacing w:line="360" w:lineRule="auto"/>
        <w:jc w:val="both"/>
        <w:rPr>
          <w:rFonts w:ascii="Arial" w:hAnsi="Arial" w:cs="Arial"/>
          <w:sz w:val="20"/>
          <w:szCs w:val="20"/>
        </w:rPr>
      </w:pPr>
      <w:r>
        <w:rPr>
          <w:rFonts w:ascii="Arial" w:hAnsi="Arial" w:cs="Arial"/>
          <w:sz w:val="20"/>
          <w:szCs w:val="20"/>
        </w:rPr>
        <w:t>In contrast, communities are more closed systems with</w:t>
      </w:r>
      <w:r w:rsidRPr="00E141BA">
        <w:rPr>
          <w:rFonts w:ascii="Arial" w:hAnsi="Arial" w:cs="Arial"/>
          <w:sz w:val="20"/>
          <w:szCs w:val="20"/>
        </w:rPr>
        <w:t xml:space="preserve"> individuals </w:t>
      </w:r>
      <w:r>
        <w:rPr>
          <w:rFonts w:ascii="Arial" w:hAnsi="Arial" w:cs="Arial"/>
          <w:sz w:val="20"/>
          <w:szCs w:val="20"/>
        </w:rPr>
        <w:t xml:space="preserve">moving in or out at much </w:t>
      </w:r>
      <w:r w:rsidRPr="00E141BA">
        <w:rPr>
          <w:rFonts w:ascii="Arial" w:hAnsi="Arial" w:cs="Arial"/>
          <w:sz w:val="20"/>
          <w:szCs w:val="20"/>
        </w:rPr>
        <w:t xml:space="preserve">lower rates. Second, the capacity of many bacterial species to </w:t>
      </w:r>
      <w:r>
        <w:rPr>
          <w:rFonts w:ascii="Arial" w:hAnsi="Arial" w:cs="Arial"/>
          <w:sz w:val="20"/>
          <w:szCs w:val="20"/>
        </w:rPr>
        <w:t>persist</w:t>
      </w:r>
      <w:r w:rsidRPr="00E141BA">
        <w:rPr>
          <w:rFonts w:ascii="Arial" w:hAnsi="Arial" w:cs="Arial"/>
          <w:sz w:val="20"/>
          <w:szCs w:val="20"/>
        </w:rPr>
        <w:t xml:space="preserve"> as commensals </w:t>
      </w:r>
      <w:r>
        <w:rPr>
          <w:rFonts w:ascii="Arial" w:hAnsi="Arial" w:cs="Arial"/>
          <w:sz w:val="20"/>
          <w:szCs w:val="20"/>
        </w:rPr>
        <w:t xml:space="preserve">on </w:t>
      </w:r>
      <w:r w:rsidRPr="00E141BA">
        <w:rPr>
          <w:rFonts w:ascii="Arial" w:hAnsi="Arial" w:cs="Arial"/>
          <w:sz w:val="20"/>
          <w:szCs w:val="20"/>
        </w:rPr>
        <w:t>human host</w:t>
      </w:r>
      <w:r>
        <w:rPr>
          <w:rFonts w:ascii="Arial" w:hAnsi="Arial" w:cs="Arial"/>
          <w:sz w:val="20"/>
          <w:szCs w:val="20"/>
        </w:rPr>
        <w:t>s</w:t>
      </w:r>
      <w:r w:rsidRPr="00E141BA">
        <w:rPr>
          <w:rFonts w:ascii="Arial" w:hAnsi="Arial" w:cs="Arial"/>
          <w:sz w:val="20"/>
          <w:szCs w:val="20"/>
        </w:rPr>
        <w:t xml:space="preserve"> makes the detection of colonization</w:t>
      </w:r>
      <w:r>
        <w:rPr>
          <w:rFonts w:ascii="Arial" w:hAnsi="Arial" w:cs="Arial"/>
          <w:sz w:val="20"/>
          <w:szCs w:val="20"/>
        </w:rPr>
        <w:t xml:space="preserve"> both difficult and differential by body site. Indeed, patients with infections of the bloodstream or lower respiratory tract are more likely to be detected </w:t>
      </w:r>
      <w:r>
        <w:rPr>
          <w:rFonts w:ascii="Arial" w:hAnsi="Arial" w:cs="Arial" w:hint="eastAsia"/>
          <w:sz w:val="20"/>
          <w:szCs w:val="20"/>
        </w:rPr>
        <w:t>in</w:t>
      </w:r>
      <w:r>
        <w:rPr>
          <w:rFonts w:ascii="Arial" w:hAnsi="Arial" w:cs="Arial"/>
          <w:sz w:val="20"/>
          <w:szCs w:val="20"/>
        </w:rPr>
        <w:t xml:space="preserve"> hospital than those colonized at </w:t>
      </w:r>
      <w:r w:rsidR="00C512F9">
        <w:rPr>
          <w:rFonts w:ascii="Arial" w:hAnsi="Arial" w:cs="Arial"/>
          <w:sz w:val="20"/>
          <w:szCs w:val="20"/>
        </w:rPr>
        <w:t>other</w:t>
      </w:r>
      <w:r>
        <w:rPr>
          <w:rFonts w:ascii="Arial" w:hAnsi="Arial" w:cs="Arial"/>
          <w:sz w:val="20"/>
          <w:szCs w:val="20"/>
        </w:rPr>
        <w:t xml:space="preserve"> sites </w:t>
      </w:r>
      <w:r w:rsidRPr="00E141BA">
        <w:rPr>
          <w:rFonts w:ascii="Arial" w:hAnsi="Arial" w:cs="Arial"/>
          <w:sz w:val="20"/>
          <w:szCs w:val="20"/>
        </w:rPr>
        <w:fldChar w:fldCharType="begin"/>
      </w:r>
      <w:r w:rsidR="00013879">
        <w:rPr>
          <w:rFonts w:ascii="Arial" w:hAnsi="Arial" w:cs="Arial"/>
          <w:sz w:val="20"/>
          <w:szCs w:val="20"/>
        </w:rPr>
        <w:instrText xml:space="preserve"> ADDIN ZOTERO_ITEM CSL_CITATION {"citationID":"aSlHK9vT","properties":{"formattedCitation":"\\super 5,15\\nosupersub{}","plainCitation":"5,15","noteIndex":0},"citationItems":[{"id":130,"uris":["http://zotero.org/users/9551388/items/IUTFA7I6"],"itemData":{"id":130,"type":"article-journal","abstract":"Hospital-acquired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T."},{"family":"Lo","given":"Monique"},{"family":"Lipsitch","given":"Marc"}],"issued":{"date-parts":[["2004",9,7]]}}},{"id":139,"uris":["http://zotero.org/users/9551388/items/8YH6PN76"],"itemData":{"id":139,"type":"article-journal","abstract":"Staphylococcus aureus is a prominent cause of human infections globally. The high prevalence of infections is compounded by antibiotic resistance—a signiﬁcant problem for treatment. Methicillin-resistant S. aureus (MRSA) is endemic in hospitals and healthcare facilities worldwide, and is an increasingly common cause of community-associated bacterial infections in industrialized countries. Although much focus is placed on the role of S. aureus as a human pathogen, it is in fact a human commensal organism that has had a relatively long coexistence with the human host. Many S. aureus infections can be explained by host susceptibility or other predisposing risk factors. On the other hand, the emergence/re-emergence of successful S. aureus clones (referred to as epidemic waves) suggests a rapid bacterial adaption and evolution, which includes the emergence of antibiotic resistance and increased virulence and/or transmissibility. It is within this context that we review our understanding of selected S. aureus epidemic waves, and highlight the use of genome sequencing as a means to better understand the evolution of each lineage.","container-title":"Infection, Genetics and Evolution","DOI":"10.1016/j.meegid.2013.04.030","ISSN":"15671348","journalAbbreviation":"Infection, Genetics and Evolution","language":"en","page":"563-574","source":"DOI.org (Crossref)","title":"Evolution of community- and healthcare-associated methicillin-resistant Staphylococcus aureus","volume":"21","author":[{"family":"Uhlemann","given":"Anne-Catrin"},{"family":"Otto","given":"Michael"},{"family":"Lowy","given":"Franklin D."},{"family":"DeLeo","given":"Frank R."}],"issued":{"date-parts":[["2014",1]]}}}],"schema":"https://github.com/citation-style-language/schema/raw/master/csl-citation.json"} </w:instrText>
      </w:r>
      <w:r w:rsidRPr="00E141BA">
        <w:rPr>
          <w:rFonts w:ascii="Arial" w:hAnsi="Arial" w:cs="Arial"/>
          <w:sz w:val="20"/>
          <w:szCs w:val="20"/>
        </w:rPr>
        <w:fldChar w:fldCharType="separate"/>
      </w:r>
      <w:r w:rsidR="00013879" w:rsidRPr="00013879">
        <w:rPr>
          <w:rFonts w:ascii="Arial" w:hAnsi="Arial" w:cs="Arial"/>
          <w:sz w:val="20"/>
          <w:vertAlign w:val="superscript"/>
          <w:lang w:val="en-GB"/>
        </w:rPr>
        <w:t>5,15</w:t>
      </w:r>
      <w:r w:rsidRPr="00E141BA">
        <w:rPr>
          <w:rFonts w:ascii="Arial" w:hAnsi="Arial" w:cs="Arial"/>
          <w:sz w:val="20"/>
          <w:szCs w:val="20"/>
        </w:rPr>
        <w:fldChar w:fldCharType="end"/>
      </w:r>
      <w:r w:rsidRPr="00E141BA">
        <w:rPr>
          <w:rFonts w:ascii="Arial" w:hAnsi="Arial" w:cs="Arial"/>
          <w:sz w:val="20"/>
          <w:szCs w:val="20"/>
        </w:rPr>
        <w:t xml:space="preserve">. Third, </w:t>
      </w:r>
      <w:r>
        <w:rPr>
          <w:rFonts w:ascii="Arial" w:hAnsi="Arial" w:cs="Arial"/>
          <w:sz w:val="20"/>
          <w:szCs w:val="20"/>
        </w:rPr>
        <w:t xml:space="preserve">facilities within a single hospital system </w:t>
      </w:r>
      <w:r w:rsidRPr="00E141BA">
        <w:rPr>
          <w:rFonts w:ascii="Arial" w:hAnsi="Arial" w:cs="Arial"/>
          <w:sz w:val="20"/>
          <w:szCs w:val="20"/>
        </w:rPr>
        <w:t xml:space="preserve">(e.g., infusion, pediatric, emergency wards, among others) </w:t>
      </w:r>
      <w:r>
        <w:rPr>
          <w:rFonts w:ascii="Arial" w:hAnsi="Arial" w:cs="Arial"/>
          <w:sz w:val="20"/>
          <w:szCs w:val="20"/>
        </w:rPr>
        <w:t xml:space="preserve">may differ substantially in their control and detection of AMROs, a complication compounded by transfers between wards and hospitals </w:t>
      </w:r>
      <w:r w:rsidRPr="00E141BA">
        <w:rPr>
          <w:rFonts w:ascii="Arial" w:hAnsi="Arial" w:cs="Arial"/>
          <w:sz w:val="20"/>
          <w:szCs w:val="20"/>
        </w:rPr>
        <w:fldChar w:fldCharType="begin"/>
      </w:r>
      <w:r w:rsidR="00013879">
        <w:rPr>
          <w:rFonts w:ascii="Arial" w:hAnsi="Arial" w:cs="Arial"/>
          <w:sz w:val="20"/>
          <w:szCs w:val="20"/>
        </w:rPr>
        <w:instrText xml:space="preserve"> ADDIN ZOTERO_ITEM CSL_CITATION {"citationID":"igZ21RXh","properties":{"formattedCitation":"\\super 16,17\\nosupersub{}","plainCitation":"16,17","noteIndex":0},"citationItems":[{"id":144,"uris":["http://zotero.org/users/9551388/items/4Z8P8X96"],"itemData":{"id":144,"type":"article-journal","abstract":"The increasing frequency of antibiotic resistance in hospital-acquired infections is a major public health concern that has both biological and economic causes. Here we develop conceptual mathematical models that couple the economic incentives and population biology of hospital infection control (HIC). We show that the optimal investment by a hospital for HIC changes with the proportion of patients already colonized with antibiotic-resistant bacteria (ARB) at the time of admission. As that proportion increases, the optimal behavior of a hospital is to increase spending to control ARB with low transmissibility and decrease spending on those with high transmissibility. In some cases, the global optimum investment in HIC can shift discontinuously from one that contains transmission to a do-nothing policy once the proportion already colonized at the time of admission becomes too great. We also show that investments in HIC are determined by a strategic game when several hospitals share patients. Hospitals acting selfishly and rationally will free-ride on the investments of other hospitals, and the level of free-riding should increase with the number of other hospitals in the area. Thus, in areas with many hospitals, the rational strategy for each hospital is to spend less than in areas with few hospitals. Thus, we predict that transmission rates and the prevalence of ARB should be higher in urban hospitals, for instance, compared with rural hospitals. We conclude that regional coordination and planning for HIC is an essential element of public health planning for hospital-acquired infections.","container-title":"Proceedings of the National Academy of Sciences of the United States of America","DOI":"10.1073/pnas.0409523102","issue":"8","journalAbbreviation":"Proc Natl Acad Sci U S A","page":"3153","title":"Strategic interactions in multi-institutional epidemics of antibiotic resistance","volume":"102","author":[{"family":"Smith","given":"David L."},{"family":"Levin","given":"Simon A."},{"family":"Laxminarayan","given":"Ramanan"}],"issued":{"date-parts":[["2005",2,22]]}}},{"id":153,"uris":["http://zotero.org/users/9551388/items/AITB46I6"],"itemData":{"id":153,"type":"article-journal","container-title":"Nature Microbiology","DOI":"10.1038/s41564-019-0492-8","ISSN":"2058-5276","issue":"11","journalAbbreviation":"Nat Microbiol","language":"en","page":"1919-1929","source":"DOI.org (Crossref)","title":"Epidemic of carbapenem-resistant Klebsiella pneumoniae in Europe is driven by nosocomial spread","volume":"4","author":[{"literal":"the EuSCAPE Working Group"},{"literal":"the ESGEM Study Group"},{"family":"David","given":"Sophia"},{"family":"Reuter","given":"Sandra"},{"family":"Harris","given":"Simon R."},{"family":"Glasner","given":"Corinna"},{"family":"Feltwell","given":"Theresa"},{"family":"Argimon","given":"Silvia"},{"family":"Abudahab","given":"Khalil"},{"family":"Goater","given":"Richard"},{"family":"Giani","given":"Tommaso"},{"family":"Errico","given":"Giulia"},{"family":"Aspbury","given":"Marianne"},{"family":"Sjunnebo","given":"Sara"},{"family":"Feil","given":"Edward J."},{"family":"Rossolini","given":"Gian Maria"},{"family":"Aanensen","given":"David M."},{"family":"Grundmann","given":"Hajo"}],"issued":{"date-parts":[["2019",11]]}}}],"schema":"https://github.com/citation-style-language/schema/raw/master/csl-citation.json"} </w:instrText>
      </w:r>
      <w:r w:rsidRPr="00E141BA">
        <w:rPr>
          <w:rFonts w:ascii="Arial" w:hAnsi="Arial" w:cs="Arial"/>
          <w:sz w:val="20"/>
          <w:szCs w:val="20"/>
        </w:rPr>
        <w:fldChar w:fldCharType="separate"/>
      </w:r>
      <w:r w:rsidR="00013879" w:rsidRPr="00013879">
        <w:rPr>
          <w:rFonts w:ascii="Arial" w:hAnsi="Arial" w:cs="Arial"/>
          <w:sz w:val="20"/>
          <w:vertAlign w:val="superscript"/>
          <w:lang w:val="en-GB"/>
        </w:rPr>
        <w:t>16,17</w:t>
      </w:r>
      <w:r w:rsidRPr="00E141BA">
        <w:rPr>
          <w:rFonts w:ascii="Arial" w:hAnsi="Arial" w:cs="Arial"/>
          <w:sz w:val="20"/>
          <w:szCs w:val="20"/>
        </w:rPr>
        <w:fldChar w:fldCharType="end"/>
      </w:r>
      <w:r w:rsidRPr="00E141BA">
        <w:rPr>
          <w:rFonts w:ascii="Arial" w:hAnsi="Arial" w:cs="Arial"/>
          <w:sz w:val="20"/>
          <w:szCs w:val="20"/>
        </w:rPr>
        <w:t>.</w:t>
      </w:r>
      <w:r>
        <w:rPr>
          <w:rFonts w:ascii="Arial" w:hAnsi="Arial" w:cs="Arial"/>
          <w:sz w:val="20"/>
          <w:szCs w:val="20"/>
        </w:rPr>
        <w:t xml:space="preserve"> Fourth, a lack of observational </w:t>
      </w:r>
      <w:r w:rsidRPr="00027E61">
        <w:rPr>
          <w:rFonts w:ascii="Arial" w:hAnsi="Arial" w:cs="Arial"/>
          <w:sz w:val="20"/>
          <w:szCs w:val="20"/>
        </w:rPr>
        <w:t xml:space="preserve">data </w:t>
      </w:r>
      <w:r>
        <w:rPr>
          <w:rFonts w:ascii="Arial" w:hAnsi="Arial" w:cs="Arial"/>
          <w:sz w:val="20"/>
          <w:szCs w:val="20"/>
        </w:rPr>
        <w:t>for</w:t>
      </w:r>
      <w:r w:rsidRPr="00027E61">
        <w:rPr>
          <w:rFonts w:ascii="Arial" w:hAnsi="Arial" w:cs="Arial"/>
          <w:sz w:val="20"/>
          <w:szCs w:val="20"/>
        </w:rPr>
        <w:t xml:space="preserve"> multiple </w:t>
      </w:r>
      <w:r w:rsidR="00271336">
        <w:rPr>
          <w:rFonts w:ascii="Arial" w:hAnsi="Arial" w:cs="Arial"/>
          <w:sz w:val="20"/>
          <w:szCs w:val="20"/>
        </w:rPr>
        <w:t xml:space="preserve">microorganisms </w:t>
      </w:r>
      <w:r w:rsidRPr="00027E61">
        <w:rPr>
          <w:rFonts w:ascii="Arial" w:hAnsi="Arial" w:cs="Arial"/>
          <w:sz w:val="20"/>
          <w:szCs w:val="20"/>
        </w:rPr>
        <w:t>in the same hospital system</w:t>
      </w:r>
      <w:r>
        <w:rPr>
          <w:rFonts w:ascii="Arial" w:hAnsi="Arial" w:cs="Arial"/>
          <w:sz w:val="20"/>
          <w:szCs w:val="20"/>
        </w:rPr>
        <w:t xml:space="preserve"> often imposes further challenges in comparing the epidemiological features of co-circulating organisms</w:t>
      </w:r>
      <w:r w:rsidRPr="00B112FD">
        <w:rPr>
          <w:rFonts w:ascii="Arial" w:hAnsi="Arial" w:cs="Arial"/>
          <w:sz w:val="20"/>
          <w:szCs w:val="20"/>
        </w:rPr>
        <w:t>.</w:t>
      </w:r>
    </w:p>
    <w:p w14:paraId="23296EE6" w14:textId="68DA3C68" w:rsidR="00980C22" w:rsidRPr="00375E79" w:rsidRDefault="005E4095" w:rsidP="00375E79">
      <w:pPr>
        <w:spacing w:line="360" w:lineRule="auto"/>
        <w:jc w:val="both"/>
        <w:rPr>
          <w:rFonts w:ascii="Arial" w:hAnsi="Arial" w:cs="Arial"/>
          <w:color w:val="000000"/>
          <w:sz w:val="20"/>
          <w:szCs w:val="20"/>
        </w:rPr>
      </w:pPr>
      <w:r>
        <w:rPr>
          <w:rFonts w:ascii="Arial" w:hAnsi="Arial" w:cs="Arial"/>
          <w:sz w:val="20"/>
          <w:szCs w:val="20"/>
        </w:rPr>
        <w:t>In this study, we use an agent-based model (ABM) and detailed observational data for eight prevalent organisms collected</w:t>
      </w:r>
      <w:r w:rsidRPr="005723A1">
        <w:t xml:space="preserve"> </w:t>
      </w:r>
      <w:r w:rsidR="00271336">
        <w:rPr>
          <w:rFonts w:ascii="Arial" w:hAnsi="Arial" w:cs="Arial"/>
          <w:sz w:val="20"/>
          <w:szCs w:val="20"/>
        </w:rPr>
        <w:t>in</w:t>
      </w:r>
      <w:r w:rsidR="00271336" w:rsidRPr="005723A1">
        <w:rPr>
          <w:rFonts w:ascii="Arial" w:hAnsi="Arial" w:cs="Arial"/>
          <w:sz w:val="20"/>
          <w:szCs w:val="20"/>
        </w:rPr>
        <w:t xml:space="preserve"> </w:t>
      </w:r>
      <w:r w:rsidRPr="005723A1">
        <w:rPr>
          <w:rFonts w:ascii="Arial" w:hAnsi="Arial" w:cs="Arial"/>
          <w:sz w:val="20"/>
          <w:szCs w:val="20"/>
        </w:rPr>
        <w:t xml:space="preserve">a </w:t>
      </w:r>
      <w:r>
        <w:rPr>
          <w:rFonts w:ascii="Arial" w:hAnsi="Arial" w:cs="Arial"/>
          <w:sz w:val="20"/>
          <w:szCs w:val="20"/>
        </w:rPr>
        <w:t>major</w:t>
      </w:r>
      <w:r w:rsidRPr="005723A1">
        <w:rPr>
          <w:rFonts w:ascii="Arial" w:hAnsi="Arial" w:cs="Arial"/>
          <w:sz w:val="20"/>
          <w:szCs w:val="20"/>
        </w:rPr>
        <w:t xml:space="preserve"> New York City </w:t>
      </w:r>
      <w:r>
        <w:rPr>
          <w:rFonts w:ascii="Arial" w:hAnsi="Arial" w:cs="Arial"/>
          <w:sz w:val="20"/>
          <w:szCs w:val="20"/>
        </w:rPr>
        <w:t xml:space="preserve">(NYC) </w:t>
      </w:r>
      <w:r w:rsidRPr="005723A1">
        <w:rPr>
          <w:rFonts w:ascii="Arial" w:hAnsi="Arial" w:cs="Arial"/>
          <w:sz w:val="20"/>
          <w:szCs w:val="20"/>
        </w:rPr>
        <w:t>hospital system</w:t>
      </w:r>
      <w:r>
        <w:rPr>
          <w:rFonts w:ascii="Arial" w:hAnsi="Arial" w:cs="Arial"/>
          <w:sz w:val="20"/>
          <w:szCs w:val="20"/>
        </w:rPr>
        <w:t xml:space="preserve"> to address these </w:t>
      </w:r>
      <w:r>
        <w:rPr>
          <w:rFonts w:ascii="Arial" w:hAnsi="Arial" w:cs="Arial"/>
          <w:sz w:val="20"/>
          <w:szCs w:val="20"/>
        </w:rPr>
        <w:lastRenderedPageBreak/>
        <w:t xml:space="preserve">challenges. The agent-based model is informed by real-world patient movement in the hospital system and incorporates importation of </w:t>
      </w:r>
      <w:r w:rsidR="00271336">
        <w:rPr>
          <w:rFonts w:ascii="Arial" w:hAnsi="Arial" w:cs="Arial"/>
          <w:sz w:val="20"/>
          <w:szCs w:val="20"/>
        </w:rPr>
        <w:t xml:space="preserve">microorganisms </w:t>
      </w:r>
      <w:r>
        <w:rPr>
          <w:rFonts w:ascii="Arial" w:hAnsi="Arial" w:cs="Arial"/>
          <w:sz w:val="20"/>
          <w:szCs w:val="20"/>
        </w:rPr>
        <w:t xml:space="preserve">from the community, patient-to-patient transmission, and patient transfer across hospital wards. To account for the heterogeneity of testing frequency and </w:t>
      </w:r>
      <w:r w:rsidR="00271336">
        <w:rPr>
          <w:rFonts w:ascii="Arial" w:hAnsi="Arial" w:cs="Arial"/>
          <w:sz w:val="20"/>
          <w:szCs w:val="20"/>
        </w:rPr>
        <w:t xml:space="preserve">microorganism </w:t>
      </w:r>
      <w:r>
        <w:rPr>
          <w:rFonts w:ascii="Arial" w:hAnsi="Arial" w:cs="Arial"/>
          <w:sz w:val="20"/>
          <w:szCs w:val="20"/>
        </w:rPr>
        <w:t xml:space="preserve">prevalence among facilities, we use clinical testing records to design an observational model that mimics the detection of </w:t>
      </w:r>
      <w:r w:rsidR="00271336">
        <w:rPr>
          <w:rFonts w:ascii="Arial" w:hAnsi="Arial" w:cs="Arial"/>
          <w:sz w:val="20"/>
          <w:szCs w:val="20"/>
        </w:rPr>
        <w:t xml:space="preserve">microorganisms </w:t>
      </w:r>
      <w:r>
        <w:rPr>
          <w:rFonts w:ascii="Arial" w:hAnsi="Arial" w:cs="Arial"/>
          <w:sz w:val="20"/>
          <w:szCs w:val="20"/>
        </w:rPr>
        <w:t xml:space="preserve">in hospitals. We couple the ABM with a Bayesian inference algorithm, validate the system against simulated outbreaks and estimate importation rates and nosocomial transmission rates for the eight organisms, which cause substantial mortality associated with AMR worldwide </w:t>
      </w:r>
      <w:r>
        <w:rPr>
          <w:rFonts w:ascii="Arial" w:hAnsi="Arial" w:cs="Arial"/>
          <w:sz w:val="20"/>
          <w:szCs w:val="20"/>
        </w:rPr>
        <w:fldChar w:fldCharType="begin"/>
      </w:r>
      <w:r w:rsidR="00013879">
        <w:rPr>
          <w:rFonts w:ascii="Arial" w:hAnsi="Arial" w:cs="Arial"/>
          <w:sz w:val="20"/>
          <w:szCs w:val="20"/>
        </w:rPr>
        <w:instrText xml:space="preserve"> ADDIN ZOTERO_ITEM CSL_CITATION {"citationID":"K7AJv6PU","properties":{"formattedCitation":"\\super 2\\nosupersub{}","plainCitation":"2","noteIndex":0},"citationItems":[{"id":151,"uris":["http://zotero.org/users/9551388/items/MRY9H4V7"],"itemData":{"id":151,"type":"article-journal","abstract":"Background Antimicrobial resistance (AMR) poses a major threat to human health around the world. Previous publications have estimated the effect of AMR on incidence, deaths, hospital length of stay, and health-care costs for specific pathogen–drug combinations in select locations. To our knowledge, this study presents the most comprehensive estimates of AMR burden to date.","container-title":"The Lancet","DOI":"10.1016/S0140-6736(21)02724-0","ISSN":"01406736","issue":"10325","journalAbbreviation":"The Lancet","language":"en","page":"629-655","source":"DOI.org (Crossref)","title":"Global burden of bacterial antimicrobial resistance in 2019: a systematic analysis","title-short":"Global burden of bacterial antimicrobial resistance in 2019","volume":"399","author":[{"family":"Murray","given":"Christopher JL"},{"family":"Ikuta","given":"Kevin Shunji"},{"family":"Sharara","given":"Fablina"},{"family":"Swetschinski","given":"Lucien"},{"family":"Robles Aguilar","given":"Gisela"},{"family":"Gray","given":"Authia"},{"family":"Han","given":"Chieh"},{"family":"Bisignano","given":"Catherine"},{"family":"Rao","given":"Puja"},{"family":"Wool","given":"Eve"},{"family":"Johnson","given":"Sarah C"},{"family":"Browne","given":"Annie J"},{"family":"Chipeta","given":"Michael Give"},{"family":"Fell","given":"Frederick"},{"family":"Hackett","given":"Sean"},{"family":"Haines-Woodhouse","given":"Georgina"},{"family":"Kashef Hamadani","given":"Bahar H"},{"family":"Kumaran","given":"Emmanuelle A P"},{"family":"McManigal","given":"Barney"},{"family":"Agarwal","given":"Ramesh"},{"family":"Akech","given":"Samuel"},{"family":"Albertson","given":"Samuel"},{"family":"Amuasi","given":"John"},{"family":"Andrews","given":"Jason"},{"family":"Aravkin","given":"Aleskandr"},{"family":"Ashley","given":"Elizabeth"},{"family":"Bailey","given":"Freddie"},{"family":"Baker","given":"Stephen"},{"family":"Basnyat","given":"Buddha"},{"family":"Bekker","given":"Adrie"},{"family":"Bender","given":"Rose"},{"family":"Bethou","given":"Adhisivam"},{"family":"Bielicki","given":"Julia"},{"family":"Boonkasidecha","given":"Suppawat"},{"family":"Bukosia","given":"James"},{"family":"Carvalheiro","given":"Cristina"},{"family":"Castañeda-Orjuela","given":"Carlos"},{"family":"Chansamouth","given":"Vilada"},{"family":"Chaurasia","given":"Suman"},{"family":"Chiurchiù","given":"Sara"},{"family":"Chowdhury","given":"Fazle"},{"family":"Cook","given":"Aislinn J"},{"family":"Cooper","given":"Ben"},{"family":"Cressey","given":"Tim R"},{"family":"Criollo-Mora","given":"Elia"},{"family":"Cunningham","given":"Matthew"},{"family":"Darboe","given":"Saffiatou"},{"family":"Day","given":"Nicholas P J"},{"family":"De Luca","given":"Maia"},{"family":"Dokova","given":"Klara"},{"family":"Dramowski","given":"Angela"},{"family":"Dunachie","given":"Susanna J"},{"family":"Eckmanns","given":"Tim"},{"family":"Eibach","given":"Daniel"},{"family":"Emami","given":"Amir"},{"family":"Feasey","given":"Nicholas"},{"family":"Fisher-Pearson","given":"Natasha"},{"family":"Forrest","given":"Karen"},{"family":"Garrett","given":"Denise"},{"family":"Gastmeier","given":"Petra"},{"family":"Giref","given":"Ababi Zergaw"},{"family":"Greer","given":"Rachel Claire"},{"family":"Gupta","given":"Vikas"},{"family":"Haller","given":"Sebastian"},{"family":"Haselbeck","given":"Andrea"},{"family":"Hay","given":"Simon I"},{"family":"Holm","given":"Marianne"},{"family":"Hopkins","given":"Susan"},{"family":"Iregbu","given":"Kenneth C"},{"family":"Jacobs","given":"Jan"},{"family":"Jarovsky","given":"Daniel"},{"family":"Javanmardi","given":"Fatemeh"},{"family":"Khorana","given":"Meera"},{"family":"Kissoon","given":"Niranjan"},{"family":"Kobeissi","given":"Elsa"},{"family":"Kostyanev","given":"Tomislav"},{"family":"Krapp","given":"Fiorella"},{"family":"Krumkamp","given":"Ralf"},{"family":"Kumar","given":"Ajay"},{"family":"Kyu","given":"Hmwe Hmwe"},{"family":"Lim","given":"Cherry"},{"family":"Limmathurotsakul","given":"Direk"},{"family":"Loftus","given":"Michael James"},{"family":"Lunn","given":"Miles"},{"family":"Ma","given":"Jianing"},{"family":"Mturi","given":"Neema"},{"family":"Munera-Huertas","given":"Tatiana"},{"family":"Musicha","given":"Patrick"},{"family":"Mussi-Pinhata","given":"Marisa Marcia"},{"family":"Nakamura","given":"Tomoka"},{"family":"Nanavati","given":"Ruchi"},{"family":"Nangia","given":"Sushma"},{"family":"Newton","given":"Paul"},{"family":"Ngoun","given":"Chanpheaktra"},{"family":"Novotney","given":"Amanda"},{"family":"Nwakanma","given":"Davis"},{"family":"Obiero","given":"Christina W"},{"family":"Olivas-Martinez","given":"Antonio"},{"family":"Olliaro","given":"Piero"},{"family":"Ooko","given":"Ednah"},{"family":"Ortiz-Brizuela","given":"Edgar"},{"family":"Peleg","given":"Anton Yariv"},{"family":"Perrone","given":"Carlo"},{"family":"Plakkal","given":"Nishad"},{"family":"Ponce-de-Leon","given":"Alfredo"},{"family":"Raad","given":"Mathieu"},{"family":"Ramdin","given":"Tanusha"},{"family":"Riddell","given":"Amy"},{"family":"Roberts","given":"Tamalee"},{"family":"Robotham","given":"Julie Victoria"},{"family":"Roca","given":"Anna"},{"family":"Rudd","given":"Kristina E"},{"family":"Russell","given":"Neal"},{"family":"Schnall","given":"Jesse"},{"family":"Scott","given":"John Anthony Gerard"},{"family":"Shivamallappa","given":"Madhusudhan"},{"family":"Sifuentes-Osornio","given":"Jose"},{"family":"Steenkeste","given":"Nicolas"},{"family":"Stewardson","given":"Andrew James"},{"family":"Stoeva","given":"Temenuga"},{"family":"Tasak","given":"Nidanuch"},{"family":"Thaiprakong","given":"Areerat"},{"family":"Thwaites","given":"Guy"},{"family":"Turner","given":"Claudia"},{"family":"Turner","given":"Paul"},{"family":"Doorn","given":"H Rogier","non-dropping-particle":"van"},{"family":"Velaphi","given":"Sithembiso"},{"family":"Vongpradith","given":"Avina"},{"family":"Vu","given":"Huong"},{"family":"Walsh","given":"Timothy"},{"family":"Waner","given":"Seymour"},{"family":"Wangrangsimakul","given":"Tri"},{"family":"Wozniak","given":"Teresa"},{"family":"Zheng","given":"Peng"},{"family":"Sartorius","given":"Benn"},{"family":"Lopez","given":"Alan D"},{"family":"Stergachis","given":"Andy"},{"family":"Moore","given":"Catrin"},{"family":"Dolecek","given":"Christiane"},{"family":"Naghavi","given":"Mohsen"}],"issued":{"date-parts":[["2022",2]]}}}],"schema":"https://github.com/citation-style-language/schema/raw/master/csl-citation.json"} </w:instrText>
      </w:r>
      <w:r>
        <w:rPr>
          <w:rFonts w:ascii="Arial" w:hAnsi="Arial" w:cs="Arial"/>
          <w:sz w:val="20"/>
          <w:szCs w:val="20"/>
        </w:rPr>
        <w:fldChar w:fldCharType="separate"/>
      </w:r>
      <w:r w:rsidR="00013879" w:rsidRPr="00013879">
        <w:rPr>
          <w:rFonts w:ascii="Arial" w:hAnsi="Arial" w:cs="Arial"/>
          <w:sz w:val="20"/>
          <w:vertAlign w:val="superscript"/>
          <w:lang w:val="en-GB"/>
        </w:rPr>
        <w:t>2</w:t>
      </w:r>
      <w:r>
        <w:rPr>
          <w:rFonts w:ascii="Arial" w:hAnsi="Arial" w:cs="Arial"/>
          <w:sz w:val="20"/>
          <w:szCs w:val="20"/>
        </w:rPr>
        <w:fldChar w:fldCharType="end"/>
      </w:r>
      <w:r>
        <w:rPr>
          <w:rFonts w:ascii="Arial" w:hAnsi="Arial" w:cs="Arial"/>
          <w:sz w:val="20"/>
          <w:szCs w:val="20"/>
        </w:rPr>
        <w:t xml:space="preserve">. </w:t>
      </w:r>
    </w:p>
    <w:p w14:paraId="538688E5" w14:textId="77777777" w:rsidR="005E4095" w:rsidRDefault="00E6133D"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sidRPr="00980C22">
        <w:rPr>
          <w:rFonts w:ascii="Arial" w:hAnsi="Arial" w:cs="Arial"/>
          <w:b/>
          <w:color w:val="000000"/>
          <w:sz w:val="20"/>
          <w:szCs w:val="20"/>
        </w:rPr>
        <w:t>Results</w:t>
      </w:r>
      <w:bookmarkStart w:id="2" w:name="_Hlk120132095"/>
    </w:p>
    <w:p w14:paraId="0F9DCA8E" w14:textId="2467E7C0" w:rsidR="005E4095" w:rsidRPr="00496FEB" w:rsidRDefault="005E4095" w:rsidP="009D3DD5">
      <w:pPr>
        <w:pStyle w:val="Heading3"/>
        <w:spacing w:line="360" w:lineRule="auto"/>
        <w:jc w:val="both"/>
        <w:rPr>
          <w:i/>
          <w:iCs/>
          <w:sz w:val="20"/>
          <w:szCs w:val="20"/>
          <w:lang w:val="en-US"/>
        </w:rPr>
      </w:pPr>
      <w:r w:rsidRPr="00496FEB">
        <w:rPr>
          <w:i/>
          <w:iCs/>
          <w:sz w:val="20"/>
          <w:szCs w:val="20"/>
          <w:lang w:val="en-US"/>
        </w:rPr>
        <w:t xml:space="preserve">Empirical patterns and heterogeneity of </w:t>
      </w:r>
      <w:r w:rsidR="00CF77B0">
        <w:rPr>
          <w:i/>
          <w:iCs/>
          <w:sz w:val="20"/>
          <w:szCs w:val="20"/>
          <w:lang w:val="en-US"/>
        </w:rPr>
        <w:t>microorganism</w:t>
      </w:r>
      <w:r w:rsidR="00CF77B0" w:rsidRPr="00496FEB">
        <w:rPr>
          <w:i/>
          <w:iCs/>
          <w:sz w:val="20"/>
          <w:szCs w:val="20"/>
          <w:lang w:val="en-US"/>
        </w:rPr>
        <w:t xml:space="preserve"> </w:t>
      </w:r>
      <w:r w:rsidRPr="00496FEB">
        <w:rPr>
          <w:i/>
          <w:iCs/>
          <w:sz w:val="20"/>
          <w:szCs w:val="20"/>
          <w:lang w:val="en-US"/>
        </w:rPr>
        <w:t xml:space="preserve">burden  </w:t>
      </w:r>
    </w:p>
    <w:bookmarkEnd w:id="2"/>
    <w:p w14:paraId="308267D7" w14:textId="4FD4BE8A" w:rsidR="008C3CA7" w:rsidRDefault="008C3CA7" w:rsidP="009D3DD5">
      <w:pPr>
        <w:spacing w:line="360" w:lineRule="auto"/>
        <w:jc w:val="both"/>
        <w:rPr>
          <w:rFonts w:ascii="Arial" w:hAnsi="Arial" w:cs="Arial"/>
          <w:sz w:val="20"/>
          <w:szCs w:val="20"/>
        </w:rPr>
      </w:pPr>
      <w:r w:rsidRPr="001331B3">
        <w:rPr>
          <w:rFonts w:ascii="Arial" w:hAnsi="Arial" w:cs="Arial"/>
          <w:sz w:val="20"/>
          <w:szCs w:val="20"/>
        </w:rPr>
        <w:t xml:space="preserve">In Figure </w:t>
      </w:r>
      <w:r>
        <w:rPr>
          <w:rFonts w:ascii="Arial" w:hAnsi="Arial" w:cs="Arial"/>
          <w:sz w:val="20"/>
          <w:szCs w:val="20"/>
        </w:rPr>
        <w:t>1</w:t>
      </w:r>
      <w:r w:rsidRPr="001331B3">
        <w:rPr>
          <w:rFonts w:ascii="Arial" w:hAnsi="Arial" w:cs="Arial"/>
          <w:sz w:val="20"/>
          <w:szCs w:val="20"/>
        </w:rPr>
        <w:t xml:space="preserve">A, we plot monthly incidence by body site for </w:t>
      </w:r>
      <w:r w:rsidRPr="00ED640F">
        <w:rPr>
          <w:rFonts w:ascii="Arial" w:hAnsi="Arial" w:cs="Arial"/>
          <w:i/>
          <w:iCs/>
          <w:sz w:val="20"/>
          <w:szCs w:val="20"/>
        </w:rPr>
        <w:t>E. coli</w:t>
      </w:r>
      <w:r w:rsidRPr="001331B3">
        <w:rPr>
          <w:rFonts w:ascii="Arial" w:hAnsi="Arial" w:cs="Arial"/>
          <w:sz w:val="20"/>
          <w:szCs w:val="20"/>
        </w:rPr>
        <w:t xml:space="preserve"> (total positives cultures, n=2,829), </w:t>
      </w:r>
      <w:r w:rsidRPr="00ED640F">
        <w:rPr>
          <w:rFonts w:ascii="Arial" w:hAnsi="Arial" w:cs="Arial"/>
          <w:i/>
          <w:iCs/>
          <w:sz w:val="20"/>
          <w:szCs w:val="20"/>
        </w:rPr>
        <w:t>K. pneumoniae</w:t>
      </w:r>
      <w:r w:rsidRPr="001331B3">
        <w:rPr>
          <w:rFonts w:ascii="Arial" w:hAnsi="Arial" w:cs="Arial"/>
          <w:sz w:val="20"/>
          <w:szCs w:val="20"/>
        </w:rPr>
        <w:t xml:space="preserve"> (n=1149), </w:t>
      </w:r>
      <w:r w:rsidRPr="00ED640F">
        <w:rPr>
          <w:rFonts w:ascii="Arial" w:hAnsi="Arial" w:cs="Arial"/>
          <w:i/>
          <w:iCs/>
          <w:sz w:val="20"/>
          <w:szCs w:val="20"/>
        </w:rPr>
        <w:t xml:space="preserve">P. aeruginosa </w:t>
      </w:r>
      <w:r w:rsidRPr="001331B3">
        <w:rPr>
          <w:rFonts w:ascii="Arial" w:hAnsi="Arial" w:cs="Arial"/>
          <w:sz w:val="20"/>
          <w:szCs w:val="20"/>
        </w:rPr>
        <w:t xml:space="preserve">(n=837), MSSA (n=810), </w:t>
      </w:r>
      <w:r w:rsidRPr="00ED640F">
        <w:rPr>
          <w:rFonts w:ascii="Arial" w:hAnsi="Arial" w:cs="Arial"/>
          <w:i/>
          <w:iCs/>
          <w:sz w:val="20"/>
          <w:szCs w:val="20"/>
        </w:rPr>
        <w:t>C. albicans</w:t>
      </w:r>
      <w:r w:rsidRPr="001331B3">
        <w:rPr>
          <w:rFonts w:ascii="Arial" w:hAnsi="Arial" w:cs="Arial"/>
          <w:sz w:val="20"/>
          <w:szCs w:val="20"/>
        </w:rPr>
        <w:t xml:space="preserve"> (n=631), MRSA (n=576), </w:t>
      </w:r>
      <w:r w:rsidRPr="00ED640F">
        <w:rPr>
          <w:rFonts w:ascii="Arial" w:hAnsi="Arial" w:cs="Arial"/>
          <w:i/>
          <w:iCs/>
          <w:sz w:val="20"/>
          <w:szCs w:val="20"/>
        </w:rPr>
        <w:t>S. epidermidis</w:t>
      </w:r>
      <w:r w:rsidRPr="001331B3">
        <w:rPr>
          <w:rFonts w:ascii="Arial" w:hAnsi="Arial" w:cs="Arial"/>
          <w:sz w:val="20"/>
          <w:szCs w:val="20"/>
        </w:rPr>
        <w:t xml:space="preserve"> (n=512), and </w:t>
      </w:r>
      <w:r w:rsidRPr="00ED640F">
        <w:rPr>
          <w:rFonts w:ascii="Arial" w:hAnsi="Arial" w:cs="Arial"/>
          <w:i/>
          <w:iCs/>
          <w:sz w:val="20"/>
          <w:szCs w:val="20"/>
        </w:rPr>
        <w:t>E. faecalis</w:t>
      </w:r>
      <w:r w:rsidRPr="001331B3">
        <w:rPr>
          <w:rFonts w:ascii="Arial" w:hAnsi="Arial" w:cs="Arial"/>
          <w:sz w:val="20"/>
          <w:szCs w:val="20"/>
        </w:rPr>
        <w:t xml:space="preserve"> (n=502).</w:t>
      </w:r>
      <w:r>
        <w:rPr>
          <w:rFonts w:ascii="Arial" w:hAnsi="Arial" w:cs="Arial"/>
          <w:sz w:val="20"/>
          <w:szCs w:val="20"/>
        </w:rPr>
        <w:t xml:space="preserve"> </w:t>
      </w:r>
      <w:r w:rsidR="005E4095">
        <w:rPr>
          <w:rFonts w:ascii="Arial" w:hAnsi="Arial" w:cs="Arial"/>
          <w:sz w:val="20"/>
          <w:szCs w:val="20"/>
        </w:rPr>
        <w:t>During the study period, the daily number of patients present in the hospital system fluctuated between 1,000 and 2,500</w:t>
      </w:r>
      <w:r w:rsidR="000209A5">
        <w:rPr>
          <w:rFonts w:ascii="Arial" w:hAnsi="Arial" w:cs="Arial"/>
          <w:sz w:val="20"/>
          <w:szCs w:val="20"/>
        </w:rPr>
        <w:t>.</w:t>
      </w:r>
      <w:r w:rsidR="005E4095">
        <w:rPr>
          <w:rFonts w:ascii="Arial" w:hAnsi="Arial" w:cs="Arial"/>
          <w:sz w:val="20"/>
          <w:szCs w:val="20"/>
        </w:rPr>
        <w:t xml:space="preserve"> </w:t>
      </w:r>
      <w:r w:rsidR="000209A5">
        <w:rPr>
          <w:rFonts w:ascii="Arial" w:hAnsi="Arial" w:cs="Arial"/>
          <w:sz w:val="20"/>
          <w:szCs w:val="20"/>
        </w:rPr>
        <w:t>D</w:t>
      </w:r>
      <w:r w:rsidR="005E4095">
        <w:rPr>
          <w:rFonts w:ascii="Arial" w:hAnsi="Arial" w:cs="Arial"/>
          <w:sz w:val="20"/>
          <w:szCs w:val="20"/>
        </w:rPr>
        <w:t>aily number</w:t>
      </w:r>
      <w:r>
        <w:rPr>
          <w:rFonts w:ascii="Arial" w:hAnsi="Arial" w:cs="Arial"/>
          <w:sz w:val="20"/>
          <w:szCs w:val="20"/>
        </w:rPr>
        <w:t>s</w:t>
      </w:r>
      <w:r w:rsidR="005E4095">
        <w:rPr>
          <w:rFonts w:ascii="Arial" w:hAnsi="Arial" w:cs="Arial"/>
          <w:sz w:val="20"/>
          <w:szCs w:val="20"/>
        </w:rPr>
        <w:t xml:space="preserve"> of new admissions ranged between 100 and 1,000, including outpatient</w:t>
      </w:r>
      <w:r w:rsidR="00CF77B0">
        <w:rPr>
          <w:rFonts w:ascii="Arial" w:hAnsi="Arial" w:cs="Arial"/>
          <w:sz w:val="20"/>
          <w:szCs w:val="20"/>
        </w:rPr>
        <w:t>s</w:t>
      </w:r>
      <w:r w:rsidR="005E4095">
        <w:rPr>
          <w:rFonts w:ascii="Arial" w:hAnsi="Arial" w:cs="Arial"/>
          <w:sz w:val="20"/>
          <w:szCs w:val="20"/>
        </w:rPr>
        <w:t xml:space="preserve">. Both quantities exhibited a strong weekly oscillation (Fig. </w:t>
      </w:r>
      <w:r w:rsidR="00013879">
        <w:rPr>
          <w:rFonts w:ascii="Arial" w:hAnsi="Arial" w:cs="Arial"/>
          <w:sz w:val="20"/>
          <w:szCs w:val="20"/>
        </w:rPr>
        <w:t>1</w:t>
      </w:r>
      <w:r w:rsidR="005E4095">
        <w:rPr>
          <w:rFonts w:ascii="Arial" w:hAnsi="Arial" w:cs="Arial"/>
          <w:sz w:val="20"/>
          <w:szCs w:val="20"/>
        </w:rPr>
        <w:t>B) principally explained by a substantial drop in numbers on Saturday and Sunday. During the first COVID-19 wave in New York City, the numbers of in-patients and admissions were generally lower; after June 2020, patient traffic was higher and relatively stationary. Ward size, defined as the average occupancy per day during the study period,</w:t>
      </w:r>
      <w:r w:rsidR="005E4095" w:rsidDel="00F35B3A">
        <w:rPr>
          <w:rFonts w:ascii="Arial" w:hAnsi="Arial" w:cs="Arial"/>
          <w:sz w:val="20"/>
          <w:szCs w:val="20"/>
        </w:rPr>
        <w:t xml:space="preserve"> </w:t>
      </w:r>
      <w:r w:rsidR="005E4095">
        <w:rPr>
          <w:rFonts w:ascii="Arial" w:hAnsi="Arial" w:cs="Arial"/>
          <w:sz w:val="20"/>
          <w:szCs w:val="20"/>
        </w:rPr>
        <w:t xml:space="preserve">was heterogeneous (Fig. </w:t>
      </w:r>
      <w:r w:rsidR="006A0BFF">
        <w:rPr>
          <w:rFonts w:ascii="Arial" w:hAnsi="Arial" w:cs="Arial"/>
          <w:sz w:val="20"/>
          <w:szCs w:val="20"/>
        </w:rPr>
        <w:t>S1</w:t>
      </w:r>
      <w:r w:rsidR="005E4095">
        <w:rPr>
          <w:rFonts w:ascii="Arial" w:hAnsi="Arial" w:cs="Arial"/>
          <w:sz w:val="20"/>
          <w:szCs w:val="20"/>
        </w:rPr>
        <w:t xml:space="preserve">) with the majority of wards </w:t>
      </w:r>
      <w:r w:rsidR="0083724F">
        <w:rPr>
          <w:rFonts w:ascii="Arial" w:hAnsi="Arial" w:cs="Arial"/>
          <w:sz w:val="20"/>
          <w:szCs w:val="20"/>
        </w:rPr>
        <w:t xml:space="preserve">experiencing </w:t>
      </w:r>
      <w:r w:rsidR="005E4095">
        <w:rPr>
          <w:rFonts w:ascii="Arial" w:hAnsi="Arial" w:cs="Arial"/>
          <w:sz w:val="20"/>
          <w:szCs w:val="20"/>
        </w:rPr>
        <w:t xml:space="preserve">an occupancy below 10 patients. However, a few wards (e.g., emergency rooms) could admit over 100 patients each day. Figure  </w:t>
      </w:r>
      <w:r w:rsidR="006A0BFF">
        <w:rPr>
          <w:rFonts w:ascii="Arial" w:hAnsi="Arial" w:cs="Arial"/>
          <w:sz w:val="20"/>
          <w:szCs w:val="20"/>
        </w:rPr>
        <w:t>S2</w:t>
      </w:r>
      <w:r w:rsidR="005E4095">
        <w:rPr>
          <w:rFonts w:ascii="Arial" w:hAnsi="Arial" w:cs="Arial"/>
          <w:sz w:val="20"/>
          <w:szCs w:val="20"/>
        </w:rPr>
        <w:t xml:space="preserve"> displays the ward size per ward category; larger wards are in the 'emergency', 'laboratory' and 'infusion' categories, whereas ICUs have ward sizes from 1 to 10. To visualize patient traffic within each ward, we investigated temporal occupancy. Fig </w:t>
      </w:r>
      <w:r w:rsidR="006A0BFF">
        <w:rPr>
          <w:rFonts w:ascii="Arial" w:hAnsi="Arial" w:cs="Arial"/>
          <w:sz w:val="20"/>
          <w:szCs w:val="20"/>
        </w:rPr>
        <w:t>1</w:t>
      </w:r>
      <w:r w:rsidR="005E4095">
        <w:rPr>
          <w:rFonts w:ascii="Arial" w:hAnsi="Arial" w:cs="Arial"/>
          <w:sz w:val="20"/>
          <w:szCs w:val="20"/>
        </w:rPr>
        <w:t xml:space="preserve">C shows the daily number of patients relative to average occupancy for each ward and highlights the 10 most and least populated wards. The least populated wards were empty most of the time, </w:t>
      </w:r>
      <w:r w:rsidR="0083724F">
        <w:rPr>
          <w:rFonts w:ascii="Arial" w:hAnsi="Arial" w:cs="Arial"/>
          <w:sz w:val="20"/>
          <w:szCs w:val="20"/>
        </w:rPr>
        <w:t xml:space="preserve">whereas </w:t>
      </w:r>
      <w:r w:rsidR="005E4095">
        <w:rPr>
          <w:rFonts w:ascii="Arial" w:hAnsi="Arial" w:cs="Arial"/>
          <w:sz w:val="20"/>
          <w:szCs w:val="20"/>
        </w:rPr>
        <w:t xml:space="preserve">patient numbers in the most populated wards were relatively stable during the study period. The relationship between </w:t>
      </w:r>
      <w:r w:rsidR="0083724F">
        <w:rPr>
          <w:rFonts w:ascii="Arial" w:hAnsi="Arial" w:cs="Arial"/>
          <w:sz w:val="20"/>
          <w:szCs w:val="20"/>
        </w:rPr>
        <w:t>newly admitted</w:t>
      </w:r>
      <w:r w:rsidR="005E4095">
        <w:rPr>
          <w:rFonts w:ascii="Arial" w:hAnsi="Arial" w:cs="Arial"/>
          <w:sz w:val="20"/>
          <w:szCs w:val="20"/>
        </w:rPr>
        <w:t xml:space="preserve"> and in-hospital patients (Figures </w:t>
      </w:r>
      <w:r w:rsidR="009C558C">
        <w:rPr>
          <w:rFonts w:ascii="Arial" w:hAnsi="Arial" w:cs="Arial"/>
          <w:sz w:val="20"/>
          <w:szCs w:val="20"/>
        </w:rPr>
        <w:t>1</w:t>
      </w:r>
      <w:r w:rsidR="005E4095">
        <w:rPr>
          <w:rFonts w:ascii="Arial" w:hAnsi="Arial" w:cs="Arial"/>
          <w:sz w:val="20"/>
          <w:szCs w:val="20"/>
        </w:rPr>
        <w:t xml:space="preserve">D and </w:t>
      </w:r>
      <w:r w:rsidR="009C558C">
        <w:rPr>
          <w:rFonts w:ascii="Arial" w:hAnsi="Arial" w:cs="Arial"/>
          <w:sz w:val="20"/>
          <w:szCs w:val="20"/>
        </w:rPr>
        <w:t>1</w:t>
      </w:r>
      <w:r w:rsidR="005E4095">
        <w:rPr>
          <w:rFonts w:ascii="Arial" w:hAnsi="Arial" w:cs="Arial"/>
          <w:sz w:val="20"/>
          <w:szCs w:val="20"/>
        </w:rPr>
        <w:t>E) was linear and depended on ward size (Figure S</w:t>
      </w:r>
      <w:r w:rsidR="006A0BFF">
        <w:rPr>
          <w:rFonts w:ascii="Arial" w:hAnsi="Arial" w:cs="Arial"/>
          <w:sz w:val="20"/>
          <w:szCs w:val="20"/>
        </w:rPr>
        <w:t>3</w:t>
      </w:r>
      <w:r w:rsidR="005E4095">
        <w:rPr>
          <w:rFonts w:ascii="Arial" w:hAnsi="Arial" w:cs="Arial"/>
          <w:sz w:val="20"/>
          <w:szCs w:val="20"/>
        </w:rPr>
        <w:t>) and the category of the ward (Figure</w:t>
      </w:r>
      <w:r w:rsidR="004B4E9F">
        <w:rPr>
          <w:rFonts w:ascii="Arial" w:hAnsi="Arial" w:cs="Arial"/>
          <w:sz w:val="20"/>
          <w:szCs w:val="20"/>
        </w:rPr>
        <w:t>s</w:t>
      </w:r>
      <w:r w:rsidR="005E4095">
        <w:rPr>
          <w:rFonts w:ascii="Arial" w:hAnsi="Arial" w:cs="Arial"/>
          <w:sz w:val="20"/>
          <w:szCs w:val="20"/>
        </w:rPr>
        <w:t xml:space="preserve"> S2-3). AMRO testing numbers were also heterogeneous across wards. Most cultures were sampled from a small subset of wards, as shown by the weekly number of cultures collected in each (Fig. </w:t>
      </w:r>
      <w:r w:rsidR="006A0BFF">
        <w:rPr>
          <w:rFonts w:ascii="Arial" w:hAnsi="Arial" w:cs="Arial"/>
          <w:sz w:val="20"/>
          <w:szCs w:val="20"/>
        </w:rPr>
        <w:t>1</w:t>
      </w:r>
      <w:r w:rsidR="005E4095">
        <w:rPr>
          <w:rFonts w:ascii="Arial" w:hAnsi="Arial" w:cs="Arial"/>
          <w:sz w:val="20"/>
          <w:szCs w:val="20"/>
        </w:rPr>
        <w:t xml:space="preserve">D). We found that certain species were predominantly discovered in specific body sites: urine for </w:t>
      </w:r>
      <w:r w:rsidR="005E4095" w:rsidRPr="0024105A">
        <w:rPr>
          <w:rFonts w:ascii="Arial" w:hAnsi="Arial" w:cs="Arial"/>
          <w:i/>
          <w:iCs/>
          <w:sz w:val="20"/>
          <w:szCs w:val="20"/>
        </w:rPr>
        <w:t xml:space="preserve">E. </w:t>
      </w:r>
      <w:r w:rsidR="005E4095">
        <w:rPr>
          <w:rFonts w:ascii="Arial" w:hAnsi="Arial" w:cs="Arial"/>
          <w:i/>
          <w:iCs/>
          <w:sz w:val="20"/>
          <w:szCs w:val="20"/>
        </w:rPr>
        <w:t>c</w:t>
      </w:r>
      <w:r w:rsidR="005E4095" w:rsidRPr="0024105A">
        <w:rPr>
          <w:rFonts w:ascii="Arial" w:hAnsi="Arial" w:cs="Arial"/>
          <w:i/>
          <w:iCs/>
          <w:sz w:val="20"/>
          <w:szCs w:val="20"/>
        </w:rPr>
        <w:t>oli</w:t>
      </w:r>
      <w:r w:rsidR="005E4095">
        <w:rPr>
          <w:rFonts w:ascii="Arial" w:hAnsi="Arial" w:cs="Arial"/>
          <w:sz w:val="20"/>
          <w:szCs w:val="20"/>
        </w:rPr>
        <w:t xml:space="preserve">, </w:t>
      </w:r>
      <w:r w:rsidR="005E4095" w:rsidRPr="0024105A">
        <w:rPr>
          <w:rFonts w:ascii="Arial" w:hAnsi="Arial" w:cs="Arial"/>
          <w:i/>
          <w:iCs/>
          <w:sz w:val="20"/>
          <w:szCs w:val="20"/>
        </w:rPr>
        <w:t xml:space="preserve">K. </w:t>
      </w:r>
      <w:r w:rsidR="005E4095">
        <w:rPr>
          <w:rFonts w:ascii="Arial" w:hAnsi="Arial" w:cs="Arial"/>
          <w:i/>
          <w:iCs/>
          <w:sz w:val="20"/>
          <w:szCs w:val="20"/>
        </w:rPr>
        <w:t>p</w:t>
      </w:r>
      <w:r w:rsidR="005E4095" w:rsidRPr="0024105A">
        <w:rPr>
          <w:rFonts w:ascii="Arial" w:hAnsi="Arial" w:cs="Arial"/>
          <w:i/>
          <w:iCs/>
          <w:sz w:val="20"/>
          <w:szCs w:val="20"/>
        </w:rPr>
        <w:t>neumoniae</w:t>
      </w:r>
      <w:r w:rsidR="005E4095">
        <w:rPr>
          <w:rFonts w:ascii="Arial" w:hAnsi="Arial" w:cs="Arial"/>
          <w:sz w:val="20"/>
          <w:szCs w:val="20"/>
        </w:rPr>
        <w:t xml:space="preserve">, </w:t>
      </w:r>
      <w:r w:rsidR="005E4095" w:rsidRPr="0024105A">
        <w:rPr>
          <w:rFonts w:ascii="Arial" w:hAnsi="Arial" w:cs="Arial"/>
          <w:i/>
          <w:iCs/>
          <w:sz w:val="20"/>
          <w:szCs w:val="20"/>
        </w:rPr>
        <w:t xml:space="preserve">C. </w:t>
      </w:r>
      <w:r w:rsidR="005E4095">
        <w:rPr>
          <w:rFonts w:ascii="Arial" w:hAnsi="Arial" w:cs="Arial"/>
          <w:i/>
          <w:iCs/>
          <w:sz w:val="20"/>
          <w:szCs w:val="20"/>
        </w:rPr>
        <w:t>a</w:t>
      </w:r>
      <w:r w:rsidR="005E4095" w:rsidRPr="0024105A">
        <w:rPr>
          <w:rFonts w:ascii="Arial" w:hAnsi="Arial" w:cs="Arial"/>
          <w:i/>
          <w:iCs/>
          <w:sz w:val="20"/>
          <w:szCs w:val="20"/>
        </w:rPr>
        <w:t>lbicans</w:t>
      </w:r>
      <w:r w:rsidR="005E4095">
        <w:rPr>
          <w:rFonts w:ascii="Arial" w:hAnsi="Arial" w:cs="Arial"/>
          <w:sz w:val="20"/>
          <w:szCs w:val="20"/>
        </w:rPr>
        <w:t xml:space="preserve">, and </w:t>
      </w:r>
      <w:r w:rsidR="005E4095" w:rsidRPr="0024105A">
        <w:rPr>
          <w:rFonts w:ascii="Arial" w:hAnsi="Arial" w:cs="Arial"/>
          <w:i/>
          <w:iCs/>
          <w:sz w:val="20"/>
          <w:szCs w:val="20"/>
        </w:rPr>
        <w:t xml:space="preserve">E. </w:t>
      </w:r>
      <w:r w:rsidR="005E4095">
        <w:rPr>
          <w:rFonts w:ascii="Arial" w:hAnsi="Arial" w:cs="Arial"/>
          <w:i/>
          <w:iCs/>
          <w:sz w:val="20"/>
          <w:szCs w:val="20"/>
        </w:rPr>
        <w:t>f</w:t>
      </w:r>
      <w:r w:rsidR="005E4095" w:rsidRPr="0024105A">
        <w:rPr>
          <w:rFonts w:ascii="Arial" w:hAnsi="Arial" w:cs="Arial"/>
          <w:i/>
          <w:iCs/>
          <w:sz w:val="20"/>
          <w:szCs w:val="20"/>
        </w:rPr>
        <w:t>aecalis</w:t>
      </w:r>
      <w:r w:rsidR="005E4095">
        <w:rPr>
          <w:rFonts w:ascii="Arial" w:hAnsi="Arial" w:cs="Arial"/>
          <w:sz w:val="20"/>
          <w:szCs w:val="20"/>
        </w:rPr>
        <w:t xml:space="preserve">; blood for </w:t>
      </w:r>
      <w:r w:rsidR="005E4095" w:rsidRPr="0024105A">
        <w:rPr>
          <w:rFonts w:ascii="Arial" w:hAnsi="Arial" w:cs="Arial"/>
          <w:i/>
          <w:iCs/>
          <w:sz w:val="20"/>
          <w:szCs w:val="20"/>
        </w:rPr>
        <w:t xml:space="preserve">S. </w:t>
      </w:r>
      <w:r w:rsidR="005E4095">
        <w:rPr>
          <w:rFonts w:ascii="Arial" w:hAnsi="Arial" w:cs="Arial"/>
          <w:i/>
          <w:iCs/>
          <w:sz w:val="20"/>
          <w:szCs w:val="20"/>
        </w:rPr>
        <w:t>e</w:t>
      </w:r>
      <w:r w:rsidR="005E4095" w:rsidRPr="0024105A">
        <w:rPr>
          <w:rFonts w:ascii="Arial" w:hAnsi="Arial" w:cs="Arial"/>
          <w:i/>
          <w:iCs/>
          <w:sz w:val="20"/>
          <w:szCs w:val="20"/>
        </w:rPr>
        <w:t>pidermidis</w:t>
      </w:r>
      <w:r w:rsidR="005E4095">
        <w:rPr>
          <w:rFonts w:ascii="Arial" w:hAnsi="Arial" w:cs="Arial"/>
          <w:sz w:val="20"/>
          <w:szCs w:val="20"/>
        </w:rPr>
        <w:t xml:space="preserve">; and respiratory for </w:t>
      </w:r>
      <w:r w:rsidR="005E4095" w:rsidRPr="0024105A">
        <w:rPr>
          <w:rFonts w:ascii="Arial" w:hAnsi="Arial" w:cs="Arial"/>
          <w:i/>
          <w:iCs/>
          <w:sz w:val="20"/>
          <w:szCs w:val="20"/>
        </w:rPr>
        <w:t xml:space="preserve">P. </w:t>
      </w:r>
      <w:r w:rsidR="005E4095">
        <w:rPr>
          <w:rFonts w:ascii="Arial" w:hAnsi="Arial" w:cs="Arial"/>
          <w:i/>
          <w:iCs/>
          <w:sz w:val="20"/>
          <w:szCs w:val="20"/>
        </w:rPr>
        <w:t>a</w:t>
      </w:r>
      <w:r w:rsidR="005E4095" w:rsidRPr="0024105A">
        <w:rPr>
          <w:rFonts w:ascii="Arial" w:hAnsi="Arial" w:cs="Arial"/>
          <w:i/>
          <w:iCs/>
          <w:sz w:val="20"/>
          <w:szCs w:val="20"/>
        </w:rPr>
        <w:t>eruginosa</w:t>
      </w:r>
      <w:r w:rsidR="005E4095">
        <w:rPr>
          <w:rFonts w:ascii="Arial" w:hAnsi="Arial" w:cs="Arial"/>
          <w:sz w:val="20"/>
          <w:szCs w:val="20"/>
        </w:rPr>
        <w:t>.</w:t>
      </w:r>
      <w:r>
        <w:rPr>
          <w:rFonts w:ascii="Arial" w:hAnsi="Arial" w:cs="Arial"/>
          <w:sz w:val="20"/>
          <w:szCs w:val="20"/>
        </w:rPr>
        <w:t xml:space="preserve"> </w:t>
      </w:r>
    </w:p>
    <w:p w14:paraId="258DDBCA" w14:textId="6177158B" w:rsidR="005E4095" w:rsidRDefault="005E4095" w:rsidP="009D3DD5">
      <w:pPr>
        <w:spacing w:line="360" w:lineRule="auto"/>
        <w:jc w:val="both"/>
        <w:rPr>
          <w:rFonts w:ascii="Arial" w:hAnsi="Arial" w:cs="Arial"/>
          <w:sz w:val="20"/>
          <w:szCs w:val="20"/>
        </w:rPr>
      </w:pPr>
      <w:r>
        <w:rPr>
          <w:rFonts w:ascii="Arial" w:hAnsi="Arial" w:cs="Arial"/>
          <w:sz w:val="20"/>
          <w:szCs w:val="20"/>
        </w:rPr>
        <w:lastRenderedPageBreak/>
        <w:t xml:space="preserve">We aggregated wards into several clusters based on the number of transfers between wards. </w:t>
      </w:r>
      <w:r w:rsidRPr="006A763A">
        <w:rPr>
          <w:rFonts w:ascii="Arial" w:hAnsi="Arial" w:cs="Arial"/>
          <w:sz w:val="20"/>
          <w:szCs w:val="20"/>
        </w:rPr>
        <w:t xml:space="preserve">The total </w:t>
      </w:r>
      <w:r>
        <w:rPr>
          <w:rFonts w:ascii="Arial" w:hAnsi="Arial" w:cs="Arial"/>
          <w:sz w:val="20"/>
          <w:szCs w:val="20"/>
        </w:rPr>
        <w:t>number</w:t>
      </w:r>
      <w:r w:rsidRPr="006A763A">
        <w:rPr>
          <w:rFonts w:ascii="Arial" w:hAnsi="Arial" w:cs="Arial"/>
          <w:sz w:val="20"/>
          <w:szCs w:val="20"/>
        </w:rPr>
        <w:t xml:space="preserve"> of patient transfers between all pairs of wards during the study period </w:t>
      </w:r>
      <w:r>
        <w:rPr>
          <w:rFonts w:ascii="Arial" w:hAnsi="Arial" w:cs="Arial"/>
          <w:sz w:val="20"/>
          <w:szCs w:val="20"/>
        </w:rPr>
        <w:t>was used to perform the ward clustering</w:t>
      </w:r>
      <w:r w:rsidRPr="006A763A">
        <w:rPr>
          <w:rFonts w:ascii="Arial" w:hAnsi="Arial" w:cs="Arial"/>
          <w:sz w:val="20"/>
          <w:szCs w:val="20"/>
        </w:rPr>
        <w:t xml:space="preserve"> </w:t>
      </w:r>
      <w:r>
        <w:rPr>
          <w:rFonts w:ascii="Arial" w:hAnsi="Arial" w:cs="Arial"/>
          <w:sz w:val="20"/>
          <w:szCs w:val="20"/>
        </w:rPr>
        <w:t>(</w:t>
      </w:r>
      <w:r w:rsidRPr="006A763A">
        <w:rPr>
          <w:rFonts w:ascii="Arial" w:hAnsi="Arial" w:cs="Arial"/>
          <w:sz w:val="20"/>
          <w:szCs w:val="20"/>
        </w:rPr>
        <w:t xml:space="preserve">Fig. </w:t>
      </w:r>
      <w:r w:rsidR="006A0BFF">
        <w:rPr>
          <w:rFonts w:ascii="Arial" w:hAnsi="Arial" w:cs="Arial"/>
          <w:sz w:val="20"/>
          <w:szCs w:val="20"/>
        </w:rPr>
        <w:t>2</w:t>
      </w:r>
      <w:r w:rsidRPr="006A763A">
        <w:rPr>
          <w:rFonts w:ascii="Arial" w:hAnsi="Arial" w:cs="Arial"/>
          <w:sz w:val="20"/>
          <w:szCs w:val="20"/>
        </w:rPr>
        <w:t>A</w:t>
      </w:r>
      <w:r>
        <w:rPr>
          <w:rFonts w:ascii="Arial" w:hAnsi="Arial" w:cs="Arial"/>
          <w:sz w:val="20"/>
          <w:szCs w:val="20"/>
        </w:rPr>
        <w:t>)</w:t>
      </w:r>
      <w:r w:rsidRPr="006A763A">
        <w:rPr>
          <w:rFonts w:ascii="Arial" w:hAnsi="Arial" w:cs="Arial"/>
          <w:sz w:val="20"/>
          <w:szCs w:val="20"/>
        </w:rPr>
        <w:t>. Note that the diagonal</w:t>
      </w:r>
      <w:r>
        <w:rPr>
          <w:rFonts w:ascii="Arial" w:hAnsi="Arial" w:cs="Arial"/>
          <w:sz w:val="20"/>
          <w:szCs w:val="20"/>
        </w:rPr>
        <w:t xml:space="preserve"> entries of the patient transfer matrix (Fig. </w:t>
      </w:r>
      <w:r w:rsidR="006A0BFF">
        <w:rPr>
          <w:rFonts w:ascii="Arial" w:hAnsi="Arial" w:cs="Arial"/>
          <w:sz w:val="20"/>
          <w:szCs w:val="20"/>
        </w:rPr>
        <w:t>2</w:t>
      </w:r>
      <w:r>
        <w:rPr>
          <w:rFonts w:ascii="Arial" w:hAnsi="Arial" w:cs="Arial"/>
          <w:sz w:val="20"/>
          <w:szCs w:val="20"/>
        </w:rPr>
        <w:t>A)</w:t>
      </w:r>
      <w:r w:rsidRPr="006A763A">
        <w:rPr>
          <w:rFonts w:ascii="Arial" w:hAnsi="Arial" w:cs="Arial"/>
          <w:sz w:val="20"/>
          <w:szCs w:val="20"/>
        </w:rPr>
        <w:t xml:space="preserve"> </w:t>
      </w:r>
      <w:r>
        <w:rPr>
          <w:rFonts w:ascii="Arial" w:hAnsi="Arial" w:cs="Arial"/>
          <w:sz w:val="20"/>
          <w:szCs w:val="20"/>
        </w:rPr>
        <w:t>are</w:t>
      </w:r>
      <w:r w:rsidRPr="006A763A">
        <w:rPr>
          <w:rFonts w:ascii="Arial" w:hAnsi="Arial" w:cs="Arial"/>
          <w:sz w:val="20"/>
          <w:szCs w:val="20"/>
        </w:rPr>
        <w:t xml:space="preserve"> non-zero as we assume patients that stay in the same ward for consecutive days are transferred to the same ward. Based on </w:t>
      </w:r>
      <w:r>
        <w:rPr>
          <w:rFonts w:ascii="Arial" w:hAnsi="Arial" w:cs="Arial"/>
          <w:sz w:val="20"/>
          <w:szCs w:val="20"/>
        </w:rPr>
        <w:t>this</w:t>
      </w:r>
      <w:r w:rsidRPr="006A763A">
        <w:rPr>
          <w:rFonts w:ascii="Arial" w:hAnsi="Arial" w:cs="Arial"/>
          <w:sz w:val="20"/>
          <w:szCs w:val="20"/>
        </w:rPr>
        <w:t xml:space="preserve"> patient transfer matrix, we used a community detection method, the InfoMap algorithm </w:t>
      </w:r>
      <w:r>
        <w:rPr>
          <w:rFonts w:ascii="Arial" w:hAnsi="Arial" w:cs="Arial"/>
          <w:sz w:val="20"/>
          <w:szCs w:val="20"/>
        </w:rPr>
        <w:fldChar w:fldCharType="begin"/>
      </w:r>
      <w:r w:rsidR="00013879">
        <w:rPr>
          <w:rFonts w:ascii="Arial" w:hAnsi="Arial" w:cs="Arial"/>
          <w:sz w:val="20"/>
          <w:szCs w:val="20"/>
        </w:rPr>
        <w:instrText xml:space="preserve"> ADDIN ZOTERO_ITEM CSL_CITATION {"citationID":"1KUecYmg","properties":{"formattedCitation":"\\super 18\\nosupersub{}","plainCitation":"18","noteIndex":0},"citationItems":[{"id":218,"uris":["http://zotero.org/users/9551388/items/GPV2JSHX"],"itemData":{"id":218,"type":"article-journal","container-title":"Proceedings of the National Academy of Sciences","DOI":"10.1073/pnas.0706851105","ISSN":"0027-8424, 1091-6490","issue":"4","journalAbbreviation":"Proceedings of the National Academy of Sciences","language":"en","page":"1118-1123","source":"DOI.org (Crossref)","title":"Maps of random walks on complex networks reveal community structure","volume":"105","author":[{"family":"Rosvall","given":"M."},{"family":"Bergstrom","given":"C. T."}],"issued":{"date-parts":[["2008",1,29]]}}}],"schema":"https://github.com/citation-style-language/schema/raw/master/csl-citation.json"} </w:instrText>
      </w:r>
      <w:r>
        <w:rPr>
          <w:rFonts w:ascii="Arial" w:hAnsi="Arial" w:cs="Arial"/>
          <w:sz w:val="20"/>
          <w:szCs w:val="20"/>
        </w:rPr>
        <w:fldChar w:fldCharType="separate"/>
      </w:r>
      <w:r w:rsidR="00013879" w:rsidRPr="00013879">
        <w:rPr>
          <w:rFonts w:ascii="Arial" w:hAnsi="Arial" w:cs="Arial"/>
          <w:sz w:val="20"/>
          <w:vertAlign w:val="superscript"/>
          <w:lang w:val="en-GB"/>
        </w:rPr>
        <w:t>18</w:t>
      </w:r>
      <w:r>
        <w:rPr>
          <w:rFonts w:ascii="Arial" w:hAnsi="Arial" w:cs="Arial"/>
          <w:sz w:val="20"/>
          <w:szCs w:val="20"/>
        </w:rPr>
        <w:fldChar w:fldCharType="end"/>
      </w:r>
      <w:r w:rsidRPr="006A763A">
        <w:rPr>
          <w:rFonts w:ascii="Arial" w:hAnsi="Arial" w:cs="Arial"/>
          <w:sz w:val="20"/>
          <w:szCs w:val="20"/>
        </w:rPr>
        <w:t xml:space="preserve">, to partition all wards into six clusters </w:t>
      </w:r>
      <w:r>
        <w:rPr>
          <w:rFonts w:ascii="Arial" w:hAnsi="Arial" w:cs="Arial"/>
          <w:sz w:val="20"/>
          <w:szCs w:val="20"/>
        </w:rPr>
        <w:t>containing</w:t>
      </w:r>
      <w:r w:rsidRPr="006A763A">
        <w:rPr>
          <w:rFonts w:ascii="Arial" w:hAnsi="Arial" w:cs="Arial"/>
          <w:sz w:val="20"/>
          <w:szCs w:val="20"/>
        </w:rPr>
        <w:t xml:space="preserve"> dense within-cluster transfers</w:t>
      </w:r>
      <w:r>
        <w:rPr>
          <w:rFonts w:ascii="Arial" w:hAnsi="Arial" w:cs="Arial"/>
          <w:sz w:val="20"/>
          <w:szCs w:val="20"/>
        </w:rPr>
        <w:t xml:space="preserve"> (</w:t>
      </w:r>
      <w:r w:rsidRPr="006A763A">
        <w:rPr>
          <w:rFonts w:ascii="Arial" w:hAnsi="Arial" w:cs="Arial"/>
          <w:sz w:val="20"/>
          <w:szCs w:val="20"/>
        </w:rPr>
        <w:t xml:space="preserve">Fig. </w:t>
      </w:r>
      <w:r w:rsidR="006A0BFF">
        <w:rPr>
          <w:rFonts w:ascii="Arial" w:hAnsi="Arial" w:cs="Arial"/>
          <w:sz w:val="20"/>
          <w:szCs w:val="20"/>
        </w:rPr>
        <w:t>2</w:t>
      </w:r>
      <w:r w:rsidRPr="006A763A">
        <w:rPr>
          <w:rFonts w:ascii="Arial" w:hAnsi="Arial" w:cs="Arial"/>
          <w:sz w:val="20"/>
          <w:szCs w:val="20"/>
        </w:rPr>
        <w:t>B</w:t>
      </w:r>
      <w:r>
        <w:rPr>
          <w:rFonts w:ascii="Arial" w:hAnsi="Arial" w:cs="Arial"/>
          <w:sz w:val="20"/>
          <w:szCs w:val="20"/>
        </w:rPr>
        <w:t>)</w:t>
      </w:r>
      <w:r w:rsidRPr="006A763A">
        <w:rPr>
          <w:rFonts w:ascii="Arial" w:hAnsi="Arial" w:cs="Arial"/>
          <w:sz w:val="20"/>
          <w:szCs w:val="20"/>
        </w:rPr>
        <w:t xml:space="preserve">. </w:t>
      </w:r>
      <w:r>
        <w:rPr>
          <w:rFonts w:ascii="Arial" w:hAnsi="Arial" w:cs="Arial"/>
          <w:sz w:val="20"/>
          <w:szCs w:val="20"/>
        </w:rPr>
        <w:t>M</w:t>
      </w:r>
      <w:r w:rsidRPr="006A763A">
        <w:rPr>
          <w:rFonts w:ascii="Arial" w:hAnsi="Arial" w:cs="Arial"/>
          <w:sz w:val="20"/>
          <w:szCs w:val="20"/>
        </w:rPr>
        <w:t xml:space="preserve">onthly incidence and cumulative numbers of positive cultures for each </w:t>
      </w:r>
      <w:r>
        <w:rPr>
          <w:rFonts w:ascii="Arial" w:hAnsi="Arial" w:cs="Arial"/>
          <w:sz w:val="20"/>
          <w:szCs w:val="20"/>
        </w:rPr>
        <w:t xml:space="preserve">of these ward </w:t>
      </w:r>
      <w:r w:rsidRPr="006A763A">
        <w:rPr>
          <w:rFonts w:ascii="Arial" w:hAnsi="Arial" w:cs="Arial"/>
          <w:sz w:val="20"/>
          <w:szCs w:val="20"/>
        </w:rPr>
        <w:t>cluster</w:t>
      </w:r>
      <w:r>
        <w:rPr>
          <w:rFonts w:ascii="Arial" w:hAnsi="Arial" w:cs="Arial"/>
          <w:sz w:val="20"/>
          <w:szCs w:val="20"/>
        </w:rPr>
        <w:t>s are shown</w:t>
      </w:r>
      <w:r w:rsidRPr="006A763A">
        <w:rPr>
          <w:rFonts w:ascii="Arial" w:hAnsi="Arial" w:cs="Arial"/>
          <w:sz w:val="20"/>
          <w:szCs w:val="20"/>
        </w:rPr>
        <w:t xml:space="preserve"> in Fig. </w:t>
      </w:r>
      <w:r w:rsidR="006A0BFF">
        <w:rPr>
          <w:rFonts w:ascii="Arial" w:hAnsi="Arial" w:cs="Arial"/>
          <w:sz w:val="20"/>
          <w:szCs w:val="20"/>
        </w:rPr>
        <w:t>2</w:t>
      </w:r>
      <w:r w:rsidRPr="006A763A">
        <w:rPr>
          <w:rFonts w:ascii="Arial" w:hAnsi="Arial" w:cs="Arial"/>
          <w:sz w:val="20"/>
          <w:szCs w:val="20"/>
        </w:rPr>
        <w:t xml:space="preserve">C. We </w:t>
      </w:r>
      <w:r>
        <w:rPr>
          <w:rFonts w:ascii="Arial" w:hAnsi="Arial" w:cs="Arial"/>
          <w:sz w:val="20"/>
          <w:szCs w:val="20"/>
        </w:rPr>
        <w:t>subsequently</w:t>
      </w:r>
      <w:r w:rsidRPr="006A763A">
        <w:rPr>
          <w:rFonts w:ascii="Arial" w:hAnsi="Arial" w:cs="Arial"/>
          <w:sz w:val="20"/>
          <w:szCs w:val="20"/>
        </w:rPr>
        <w:t xml:space="preserve"> use</w:t>
      </w:r>
      <w:r>
        <w:rPr>
          <w:rFonts w:ascii="Arial" w:hAnsi="Arial" w:cs="Arial"/>
          <w:sz w:val="20"/>
          <w:szCs w:val="20"/>
        </w:rPr>
        <w:t>d</w:t>
      </w:r>
      <w:r w:rsidRPr="006A763A">
        <w:rPr>
          <w:rFonts w:ascii="Arial" w:hAnsi="Arial" w:cs="Arial"/>
          <w:sz w:val="20"/>
          <w:szCs w:val="20"/>
        </w:rPr>
        <w:t xml:space="preserve"> the</w:t>
      </w:r>
      <w:r>
        <w:rPr>
          <w:rFonts w:ascii="Arial" w:hAnsi="Arial" w:cs="Arial"/>
          <w:sz w:val="20"/>
          <w:szCs w:val="20"/>
        </w:rPr>
        <w:t xml:space="preserve">se six ward cluster times series </w:t>
      </w:r>
      <w:r w:rsidRPr="006A763A">
        <w:rPr>
          <w:rFonts w:ascii="Arial" w:hAnsi="Arial" w:cs="Arial"/>
          <w:sz w:val="20"/>
          <w:szCs w:val="20"/>
        </w:rPr>
        <w:t xml:space="preserve">to infer model parameters. Testing and new admissions </w:t>
      </w:r>
      <w:r>
        <w:rPr>
          <w:rFonts w:ascii="Arial" w:hAnsi="Arial" w:cs="Arial"/>
          <w:sz w:val="20"/>
          <w:szCs w:val="20"/>
        </w:rPr>
        <w:t>exhibit</w:t>
      </w:r>
      <w:r w:rsidRPr="006A763A">
        <w:rPr>
          <w:rFonts w:ascii="Arial" w:hAnsi="Arial" w:cs="Arial"/>
          <w:sz w:val="20"/>
          <w:szCs w:val="20"/>
        </w:rPr>
        <w:t xml:space="preserve"> significant </w:t>
      </w:r>
      <w:r>
        <w:rPr>
          <w:rFonts w:ascii="Arial" w:hAnsi="Arial" w:cs="Arial"/>
          <w:sz w:val="20"/>
          <w:szCs w:val="20"/>
        </w:rPr>
        <w:t>variability</w:t>
      </w:r>
      <w:r w:rsidRPr="006A763A">
        <w:rPr>
          <w:rFonts w:ascii="Arial" w:hAnsi="Arial" w:cs="Arial"/>
          <w:sz w:val="20"/>
          <w:szCs w:val="20"/>
        </w:rPr>
        <w:t xml:space="preserve"> among the six clusters of wards</w:t>
      </w:r>
      <w:r>
        <w:rPr>
          <w:rFonts w:ascii="Arial" w:hAnsi="Arial" w:cs="Arial"/>
          <w:sz w:val="20"/>
          <w:szCs w:val="20"/>
        </w:rPr>
        <w:t xml:space="preserve"> (</w:t>
      </w:r>
      <w:r w:rsidRPr="006A763A">
        <w:rPr>
          <w:rFonts w:ascii="Arial" w:hAnsi="Arial" w:cs="Arial"/>
          <w:sz w:val="20"/>
          <w:szCs w:val="20"/>
        </w:rPr>
        <w:t xml:space="preserve">Fig. </w:t>
      </w:r>
      <w:r w:rsidR="006A0BFF">
        <w:rPr>
          <w:rFonts w:ascii="Arial" w:hAnsi="Arial" w:cs="Arial"/>
          <w:sz w:val="20"/>
          <w:szCs w:val="20"/>
        </w:rPr>
        <w:t>2</w:t>
      </w:r>
      <w:r w:rsidRPr="006A763A">
        <w:rPr>
          <w:rFonts w:ascii="Arial" w:hAnsi="Arial" w:cs="Arial"/>
          <w:sz w:val="20"/>
          <w:szCs w:val="20"/>
        </w:rPr>
        <w:t>D</w:t>
      </w:r>
      <w:r>
        <w:rPr>
          <w:rFonts w:ascii="Arial" w:hAnsi="Arial" w:cs="Arial"/>
          <w:sz w:val="20"/>
          <w:szCs w:val="20"/>
        </w:rPr>
        <w:t>)</w:t>
      </w:r>
      <w:r w:rsidRPr="006A763A">
        <w:rPr>
          <w:rFonts w:ascii="Arial" w:hAnsi="Arial" w:cs="Arial"/>
          <w:sz w:val="20"/>
          <w:szCs w:val="20"/>
        </w:rPr>
        <w:t>.</w:t>
      </w:r>
    </w:p>
    <w:p w14:paraId="51B319A4" w14:textId="77777777" w:rsidR="005E4095" w:rsidRPr="003234E4" w:rsidRDefault="005E4095" w:rsidP="009D3DD5">
      <w:pPr>
        <w:pStyle w:val="Heading3"/>
        <w:spacing w:line="360" w:lineRule="auto"/>
        <w:jc w:val="both"/>
        <w:rPr>
          <w:i/>
          <w:iCs/>
          <w:sz w:val="20"/>
          <w:szCs w:val="20"/>
          <w:lang w:val="en-US"/>
        </w:rPr>
      </w:pPr>
      <w:r w:rsidRPr="003234E4">
        <w:rPr>
          <w:i/>
          <w:iCs/>
          <w:sz w:val="20"/>
          <w:szCs w:val="20"/>
          <w:lang w:val="en-US"/>
        </w:rPr>
        <w:t>Identifiability: synthetic simulations and inference</w:t>
      </w:r>
    </w:p>
    <w:p w14:paraId="5EEB76F4" w14:textId="7FB378E6" w:rsidR="005E4095" w:rsidRDefault="005E4095" w:rsidP="009D3DD5">
      <w:pPr>
        <w:spacing w:line="360" w:lineRule="auto"/>
        <w:jc w:val="both"/>
        <w:rPr>
          <w:rFonts w:ascii="Arial" w:hAnsi="Arial" w:cs="Arial"/>
          <w:sz w:val="20"/>
          <w:szCs w:val="20"/>
        </w:rPr>
      </w:pPr>
      <w:r w:rsidRPr="005E4095">
        <w:rPr>
          <w:rFonts w:ascii="Arial" w:hAnsi="Arial" w:cs="Arial"/>
          <w:sz w:val="20"/>
          <w:szCs w:val="20"/>
        </w:rPr>
        <w:t xml:space="preserve">To investigate the identifiability of the model-inference system, we generated ten synthetic scenarios by running the model with assigned parameters and initial conditions in free simulation.  We then applied the full model-inference framework to the output of these stochastic simulations to determine if the system could reliably estimate the imposed parameters (See Methods section). The posterior parameter estimates of the inference generally capture the true parameter values, particularly for the importation rate, </w:t>
      </w:r>
      <m:oMath>
        <m:r>
          <w:rPr>
            <w:rFonts w:ascii="Cambria Math" w:hAnsi="Cambria Math" w:cs="Arial"/>
            <w:sz w:val="20"/>
            <w:szCs w:val="20"/>
          </w:rPr>
          <m:t>γ</m:t>
        </m:r>
      </m:oMath>
      <w:r w:rsidRPr="005E4095">
        <w:rPr>
          <w:rFonts w:ascii="Arial" w:hAnsi="Arial" w:cs="Arial"/>
          <w:sz w:val="20"/>
          <w:szCs w:val="20"/>
        </w:rPr>
        <w:t xml:space="preserve"> (Figure </w:t>
      </w:r>
      <w:r w:rsidR="006A0BFF">
        <w:rPr>
          <w:rFonts w:ascii="Arial" w:hAnsi="Arial" w:cs="Arial"/>
          <w:sz w:val="20"/>
          <w:szCs w:val="20"/>
        </w:rPr>
        <w:t>3</w:t>
      </w:r>
      <w:r w:rsidRPr="005E4095">
        <w:rPr>
          <w:rFonts w:ascii="Arial" w:hAnsi="Arial" w:cs="Arial"/>
          <w:sz w:val="20"/>
          <w:szCs w:val="20"/>
        </w:rPr>
        <w:t xml:space="preserve">A).  Posterior estimates for the nosocomial transmission rate, </w:t>
      </w:r>
      <m:oMath>
        <m:r>
          <w:rPr>
            <w:rFonts w:ascii="Cambria Math" w:hAnsi="Cambria Math" w:cs="Arial"/>
            <w:sz w:val="20"/>
            <w:szCs w:val="20"/>
          </w:rPr>
          <m:t>β</m:t>
        </m:r>
      </m:oMath>
      <w:r w:rsidRPr="005E4095">
        <w:rPr>
          <w:rFonts w:ascii="Arial" w:hAnsi="Arial" w:cs="Arial"/>
          <w:sz w:val="20"/>
          <w:szCs w:val="20"/>
        </w:rPr>
        <w:t>, are not as consistently accurate and</w:t>
      </w:r>
      <w:r w:rsidR="006D492D">
        <w:rPr>
          <w:rFonts w:ascii="Arial" w:hAnsi="Arial" w:cs="Arial"/>
          <w:sz w:val="20"/>
          <w:szCs w:val="20"/>
        </w:rPr>
        <w:t>,</w:t>
      </w:r>
      <w:r w:rsidRPr="005E4095">
        <w:rPr>
          <w:rFonts w:ascii="Arial" w:hAnsi="Arial" w:cs="Arial"/>
          <w:sz w:val="20"/>
          <w:szCs w:val="20"/>
        </w:rPr>
        <w:t xml:space="preserve"> in particular</w:t>
      </w:r>
      <w:r w:rsidR="006D492D">
        <w:rPr>
          <w:rFonts w:ascii="Arial" w:hAnsi="Arial" w:cs="Arial"/>
          <w:sz w:val="20"/>
          <w:szCs w:val="20"/>
        </w:rPr>
        <w:t>,</w:t>
      </w:r>
      <w:r w:rsidRPr="005E4095">
        <w:rPr>
          <w:rFonts w:ascii="Arial" w:hAnsi="Arial" w:cs="Arial"/>
          <w:sz w:val="20"/>
          <w:szCs w:val="20"/>
        </w:rPr>
        <w:t xml:space="preserve"> are at times biased low (Figure </w:t>
      </w:r>
      <w:r w:rsidR="006A0BFF">
        <w:rPr>
          <w:rFonts w:ascii="Arial" w:hAnsi="Arial" w:cs="Arial"/>
          <w:sz w:val="20"/>
          <w:szCs w:val="20"/>
        </w:rPr>
        <w:t>3</w:t>
      </w:r>
      <w:r w:rsidRPr="005E4095">
        <w:rPr>
          <w:rFonts w:ascii="Arial" w:hAnsi="Arial" w:cs="Arial"/>
          <w:sz w:val="20"/>
          <w:szCs w:val="20"/>
        </w:rPr>
        <w:t xml:space="preserve">B); however, the mean posterior estimates of </w:t>
      </w:r>
      <m:oMath>
        <m:r>
          <w:rPr>
            <w:rFonts w:ascii="Cambria Math" w:hAnsi="Cambria Math" w:cs="Arial"/>
            <w:sz w:val="20"/>
            <w:szCs w:val="20"/>
          </w:rPr>
          <m:t>β</m:t>
        </m:r>
      </m:oMath>
      <w:r w:rsidRPr="005E4095">
        <w:rPr>
          <w:rFonts w:ascii="Arial" w:hAnsi="Arial" w:cs="Arial"/>
          <w:sz w:val="20"/>
          <w:szCs w:val="20"/>
        </w:rPr>
        <w:t xml:space="preserve"> do find the true value within an error of ±0.01.  We ran free simulations using the estimated parameters to generate imported and nosocomial-derived colonization at both hospital and cluster levels</w:t>
      </w:r>
      <w:r w:rsidR="006D492D">
        <w:rPr>
          <w:rFonts w:ascii="Arial" w:hAnsi="Arial" w:cs="Arial"/>
          <w:sz w:val="20"/>
          <w:szCs w:val="20"/>
        </w:rPr>
        <w:t xml:space="preserve"> </w:t>
      </w:r>
      <w:r w:rsidRPr="005E4095">
        <w:rPr>
          <w:rFonts w:ascii="Arial" w:hAnsi="Arial" w:cs="Arial"/>
          <w:sz w:val="20"/>
          <w:szCs w:val="20"/>
        </w:rPr>
        <w:t xml:space="preserve">(Fig. </w:t>
      </w:r>
      <w:r w:rsidR="006A0BFF">
        <w:rPr>
          <w:rFonts w:ascii="Arial" w:hAnsi="Arial" w:cs="Arial"/>
          <w:sz w:val="20"/>
          <w:szCs w:val="20"/>
        </w:rPr>
        <w:t>3</w:t>
      </w:r>
      <w:r w:rsidRPr="005E4095">
        <w:rPr>
          <w:rFonts w:ascii="Arial" w:hAnsi="Arial" w:cs="Arial"/>
          <w:sz w:val="20"/>
          <w:szCs w:val="20"/>
        </w:rPr>
        <w:t>C-D</w:t>
      </w:r>
      <w:r w:rsidR="00132CE3">
        <w:rPr>
          <w:rFonts w:ascii="Arial" w:hAnsi="Arial" w:cs="Arial"/>
          <w:sz w:val="20"/>
          <w:szCs w:val="20"/>
        </w:rPr>
        <w:t xml:space="preserve"> and Figure S</w:t>
      </w:r>
      <w:r w:rsidR="003D6104">
        <w:rPr>
          <w:rFonts w:ascii="Arial" w:hAnsi="Arial" w:cs="Arial"/>
          <w:sz w:val="20"/>
          <w:szCs w:val="20"/>
        </w:rPr>
        <w:t>4</w:t>
      </w:r>
      <w:r w:rsidRPr="005E4095">
        <w:rPr>
          <w:rFonts w:ascii="Arial" w:hAnsi="Arial" w:cs="Arial"/>
          <w:sz w:val="20"/>
          <w:szCs w:val="20"/>
        </w:rPr>
        <w:t>). These simulations generally agree with the synthetic truth time series at the hospital and ward cluster levels</w:t>
      </w:r>
      <w:r w:rsidR="00132CE3">
        <w:rPr>
          <w:rFonts w:ascii="Arial" w:hAnsi="Arial" w:cs="Arial"/>
          <w:sz w:val="20"/>
          <w:szCs w:val="20"/>
        </w:rPr>
        <w:t xml:space="preserve"> (Figure S</w:t>
      </w:r>
      <w:r w:rsidR="003D6104">
        <w:rPr>
          <w:rFonts w:ascii="Arial" w:hAnsi="Arial" w:cs="Arial"/>
          <w:sz w:val="20"/>
          <w:szCs w:val="20"/>
        </w:rPr>
        <w:t>5</w:t>
      </w:r>
      <w:r w:rsidR="00132CE3">
        <w:rPr>
          <w:rFonts w:ascii="Arial" w:hAnsi="Arial" w:cs="Arial"/>
          <w:sz w:val="20"/>
          <w:szCs w:val="20"/>
        </w:rPr>
        <w:t>)</w:t>
      </w:r>
      <w:r w:rsidRPr="005E4095">
        <w:rPr>
          <w:rFonts w:ascii="Arial" w:hAnsi="Arial" w:cs="Arial"/>
          <w:sz w:val="20"/>
          <w:szCs w:val="20"/>
        </w:rPr>
        <w:t xml:space="preserve">, even though the estimated parameters do not exactly match the true parameters. This suggests that there may exist a structural identifiability limitation in which only one parameter can be reliably estimated </w:t>
      </w:r>
      <w:r w:rsidRPr="005E4095">
        <w:rPr>
          <w:rFonts w:ascii="Arial" w:hAnsi="Arial" w:cs="Arial"/>
          <w:sz w:val="20"/>
          <w:szCs w:val="20"/>
        </w:rPr>
        <w:fldChar w:fldCharType="begin"/>
      </w:r>
      <w:r w:rsidR="00013879">
        <w:rPr>
          <w:rFonts w:ascii="Arial" w:hAnsi="Arial" w:cs="Arial"/>
          <w:sz w:val="20"/>
          <w:szCs w:val="20"/>
        </w:rPr>
        <w:instrText xml:space="preserve"> ADDIN ZOTERO_ITEM CSL_CITATION {"citationID":"SFX9N4mD","properties":{"formattedCitation":"\\super 19\\uc0\\u8211{}21\\nosupersub{}","plainCitation":"19–21","noteIndex":0},"citationItems":[{"id":427,"uris":["http://zotero.org/users/9551388/items/ZGXYURKV"],"itemData":{"id":427,"type":"article-journal","abstract":"A key sticking point of Bayesian analysis is the choice of prior distribution, and there is a vast literature on potential defaults including uniform priors, Jeffreys’ priors, reference priors, maximum entropy priors, and weakly informative priors. These methods, however, often manifest a key conceptual tension in prior modeling: a model encoding true prior information should be chosen without reference to the model of the measurement process, but almost all common prior modeling techniques are implicitly motivated by a reference likelihood. In this paper we resolve this apparent paradox by placing the choice of prior into the context of the entire Bayesian analysis, from inference to prediction to model evaluation.","container-title":"Entropy","DOI":"10.3390/e19100555","ISSN":"1099-4300","issue":"10","journalAbbreviation":"Entropy","language":"en","page":"555","source":"DOI.org (Crossref)","title":"The Prior Can Often Only Be Understood in the Context of the Likelihood","volume":"19","author":[{"family":"Gelman","given":"Andrew"},{"family":"Simpson","given":"Daniel"},{"family":"Betancourt","given":"Michael"}],"issued":{"date-parts":[["2017",10,19]]}}},{"id":425,"uris":["http://zotero.org/users/9551388/items/YRKZNGKD"],"itemData":{"id":425,"type":"article-journal","abstract":"Cognitive modelling shares many features with statistical modelling, making it seem trivial to borrow from the practices of robust Bayesian statistics to protect the practice of robust cognitive modelling. We take one aspect of statistical workﬂow—prior predictive checks—and explore how they might be applied to a cognitive modelling task. We ﬁnd that it is not only the likelihood that is needed to interpret the priors, we also need to incorporate experiment information as well. This suggests that while cognitive modelling might borrow from statistical practices, especially workﬂow, care must be taken to make the necessary adaptions.","language":"en","page":"12","source":"Zotero","title":"The experiment is just as important as the likelihood in understanding the prior: A cautionary note on robust cognitive modelling.","author":[{"family":"Kennedy","given":"Lauren"},{"family":"Simpson","given":"Daniel"},{"family":"Gelman","given":"Andrew"}]}},{"id":426,"uris":["http://zotero.org/users/9551388/items/9PYZS3I5"],"itemData":{"id":426,"type":"article-journal","abstract":"We discuss issues of structural and practical identifiability of partially observed differential equations, which are often applied in systems biology. The development of mathematical methods to investigate structural nonidentifiability has a long tradition. Computationally efficient methods to detect and cure it have been developed recently. Practical nonidentifiability, on the other hand, has not been investigated at the same conceptually clear level. We argue that practical identifiability is more challenging than structural identifiability when it comes to modeling experimental data. We discuss that the classical approach based on the Fisher information matrix has severe shortcomings. As an alternative, we propose using the profile likelihood, which is a powerful approach to detect and resolve practical nonidentifiability.","container-title":"Current Opinion in Systems Biology","DOI":"10.1016/j.coisb.2021.03.005","ISSN":"24523100","journalAbbreviation":"Current Opinion in Systems Biology","language":"en","page":"60-69","source":"DOI.org (Crossref)","title":"On structural and practical identifiability","volume":"25","author":[{"family":"Wieland","given":"Franz-Georg"},{"family":"Hauber","given":"Adrian L."},{"family":"Rosenblatt","given":"Marcus"},{"family":"Tönsing","given":"Christian"},{"family":"Timmer","given":"Jens"}],"issued":{"date-parts":[["2021",3]]}}}],"schema":"https://github.com/citation-style-language/schema/raw/master/csl-citation.json"} </w:instrText>
      </w:r>
      <w:r w:rsidRPr="005E4095">
        <w:rPr>
          <w:rFonts w:ascii="Arial" w:hAnsi="Arial" w:cs="Arial"/>
          <w:sz w:val="20"/>
          <w:szCs w:val="20"/>
        </w:rPr>
        <w:fldChar w:fldCharType="separate"/>
      </w:r>
      <w:r w:rsidR="00013879" w:rsidRPr="00013879">
        <w:rPr>
          <w:rFonts w:ascii="Arial" w:hAnsi="Arial" w:cs="Arial"/>
          <w:sz w:val="20"/>
          <w:vertAlign w:val="superscript"/>
          <w:lang w:val="en-GB"/>
        </w:rPr>
        <w:t>19–21</w:t>
      </w:r>
      <w:r w:rsidRPr="005E4095">
        <w:rPr>
          <w:rFonts w:ascii="Arial" w:hAnsi="Arial" w:cs="Arial"/>
          <w:sz w:val="20"/>
          <w:szCs w:val="20"/>
        </w:rPr>
        <w:fldChar w:fldCharType="end"/>
      </w:r>
      <w:r w:rsidRPr="005E4095">
        <w:rPr>
          <w:rFonts w:ascii="Arial" w:hAnsi="Arial" w:cs="Arial"/>
          <w:sz w:val="20"/>
          <w:szCs w:val="20"/>
        </w:rPr>
        <w:t xml:space="preserve">. We further examined simulations at the ward level (the finest spatial scale) and found that, overall, the medians of simulations reconstruct the observations in the most populated wards (Fig. </w:t>
      </w:r>
      <w:r w:rsidR="006A0BFF">
        <w:rPr>
          <w:rFonts w:ascii="Arial" w:hAnsi="Arial" w:cs="Arial"/>
          <w:sz w:val="20"/>
          <w:szCs w:val="20"/>
        </w:rPr>
        <w:t>3</w:t>
      </w:r>
      <w:r w:rsidRPr="005E4095">
        <w:rPr>
          <w:rFonts w:ascii="Arial" w:hAnsi="Arial" w:cs="Arial"/>
          <w:sz w:val="20"/>
          <w:szCs w:val="20"/>
        </w:rPr>
        <w:t>E); however, the model does not fully capture observed incidence in smaller wards due to the stochastic nature of transmission. In summary, the findings from these synthetic tests indicate strong identifiability for the importation rate and gross discrimination of the nosocomial transmission rate.</w:t>
      </w:r>
    </w:p>
    <w:p w14:paraId="7720DEB1" w14:textId="77777777" w:rsidR="005E4095" w:rsidRPr="003234E4" w:rsidRDefault="005E4095" w:rsidP="009D3DD5">
      <w:pPr>
        <w:pStyle w:val="Heading3"/>
        <w:spacing w:line="360" w:lineRule="auto"/>
        <w:jc w:val="both"/>
        <w:rPr>
          <w:i/>
          <w:iCs/>
          <w:sz w:val="20"/>
          <w:szCs w:val="20"/>
          <w:lang w:val="en-US"/>
        </w:rPr>
      </w:pPr>
      <w:r w:rsidRPr="003234E4">
        <w:rPr>
          <w:i/>
          <w:iCs/>
          <w:sz w:val="20"/>
          <w:szCs w:val="20"/>
          <w:lang w:val="en-US"/>
        </w:rPr>
        <w:t>Inference using real data</w:t>
      </w:r>
    </w:p>
    <w:p w14:paraId="44F483F5" w14:textId="036B96EF" w:rsidR="005E4095" w:rsidRDefault="005E4095" w:rsidP="009D3DD5">
      <w:pPr>
        <w:spacing w:line="360" w:lineRule="auto"/>
        <w:jc w:val="both"/>
        <w:rPr>
          <w:rFonts w:ascii="Arial" w:hAnsi="Arial" w:cs="Arial"/>
          <w:sz w:val="20"/>
          <w:szCs w:val="20"/>
        </w:rPr>
      </w:pPr>
      <w:r w:rsidRPr="00B273A6">
        <w:rPr>
          <w:rFonts w:ascii="Arial" w:hAnsi="Arial" w:cs="Arial"/>
          <w:sz w:val="20"/>
          <w:szCs w:val="20"/>
        </w:rPr>
        <w:t>We</w:t>
      </w:r>
      <w:r>
        <w:rPr>
          <w:rFonts w:ascii="Arial" w:hAnsi="Arial" w:cs="Arial"/>
          <w:sz w:val="20"/>
          <w:szCs w:val="20"/>
        </w:rPr>
        <w:t xml:space="preserve"> applied </w:t>
      </w:r>
      <w:r w:rsidRPr="00B273A6">
        <w:rPr>
          <w:rFonts w:ascii="Arial" w:hAnsi="Arial" w:cs="Arial"/>
          <w:sz w:val="20"/>
          <w:szCs w:val="20"/>
        </w:rPr>
        <w:t>the model-inference</w:t>
      </w:r>
      <w:r>
        <w:rPr>
          <w:rFonts w:ascii="Arial" w:hAnsi="Arial" w:cs="Arial"/>
          <w:sz w:val="20"/>
          <w:szCs w:val="20"/>
        </w:rPr>
        <w:t xml:space="preserve"> system</w:t>
      </w:r>
      <w:r w:rsidRPr="00B273A6">
        <w:rPr>
          <w:rFonts w:ascii="Arial" w:hAnsi="Arial" w:cs="Arial"/>
          <w:sz w:val="20"/>
          <w:szCs w:val="20"/>
        </w:rPr>
        <w:t xml:space="preserve"> to estimate the epidemiological quantities of interest </w:t>
      </w:r>
      <w:r>
        <w:rPr>
          <w:rFonts w:ascii="Arial" w:hAnsi="Arial" w:cs="Arial"/>
          <w:sz w:val="20"/>
          <w:szCs w:val="20"/>
        </w:rPr>
        <w:t>for</w:t>
      </w:r>
      <w:r w:rsidRPr="00B273A6">
        <w:rPr>
          <w:rFonts w:ascii="Arial" w:hAnsi="Arial" w:cs="Arial"/>
          <w:sz w:val="20"/>
          <w:szCs w:val="20"/>
        </w:rPr>
        <w:t xml:space="preserve"> </w:t>
      </w:r>
      <w:r>
        <w:rPr>
          <w:rFonts w:ascii="Arial" w:hAnsi="Arial" w:cs="Arial"/>
          <w:sz w:val="20"/>
          <w:szCs w:val="20"/>
        </w:rPr>
        <w:t>eight</w:t>
      </w:r>
      <w:r w:rsidRPr="00B273A6">
        <w:rPr>
          <w:rFonts w:ascii="Arial" w:hAnsi="Arial" w:cs="Arial"/>
          <w:sz w:val="20"/>
          <w:szCs w:val="20"/>
        </w:rPr>
        <w:t xml:space="preserve"> different microbial species. </w:t>
      </w:r>
      <w:r>
        <w:rPr>
          <w:rFonts w:ascii="Arial" w:hAnsi="Arial" w:cs="Arial"/>
          <w:sz w:val="20"/>
          <w:szCs w:val="20"/>
        </w:rPr>
        <w:t xml:space="preserve">Posterior estimates of the importation rate </w:t>
      </w:r>
      <m:oMath>
        <m:r>
          <w:rPr>
            <w:rFonts w:ascii="Cambria Math" w:hAnsi="Cambria Math" w:cs="Arial"/>
            <w:sz w:val="20"/>
            <w:szCs w:val="20"/>
          </w:rPr>
          <m:t>γ</m:t>
        </m:r>
      </m:oMath>
      <w:r>
        <w:rPr>
          <w:rFonts w:ascii="Arial" w:hAnsi="Arial" w:cs="Arial"/>
          <w:sz w:val="20"/>
          <w:szCs w:val="20"/>
        </w:rPr>
        <w:t xml:space="preserve"> and nosocomial transmission rate </w:t>
      </w:r>
      <m:oMath>
        <m:r>
          <w:rPr>
            <w:rFonts w:ascii="Cambria Math" w:hAnsi="Cambria Math" w:cs="Arial"/>
            <w:sz w:val="20"/>
            <w:szCs w:val="20"/>
          </w:rPr>
          <m:t>β</m:t>
        </m:r>
      </m:oMath>
      <w:r>
        <w:rPr>
          <w:rFonts w:ascii="Arial" w:hAnsi="Arial" w:cs="Arial"/>
          <w:sz w:val="20"/>
          <w:szCs w:val="20"/>
        </w:rPr>
        <w:t xml:space="preserve"> are compared in Figure </w:t>
      </w:r>
      <w:r w:rsidR="006A0BFF">
        <w:rPr>
          <w:rFonts w:ascii="Arial" w:hAnsi="Arial" w:cs="Arial"/>
          <w:sz w:val="20"/>
          <w:szCs w:val="20"/>
        </w:rPr>
        <w:t>4</w:t>
      </w:r>
      <w:r>
        <w:rPr>
          <w:rFonts w:ascii="Arial" w:hAnsi="Arial" w:cs="Arial"/>
          <w:sz w:val="20"/>
          <w:szCs w:val="20"/>
        </w:rPr>
        <w:t>A. Species are sorted from the most abundant (</w:t>
      </w:r>
      <w:r>
        <w:rPr>
          <w:rFonts w:ascii="Arial" w:hAnsi="Arial" w:cs="Arial"/>
          <w:i/>
          <w:iCs/>
          <w:sz w:val="20"/>
          <w:szCs w:val="20"/>
        </w:rPr>
        <w:t xml:space="preserve">E. </w:t>
      </w:r>
      <w:r>
        <w:rPr>
          <w:rFonts w:ascii="Arial" w:hAnsi="Arial" w:cs="Arial"/>
          <w:i/>
          <w:iCs/>
          <w:sz w:val="20"/>
          <w:szCs w:val="20"/>
        </w:rPr>
        <w:lastRenderedPageBreak/>
        <w:t>coli)</w:t>
      </w:r>
      <w:r>
        <w:rPr>
          <w:rFonts w:ascii="Arial" w:hAnsi="Arial" w:cs="Arial"/>
          <w:sz w:val="20"/>
          <w:szCs w:val="20"/>
        </w:rPr>
        <w:t xml:space="preserve"> to the least (</w:t>
      </w:r>
      <w:r>
        <w:rPr>
          <w:rFonts w:ascii="Arial" w:hAnsi="Arial" w:cs="Arial"/>
          <w:i/>
          <w:iCs/>
          <w:sz w:val="20"/>
          <w:szCs w:val="20"/>
        </w:rPr>
        <w:t xml:space="preserve">E. faecalis). </w:t>
      </w:r>
      <w:r w:rsidRPr="002452CD">
        <w:rPr>
          <w:rFonts w:ascii="Arial" w:hAnsi="Arial" w:cs="Arial"/>
          <w:sz w:val="20"/>
          <w:szCs w:val="20"/>
        </w:rPr>
        <w:t xml:space="preserve">We found </w:t>
      </w:r>
      <w:r w:rsidRPr="005C1095">
        <w:rPr>
          <w:rFonts w:ascii="Arial" w:hAnsi="Arial" w:cs="Arial"/>
          <w:i/>
          <w:iCs/>
          <w:sz w:val="20"/>
          <w:szCs w:val="20"/>
        </w:rPr>
        <w:t xml:space="preserve">E. </w:t>
      </w:r>
      <w:r>
        <w:rPr>
          <w:rFonts w:ascii="Arial" w:hAnsi="Arial" w:cs="Arial"/>
          <w:i/>
          <w:iCs/>
          <w:sz w:val="20"/>
          <w:szCs w:val="20"/>
        </w:rPr>
        <w:t>c</w:t>
      </w:r>
      <w:r w:rsidRPr="005C1095">
        <w:rPr>
          <w:rFonts w:ascii="Arial" w:hAnsi="Arial" w:cs="Arial"/>
          <w:i/>
          <w:iCs/>
          <w:sz w:val="20"/>
          <w:szCs w:val="20"/>
        </w:rPr>
        <w:t>oli</w:t>
      </w:r>
      <w:r w:rsidRPr="002452CD">
        <w:rPr>
          <w:rFonts w:ascii="Arial" w:hAnsi="Arial" w:cs="Arial"/>
          <w:sz w:val="20"/>
          <w:szCs w:val="20"/>
        </w:rPr>
        <w:t xml:space="preserve"> importation was the highest with an estimate</w:t>
      </w:r>
      <w:r>
        <w:rPr>
          <w:rFonts w:ascii="Arial" w:hAnsi="Arial" w:cs="Arial"/>
          <w:sz w:val="20"/>
          <w:szCs w:val="20"/>
        </w:rPr>
        <w:t>d</w:t>
      </w:r>
      <w:r w:rsidRPr="002452CD">
        <w:rPr>
          <w:rFonts w:ascii="Arial" w:hAnsi="Arial" w:cs="Arial"/>
          <w:sz w:val="20"/>
          <w:szCs w:val="20"/>
        </w:rPr>
        <w:t xml:space="preserve"> 64.18% of patients entering the hospital system colonized. This</w:t>
      </w:r>
      <w:r>
        <w:rPr>
          <w:rFonts w:ascii="Arial" w:hAnsi="Arial" w:cs="Arial"/>
          <w:sz w:val="20"/>
          <w:szCs w:val="20"/>
        </w:rPr>
        <w:t xml:space="preserve"> high importation likely</w:t>
      </w:r>
      <w:r w:rsidRPr="002452CD">
        <w:rPr>
          <w:rFonts w:ascii="Arial" w:hAnsi="Arial" w:cs="Arial"/>
          <w:sz w:val="20"/>
          <w:szCs w:val="20"/>
        </w:rPr>
        <w:t xml:space="preserve"> reflects high community prevalence</w:t>
      </w:r>
      <w:r>
        <w:rPr>
          <w:rFonts w:ascii="Arial" w:hAnsi="Arial" w:cs="Arial"/>
          <w:sz w:val="20"/>
          <w:szCs w:val="20"/>
        </w:rPr>
        <w:t>, which is in line with empirical findings</w:t>
      </w:r>
      <w:r>
        <w:rPr>
          <w:rFonts w:ascii="Arial" w:hAnsi="Arial" w:cs="Arial"/>
          <w:sz w:val="20"/>
          <w:szCs w:val="20"/>
        </w:rPr>
        <w:fldChar w:fldCharType="begin"/>
      </w:r>
      <w:r w:rsidR="00013879">
        <w:rPr>
          <w:rFonts w:ascii="Arial" w:hAnsi="Arial" w:cs="Arial"/>
          <w:sz w:val="20"/>
          <w:szCs w:val="20"/>
        </w:rPr>
        <w:instrText xml:space="preserve"> ADDIN ZOTERO_ITEM CSL_CITATION {"citationID":"wqGoTMTv","properties":{"formattedCitation":"\\super 22\\nosupersub{}","plainCitation":"22","noteIndex":0},"citationItems":[{"id":366,"uris":["http://zotero.org/users/9551388/items/U5Z9BGT4"],"itemData":{"id":366,"type":"article-journal","abstract":"Purpose: The prevalence of extended-spectrum beta-lactamase-producing Escherichia coli (ESBL-EC) has been increasing worldwide since the early 2000s. E. coli is found in 70–90% of community-acquired urinary tract infections (CA-UTIs). We performed a systematic literature review to determine the risk factors for CA-UTI caused by ESBL-EC.\nMethods: We searched the MEDLINE, Cochrane Library, Embase and Web of Science databases without language or date restriction up to March 2019. Two independent reviewers selected studies with quantified risk factors for CA-UTI due to ESBL-EC, and assessed their quality using the Newcastle-Ottawa Scale.\nResults: Among the 5,597 studies identified, 16 observational studies (n=12,138 patients) met the eligibility criteria. The included studies were performed in various countries, and 14/ 16 were published after 2012. The most relevant risk factors for CA-UTI due to ESBL-EC identified were prior use of antibiotics (odds ratio (OR) from 2.2 to 21.4), previous hospi­ talization (OR: 1.7 to 3.9), and UTI history (OR: 1.3 to 3.8). Two risk factors were related to environmental contamination: travelling abroad, and swimming in freshwater.\nConclusion: Our findings could allow adapting empiric antibiotic treatments according to the patient profile. Further studies are needed to quantify the relationships between CA-UTI due to ESBL-EC and the environment.","container-title":"Infection and Drug Resistance","DOI":"10.2147/IDR.S269033","ISSN":"1178-6973","journalAbbreviation":"IDR","language":"en","page":"3945-3955","source":"DOI.org (Crossref)","title":"Risk Factors of Extended-Spectrum Beta-Lactamases-Producing Escherichia coli Community Acquired Urinary Tract Infections: A Systematic Review","title-short":"Risk Factors of Extended-Spectrum Beta-Lactamases-Producing Escherichia coli Community Acquired Urinary Tract Infections","volume":"Volume 13","author":[{"family":"Larramendy","given":"Stéphanie"},{"family":"Deglaire","given":"Valentine"},{"family":"Dusollier","given":"Paul"},{"family":"Fournier","given":"Jean-Pascal"},{"family":"Caillon","given":"Jocelyne"},{"family":"Beaudeau","given":"François"},{"family":"Moret","given":"Leïla"}],"issued":{"date-parts":[["2020",11]]}}}],"schema":"https://github.com/citation-style-language/schema/raw/master/csl-citation.json"} </w:instrText>
      </w:r>
      <w:r>
        <w:rPr>
          <w:rFonts w:ascii="Arial" w:hAnsi="Arial" w:cs="Arial"/>
          <w:sz w:val="20"/>
          <w:szCs w:val="20"/>
        </w:rPr>
        <w:fldChar w:fldCharType="separate"/>
      </w:r>
      <w:r w:rsidR="00013879" w:rsidRPr="00013879">
        <w:rPr>
          <w:rFonts w:ascii="Arial" w:hAnsi="Arial" w:cs="Arial"/>
          <w:sz w:val="20"/>
          <w:vertAlign w:val="superscript"/>
          <w:lang w:val="en-GB"/>
        </w:rPr>
        <w:t>22</w:t>
      </w:r>
      <w:r>
        <w:rPr>
          <w:rFonts w:ascii="Arial" w:hAnsi="Arial" w:cs="Arial"/>
          <w:sz w:val="20"/>
          <w:szCs w:val="20"/>
        </w:rPr>
        <w:fldChar w:fldCharType="end"/>
      </w:r>
      <w:r w:rsidRPr="002452CD">
        <w:rPr>
          <w:rFonts w:ascii="Arial" w:hAnsi="Arial" w:cs="Arial"/>
          <w:sz w:val="20"/>
          <w:szCs w:val="20"/>
        </w:rPr>
        <w:t xml:space="preserve">. </w:t>
      </w:r>
      <w:r w:rsidRPr="005627F3">
        <w:rPr>
          <w:rFonts w:ascii="Arial" w:hAnsi="Arial" w:cs="Arial"/>
          <w:i/>
          <w:iCs/>
          <w:sz w:val="20"/>
          <w:szCs w:val="20"/>
        </w:rPr>
        <w:t xml:space="preserve">E. </w:t>
      </w:r>
      <w:r>
        <w:rPr>
          <w:rFonts w:ascii="Arial" w:hAnsi="Arial" w:cs="Arial"/>
          <w:i/>
          <w:iCs/>
          <w:sz w:val="20"/>
          <w:szCs w:val="20"/>
        </w:rPr>
        <w:t>c</w:t>
      </w:r>
      <w:r w:rsidRPr="005627F3">
        <w:rPr>
          <w:rFonts w:ascii="Arial" w:hAnsi="Arial" w:cs="Arial"/>
          <w:i/>
          <w:iCs/>
          <w:sz w:val="20"/>
          <w:szCs w:val="20"/>
        </w:rPr>
        <w:t>oli</w:t>
      </w:r>
      <w:r w:rsidRPr="002452CD">
        <w:rPr>
          <w:rFonts w:ascii="Arial" w:hAnsi="Arial" w:cs="Arial"/>
          <w:sz w:val="20"/>
          <w:szCs w:val="20"/>
        </w:rPr>
        <w:t xml:space="preserve"> was followed by </w:t>
      </w:r>
      <w:r>
        <w:rPr>
          <w:rFonts w:ascii="Arial" w:hAnsi="Arial" w:cs="Arial"/>
          <w:i/>
          <w:iCs/>
          <w:sz w:val="20"/>
          <w:szCs w:val="20"/>
        </w:rPr>
        <w:t>K.</w:t>
      </w:r>
      <w:r w:rsidRPr="005C1095">
        <w:rPr>
          <w:rFonts w:ascii="Arial" w:hAnsi="Arial" w:cs="Arial"/>
          <w:i/>
          <w:iCs/>
          <w:sz w:val="20"/>
          <w:szCs w:val="20"/>
        </w:rPr>
        <w:t xml:space="preserve"> </w:t>
      </w:r>
      <w:r>
        <w:rPr>
          <w:rFonts w:ascii="Arial" w:hAnsi="Arial" w:cs="Arial"/>
          <w:i/>
          <w:iCs/>
          <w:sz w:val="20"/>
          <w:szCs w:val="20"/>
        </w:rPr>
        <w:t>p</w:t>
      </w:r>
      <w:r w:rsidRPr="005C1095">
        <w:rPr>
          <w:rFonts w:ascii="Arial" w:hAnsi="Arial" w:cs="Arial"/>
          <w:i/>
          <w:iCs/>
          <w:sz w:val="20"/>
          <w:szCs w:val="20"/>
        </w:rPr>
        <w:t>neumoniae</w:t>
      </w:r>
      <w:r w:rsidRPr="002452CD">
        <w:rPr>
          <w:rFonts w:ascii="Arial" w:hAnsi="Arial" w:cs="Arial"/>
          <w:sz w:val="20"/>
          <w:szCs w:val="20"/>
        </w:rPr>
        <w:t xml:space="preserve"> with an importation rate of 25.61%, and MSSA at 14.48% (Figure </w:t>
      </w:r>
      <w:r w:rsidR="006A0BFF">
        <w:rPr>
          <w:rFonts w:ascii="Arial" w:hAnsi="Arial" w:cs="Arial"/>
          <w:sz w:val="20"/>
          <w:szCs w:val="20"/>
        </w:rPr>
        <w:t>4</w:t>
      </w:r>
      <w:r w:rsidRPr="002452CD">
        <w:rPr>
          <w:rFonts w:ascii="Arial" w:hAnsi="Arial" w:cs="Arial"/>
          <w:sz w:val="20"/>
          <w:szCs w:val="20"/>
        </w:rPr>
        <w:t xml:space="preserve">A). We found similar importation rates for MRSA, </w:t>
      </w:r>
      <w:r>
        <w:rPr>
          <w:rFonts w:ascii="Arial" w:hAnsi="Arial" w:cs="Arial"/>
          <w:i/>
          <w:iCs/>
          <w:sz w:val="20"/>
          <w:szCs w:val="20"/>
        </w:rPr>
        <w:t>C.</w:t>
      </w:r>
      <w:r w:rsidRPr="005C1095">
        <w:rPr>
          <w:rFonts w:ascii="Arial" w:hAnsi="Arial" w:cs="Arial"/>
          <w:i/>
          <w:iCs/>
          <w:sz w:val="20"/>
          <w:szCs w:val="20"/>
        </w:rPr>
        <w:t xml:space="preserve"> </w:t>
      </w:r>
      <w:r>
        <w:rPr>
          <w:rFonts w:ascii="Arial" w:hAnsi="Arial" w:cs="Arial"/>
          <w:i/>
          <w:iCs/>
          <w:sz w:val="20"/>
          <w:szCs w:val="20"/>
        </w:rPr>
        <w:t>a</w:t>
      </w:r>
      <w:r w:rsidRPr="005C1095">
        <w:rPr>
          <w:rFonts w:ascii="Arial" w:hAnsi="Arial" w:cs="Arial"/>
          <w:i/>
          <w:iCs/>
          <w:sz w:val="20"/>
          <w:szCs w:val="20"/>
        </w:rPr>
        <w:t>lbicans</w:t>
      </w:r>
      <w:r w:rsidRPr="002452CD">
        <w:rPr>
          <w:rFonts w:ascii="Arial" w:hAnsi="Arial" w:cs="Arial"/>
          <w:sz w:val="20"/>
          <w:szCs w:val="20"/>
        </w:rPr>
        <w:t xml:space="preserve"> and </w:t>
      </w:r>
      <w:r>
        <w:rPr>
          <w:rFonts w:ascii="Arial" w:hAnsi="Arial" w:cs="Arial"/>
          <w:i/>
          <w:iCs/>
          <w:sz w:val="20"/>
          <w:szCs w:val="20"/>
        </w:rPr>
        <w:t>S</w:t>
      </w:r>
      <w:r w:rsidRPr="005C1095">
        <w:rPr>
          <w:rFonts w:ascii="Arial" w:hAnsi="Arial" w:cs="Arial"/>
          <w:i/>
          <w:iCs/>
          <w:sz w:val="20"/>
          <w:szCs w:val="20"/>
        </w:rPr>
        <w:t xml:space="preserve">. </w:t>
      </w:r>
      <w:r>
        <w:rPr>
          <w:rFonts w:ascii="Arial" w:hAnsi="Arial" w:cs="Arial"/>
          <w:i/>
          <w:iCs/>
          <w:sz w:val="20"/>
          <w:szCs w:val="20"/>
        </w:rPr>
        <w:t>e</w:t>
      </w:r>
      <w:r w:rsidRPr="005C1095">
        <w:rPr>
          <w:rFonts w:ascii="Arial" w:hAnsi="Arial" w:cs="Arial"/>
          <w:i/>
          <w:iCs/>
          <w:sz w:val="20"/>
          <w:szCs w:val="20"/>
        </w:rPr>
        <w:t>pidermi</w:t>
      </w:r>
      <w:r>
        <w:rPr>
          <w:rFonts w:ascii="Arial" w:hAnsi="Arial" w:cs="Arial"/>
          <w:i/>
          <w:iCs/>
          <w:sz w:val="20"/>
          <w:szCs w:val="20"/>
        </w:rPr>
        <w:t>di</w:t>
      </w:r>
      <w:r w:rsidRPr="005C1095">
        <w:rPr>
          <w:rFonts w:ascii="Arial" w:hAnsi="Arial" w:cs="Arial"/>
          <w:i/>
          <w:iCs/>
          <w:sz w:val="20"/>
          <w:szCs w:val="20"/>
        </w:rPr>
        <w:t>s</w:t>
      </w:r>
      <w:r w:rsidRPr="002452CD">
        <w:rPr>
          <w:rFonts w:ascii="Arial" w:hAnsi="Arial" w:cs="Arial"/>
          <w:sz w:val="20"/>
          <w:szCs w:val="20"/>
        </w:rPr>
        <w:t xml:space="preserve"> of around 10.5%. </w:t>
      </w:r>
      <w:r>
        <w:rPr>
          <w:rFonts w:ascii="Arial" w:hAnsi="Arial" w:cs="Arial"/>
          <w:i/>
          <w:iCs/>
          <w:sz w:val="20"/>
          <w:szCs w:val="20"/>
        </w:rPr>
        <w:t>P.</w:t>
      </w:r>
      <w:r w:rsidRPr="005C1095">
        <w:rPr>
          <w:rFonts w:ascii="Arial" w:hAnsi="Arial" w:cs="Arial"/>
          <w:i/>
          <w:iCs/>
          <w:sz w:val="20"/>
          <w:szCs w:val="20"/>
        </w:rPr>
        <w:t xml:space="preserve"> </w:t>
      </w:r>
      <w:r>
        <w:rPr>
          <w:rFonts w:ascii="Arial" w:hAnsi="Arial" w:cs="Arial"/>
          <w:i/>
          <w:iCs/>
          <w:sz w:val="20"/>
          <w:szCs w:val="20"/>
        </w:rPr>
        <w:t>a</w:t>
      </w:r>
      <w:r w:rsidRPr="005C1095">
        <w:rPr>
          <w:rFonts w:ascii="Arial" w:hAnsi="Arial" w:cs="Arial"/>
          <w:i/>
          <w:iCs/>
          <w:sz w:val="20"/>
          <w:szCs w:val="20"/>
        </w:rPr>
        <w:t>erugino</w:t>
      </w:r>
      <w:r>
        <w:rPr>
          <w:rFonts w:ascii="Arial" w:hAnsi="Arial" w:cs="Arial"/>
          <w:i/>
          <w:iCs/>
          <w:sz w:val="20"/>
          <w:szCs w:val="20"/>
        </w:rPr>
        <w:t>s</w:t>
      </w:r>
      <w:r w:rsidRPr="005C1095">
        <w:rPr>
          <w:rFonts w:ascii="Arial" w:hAnsi="Arial" w:cs="Arial"/>
          <w:i/>
          <w:iCs/>
          <w:sz w:val="20"/>
          <w:szCs w:val="20"/>
        </w:rPr>
        <w:t>a</w:t>
      </w:r>
      <w:r w:rsidRPr="002452CD">
        <w:rPr>
          <w:rFonts w:ascii="Arial" w:hAnsi="Arial" w:cs="Arial"/>
          <w:sz w:val="20"/>
          <w:szCs w:val="20"/>
        </w:rPr>
        <w:t xml:space="preserve"> and </w:t>
      </w:r>
      <w:r>
        <w:rPr>
          <w:rFonts w:ascii="Arial" w:hAnsi="Arial" w:cs="Arial"/>
          <w:i/>
          <w:iCs/>
          <w:sz w:val="20"/>
          <w:szCs w:val="20"/>
        </w:rPr>
        <w:t>E.</w:t>
      </w:r>
      <w:r w:rsidRPr="005C1095">
        <w:rPr>
          <w:rFonts w:ascii="Arial" w:hAnsi="Arial" w:cs="Arial"/>
          <w:i/>
          <w:iCs/>
          <w:sz w:val="20"/>
          <w:szCs w:val="20"/>
        </w:rPr>
        <w:t xml:space="preserve"> </w:t>
      </w:r>
      <w:r>
        <w:rPr>
          <w:rFonts w:ascii="Arial" w:hAnsi="Arial" w:cs="Arial"/>
          <w:i/>
          <w:iCs/>
          <w:sz w:val="20"/>
          <w:szCs w:val="20"/>
        </w:rPr>
        <w:t>f</w:t>
      </w:r>
      <w:r w:rsidRPr="005C1095">
        <w:rPr>
          <w:rFonts w:ascii="Arial" w:hAnsi="Arial" w:cs="Arial"/>
          <w:i/>
          <w:iCs/>
          <w:sz w:val="20"/>
          <w:szCs w:val="20"/>
        </w:rPr>
        <w:t>aecalis</w:t>
      </w:r>
      <w:r w:rsidRPr="002452CD">
        <w:rPr>
          <w:rFonts w:ascii="Arial" w:hAnsi="Arial" w:cs="Arial"/>
          <w:sz w:val="20"/>
          <w:szCs w:val="20"/>
        </w:rPr>
        <w:t xml:space="preserve"> had slightly lower estimated importation rates of 9.9%. While the estimates for importation rates across organism</w:t>
      </w:r>
      <w:r>
        <w:rPr>
          <w:rFonts w:ascii="Arial" w:hAnsi="Arial" w:cs="Arial"/>
          <w:sz w:val="20"/>
          <w:szCs w:val="20"/>
        </w:rPr>
        <w:t>s</w:t>
      </w:r>
      <w:r w:rsidRPr="002452CD">
        <w:rPr>
          <w:rFonts w:ascii="Arial" w:hAnsi="Arial" w:cs="Arial"/>
          <w:sz w:val="20"/>
          <w:szCs w:val="20"/>
        </w:rPr>
        <w:t xml:space="preserve"> </w:t>
      </w:r>
      <w:r>
        <w:rPr>
          <w:rFonts w:ascii="Arial" w:hAnsi="Arial" w:cs="Arial"/>
          <w:sz w:val="20"/>
          <w:szCs w:val="20"/>
        </w:rPr>
        <w:t>match the frequency of detection</w:t>
      </w:r>
      <w:r w:rsidRPr="002452CD">
        <w:rPr>
          <w:rFonts w:ascii="Arial" w:hAnsi="Arial" w:cs="Arial"/>
          <w:sz w:val="20"/>
          <w:szCs w:val="20"/>
        </w:rPr>
        <w:t xml:space="preserve"> across the hospital network, nosocomial transmission </w:t>
      </w:r>
      <w:r>
        <w:rPr>
          <w:rFonts w:ascii="Arial" w:hAnsi="Arial" w:cs="Arial"/>
          <w:sz w:val="20"/>
          <w:szCs w:val="20"/>
        </w:rPr>
        <w:t>rates differ</w:t>
      </w:r>
      <w:r w:rsidRPr="002452CD">
        <w:rPr>
          <w:rFonts w:ascii="Arial" w:hAnsi="Arial" w:cs="Arial"/>
          <w:sz w:val="20"/>
          <w:szCs w:val="20"/>
        </w:rPr>
        <w:t>. We estimate</w:t>
      </w:r>
      <w:r w:rsidR="006D492D">
        <w:rPr>
          <w:rFonts w:ascii="Arial" w:hAnsi="Arial" w:cs="Arial"/>
          <w:sz w:val="20"/>
          <w:szCs w:val="20"/>
        </w:rPr>
        <w:t>d</w:t>
      </w:r>
      <w:r w:rsidRPr="002452CD">
        <w:rPr>
          <w:rFonts w:ascii="Arial" w:hAnsi="Arial" w:cs="Arial"/>
          <w:sz w:val="20"/>
          <w:szCs w:val="20"/>
        </w:rPr>
        <w:t xml:space="preserve"> </w:t>
      </w:r>
      <w:r>
        <w:rPr>
          <w:rFonts w:ascii="Arial" w:hAnsi="Arial" w:cs="Arial"/>
          <w:i/>
          <w:iCs/>
          <w:sz w:val="20"/>
          <w:szCs w:val="20"/>
        </w:rPr>
        <w:t>P.</w:t>
      </w:r>
      <w:r w:rsidRPr="005C1095">
        <w:rPr>
          <w:rFonts w:ascii="Arial" w:hAnsi="Arial" w:cs="Arial"/>
          <w:i/>
          <w:iCs/>
          <w:sz w:val="20"/>
          <w:szCs w:val="20"/>
        </w:rPr>
        <w:t xml:space="preserve"> </w:t>
      </w:r>
      <w:r>
        <w:rPr>
          <w:rFonts w:ascii="Arial" w:hAnsi="Arial" w:cs="Arial"/>
          <w:i/>
          <w:iCs/>
          <w:sz w:val="20"/>
          <w:szCs w:val="20"/>
        </w:rPr>
        <w:t>a</w:t>
      </w:r>
      <w:r w:rsidRPr="005C1095">
        <w:rPr>
          <w:rFonts w:ascii="Arial" w:hAnsi="Arial" w:cs="Arial"/>
          <w:i/>
          <w:iCs/>
          <w:sz w:val="20"/>
          <w:szCs w:val="20"/>
        </w:rPr>
        <w:t>eruginosa</w:t>
      </w:r>
      <w:r w:rsidRPr="002452CD">
        <w:rPr>
          <w:rFonts w:ascii="Arial" w:hAnsi="Arial" w:cs="Arial"/>
          <w:sz w:val="20"/>
          <w:szCs w:val="20"/>
        </w:rPr>
        <w:t xml:space="preserve"> had the highest nosocomial transmission rate, followed by </w:t>
      </w:r>
      <w:r>
        <w:rPr>
          <w:rFonts w:ascii="Arial" w:hAnsi="Arial" w:cs="Arial"/>
          <w:i/>
          <w:iCs/>
          <w:sz w:val="20"/>
          <w:szCs w:val="20"/>
        </w:rPr>
        <w:t>C.</w:t>
      </w:r>
      <w:r w:rsidRPr="005C1095">
        <w:rPr>
          <w:rFonts w:ascii="Arial" w:hAnsi="Arial" w:cs="Arial"/>
          <w:i/>
          <w:iCs/>
          <w:sz w:val="20"/>
          <w:szCs w:val="20"/>
        </w:rPr>
        <w:t xml:space="preserve"> </w:t>
      </w:r>
      <w:r>
        <w:rPr>
          <w:rFonts w:ascii="Arial" w:hAnsi="Arial" w:cs="Arial"/>
          <w:i/>
          <w:iCs/>
          <w:sz w:val="20"/>
          <w:szCs w:val="20"/>
        </w:rPr>
        <w:t>a</w:t>
      </w:r>
      <w:r w:rsidRPr="005C1095">
        <w:rPr>
          <w:rFonts w:ascii="Arial" w:hAnsi="Arial" w:cs="Arial"/>
          <w:i/>
          <w:iCs/>
          <w:sz w:val="20"/>
          <w:szCs w:val="20"/>
        </w:rPr>
        <w:t>lbicans</w:t>
      </w:r>
      <w:r w:rsidRPr="002452CD">
        <w:rPr>
          <w:rFonts w:ascii="Arial" w:hAnsi="Arial" w:cs="Arial"/>
          <w:sz w:val="20"/>
          <w:szCs w:val="20"/>
        </w:rPr>
        <w:t xml:space="preserve"> and MSSA. We found nosocomial transmission rates for </w:t>
      </w:r>
      <w:r w:rsidRPr="005C1095">
        <w:rPr>
          <w:rFonts w:ascii="Arial" w:hAnsi="Arial" w:cs="Arial"/>
          <w:i/>
          <w:iCs/>
          <w:sz w:val="20"/>
          <w:szCs w:val="20"/>
        </w:rPr>
        <w:t xml:space="preserve">E. </w:t>
      </w:r>
      <w:r>
        <w:rPr>
          <w:rFonts w:ascii="Arial" w:hAnsi="Arial" w:cs="Arial"/>
          <w:i/>
          <w:iCs/>
          <w:sz w:val="20"/>
          <w:szCs w:val="20"/>
        </w:rPr>
        <w:t>c</w:t>
      </w:r>
      <w:r w:rsidRPr="005C1095">
        <w:rPr>
          <w:rFonts w:ascii="Arial" w:hAnsi="Arial" w:cs="Arial"/>
          <w:i/>
          <w:iCs/>
          <w:sz w:val="20"/>
          <w:szCs w:val="20"/>
        </w:rPr>
        <w:t>oli</w:t>
      </w:r>
      <w:r w:rsidRPr="002452CD">
        <w:rPr>
          <w:rFonts w:ascii="Arial" w:hAnsi="Arial" w:cs="Arial"/>
          <w:sz w:val="20"/>
          <w:szCs w:val="20"/>
        </w:rPr>
        <w:t xml:space="preserve"> and </w:t>
      </w:r>
      <w:r>
        <w:rPr>
          <w:rFonts w:ascii="Arial" w:hAnsi="Arial" w:cs="Arial"/>
          <w:i/>
          <w:iCs/>
          <w:sz w:val="20"/>
          <w:szCs w:val="20"/>
        </w:rPr>
        <w:t>E.</w:t>
      </w:r>
      <w:r w:rsidRPr="005C1095">
        <w:rPr>
          <w:rFonts w:ascii="Arial" w:hAnsi="Arial" w:cs="Arial"/>
          <w:i/>
          <w:iCs/>
          <w:sz w:val="20"/>
          <w:szCs w:val="20"/>
        </w:rPr>
        <w:t xml:space="preserve"> </w:t>
      </w:r>
      <w:r>
        <w:rPr>
          <w:rFonts w:ascii="Arial" w:hAnsi="Arial" w:cs="Arial"/>
          <w:i/>
          <w:iCs/>
          <w:sz w:val="20"/>
          <w:szCs w:val="20"/>
        </w:rPr>
        <w:t>f</w:t>
      </w:r>
      <w:r w:rsidRPr="005C1095">
        <w:rPr>
          <w:rFonts w:ascii="Arial" w:hAnsi="Arial" w:cs="Arial"/>
          <w:i/>
          <w:iCs/>
          <w:sz w:val="20"/>
          <w:szCs w:val="20"/>
        </w:rPr>
        <w:t>aecalis</w:t>
      </w:r>
      <w:r w:rsidRPr="002452CD">
        <w:rPr>
          <w:rFonts w:ascii="Arial" w:hAnsi="Arial" w:cs="Arial"/>
          <w:sz w:val="20"/>
          <w:szCs w:val="20"/>
        </w:rPr>
        <w:t xml:space="preserve"> were the lowest with rates less than 0.005 per capita</w:t>
      </w:r>
      <w:r>
        <w:rPr>
          <w:rFonts w:ascii="Arial" w:hAnsi="Arial" w:cs="Arial"/>
          <w:sz w:val="20"/>
          <w:szCs w:val="20"/>
        </w:rPr>
        <w:t xml:space="preserve"> per day</w:t>
      </w:r>
      <w:r w:rsidRPr="002452CD">
        <w:rPr>
          <w:rFonts w:ascii="Arial" w:hAnsi="Arial" w:cs="Arial"/>
          <w:sz w:val="20"/>
          <w:szCs w:val="20"/>
        </w:rPr>
        <w:t xml:space="preserve">. Table 2 shows all the </w:t>
      </w:r>
      <w:r>
        <w:rPr>
          <w:rFonts w:ascii="Arial" w:hAnsi="Arial" w:cs="Arial"/>
          <w:sz w:val="20"/>
          <w:szCs w:val="20"/>
        </w:rPr>
        <w:t>posterior</w:t>
      </w:r>
      <w:r w:rsidRPr="002452CD">
        <w:rPr>
          <w:rFonts w:ascii="Arial" w:hAnsi="Arial" w:cs="Arial"/>
          <w:sz w:val="20"/>
          <w:szCs w:val="20"/>
        </w:rPr>
        <w:t xml:space="preserve"> </w:t>
      </w:r>
      <w:r>
        <w:rPr>
          <w:rFonts w:ascii="Arial" w:hAnsi="Arial" w:cs="Arial"/>
          <w:sz w:val="20"/>
          <w:szCs w:val="20"/>
        </w:rPr>
        <w:t>estimates</w:t>
      </w:r>
      <w:r w:rsidRPr="002452CD">
        <w:rPr>
          <w:rFonts w:ascii="Arial" w:hAnsi="Arial" w:cs="Arial"/>
          <w:sz w:val="20"/>
          <w:szCs w:val="20"/>
        </w:rPr>
        <w:t xml:space="preserve"> for importation and nosocomial contact rates.</w:t>
      </w:r>
    </w:p>
    <w:p w14:paraId="302788DC" w14:textId="7B07412A" w:rsidR="005E4095" w:rsidRPr="005E4095" w:rsidRDefault="005E4095" w:rsidP="009D3DD5">
      <w:pPr>
        <w:spacing w:line="360" w:lineRule="auto"/>
        <w:jc w:val="both"/>
        <w:rPr>
          <w:rFonts w:ascii="Arial" w:hAnsi="Arial" w:cs="Arial"/>
          <w:sz w:val="20"/>
          <w:szCs w:val="20"/>
        </w:rPr>
      </w:pPr>
      <w:r>
        <w:rPr>
          <w:rFonts w:ascii="Arial" w:hAnsi="Arial" w:cs="Arial"/>
          <w:sz w:val="20"/>
          <w:szCs w:val="20"/>
        </w:rPr>
        <w:t xml:space="preserve">To assess the goodness-of-fit of the model to the data, we simulated the dynamics using the posterior estimates of parameters and found that simulated detected positive cases span the observed numbers at the </w:t>
      </w:r>
      <w:r w:rsidR="00132CE3">
        <w:rPr>
          <w:rFonts w:ascii="Arial" w:hAnsi="Arial" w:cs="Arial"/>
          <w:sz w:val="20"/>
          <w:szCs w:val="20"/>
        </w:rPr>
        <w:t xml:space="preserve">hospital and </w:t>
      </w:r>
      <w:r>
        <w:rPr>
          <w:rFonts w:ascii="Arial" w:hAnsi="Arial" w:cs="Arial"/>
          <w:sz w:val="20"/>
          <w:szCs w:val="20"/>
        </w:rPr>
        <w:t xml:space="preserve">ward cluster level (Figure </w:t>
      </w:r>
      <w:r w:rsidR="006A0BFF">
        <w:rPr>
          <w:rFonts w:ascii="Arial" w:hAnsi="Arial" w:cs="Arial"/>
          <w:sz w:val="20"/>
          <w:szCs w:val="20"/>
        </w:rPr>
        <w:t>4</w:t>
      </w:r>
      <w:r>
        <w:rPr>
          <w:rFonts w:ascii="Arial" w:hAnsi="Arial" w:cs="Arial"/>
          <w:sz w:val="20"/>
          <w:szCs w:val="20"/>
        </w:rPr>
        <w:t>B-C right column</w:t>
      </w:r>
      <w:r w:rsidR="00132CE3">
        <w:rPr>
          <w:rFonts w:ascii="Arial" w:hAnsi="Arial" w:cs="Arial"/>
          <w:sz w:val="20"/>
          <w:szCs w:val="20"/>
        </w:rPr>
        <w:t xml:space="preserve"> and Figure S</w:t>
      </w:r>
      <w:r w:rsidR="003D6104">
        <w:rPr>
          <w:rFonts w:ascii="Arial" w:hAnsi="Arial" w:cs="Arial"/>
          <w:sz w:val="20"/>
          <w:szCs w:val="20"/>
        </w:rPr>
        <w:t>6</w:t>
      </w:r>
      <w:r>
        <w:rPr>
          <w:rFonts w:ascii="Arial" w:hAnsi="Arial" w:cs="Arial"/>
          <w:sz w:val="20"/>
          <w:szCs w:val="20"/>
        </w:rPr>
        <w:t xml:space="preserve">). We also produced reliability plots to examine whether the uncertainty in the observed data can be reproduced by model simulations. Specifically, we computed the percentage of observations falling within a given </w:t>
      </w:r>
      <w:r w:rsidR="00891071">
        <w:rPr>
          <w:rFonts w:ascii="Arial" w:hAnsi="Arial" w:cs="Arial"/>
          <w:sz w:val="20"/>
          <w:szCs w:val="20"/>
        </w:rPr>
        <w:t xml:space="preserve">credible </w:t>
      </w:r>
      <w:r>
        <w:rPr>
          <w:rFonts w:ascii="Arial" w:hAnsi="Arial" w:cs="Arial"/>
          <w:sz w:val="20"/>
          <w:szCs w:val="20"/>
        </w:rPr>
        <w:t>interval (CI) of the quantity obtained from model simulations. For a perfectly calibrated simulation, X% of observed values</w:t>
      </w:r>
      <w:r w:rsidDel="00541C0D">
        <w:rPr>
          <w:rFonts w:ascii="Arial" w:hAnsi="Arial" w:cs="Arial"/>
          <w:sz w:val="20"/>
          <w:szCs w:val="20"/>
        </w:rPr>
        <w:t xml:space="preserve"> </w:t>
      </w:r>
      <w:r>
        <w:rPr>
          <w:rFonts w:ascii="Arial" w:hAnsi="Arial" w:cs="Arial"/>
          <w:sz w:val="20"/>
          <w:szCs w:val="20"/>
        </w:rPr>
        <w:t>should fall within the X% CI generated by model simulations, producing a diagonal line (y=x) in the reliability plot. We found that the coverage of simulated CIs is slightly below expected values (under the diagonal line), indicating an uncertainty level biased low (Fig. 5D)</w:t>
      </w:r>
      <w:r w:rsidR="00891071">
        <w:rPr>
          <w:rFonts w:ascii="Arial" w:hAnsi="Arial" w:cs="Arial"/>
          <w:sz w:val="20"/>
          <w:szCs w:val="20"/>
        </w:rPr>
        <w:t>, possibly</w:t>
      </w:r>
      <w:r>
        <w:rPr>
          <w:rFonts w:ascii="Arial" w:hAnsi="Arial" w:cs="Arial"/>
          <w:sz w:val="20"/>
          <w:szCs w:val="20"/>
        </w:rPr>
        <w:t xml:space="preserve"> due to </w:t>
      </w:r>
      <w:r w:rsidR="00891071">
        <w:rPr>
          <w:rFonts w:ascii="Arial" w:hAnsi="Arial" w:cs="Arial"/>
          <w:sz w:val="20"/>
          <w:szCs w:val="20"/>
        </w:rPr>
        <w:t xml:space="preserve">stochastic </w:t>
      </w:r>
      <w:r>
        <w:rPr>
          <w:rFonts w:ascii="Arial" w:hAnsi="Arial" w:cs="Arial"/>
          <w:sz w:val="20"/>
          <w:szCs w:val="20"/>
        </w:rPr>
        <w:t>processes not represented in the model. The model simulations allow estimation of the relative contributions of importation and nosocomial transmission to the overall burden of different species. We found that importation plays a more important role than nosocomial transmission for all species</w:t>
      </w:r>
      <w:r w:rsidR="002F1B0A">
        <w:rPr>
          <w:rFonts w:ascii="Arial" w:hAnsi="Arial" w:cs="Arial"/>
          <w:sz w:val="20"/>
          <w:szCs w:val="20"/>
        </w:rPr>
        <w:t xml:space="preserve"> examined</w:t>
      </w:r>
      <w:r>
        <w:rPr>
          <w:rFonts w:ascii="Arial" w:hAnsi="Arial" w:cs="Arial"/>
          <w:sz w:val="20"/>
          <w:szCs w:val="20"/>
        </w:rPr>
        <w:t xml:space="preserve"> (Fig. </w:t>
      </w:r>
      <w:r w:rsidR="006A0BFF">
        <w:rPr>
          <w:rFonts w:ascii="Arial" w:hAnsi="Arial" w:cs="Arial"/>
          <w:sz w:val="20"/>
          <w:szCs w:val="20"/>
        </w:rPr>
        <w:t>5</w:t>
      </w:r>
      <w:r>
        <w:rPr>
          <w:rFonts w:ascii="Arial" w:hAnsi="Arial" w:cs="Arial"/>
          <w:sz w:val="20"/>
          <w:szCs w:val="20"/>
        </w:rPr>
        <w:t>).</w:t>
      </w:r>
    </w:p>
    <w:p w14:paraId="52B4E9C0" w14:textId="21275831" w:rsidR="00980C22" w:rsidRDefault="005E4095" w:rsidP="009D3DD5">
      <w:pPr>
        <w:spacing w:line="360" w:lineRule="auto"/>
        <w:jc w:val="both"/>
        <w:rPr>
          <w:rFonts w:ascii="Arial" w:hAnsi="Arial" w:cs="Arial"/>
          <w:color w:val="000000"/>
          <w:sz w:val="20"/>
          <w:szCs w:val="20"/>
        </w:rPr>
      </w:pPr>
      <w:r>
        <w:rPr>
          <w:rFonts w:ascii="Arial" w:hAnsi="Arial" w:cs="Arial"/>
          <w:iCs/>
          <w:sz w:val="20"/>
          <w:szCs w:val="20"/>
        </w:rPr>
        <w:t>To assess the robustness of the parameters estimates to specimens collected from specific body sites, we repeated the previous analyses using subsets of the data that excluded observations from one of the 5 body sites (See Methods sections). We found, excepting one instance, that the estimates remain similar. The exception corresponds to the instance in which the body site with the most observed positive cultures of each species was excluded (See Figure</w:t>
      </w:r>
      <w:r w:rsidR="004B4E9F">
        <w:rPr>
          <w:rFonts w:ascii="Arial" w:hAnsi="Arial" w:cs="Arial"/>
          <w:iCs/>
          <w:sz w:val="20"/>
          <w:szCs w:val="20"/>
        </w:rPr>
        <w:t>s</w:t>
      </w:r>
      <w:r w:rsidR="004916EC">
        <w:rPr>
          <w:rFonts w:ascii="Arial" w:hAnsi="Arial" w:cs="Arial"/>
          <w:iCs/>
          <w:sz w:val="20"/>
          <w:szCs w:val="20"/>
        </w:rPr>
        <w:t xml:space="preserve"> S</w:t>
      </w:r>
      <w:r w:rsidR="00ED7842">
        <w:rPr>
          <w:rFonts w:ascii="Arial" w:hAnsi="Arial" w:cs="Arial"/>
          <w:iCs/>
          <w:sz w:val="20"/>
          <w:szCs w:val="20"/>
        </w:rPr>
        <w:t>7</w:t>
      </w:r>
      <w:r w:rsidR="002F1B0A">
        <w:rPr>
          <w:rFonts w:ascii="Arial" w:hAnsi="Arial" w:cs="Arial"/>
          <w:iCs/>
          <w:sz w:val="20"/>
          <w:szCs w:val="20"/>
        </w:rPr>
        <w:t>-</w:t>
      </w:r>
      <w:r w:rsidR="004916EC">
        <w:rPr>
          <w:rFonts w:ascii="Arial" w:hAnsi="Arial" w:cs="Arial"/>
          <w:iCs/>
          <w:sz w:val="20"/>
          <w:szCs w:val="20"/>
        </w:rPr>
        <w:t>S</w:t>
      </w:r>
      <w:r w:rsidR="00ED7842">
        <w:rPr>
          <w:rFonts w:ascii="Arial" w:hAnsi="Arial" w:cs="Arial"/>
          <w:iCs/>
          <w:sz w:val="20"/>
          <w:szCs w:val="20"/>
        </w:rPr>
        <w:t>8</w:t>
      </w:r>
      <w:r>
        <w:rPr>
          <w:rFonts w:ascii="Arial" w:hAnsi="Arial" w:cs="Arial"/>
          <w:iCs/>
          <w:sz w:val="20"/>
          <w:szCs w:val="20"/>
        </w:rPr>
        <w:t>). For example, the estimates of both importation and nosocomial transmission rates changed when urine</w:t>
      </w:r>
      <w:r w:rsidR="008C3CA7">
        <w:rPr>
          <w:rFonts w:ascii="Arial" w:hAnsi="Arial" w:cs="Arial"/>
          <w:iCs/>
          <w:sz w:val="20"/>
          <w:szCs w:val="20"/>
        </w:rPr>
        <w:t xml:space="preserve"> </w:t>
      </w:r>
      <w:r>
        <w:rPr>
          <w:rFonts w:ascii="Arial" w:hAnsi="Arial" w:cs="Arial"/>
          <w:iCs/>
          <w:sz w:val="20"/>
          <w:szCs w:val="20"/>
        </w:rPr>
        <w:t xml:space="preserve">observations were dropped for </w:t>
      </w:r>
      <w:r>
        <w:rPr>
          <w:rFonts w:ascii="Arial" w:hAnsi="Arial" w:cs="Arial"/>
          <w:i/>
          <w:sz w:val="20"/>
          <w:szCs w:val="20"/>
        </w:rPr>
        <w:t>E. coli, C. albicans, K.</w:t>
      </w:r>
      <w:r w:rsidRPr="00DD7BDE">
        <w:rPr>
          <w:rFonts w:ascii="Arial" w:hAnsi="Arial" w:cs="Arial"/>
          <w:i/>
          <w:sz w:val="20"/>
          <w:szCs w:val="20"/>
        </w:rPr>
        <w:t xml:space="preserve"> </w:t>
      </w:r>
      <w:r>
        <w:rPr>
          <w:rFonts w:ascii="Arial" w:hAnsi="Arial" w:cs="Arial"/>
          <w:i/>
          <w:sz w:val="20"/>
          <w:szCs w:val="20"/>
        </w:rPr>
        <w:t>p</w:t>
      </w:r>
      <w:r w:rsidRPr="00DD7BDE">
        <w:rPr>
          <w:rFonts w:ascii="Arial" w:hAnsi="Arial" w:cs="Arial"/>
          <w:i/>
          <w:sz w:val="20"/>
          <w:szCs w:val="20"/>
        </w:rPr>
        <w:t>neumonia</w:t>
      </w:r>
      <w:r>
        <w:rPr>
          <w:rFonts w:ascii="Arial" w:hAnsi="Arial" w:cs="Arial"/>
          <w:i/>
          <w:sz w:val="20"/>
          <w:szCs w:val="20"/>
        </w:rPr>
        <w:t>e</w:t>
      </w:r>
      <w:r>
        <w:rPr>
          <w:rFonts w:ascii="Arial" w:hAnsi="Arial" w:cs="Arial"/>
          <w:iCs/>
          <w:sz w:val="20"/>
          <w:szCs w:val="20"/>
        </w:rPr>
        <w:t xml:space="preserve">, and </w:t>
      </w:r>
      <w:r>
        <w:rPr>
          <w:rFonts w:ascii="Arial" w:hAnsi="Arial" w:cs="Arial"/>
          <w:i/>
          <w:sz w:val="20"/>
          <w:szCs w:val="20"/>
        </w:rPr>
        <w:t>E.</w:t>
      </w:r>
      <w:r w:rsidR="008F53F8">
        <w:rPr>
          <w:rFonts w:ascii="Arial" w:hAnsi="Arial" w:cs="Arial"/>
          <w:i/>
          <w:sz w:val="20"/>
          <w:szCs w:val="20"/>
        </w:rPr>
        <w:t xml:space="preserve"> faecalis</w:t>
      </w:r>
      <w:r>
        <w:rPr>
          <w:rFonts w:ascii="Arial" w:hAnsi="Arial" w:cs="Arial"/>
          <w:iCs/>
          <w:sz w:val="20"/>
          <w:szCs w:val="20"/>
        </w:rPr>
        <w:t>, leaving only a small fraction of observations for use in the inference. Finally, we found the parameter estimates were unchanged when excluding outpatient wards (See Figure</w:t>
      </w:r>
      <w:r w:rsidR="004B4E9F">
        <w:rPr>
          <w:rFonts w:ascii="Arial" w:hAnsi="Arial" w:cs="Arial"/>
          <w:iCs/>
          <w:sz w:val="20"/>
          <w:szCs w:val="20"/>
        </w:rPr>
        <w:t>s</w:t>
      </w:r>
      <w:r>
        <w:rPr>
          <w:rFonts w:ascii="Arial" w:hAnsi="Arial" w:cs="Arial"/>
          <w:iCs/>
          <w:sz w:val="20"/>
          <w:szCs w:val="20"/>
        </w:rPr>
        <w:t xml:space="preserve"> </w:t>
      </w:r>
      <w:r w:rsidR="004916EC">
        <w:rPr>
          <w:rFonts w:ascii="Arial" w:hAnsi="Arial" w:cs="Arial"/>
          <w:iCs/>
          <w:sz w:val="20"/>
          <w:szCs w:val="20"/>
        </w:rPr>
        <w:t>S</w:t>
      </w:r>
      <w:r w:rsidR="00ED7842">
        <w:rPr>
          <w:rFonts w:ascii="Arial" w:hAnsi="Arial" w:cs="Arial"/>
          <w:iCs/>
          <w:sz w:val="20"/>
          <w:szCs w:val="20"/>
        </w:rPr>
        <w:t>9</w:t>
      </w:r>
      <w:r w:rsidR="002F1B0A">
        <w:rPr>
          <w:rFonts w:ascii="Arial" w:hAnsi="Arial" w:cs="Arial"/>
          <w:iCs/>
          <w:sz w:val="20"/>
          <w:szCs w:val="20"/>
        </w:rPr>
        <w:t>-</w:t>
      </w:r>
      <w:r w:rsidR="004916EC">
        <w:rPr>
          <w:rFonts w:ascii="Arial" w:hAnsi="Arial" w:cs="Arial"/>
          <w:iCs/>
          <w:sz w:val="20"/>
          <w:szCs w:val="20"/>
        </w:rPr>
        <w:t>S</w:t>
      </w:r>
      <w:r w:rsidR="00ED7842">
        <w:rPr>
          <w:rFonts w:ascii="Arial" w:hAnsi="Arial" w:cs="Arial"/>
          <w:iCs/>
          <w:sz w:val="20"/>
          <w:szCs w:val="20"/>
        </w:rPr>
        <w:t>10</w:t>
      </w:r>
      <w:r>
        <w:rPr>
          <w:rFonts w:ascii="Arial" w:hAnsi="Arial" w:cs="Arial"/>
          <w:iCs/>
          <w:sz w:val="20"/>
          <w:szCs w:val="20"/>
        </w:rPr>
        <w:t>).</w:t>
      </w:r>
    </w:p>
    <w:p w14:paraId="01785B12" w14:textId="77777777" w:rsidR="00980C22" w:rsidRPr="00F649EE" w:rsidRDefault="00980C22"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p>
    <w:p w14:paraId="014A7FBC" w14:textId="6180E063" w:rsidR="00E6133D" w:rsidRPr="00F649EE" w:rsidRDefault="00474D11" w:rsidP="009D3DD5">
      <w:pPr>
        <w:pBdr>
          <w:top w:val="nil"/>
          <w:left w:val="nil"/>
          <w:bottom w:val="nil"/>
          <w:right w:val="nil"/>
          <w:between w:val="nil"/>
        </w:pBdr>
        <w:spacing w:line="360" w:lineRule="auto"/>
        <w:contextualSpacing/>
        <w:rPr>
          <w:rFonts w:ascii="Arial" w:hAnsi="Arial" w:cs="Arial"/>
          <w:color w:val="000000"/>
          <w:sz w:val="20"/>
          <w:szCs w:val="20"/>
        </w:rPr>
      </w:pPr>
      <w:r>
        <w:rPr>
          <w:rFonts w:ascii="Arial" w:hAnsi="Arial" w:cs="Arial"/>
          <w:b/>
          <w:color w:val="000000"/>
          <w:sz w:val="20"/>
          <w:szCs w:val="20"/>
        </w:rPr>
        <w:t>Discussion</w:t>
      </w:r>
      <w:r w:rsidR="00E6133D" w:rsidRPr="00F649EE">
        <w:rPr>
          <w:rFonts w:ascii="Arial" w:hAnsi="Arial" w:cs="Arial"/>
          <w:b/>
          <w:color w:val="000000"/>
          <w:sz w:val="20"/>
          <w:szCs w:val="20"/>
        </w:rPr>
        <w:t xml:space="preserve"> </w:t>
      </w:r>
    </w:p>
    <w:p w14:paraId="2212F9A2" w14:textId="77777777" w:rsidR="00980C22" w:rsidRDefault="00980C22" w:rsidP="009D3DD5">
      <w:pPr>
        <w:pBdr>
          <w:top w:val="nil"/>
          <w:left w:val="nil"/>
          <w:bottom w:val="nil"/>
          <w:right w:val="nil"/>
          <w:between w:val="nil"/>
        </w:pBdr>
        <w:spacing w:after="0" w:line="360" w:lineRule="auto"/>
        <w:contextualSpacing/>
        <w:rPr>
          <w:rFonts w:ascii="Arial" w:hAnsi="Arial" w:cs="Arial"/>
          <w:color w:val="000000"/>
          <w:sz w:val="20"/>
          <w:szCs w:val="20"/>
        </w:rPr>
      </w:pPr>
    </w:p>
    <w:p w14:paraId="528302B7" w14:textId="7E05BB85" w:rsidR="005E4095" w:rsidRDefault="005E4095" w:rsidP="009D3DD5">
      <w:pPr>
        <w:spacing w:line="360" w:lineRule="auto"/>
        <w:jc w:val="both"/>
        <w:rPr>
          <w:rFonts w:ascii="Arial" w:hAnsi="Arial" w:cs="Arial"/>
          <w:iCs/>
          <w:sz w:val="20"/>
          <w:szCs w:val="20"/>
        </w:rPr>
      </w:pPr>
      <w:r>
        <w:rPr>
          <w:rFonts w:ascii="Arial" w:hAnsi="Arial" w:cs="Arial"/>
          <w:iCs/>
          <w:sz w:val="20"/>
          <w:szCs w:val="20"/>
        </w:rPr>
        <w:t>The epidemiological properties of microorganisms present in hospitals are difficult to quantify. Estimating these epidemiological properties can distinguish the roles of different mechanisms of transmission, such as community importation and nosocomial transmission, and help support improved AMR control in healthcare systems. In this paper, we used an agent-based model informed by patient hospitalization records and culture testing results from a large hospital system in New York City to study eight co-circulating microbial species. We coupled this model with an inference algorithm to estimate importation and nosocomial transmission rates for these organisms and found substantial variation in community prevalence and within-hospital transmission.</w:t>
      </w:r>
    </w:p>
    <w:p w14:paraId="7238BE2D" w14:textId="7AB84A3E" w:rsidR="005E4095" w:rsidRDefault="005E4095" w:rsidP="009D3DD5">
      <w:pPr>
        <w:spacing w:line="360" w:lineRule="auto"/>
        <w:jc w:val="both"/>
        <w:rPr>
          <w:rFonts w:ascii="Arial" w:hAnsi="Arial" w:cs="Arial"/>
          <w:sz w:val="20"/>
          <w:szCs w:val="20"/>
        </w:rPr>
      </w:pPr>
      <w:r>
        <w:rPr>
          <w:rFonts w:ascii="Arial" w:hAnsi="Arial" w:cs="Arial"/>
          <w:iCs/>
          <w:sz w:val="20"/>
          <w:szCs w:val="20"/>
        </w:rPr>
        <w:t xml:space="preserve">Our findings echo several </w:t>
      </w:r>
      <w:r>
        <w:rPr>
          <w:rFonts w:ascii="Arial" w:hAnsi="Arial" w:cs="Arial"/>
          <w:sz w:val="20"/>
          <w:szCs w:val="20"/>
        </w:rPr>
        <w:t xml:space="preserve">previous observations about the transmission of different microorganisms. The difference in nosocomial transmission rates among resistant and sensitive strains of </w:t>
      </w:r>
      <w:r w:rsidRPr="00DD7BDE">
        <w:rPr>
          <w:rFonts w:ascii="Arial" w:hAnsi="Arial" w:cs="Arial"/>
          <w:i/>
          <w:iCs/>
          <w:sz w:val="20"/>
          <w:szCs w:val="20"/>
        </w:rPr>
        <w:t xml:space="preserve">S. </w:t>
      </w:r>
      <w:r>
        <w:rPr>
          <w:rFonts w:ascii="Arial" w:hAnsi="Arial" w:cs="Arial"/>
          <w:i/>
          <w:iCs/>
          <w:sz w:val="20"/>
          <w:szCs w:val="20"/>
        </w:rPr>
        <w:t>a</w:t>
      </w:r>
      <w:r w:rsidRPr="00DD7BDE">
        <w:rPr>
          <w:rFonts w:ascii="Arial" w:hAnsi="Arial" w:cs="Arial"/>
          <w:i/>
          <w:iCs/>
          <w:sz w:val="20"/>
          <w:szCs w:val="20"/>
        </w:rPr>
        <w:t>ureus</w:t>
      </w:r>
      <w:r>
        <w:rPr>
          <w:rFonts w:ascii="Arial" w:hAnsi="Arial" w:cs="Arial"/>
          <w:sz w:val="20"/>
          <w:szCs w:val="20"/>
        </w:rPr>
        <w:t xml:space="preserve"> is potentially explained by the relative fitness of the two strains. It has been reported that resistance generates a decrease in fitness with respect to the sensitive strain, making it less transmissible </w:t>
      </w:r>
      <w:r>
        <w:rPr>
          <w:rFonts w:ascii="Arial" w:hAnsi="Arial" w:cs="Arial"/>
          <w:sz w:val="20"/>
          <w:szCs w:val="20"/>
        </w:rPr>
        <w:fldChar w:fldCharType="begin"/>
      </w:r>
      <w:r w:rsidR="00013879">
        <w:rPr>
          <w:rFonts w:ascii="Arial" w:hAnsi="Arial" w:cs="Arial"/>
          <w:sz w:val="20"/>
          <w:szCs w:val="20"/>
        </w:rPr>
        <w:instrText xml:space="preserve"> ADDIN ZOTERO_ITEM CSL_CITATION {"citationID":"8M2ziEuQ","properties":{"formattedCitation":"\\super 1,7,12\\nosupersub{}","plainCitation":"1,7,12","noteIndex":0},"citationItems":[{"id":181,"uris":["http://zotero.org/users/9551388/items/HFMXTG7L"],"itemData":{"id":181,"type":"article-journal","container-title":"Emerging Infectious Diseases","DOI":"10.3201/eid0804.010312","ISSN":"1080-6040, 1080-6059","issue":"4","journalAbbreviation":"Emerg. Infect. Dis.","language":"en","page":"347-354","source":"DOI.org (Crossref)","title":"Antimicrobial Use and Antimicrobial Resistance: A Population Perspective","title-short":"Antimicrobial Use and Antimicrobial Resistance","volume":"8","author":[{"family":"Lipsitch","given":"Marc"},{"family":"Samore","given":"Matthew H."}],"issued":{"date-parts":[["2002",4]]}}},{"id":132,"uris":["http://zotero.org/users/9551388/items/ZTS3IRMT"],"itemData":{"id":132,"type":"article-journal","abstract":"A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A","non-dropping-particle":"de"},{"family":"Lipsitch","given":"Marc"}],"issued":{"date-parts":[["2022",1,14]]}}}],"schema":"https://github.com/citation-style-language/schema/raw/master/csl-citation.json"} </w:instrText>
      </w:r>
      <w:r>
        <w:rPr>
          <w:rFonts w:ascii="Arial" w:hAnsi="Arial" w:cs="Arial"/>
          <w:sz w:val="20"/>
          <w:szCs w:val="20"/>
        </w:rPr>
        <w:fldChar w:fldCharType="separate"/>
      </w:r>
      <w:r w:rsidR="00013879" w:rsidRPr="00013879">
        <w:rPr>
          <w:rFonts w:ascii="Arial" w:hAnsi="Arial" w:cs="Arial"/>
          <w:sz w:val="20"/>
          <w:vertAlign w:val="superscript"/>
          <w:lang w:val="en-GB"/>
        </w:rPr>
        <w:t>1,7,12</w:t>
      </w:r>
      <w:r>
        <w:rPr>
          <w:rFonts w:ascii="Arial" w:hAnsi="Arial" w:cs="Arial"/>
          <w:sz w:val="20"/>
          <w:szCs w:val="20"/>
        </w:rPr>
        <w:fldChar w:fldCharType="end"/>
      </w:r>
      <w:r>
        <w:rPr>
          <w:rFonts w:ascii="Arial" w:hAnsi="Arial" w:cs="Arial"/>
          <w:sz w:val="20"/>
          <w:szCs w:val="20"/>
        </w:rPr>
        <w:t xml:space="preserve"> consistent with our findings here. </w:t>
      </w:r>
      <w:r w:rsidR="00671489">
        <w:rPr>
          <w:rFonts w:ascii="Arial" w:hAnsi="Arial" w:cs="Arial"/>
          <w:sz w:val="20"/>
          <w:szCs w:val="20"/>
        </w:rPr>
        <w:t>Our model-inference system</w:t>
      </w:r>
      <w:r w:rsidR="000446EF">
        <w:rPr>
          <w:rFonts w:ascii="Arial" w:hAnsi="Arial" w:cs="Arial"/>
          <w:sz w:val="20"/>
          <w:szCs w:val="20"/>
        </w:rPr>
        <w:t xml:space="preserve"> </w:t>
      </w:r>
      <w:r w:rsidR="00671489">
        <w:rPr>
          <w:rFonts w:ascii="Arial" w:hAnsi="Arial" w:cs="Arial"/>
          <w:sz w:val="20"/>
          <w:szCs w:val="20"/>
        </w:rPr>
        <w:t xml:space="preserve">estimated </w:t>
      </w:r>
      <w:r>
        <w:rPr>
          <w:rFonts w:ascii="Arial" w:hAnsi="Arial" w:cs="Arial"/>
          <w:i/>
          <w:iCs/>
          <w:sz w:val="20"/>
          <w:szCs w:val="20"/>
        </w:rPr>
        <w:t>P.</w:t>
      </w:r>
      <w:r w:rsidRPr="00DD7BDE">
        <w:rPr>
          <w:rFonts w:ascii="Arial" w:hAnsi="Arial" w:cs="Arial"/>
          <w:i/>
          <w:iCs/>
          <w:sz w:val="20"/>
          <w:szCs w:val="20"/>
        </w:rPr>
        <w:t xml:space="preserve"> </w:t>
      </w:r>
      <w:r>
        <w:rPr>
          <w:rFonts w:ascii="Arial" w:hAnsi="Arial" w:cs="Arial"/>
          <w:i/>
          <w:iCs/>
          <w:sz w:val="20"/>
          <w:szCs w:val="20"/>
        </w:rPr>
        <w:t>a</w:t>
      </w:r>
      <w:r w:rsidRPr="00DD7BDE">
        <w:rPr>
          <w:rFonts w:ascii="Arial" w:hAnsi="Arial" w:cs="Arial"/>
          <w:i/>
          <w:iCs/>
          <w:sz w:val="20"/>
          <w:szCs w:val="20"/>
        </w:rPr>
        <w:t>eruginosa</w:t>
      </w:r>
      <w:r>
        <w:rPr>
          <w:rFonts w:ascii="Arial" w:hAnsi="Arial" w:cs="Arial"/>
          <w:sz w:val="20"/>
          <w:szCs w:val="20"/>
        </w:rPr>
        <w:t xml:space="preserve"> to be the most transmissible microbial species, consistent with reports that classify this organism as an opportunistic pathogen able to easily colonize non</w:t>
      </w:r>
      <w:r w:rsidR="000446EF">
        <w:rPr>
          <w:rFonts w:ascii="Arial" w:hAnsi="Arial" w:cs="Arial"/>
          <w:sz w:val="20"/>
          <w:szCs w:val="20"/>
        </w:rPr>
        <w:t>-</w:t>
      </w:r>
      <w:r>
        <w:rPr>
          <w:rFonts w:ascii="Arial" w:hAnsi="Arial" w:cs="Arial"/>
          <w:sz w:val="20"/>
          <w:szCs w:val="20"/>
        </w:rPr>
        <w:t xml:space="preserve">healthy patients more likely to experience lengthy stays in hospital </w:t>
      </w:r>
      <w:r>
        <w:rPr>
          <w:rFonts w:ascii="Arial" w:hAnsi="Arial" w:cs="Arial"/>
          <w:sz w:val="20"/>
          <w:szCs w:val="20"/>
        </w:rPr>
        <w:fldChar w:fldCharType="begin"/>
      </w:r>
      <w:r w:rsidR="00013879">
        <w:rPr>
          <w:rFonts w:ascii="Arial" w:hAnsi="Arial" w:cs="Arial"/>
          <w:sz w:val="20"/>
          <w:szCs w:val="20"/>
        </w:rPr>
        <w:instrText xml:space="preserve"> ADDIN ZOTERO_ITEM CSL_CITATION {"citationID":"G6dM7rEO","properties":{"formattedCitation":"\\super 4,23,24\\nosupersub{}","plainCitation":"4,23,24","noteIndex":0},"citationItems":[{"id":413,"uris":["http://zotero.org/users/9551388/items/X27EMPDM"],"itemData":{"id":413,"type":"article-journal","container-title":"PLOS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Dimitri"}],"issued":{"date-parts":[["2019",8,28]]}}},{"id":421,"uris":["http://zotero.org/users/9551388/items/JSJM8RPY"],"itemData":{"id":421,"type":"article-journal","abstract":"Pseudomonas aeruginosa\n                \n              \n              is a Gram-negative opportunistic pathogen and a model bacterium for studying virulence and bacterial social traits. While it can be isolated in low numbers from a wide variety of environments including soil and water, it can readily be found in almost any human/animal-impacted environment. It is a major cause of illness and death in humans with immunosuppressive and chronic conditions, and infections in these patients are difficult to treat due to a number of antibiotic resistance mechanisms and the organism’s propensity to form multicellular biofilms.","container-title":"Microbiology","DOI":"10.1099/mic.0.000860","ISSN":"1350-0872, 1465-2080","issue":"1","language":"en","page":"30-33","source":"DOI.org (Crossref)","title":"Microbe Profile: Pseudomonas aeruginosa: opportunistic pathogen and lab rat: This article is part of the Microbe Profiles collection.","title-short":"Microbe Profile","volume":"166","author":[{"family":"Diggle","given":"Stephen P."},{"family":"Whiteley","given":"Marvin"}],"issued":{"date-parts":[["2020",1,1]]}}},{"id":419,"uris":["http://zotero.org/users/9551388/items/IBS24KE4"],"itemData":{"id":419,"type":"article-journal","container-title":"Critical Care Medicine","DOI":"10.1097/00003246-200210000-00008","ISSN":"0090-3493","issue":"10","journalAbbreviation":"Critical Care Medicine","language":"en","page":"2222-2228","source":"DOI.org (Crossref)","title":"Analysis of transmission pathways of Pseudomonas aeruginosa between patients and tap water outlets*:","title-short":"Analysis of transmission pathways of Pseudomonas aeruginosa between patients and tap water outlets*","volume":"30","author":[{"family":"Reuter","given":"Stefan"},{"family":"Sigge","given":"Anja"},{"family":"Wiedeck","given":"Heidemarie"},{"family":"Trautmann","given":"Matthias"}],"issued":{"date-parts":[["2002",10]]}}}],"schema":"https://github.com/citation-style-language/schema/raw/master/csl-citation.json"} </w:instrText>
      </w:r>
      <w:r>
        <w:rPr>
          <w:rFonts w:ascii="Arial" w:hAnsi="Arial" w:cs="Arial"/>
          <w:sz w:val="20"/>
          <w:szCs w:val="20"/>
        </w:rPr>
        <w:fldChar w:fldCharType="separate"/>
      </w:r>
      <w:r w:rsidR="00013879" w:rsidRPr="00013879">
        <w:rPr>
          <w:rFonts w:ascii="Arial" w:hAnsi="Arial" w:cs="Arial"/>
          <w:sz w:val="20"/>
          <w:vertAlign w:val="superscript"/>
          <w:lang w:val="en-GB"/>
        </w:rPr>
        <w:t>4,23,24</w:t>
      </w:r>
      <w:r>
        <w:rPr>
          <w:rFonts w:ascii="Arial" w:hAnsi="Arial" w:cs="Arial"/>
          <w:sz w:val="20"/>
          <w:szCs w:val="20"/>
        </w:rPr>
        <w:fldChar w:fldCharType="end"/>
      </w:r>
      <w:r>
        <w:rPr>
          <w:rFonts w:ascii="Arial" w:hAnsi="Arial" w:cs="Arial"/>
          <w:sz w:val="20"/>
          <w:szCs w:val="20"/>
        </w:rPr>
        <w:t xml:space="preserve">. We also found that while </w:t>
      </w:r>
      <w:r w:rsidRPr="00DD7BDE">
        <w:rPr>
          <w:rFonts w:ascii="Arial" w:hAnsi="Arial" w:cs="Arial"/>
          <w:i/>
          <w:iCs/>
          <w:sz w:val="20"/>
          <w:szCs w:val="20"/>
        </w:rPr>
        <w:t xml:space="preserve">E. </w:t>
      </w:r>
      <w:r>
        <w:rPr>
          <w:rFonts w:ascii="Arial" w:hAnsi="Arial" w:cs="Arial"/>
          <w:i/>
          <w:iCs/>
          <w:sz w:val="20"/>
          <w:szCs w:val="20"/>
        </w:rPr>
        <w:t>c</w:t>
      </w:r>
      <w:r w:rsidRPr="00DD7BDE">
        <w:rPr>
          <w:rFonts w:ascii="Arial" w:hAnsi="Arial" w:cs="Arial"/>
          <w:i/>
          <w:iCs/>
          <w:sz w:val="20"/>
          <w:szCs w:val="20"/>
        </w:rPr>
        <w:t>oli</w:t>
      </w:r>
      <w:r>
        <w:rPr>
          <w:rFonts w:ascii="Arial" w:hAnsi="Arial" w:cs="Arial"/>
          <w:sz w:val="20"/>
          <w:szCs w:val="20"/>
        </w:rPr>
        <w:t xml:space="preserve"> has the highest importation rate, it has the lowest nosocomial transmission rate suggesting that most carriage can be associated with infections of host commensal strains that do not contribute to transmission, which has been reported empirically </w:t>
      </w:r>
      <w:r>
        <w:rPr>
          <w:rFonts w:ascii="Arial" w:hAnsi="Arial" w:cs="Arial"/>
          <w:sz w:val="20"/>
          <w:szCs w:val="20"/>
        </w:rPr>
        <w:fldChar w:fldCharType="begin"/>
      </w:r>
      <w:r w:rsidR="00013879">
        <w:rPr>
          <w:rFonts w:ascii="Arial" w:hAnsi="Arial" w:cs="Arial"/>
          <w:sz w:val="20"/>
          <w:szCs w:val="20"/>
        </w:rPr>
        <w:instrText xml:space="preserve"> ADDIN ZOTERO_ITEM CSL_CITATION {"citationID":"2dmm48S4","properties":{"formattedCitation":"\\super 25\\nosupersub{}","plainCitation":"25","noteIndex":0},"citationItems":[{"id":342,"uris":["http://zotero.org/users/9551388/items/E5UTJGVP"],"itemData":{"id":342,"type":"article-journal","abstract":"Background: Extended-spectrum b-lactamase (ESBL)-producing Escherichia coli is an emerging pathogen. The causal role of antibiotic selective pressure versus patient-to-patient transmission has not been assessed. The objective of this study was to quantify the amount of patient-to-patient transmission among patients who acquire an ESBL-producing E coli infection using perianal surveillance cultures in an intensive care unit (ICU) population.\nMethods: A prospective cohort of patients admitted between September 1, 2001, and September 1, 2004, to the medical and surgical ICUs at a tertiary care hospital was studied. Patients had perianal cultures on admission, weekly, and upon discharge. Strain typing by pulsed-ﬁeld gel electrophoresis (PFGE) and epidemiologic criteria were used to quantify the amount of patient-to-patient transmission.\nResults: There were 1806 patients admitted to the ICUs. There were 74 patients who had ESBL-producing E coli on admission to the ICU and 23 patients who acquired ESBL-producing E coli. Among these 23 patients, there were 14 PFGE types, and 3 (13%) patient acquisitions were deﬁned as patient-to-patient transmission by similar PFGE type and overlapping time in the hospital.\nConclusion: Our data suggest that patient-to-patient transmission is not an important cause of the acquisition of ESBL-producing E coli colonization in the ICU setting. (Am J Infect Control 2007;35:97-101.)","container-title":"American Journal of Infection Control","DOI":"10.1016/j.ajic.2006.09.011","ISSN":"01966553","issue":"2","journalAbbreviation":"American Journal of Infection Control","language":"en","page":"97-101","source":"DOI.org (Crossref)","title":"How important is patient-to-patient transmission in extended-spectrum β-lactamase Escherichia coli acquisition","volume":"35","author":[{"family":"Harris","given":"Anthony D."},{"family":"Kotetishvili","given":"Mamuka"},{"family":"Shurland","given":"Simone"},{"family":"Johnson","given":"Judy A."},{"family":"Morris","given":"J. Glenn"},{"family":"Nemoy","given":"Lucia L."},{"family":"Johnson","given":"J. Kristie"}],"issued":{"date-parts":[["2007",3]]}}}],"schema":"https://github.com/citation-style-language/schema/raw/master/csl-citation.json"} </w:instrText>
      </w:r>
      <w:r>
        <w:rPr>
          <w:rFonts w:ascii="Arial" w:hAnsi="Arial" w:cs="Arial"/>
          <w:sz w:val="20"/>
          <w:szCs w:val="20"/>
        </w:rPr>
        <w:fldChar w:fldCharType="separate"/>
      </w:r>
      <w:r w:rsidR="00013879" w:rsidRPr="00013879">
        <w:rPr>
          <w:rFonts w:ascii="Arial" w:hAnsi="Arial" w:cs="Arial"/>
          <w:sz w:val="20"/>
          <w:vertAlign w:val="superscript"/>
          <w:lang w:val="en-GB"/>
        </w:rPr>
        <w:t>25</w:t>
      </w:r>
      <w:r>
        <w:rPr>
          <w:rFonts w:ascii="Arial" w:hAnsi="Arial" w:cs="Arial"/>
          <w:sz w:val="20"/>
          <w:szCs w:val="20"/>
        </w:rPr>
        <w:fldChar w:fldCharType="end"/>
      </w:r>
      <w:r>
        <w:rPr>
          <w:rFonts w:ascii="Arial" w:hAnsi="Arial" w:cs="Arial"/>
          <w:sz w:val="20"/>
          <w:szCs w:val="20"/>
        </w:rPr>
        <w:t>. Th</w:t>
      </w:r>
      <w:r w:rsidR="000446EF">
        <w:rPr>
          <w:rFonts w:ascii="Arial" w:hAnsi="Arial" w:cs="Arial"/>
          <w:sz w:val="20"/>
          <w:szCs w:val="20"/>
        </w:rPr>
        <w:t>ese</w:t>
      </w:r>
      <w:r>
        <w:rPr>
          <w:rFonts w:ascii="Arial" w:hAnsi="Arial" w:cs="Arial"/>
          <w:sz w:val="20"/>
          <w:szCs w:val="20"/>
        </w:rPr>
        <w:t xml:space="preserve"> results remained unchanged </w:t>
      </w:r>
      <w:r w:rsidR="000446EF">
        <w:rPr>
          <w:rFonts w:ascii="Arial" w:hAnsi="Arial" w:cs="Arial"/>
          <w:sz w:val="20"/>
          <w:szCs w:val="20"/>
        </w:rPr>
        <w:t>in response to</w:t>
      </w:r>
      <w:r>
        <w:rPr>
          <w:rFonts w:ascii="Arial" w:hAnsi="Arial" w:cs="Arial"/>
          <w:sz w:val="20"/>
          <w:szCs w:val="20"/>
        </w:rPr>
        <w:t xml:space="preserve"> the underlying observational network across body sites and to exclusion of outpatient wards (See Figures S</w:t>
      </w:r>
      <w:r w:rsidR="003D6104">
        <w:rPr>
          <w:rFonts w:ascii="Arial" w:hAnsi="Arial" w:cs="Arial"/>
          <w:sz w:val="20"/>
          <w:szCs w:val="20"/>
        </w:rPr>
        <w:t>7</w:t>
      </w:r>
      <w:r>
        <w:rPr>
          <w:rFonts w:ascii="Arial" w:hAnsi="Arial" w:cs="Arial"/>
          <w:sz w:val="20"/>
          <w:szCs w:val="20"/>
        </w:rPr>
        <w:t>-</w:t>
      </w:r>
      <w:r w:rsidR="00ED7842">
        <w:rPr>
          <w:rFonts w:ascii="Arial" w:hAnsi="Arial" w:cs="Arial"/>
          <w:sz w:val="20"/>
          <w:szCs w:val="20"/>
        </w:rPr>
        <w:t>S</w:t>
      </w:r>
      <w:r w:rsidR="003D6104">
        <w:rPr>
          <w:rFonts w:ascii="Arial" w:hAnsi="Arial" w:cs="Arial"/>
          <w:sz w:val="20"/>
          <w:szCs w:val="20"/>
        </w:rPr>
        <w:t>10</w:t>
      </w:r>
      <w:r>
        <w:rPr>
          <w:rFonts w:ascii="Arial" w:hAnsi="Arial" w:cs="Arial"/>
          <w:sz w:val="20"/>
          <w:szCs w:val="20"/>
        </w:rPr>
        <w:t>).</w:t>
      </w:r>
    </w:p>
    <w:p w14:paraId="05E4A78E" w14:textId="34A19E45" w:rsidR="005E4095" w:rsidRDefault="005E4095" w:rsidP="009D3DD5">
      <w:pPr>
        <w:spacing w:line="360" w:lineRule="auto"/>
        <w:jc w:val="both"/>
        <w:rPr>
          <w:rFonts w:ascii="Arial" w:hAnsi="Arial" w:cs="Arial"/>
          <w:sz w:val="20"/>
          <w:szCs w:val="20"/>
        </w:rPr>
      </w:pPr>
      <w:r>
        <w:rPr>
          <w:rFonts w:ascii="Arial" w:hAnsi="Arial" w:cs="Arial"/>
          <w:sz w:val="20"/>
          <w:szCs w:val="20"/>
        </w:rPr>
        <w:t>Here,</w:t>
      </w:r>
      <w:r w:rsidRPr="00247C9F">
        <w:rPr>
          <w:rFonts w:ascii="Arial" w:hAnsi="Arial" w:cs="Arial"/>
          <w:sz w:val="20"/>
          <w:szCs w:val="20"/>
        </w:rPr>
        <w:t xml:space="preserve"> the goal of using detailed mathematical models to infer transmission properties </w:t>
      </w:r>
      <w:r>
        <w:rPr>
          <w:rFonts w:ascii="Arial" w:hAnsi="Arial" w:cs="Arial"/>
          <w:sz w:val="20"/>
          <w:szCs w:val="20"/>
        </w:rPr>
        <w:t>is to</w:t>
      </w:r>
      <w:r w:rsidRPr="00247C9F">
        <w:rPr>
          <w:rFonts w:ascii="Arial" w:hAnsi="Arial" w:cs="Arial"/>
          <w:sz w:val="20"/>
          <w:szCs w:val="20"/>
        </w:rPr>
        <w:t xml:space="preserve"> provide quantitative evidence disentangl</w:t>
      </w:r>
      <w:r>
        <w:rPr>
          <w:rFonts w:ascii="Arial" w:hAnsi="Arial" w:cs="Arial"/>
          <w:sz w:val="20"/>
          <w:szCs w:val="20"/>
        </w:rPr>
        <w:t>ing</w:t>
      </w:r>
      <w:r w:rsidRPr="00247C9F">
        <w:rPr>
          <w:rFonts w:ascii="Arial" w:hAnsi="Arial" w:cs="Arial"/>
          <w:sz w:val="20"/>
          <w:szCs w:val="20"/>
        </w:rPr>
        <w:t xml:space="preserve"> </w:t>
      </w:r>
      <w:r>
        <w:rPr>
          <w:rFonts w:ascii="Arial" w:hAnsi="Arial" w:cs="Arial"/>
          <w:sz w:val="20"/>
          <w:szCs w:val="20"/>
        </w:rPr>
        <w:t>the force of</w:t>
      </w:r>
      <w:r w:rsidRPr="00247C9F">
        <w:rPr>
          <w:rFonts w:ascii="Arial" w:hAnsi="Arial" w:cs="Arial"/>
          <w:sz w:val="20"/>
          <w:szCs w:val="20"/>
        </w:rPr>
        <w:t xml:space="preserve"> transmission</w:t>
      </w:r>
      <w:r w:rsidR="00671489">
        <w:rPr>
          <w:rFonts w:ascii="Arial" w:hAnsi="Arial" w:cs="Arial"/>
          <w:sz w:val="20"/>
          <w:szCs w:val="20"/>
        </w:rPr>
        <w:t xml:space="preserve">, which </w:t>
      </w:r>
      <w:r>
        <w:rPr>
          <w:rFonts w:ascii="Arial" w:hAnsi="Arial" w:cs="Arial"/>
          <w:sz w:val="20"/>
          <w:szCs w:val="20"/>
        </w:rPr>
        <w:t>might be used</w:t>
      </w:r>
      <w:r w:rsidRPr="00247C9F">
        <w:rPr>
          <w:rFonts w:ascii="Arial" w:hAnsi="Arial" w:cs="Arial"/>
          <w:sz w:val="20"/>
          <w:szCs w:val="20"/>
        </w:rPr>
        <w:t xml:space="preserve"> to inform interventions in hospital network</w:t>
      </w:r>
      <w:r w:rsidR="00671489">
        <w:rPr>
          <w:rFonts w:ascii="Arial" w:hAnsi="Arial" w:cs="Arial"/>
          <w:sz w:val="20"/>
          <w:szCs w:val="20"/>
        </w:rPr>
        <w:t>s</w:t>
      </w:r>
      <w:r w:rsidRPr="00247C9F">
        <w:rPr>
          <w:rFonts w:ascii="Arial" w:hAnsi="Arial" w:cs="Arial"/>
          <w:sz w:val="20"/>
          <w:szCs w:val="20"/>
        </w:rPr>
        <w:t xml:space="preserve">. We show that importation and nosocomial </w:t>
      </w:r>
      <w:r>
        <w:rPr>
          <w:rFonts w:ascii="Arial" w:hAnsi="Arial" w:cs="Arial"/>
          <w:sz w:val="20"/>
          <w:szCs w:val="20"/>
        </w:rPr>
        <w:t>transmission</w:t>
      </w:r>
      <w:r w:rsidRPr="00247C9F">
        <w:rPr>
          <w:rFonts w:ascii="Arial" w:hAnsi="Arial" w:cs="Arial"/>
          <w:sz w:val="20"/>
          <w:szCs w:val="20"/>
        </w:rPr>
        <w:t xml:space="preserve"> play different role</w:t>
      </w:r>
      <w:r>
        <w:rPr>
          <w:rFonts w:ascii="Arial" w:hAnsi="Arial" w:cs="Arial"/>
          <w:sz w:val="20"/>
          <w:szCs w:val="20"/>
        </w:rPr>
        <w:t>s</w:t>
      </w:r>
      <w:r w:rsidRPr="00247C9F">
        <w:rPr>
          <w:rFonts w:ascii="Arial" w:hAnsi="Arial" w:cs="Arial"/>
          <w:sz w:val="20"/>
          <w:szCs w:val="20"/>
        </w:rPr>
        <w:t xml:space="preserve"> across organisms</w:t>
      </w:r>
      <w:r>
        <w:rPr>
          <w:rFonts w:ascii="Arial" w:hAnsi="Arial" w:cs="Arial"/>
          <w:sz w:val="20"/>
          <w:szCs w:val="20"/>
        </w:rPr>
        <w:t>.</w:t>
      </w:r>
      <w:r w:rsidRPr="00247C9F">
        <w:rPr>
          <w:rFonts w:ascii="Arial" w:hAnsi="Arial" w:cs="Arial"/>
          <w:sz w:val="20"/>
          <w:szCs w:val="20"/>
        </w:rPr>
        <w:t xml:space="preserve"> </w:t>
      </w:r>
      <w:r>
        <w:rPr>
          <w:rFonts w:ascii="Arial" w:hAnsi="Arial" w:cs="Arial"/>
          <w:sz w:val="20"/>
          <w:szCs w:val="20"/>
        </w:rPr>
        <w:t>T</w:t>
      </w:r>
      <w:r w:rsidRPr="00247C9F">
        <w:rPr>
          <w:rFonts w:ascii="Arial" w:hAnsi="Arial" w:cs="Arial"/>
          <w:sz w:val="20"/>
          <w:szCs w:val="20"/>
        </w:rPr>
        <w:t xml:space="preserve">his information itself could </w:t>
      </w:r>
      <w:r>
        <w:rPr>
          <w:rFonts w:ascii="Arial" w:hAnsi="Arial" w:cs="Arial"/>
          <w:sz w:val="20"/>
          <w:szCs w:val="20"/>
        </w:rPr>
        <w:t xml:space="preserve">potentially </w:t>
      </w:r>
      <w:r w:rsidRPr="00247C9F">
        <w:rPr>
          <w:rFonts w:ascii="Arial" w:hAnsi="Arial" w:cs="Arial"/>
          <w:sz w:val="20"/>
          <w:szCs w:val="20"/>
        </w:rPr>
        <w:t xml:space="preserve">help </w:t>
      </w:r>
      <w:r>
        <w:rPr>
          <w:rFonts w:ascii="Arial" w:hAnsi="Arial" w:cs="Arial"/>
          <w:sz w:val="20"/>
          <w:szCs w:val="20"/>
        </w:rPr>
        <w:t>with</w:t>
      </w:r>
      <w:r w:rsidRPr="00247C9F">
        <w:rPr>
          <w:rFonts w:ascii="Arial" w:hAnsi="Arial" w:cs="Arial"/>
          <w:sz w:val="20"/>
          <w:szCs w:val="20"/>
        </w:rPr>
        <w:t xml:space="preserve"> </w:t>
      </w:r>
      <w:r>
        <w:rPr>
          <w:rFonts w:ascii="Arial" w:hAnsi="Arial" w:cs="Arial"/>
          <w:sz w:val="20"/>
          <w:szCs w:val="20"/>
        </w:rPr>
        <w:t xml:space="preserve">the </w:t>
      </w:r>
      <w:r w:rsidRPr="00247C9F">
        <w:rPr>
          <w:rFonts w:ascii="Arial" w:hAnsi="Arial" w:cs="Arial"/>
          <w:sz w:val="20"/>
          <w:szCs w:val="20"/>
        </w:rPr>
        <w:t>desig</w:t>
      </w:r>
      <w:r>
        <w:rPr>
          <w:rFonts w:ascii="Arial" w:hAnsi="Arial" w:cs="Arial"/>
          <w:sz w:val="20"/>
          <w:szCs w:val="20"/>
        </w:rPr>
        <w:t>n of</w:t>
      </w:r>
      <w:r w:rsidRPr="00247C9F">
        <w:rPr>
          <w:rFonts w:ascii="Arial" w:hAnsi="Arial" w:cs="Arial"/>
          <w:sz w:val="20"/>
          <w:szCs w:val="20"/>
        </w:rPr>
        <w:t xml:space="preserve"> screening strategies in hospitals. Species </w:t>
      </w:r>
      <w:r>
        <w:rPr>
          <w:rFonts w:ascii="Arial" w:hAnsi="Arial" w:cs="Arial"/>
          <w:sz w:val="20"/>
          <w:szCs w:val="20"/>
        </w:rPr>
        <w:t>with</w:t>
      </w:r>
      <w:r w:rsidRPr="00247C9F">
        <w:rPr>
          <w:rFonts w:ascii="Arial" w:hAnsi="Arial" w:cs="Arial"/>
          <w:sz w:val="20"/>
          <w:szCs w:val="20"/>
        </w:rPr>
        <w:t xml:space="preserve"> importation considerably </w:t>
      </w:r>
      <w:r>
        <w:rPr>
          <w:rFonts w:ascii="Arial" w:hAnsi="Arial" w:cs="Arial"/>
          <w:sz w:val="20"/>
          <w:szCs w:val="20"/>
        </w:rPr>
        <w:t>greater</w:t>
      </w:r>
      <w:r w:rsidRPr="00247C9F">
        <w:rPr>
          <w:rFonts w:ascii="Arial" w:hAnsi="Arial" w:cs="Arial"/>
          <w:sz w:val="20"/>
          <w:szCs w:val="20"/>
        </w:rPr>
        <w:t xml:space="preserve"> than nosocomial transmission (e.g. </w:t>
      </w:r>
      <w:r w:rsidRPr="00DD7BDE">
        <w:rPr>
          <w:rFonts w:ascii="Arial" w:hAnsi="Arial" w:cs="Arial"/>
          <w:i/>
          <w:iCs/>
          <w:sz w:val="20"/>
          <w:szCs w:val="20"/>
        </w:rPr>
        <w:t xml:space="preserve">E. </w:t>
      </w:r>
      <w:r>
        <w:rPr>
          <w:rFonts w:ascii="Arial" w:hAnsi="Arial" w:cs="Arial"/>
          <w:i/>
          <w:iCs/>
          <w:sz w:val="20"/>
          <w:szCs w:val="20"/>
        </w:rPr>
        <w:t>c</w:t>
      </w:r>
      <w:r w:rsidRPr="00DD7BDE">
        <w:rPr>
          <w:rFonts w:ascii="Arial" w:hAnsi="Arial" w:cs="Arial"/>
          <w:i/>
          <w:iCs/>
          <w:sz w:val="20"/>
          <w:szCs w:val="20"/>
        </w:rPr>
        <w:t>oli</w:t>
      </w:r>
      <w:r w:rsidRPr="00247C9F">
        <w:rPr>
          <w:rFonts w:ascii="Arial" w:hAnsi="Arial" w:cs="Arial"/>
          <w:sz w:val="20"/>
          <w:szCs w:val="20"/>
        </w:rPr>
        <w:t xml:space="preserve">) </w:t>
      </w:r>
      <w:r>
        <w:rPr>
          <w:rFonts w:ascii="Arial" w:hAnsi="Arial" w:cs="Arial"/>
          <w:sz w:val="20"/>
          <w:szCs w:val="20"/>
        </w:rPr>
        <w:t>could</w:t>
      </w:r>
      <w:r w:rsidRPr="00247C9F">
        <w:rPr>
          <w:rFonts w:ascii="Arial" w:hAnsi="Arial" w:cs="Arial"/>
          <w:sz w:val="20"/>
          <w:szCs w:val="20"/>
        </w:rPr>
        <w:t xml:space="preserve"> be actively screened </w:t>
      </w:r>
      <w:r>
        <w:rPr>
          <w:rFonts w:ascii="Arial" w:hAnsi="Arial" w:cs="Arial"/>
          <w:sz w:val="20"/>
          <w:szCs w:val="20"/>
        </w:rPr>
        <w:t>u</w:t>
      </w:r>
      <w:r w:rsidRPr="00247C9F">
        <w:rPr>
          <w:rFonts w:ascii="Arial" w:hAnsi="Arial" w:cs="Arial"/>
          <w:sz w:val="20"/>
          <w:szCs w:val="20"/>
        </w:rPr>
        <w:t xml:space="preserve">pon admission to </w:t>
      </w:r>
      <w:r>
        <w:rPr>
          <w:rFonts w:ascii="Arial" w:hAnsi="Arial" w:cs="Arial"/>
          <w:sz w:val="20"/>
          <w:szCs w:val="20"/>
        </w:rPr>
        <w:t>reduce subsequent</w:t>
      </w:r>
      <w:r w:rsidRPr="00247C9F">
        <w:rPr>
          <w:rFonts w:ascii="Arial" w:hAnsi="Arial" w:cs="Arial"/>
          <w:sz w:val="20"/>
          <w:szCs w:val="20"/>
        </w:rPr>
        <w:t xml:space="preserve"> transmission within the hospital. On </w:t>
      </w:r>
      <w:r>
        <w:rPr>
          <w:rFonts w:ascii="Arial" w:hAnsi="Arial" w:cs="Arial"/>
          <w:sz w:val="20"/>
          <w:szCs w:val="20"/>
        </w:rPr>
        <w:t xml:space="preserve">the </w:t>
      </w:r>
      <w:r w:rsidRPr="00247C9F">
        <w:rPr>
          <w:rFonts w:ascii="Arial" w:hAnsi="Arial" w:cs="Arial"/>
          <w:sz w:val="20"/>
          <w:szCs w:val="20"/>
        </w:rPr>
        <w:t>other hand</w:t>
      </w:r>
      <w:r>
        <w:rPr>
          <w:rFonts w:ascii="Arial" w:hAnsi="Arial" w:cs="Arial"/>
          <w:sz w:val="20"/>
          <w:szCs w:val="20"/>
        </w:rPr>
        <w:t>,</w:t>
      </w:r>
      <w:r w:rsidRPr="00247C9F">
        <w:rPr>
          <w:rFonts w:ascii="Arial" w:hAnsi="Arial" w:cs="Arial"/>
          <w:sz w:val="20"/>
          <w:szCs w:val="20"/>
        </w:rPr>
        <w:t xml:space="preserve"> further research to understand the sources of nosocomial transmission should be </w:t>
      </w:r>
      <w:r>
        <w:rPr>
          <w:rFonts w:ascii="Arial" w:hAnsi="Arial" w:cs="Arial"/>
          <w:sz w:val="20"/>
          <w:szCs w:val="20"/>
        </w:rPr>
        <w:t>undertaken.</w:t>
      </w:r>
      <w:r w:rsidRPr="00247C9F">
        <w:rPr>
          <w:rFonts w:ascii="Arial" w:hAnsi="Arial" w:cs="Arial"/>
          <w:sz w:val="20"/>
          <w:szCs w:val="20"/>
        </w:rPr>
        <w:t xml:space="preserve"> </w:t>
      </w:r>
      <w:r>
        <w:rPr>
          <w:rFonts w:ascii="Arial" w:hAnsi="Arial" w:cs="Arial"/>
          <w:sz w:val="20"/>
          <w:szCs w:val="20"/>
        </w:rPr>
        <w:t>O</w:t>
      </w:r>
      <w:r w:rsidRPr="00247C9F">
        <w:rPr>
          <w:rFonts w:ascii="Arial" w:hAnsi="Arial" w:cs="Arial"/>
          <w:sz w:val="20"/>
          <w:szCs w:val="20"/>
        </w:rPr>
        <w:t>ur model consider</w:t>
      </w:r>
      <w:r>
        <w:rPr>
          <w:rFonts w:ascii="Arial" w:hAnsi="Arial" w:cs="Arial"/>
          <w:sz w:val="20"/>
          <w:szCs w:val="20"/>
        </w:rPr>
        <w:t>s</w:t>
      </w:r>
      <w:r w:rsidRPr="00247C9F">
        <w:rPr>
          <w:rFonts w:ascii="Arial" w:hAnsi="Arial" w:cs="Arial"/>
          <w:sz w:val="20"/>
          <w:szCs w:val="20"/>
        </w:rPr>
        <w:t xml:space="preserve"> </w:t>
      </w:r>
      <w:r>
        <w:rPr>
          <w:rFonts w:ascii="Arial" w:hAnsi="Arial" w:cs="Arial"/>
          <w:sz w:val="20"/>
          <w:szCs w:val="20"/>
        </w:rPr>
        <w:t xml:space="preserve">a </w:t>
      </w:r>
      <w:r w:rsidRPr="00247C9F">
        <w:rPr>
          <w:rFonts w:ascii="Arial" w:hAnsi="Arial" w:cs="Arial"/>
          <w:sz w:val="20"/>
          <w:szCs w:val="20"/>
        </w:rPr>
        <w:t xml:space="preserve">ward level force of infection that might be </w:t>
      </w:r>
      <w:r>
        <w:rPr>
          <w:rFonts w:ascii="Arial" w:hAnsi="Arial" w:cs="Arial"/>
          <w:sz w:val="20"/>
          <w:szCs w:val="20"/>
        </w:rPr>
        <w:t>due to not only</w:t>
      </w:r>
      <w:r w:rsidRPr="00247C9F">
        <w:rPr>
          <w:rFonts w:ascii="Arial" w:hAnsi="Arial" w:cs="Arial"/>
          <w:sz w:val="20"/>
          <w:szCs w:val="20"/>
        </w:rPr>
        <w:t xml:space="preserve"> patient</w:t>
      </w:r>
      <w:r>
        <w:rPr>
          <w:rFonts w:ascii="Arial" w:hAnsi="Arial" w:cs="Arial"/>
          <w:sz w:val="20"/>
          <w:szCs w:val="20"/>
        </w:rPr>
        <w:t>-</w:t>
      </w:r>
      <w:r w:rsidRPr="00247C9F">
        <w:rPr>
          <w:rFonts w:ascii="Arial" w:hAnsi="Arial" w:cs="Arial"/>
          <w:sz w:val="20"/>
          <w:szCs w:val="20"/>
        </w:rPr>
        <w:t>to</w:t>
      </w:r>
      <w:r>
        <w:rPr>
          <w:rFonts w:ascii="Arial" w:hAnsi="Arial" w:cs="Arial"/>
          <w:sz w:val="20"/>
          <w:szCs w:val="20"/>
        </w:rPr>
        <w:t>-</w:t>
      </w:r>
      <w:r w:rsidRPr="00247C9F">
        <w:rPr>
          <w:rFonts w:ascii="Arial" w:hAnsi="Arial" w:cs="Arial"/>
          <w:sz w:val="20"/>
          <w:szCs w:val="20"/>
        </w:rPr>
        <w:t xml:space="preserve">patient transmission but also transmission </w:t>
      </w:r>
      <w:r>
        <w:rPr>
          <w:rFonts w:ascii="Arial" w:hAnsi="Arial" w:cs="Arial"/>
          <w:sz w:val="20"/>
          <w:szCs w:val="20"/>
        </w:rPr>
        <w:t>vectored by</w:t>
      </w:r>
      <w:r w:rsidRPr="00247C9F">
        <w:rPr>
          <w:rFonts w:ascii="Arial" w:hAnsi="Arial" w:cs="Arial"/>
          <w:sz w:val="20"/>
          <w:szCs w:val="20"/>
        </w:rPr>
        <w:t xml:space="preserve"> healthcare workers or environmental </w:t>
      </w:r>
      <w:r>
        <w:rPr>
          <w:rFonts w:ascii="Arial" w:hAnsi="Arial" w:cs="Arial"/>
          <w:sz w:val="20"/>
          <w:szCs w:val="20"/>
        </w:rPr>
        <w:t xml:space="preserve">contamination </w:t>
      </w:r>
      <w:r>
        <w:rPr>
          <w:rFonts w:ascii="Arial" w:hAnsi="Arial" w:cs="Arial"/>
          <w:sz w:val="20"/>
          <w:szCs w:val="20"/>
        </w:rPr>
        <w:fldChar w:fldCharType="begin"/>
      </w:r>
      <w:r w:rsidR="00013879">
        <w:rPr>
          <w:rFonts w:ascii="Arial" w:hAnsi="Arial" w:cs="Arial"/>
          <w:sz w:val="20"/>
          <w:szCs w:val="20"/>
        </w:rPr>
        <w:instrText xml:space="preserve"> ADDIN ZOTERO_ITEM CSL_CITATION {"citationID":"XsYBoWmQ","properties":{"formattedCitation":"\\super 4,26\\nosupersub{}","plainCitation":"4,26","noteIndex":0},"citationItems":[{"id":413,"uris":["http://zotero.org/users/9551388/items/X27EMPDM"],"itemData":{"id":413,"type":"article-journal","container-title":"PLOS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Dimitri"}],"issued":{"date-parts":[["2019",8,28]]}}},{"id":429,"uris":["http://zotero.org/users/9551388/items/LQTBDH5D"],"itemData":{"id":429,"type":"article-journal","abstract":"In recent years, the transmission of healthcare-associated infections (HAIs) has led to substantial economic loss, extensive damage, and many preventable deaths. With the increasing availability of data, mathematical models of pathogen spreading in healthcare settings are becoming more detailed and realistic. Here, we make use of spatial and temporal information that has been obtained from healthcare workers (HCWs) in three hospitals in Canada and generate data-driven networks that allow us to realistically simulate the spreading of an airborne respiratory pathogen in such settings. By exploring in depth the dynamics of HAIs on the generated networks, we quantify the infection risk associated with both the spatial units of the hospitals and HCWs categorized by their occupations. Our ﬁndings show that the “inpatient care” and “public area” are the riskiest categories of units and “nurse” is the occupation at a greater risk of getting infected. Our results provide valuable insights that can prove important for measuring risks associated with HAIs and for strengthening prevention and control measures with the potential to reduce transmission of infections in hospital settings.","container-title":"Frontiers in Physics","DOI":"10.3389/fphy.2022.882314","ISSN":"2296-424X","journalAbbreviation":"Front. Phys.","language":"en","page":"882314","source":"DOI.org (Crossref)","title":"Assessing the Risk of Spatial Spreading of Diseases in Hospitals","volume":"10","author":[{"family":"Lu","given":"Dan"},{"family":"Aleta","given":"Alberto"},{"family":"Moreno","given":"Yamir"}],"issued":{"date-parts":[["2022",6,8]]}}}],"schema":"https://github.com/citation-style-language/schema/raw/master/csl-citation.json"} </w:instrText>
      </w:r>
      <w:r>
        <w:rPr>
          <w:rFonts w:ascii="Arial" w:hAnsi="Arial" w:cs="Arial"/>
          <w:sz w:val="20"/>
          <w:szCs w:val="20"/>
        </w:rPr>
        <w:fldChar w:fldCharType="separate"/>
      </w:r>
      <w:r w:rsidR="00013879" w:rsidRPr="00013879">
        <w:rPr>
          <w:rFonts w:ascii="Arial" w:hAnsi="Arial" w:cs="Arial"/>
          <w:sz w:val="20"/>
          <w:vertAlign w:val="superscript"/>
          <w:lang w:val="en-GB"/>
        </w:rPr>
        <w:t>4,26</w:t>
      </w:r>
      <w:r>
        <w:rPr>
          <w:rFonts w:ascii="Arial" w:hAnsi="Arial" w:cs="Arial"/>
          <w:sz w:val="20"/>
          <w:szCs w:val="20"/>
        </w:rPr>
        <w:fldChar w:fldCharType="end"/>
      </w:r>
      <w:r>
        <w:rPr>
          <w:rFonts w:ascii="Arial" w:hAnsi="Arial" w:cs="Arial"/>
          <w:sz w:val="20"/>
          <w:szCs w:val="20"/>
        </w:rPr>
        <w:t>. It might be possible to test</w:t>
      </w:r>
      <w:r w:rsidRPr="00247C9F">
        <w:rPr>
          <w:rFonts w:ascii="Arial" w:hAnsi="Arial" w:cs="Arial"/>
          <w:sz w:val="20"/>
          <w:szCs w:val="20"/>
        </w:rPr>
        <w:t xml:space="preserve"> interventions in the first days of admission </w:t>
      </w:r>
      <w:r>
        <w:rPr>
          <w:rFonts w:ascii="Arial" w:hAnsi="Arial" w:cs="Arial"/>
          <w:sz w:val="20"/>
          <w:szCs w:val="20"/>
        </w:rPr>
        <w:t>that potentially disrupt</w:t>
      </w:r>
      <w:r w:rsidRPr="00247C9F">
        <w:rPr>
          <w:rFonts w:ascii="Arial" w:hAnsi="Arial" w:cs="Arial"/>
          <w:sz w:val="20"/>
          <w:szCs w:val="20"/>
        </w:rPr>
        <w:t xml:space="preserve"> transmission chains (e.g. improve</w:t>
      </w:r>
      <w:r w:rsidR="00671489">
        <w:rPr>
          <w:rFonts w:ascii="Arial" w:hAnsi="Arial" w:cs="Arial"/>
          <w:sz w:val="20"/>
          <w:szCs w:val="20"/>
        </w:rPr>
        <w:t>d</w:t>
      </w:r>
      <w:r w:rsidRPr="00247C9F">
        <w:rPr>
          <w:rFonts w:ascii="Arial" w:hAnsi="Arial" w:cs="Arial"/>
          <w:sz w:val="20"/>
          <w:szCs w:val="20"/>
        </w:rPr>
        <w:t xml:space="preserve"> sanitation, </w:t>
      </w:r>
      <w:r w:rsidRPr="00F1135B">
        <w:rPr>
          <w:rFonts w:ascii="Arial" w:hAnsi="Arial" w:cs="Arial"/>
          <w:sz w:val="20"/>
          <w:szCs w:val="20"/>
        </w:rPr>
        <w:lastRenderedPageBreak/>
        <w:t>vaccines</w:t>
      </w:r>
      <w:r w:rsidRPr="00247C9F">
        <w:rPr>
          <w:rFonts w:ascii="Arial" w:hAnsi="Arial" w:cs="Arial"/>
          <w:sz w:val="20"/>
          <w:szCs w:val="20"/>
        </w:rPr>
        <w:t xml:space="preserve">) for pathogens with high nosocomial transmission rates (e.g. </w:t>
      </w:r>
      <w:r>
        <w:rPr>
          <w:rFonts w:ascii="Arial" w:hAnsi="Arial" w:cs="Arial"/>
          <w:i/>
          <w:iCs/>
          <w:sz w:val="20"/>
          <w:szCs w:val="20"/>
        </w:rPr>
        <w:t>P.</w:t>
      </w:r>
      <w:r w:rsidRPr="00D45324">
        <w:rPr>
          <w:rFonts w:ascii="Arial" w:hAnsi="Arial" w:cs="Arial"/>
          <w:i/>
          <w:iCs/>
          <w:sz w:val="20"/>
          <w:szCs w:val="20"/>
        </w:rPr>
        <w:t xml:space="preserve"> aeuruginosa</w:t>
      </w:r>
      <w:r w:rsidRPr="00247C9F">
        <w:rPr>
          <w:rFonts w:ascii="Arial" w:hAnsi="Arial" w:cs="Arial"/>
          <w:sz w:val="20"/>
          <w:szCs w:val="20"/>
        </w:rPr>
        <w:t>)</w:t>
      </w:r>
      <w:r>
        <w:rPr>
          <w:rFonts w:ascii="Arial" w:hAnsi="Arial" w:cs="Arial"/>
          <w:sz w:val="20"/>
          <w:szCs w:val="20"/>
        </w:rPr>
        <w:fldChar w:fldCharType="begin"/>
      </w:r>
      <w:r w:rsidR="00013879">
        <w:rPr>
          <w:rFonts w:ascii="Arial" w:hAnsi="Arial" w:cs="Arial"/>
          <w:sz w:val="20"/>
          <w:szCs w:val="20"/>
        </w:rPr>
        <w:instrText xml:space="preserve"> ADDIN ZOTERO_ITEM CSL_CITATION {"citationID":"K5Wo3T2d","properties":{"formattedCitation":"\\super 4,23,24\\nosupersub{}","plainCitation":"4,23,24","noteIndex":0},"citationItems":[{"id":413,"uris":["http://zotero.org/users/9551388/items/X27EMPDM"],"itemData":{"id":413,"type":"article-journal","container-title":"PLOS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Dimitri"}],"issued":{"date-parts":[["2019",8,28]]}}},{"id":421,"uris":["http://zotero.org/users/9551388/items/JSJM8RPY"],"itemData":{"id":421,"type":"article-journal","abstract":"Pseudomonas aeruginosa\n                \n              \n              is a Gram-negative opportunistic pathogen and a model bacterium for studying virulence and bacterial social traits. While it can be isolated in low numbers from a wide variety of environments including soil and water, it can readily be found in almost any human/animal-impacted environment. It is a major cause of illness and death in humans with immunosuppressive and chronic conditions, and infections in these patients are difficult to treat due to a number of antibiotic resistance mechanisms and the organism’s propensity to form multicellular biofilms.","container-title":"Microbiology","DOI":"10.1099/mic.0.000860","ISSN":"1350-0872, 1465-2080","issue":"1","language":"en","page":"30-33","source":"DOI.org (Crossref)","title":"Microbe Profile: Pseudomonas aeruginosa: opportunistic pathogen and lab rat: This article is part of the Microbe Profiles collection.","title-short":"Microbe Profile","volume":"166","author":[{"family":"Diggle","given":"Stephen P."},{"family":"Whiteley","given":"Marvin"}],"issued":{"date-parts":[["2020",1,1]]}}},{"id":419,"uris":["http://zotero.org/users/9551388/items/IBS24KE4"],"itemData":{"id":419,"type":"article-journal","container-title":"Critical Care Medicine","DOI":"10.1097/00003246-200210000-00008","ISSN":"0090-3493","issue":"10","journalAbbreviation":"Critical Care Medicine","language":"en","page":"2222-2228","source":"DOI.org (Crossref)","title":"Analysis of transmission pathways of Pseudomonas aeruginosa between patients and tap water outlets*:","title-short":"Analysis of transmission pathways of Pseudomonas aeruginosa between patients and tap water outlets*","volume":"30","author":[{"family":"Reuter","given":"Stefan"},{"family":"Sigge","given":"Anja"},{"family":"Wiedeck","given":"Heidemarie"},{"family":"Trautmann","given":"Matthias"}],"issued":{"date-parts":[["2002",10]]}}}],"schema":"https://github.com/citation-style-language/schema/raw/master/csl-citation.json"} </w:instrText>
      </w:r>
      <w:r>
        <w:rPr>
          <w:rFonts w:ascii="Arial" w:hAnsi="Arial" w:cs="Arial"/>
          <w:sz w:val="20"/>
          <w:szCs w:val="20"/>
        </w:rPr>
        <w:fldChar w:fldCharType="separate"/>
      </w:r>
      <w:r w:rsidR="00013879" w:rsidRPr="00013879">
        <w:rPr>
          <w:rFonts w:ascii="Arial" w:hAnsi="Arial" w:cs="Arial"/>
          <w:sz w:val="20"/>
          <w:vertAlign w:val="superscript"/>
          <w:lang w:val="en-GB"/>
        </w:rPr>
        <w:t>4,23,24</w:t>
      </w:r>
      <w:r>
        <w:rPr>
          <w:rFonts w:ascii="Arial" w:hAnsi="Arial" w:cs="Arial"/>
          <w:sz w:val="20"/>
          <w:szCs w:val="20"/>
        </w:rPr>
        <w:fldChar w:fldCharType="end"/>
      </w:r>
      <w:r w:rsidRPr="00247C9F">
        <w:rPr>
          <w:rFonts w:ascii="Arial" w:hAnsi="Arial" w:cs="Arial"/>
          <w:sz w:val="20"/>
          <w:szCs w:val="20"/>
        </w:rPr>
        <w:t>. Finally</w:t>
      </w:r>
      <w:r>
        <w:rPr>
          <w:rFonts w:ascii="Arial" w:hAnsi="Arial" w:cs="Arial"/>
          <w:sz w:val="20"/>
          <w:szCs w:val="20"/>
        </w:rPr>
        <w:t>,</w:t>
      </w:r>
      <w:r w:rsidRPr="00247C9F">
        <w:rPr>
          <w:rFonts w:ascii="Arial" w:hAnsi="Arial" w:cs="Arial"/>
          <w:sz w:val="20"/>
          <w:szCs w:val="20"/>
        </w:rPr>
        <w:t xml:space="preserve"> our model-inference sensitivity analysis</w:t>
      </w:r>
      <w:r>
        <w:rPr>
          <w:rFonts w:ascii="Arial" w:hAnsi="Arial" w:cs="Arial"/>
          <w:sz w:val="20"/>
          <w:szCs w:val="20"/>
        </w:rPr>
        <w:t xml:space="preserve">, in which we dropped </w:t>
      </w:r>
      <w:r w:rsidRPr="00247C9F">
        <w:rPr>
          <w:rFonts w:ascii="Arial" w:hAnsi="Arial" w:cs="Arial"/>
          <w:sz w:val="20"/>
          <w:szCs w:val="20"/>
        </w:rPr>
        <w:t xml:space="preserve">observations </w:t>
      </w:r>
      <w:r>
        <w:rPr>
          <w:rFonts w:ascii="Arial" w:hAnsi="Arial" w:cs="Arial"/>
          <w:sz w:val="20"/>
          <w:szCs w:val="20"/>
        </w:rPr>
        <w:t>from specific</w:t>
      </w:r>
      <w:r w:rsidRPr="00247C9F">
        <w:rPr>
          <w:rFonts w:ascii="Arial" w:hAnsi="Arial" w:cs="Arial"/>
          <w:sz w:val="20"/>
          <w:szCs w:val="20"/>
        </w:rPr>
        <w:t xml:space="preserve"> body sites</w:t>
      </w:r>
      <w:r>
        <w:rPr>
          <w:rFonts w:ascii="Arial" w:hAnsi="Arial" w:cs="Arial"/>
          <w:sz w:val="20"/>
          <w:szCs w:val="20"/>
        </w:rPr>
        <w:t>,</w:t>
      </w:r>
      <w:r w:rsidRPr="00247C9F">
        <w:rPr>
          <w:rFonts w:ascii="Arial" w:hAnsi="Arial" w:cs="Arial"/>
          <w:sz w:val="20"/>
          <w:szCs w:val="20"/>
        </w:rPr>
        <w:t xml:space="preserve"> showed that</w:t>
      </w:r>
      <w:r>
        <w:rPr>
          <w:rFonts w:ascii="Arial" w:hAnsi="Arial" w:cs="Arial"/>
          <w:sz w:val="20"/>
          <w:szCs w:val="20"/>
        </w:rPr>
        <w:t>,</w:t>
      </w:r>
      <w:r w:rsidRPr="00247C9F">
        <w:rPr>
          <w:rFonts w:ascii="Arial" w:hAnsi="Arial" w:cs="Arial"/>
          <w:sz w:val="20"/>
          <w:szCs w:val="20"/>
        </w:rPr>
        <w:t xml:space="preserve"> for quantifying importation and nosocomial rates</w:t>
      </w:r>
      <w:r>
        <w:rPr>
          <w:rFonts w:ascii="Arial" w:hAnsi="Arial" w:cs="Arial"/>
          <w:sz w:val="20"/>
          <w:szCs w:val="20"/>
        </w:rPr>
        <w:t>,</w:t>
      </w:r>
      <w:r w:rsidRPr="00247C9F">
        <w:rPr>
          <w:rFonts w:ascii="Arial" w:hAnsi="Arial" w:cs="Arial"/>
          <w:sz w:val="20"/>
          <w:szCs w:val="20"/>
        </w:rPr>
        <w:t xml:space="preserve"> it might be enough to consider only a portion of body sites</w:t>
      </w:r>
      <w:r>
        <w:rPr>
          <w:rFonts w:ascii="Arial" w:hAnsi="Arial" w:cs="Arial"/>
          <w:sz w:val="20"/>
          <w:szCs w:val="20"/>
        </w:rPr>
        <w:t>. The selection of body sites could</w:t>
      </w:r>
      <w:r w:rsidRPr="00247C9F">
        <w:rPr>
          <w:rFonts w:ascii="Arial" w:hAnsi="Arial" w:cs="Arial"/>
          <w:sz w:val="20"/>
          <w:szCs w:val="20"/>
        </w:rPr>
        <w:t xml:space="preserve"> be investigated more rigorously to prevent possible biases in detection and further inform differential testing strategies across body sites.</w:t>
      </w:r>
    </w:p>
    <w:p w14:paraId="28BB7F2F" w14:textId="07053B46" w:rsidR="005E4095" w:rsidRDefault="005E4095" w:rsidP="009D3DD5">
      <w:pPr>
        <w:spacing w:line="360" w:lineRule="auto"/>
        <w:jc w:val="both"/>
        <w:rPr>
          <w:rFonts w:ascii="Arial" w:hAnsi="Arial" w:cs="Arial"/>
          <w:color w:val="000000"/>
          <w:sz w:val="20"/>
          <w:szCs w:val="20"/>
        </w:rPr>
      </w:pPr>
      <w:r>
        <w:rPr>
          <w:rFonts w:ascii="Arial" w:hAnsi="Arial" w:cs="Arial"/>
          <w:color w:val="000000"/>
          <w:sz w:val="20"/>
          <w:szCs w:val="20"/>
        </w:rPr>
        <w:t>Mathematical models of infectious diseases are simplifications of real-world transmission dynamics. The ABM used here is not an exception. While the ABM captures multiple sources of heterogeneity (e.g., length of stay, contact patterns, observations, etc.) that otherwise cannot be represented by compartmental models, it has several limitations. First, we used an abstract nosocomial transmission rate to represent the collective effects of several processes that may contribute to the dissemination of microbial species, including direct patient-to-patient contact, healthcare worker-mediated contact, environment-mediated contact, etc. Other mechanisms potentially occurring within host (such as horizontal gene transfer) were also not represented in the current model form. The inferred transmission rate therefore cannot distinguish the relative contribution</w:t>
      </w:r>
      <w:r w:rsidR="00671489">
        <w:rPr>
          <w:rFonts w:ascii="Arial" w:hAnsi="Arial" w:cs="Arial"/>
          <w:color w:val="000000"/>
          <w:sz w:val="20"/>
          <w:szCs w:val="20"/>
        </w:rPr>
        <w:t>s</w:t>
      </w:r>
      <w:r>
        <w:rPr>
          <w:rFonts w:ascii="Arial" w:hAnsi="Arial" w:cs="Arial"/>
          <w:color w:val="000000"/>
          <w:sz w:val="20"/>
          <w:szCs w:val="20"/>
        </w:rPr>
        <w:t xml:space="preserve"> of these processes.</w:t>
      </w:r>
    </w:p>
    <w:p w14:paraId="0CF69C4C" w14:textId="209B5C56" w:rsidR="005E4095" w:rsidRPr="00235716" w:rsidRDefault="005E4095" w:rsidP="009D3DD5">
      <w:pPr>
        <w:spacing w:line="360" w:lineRule="auto"/>
        <w:jc w:val="both"/>
      </w:pPr>
      <w:r>
        <w:rPr>
          <w:rFonts w:ascii="Arial" w:hAnsi="Arial" w:cs="Arial"/>
          <w:color w:val="000000"/>
          <w:sz w:val="20"/>
          <w:szCs w:val="20"/>
        </w:rPr>
        <w:t xml:space="preserve">Second, we treated species with resistant and sensitive phenotypes separately, as we were limited by the classification available from the culture data used to detect carriage; however, it has been suggested that resistant and sensitive strains could compete (although it is possible that for some species this is not true). Further research is needed to test this competition hypothesis for species for which data from both resistant and sensitive strains are available.  In addition, bacterial species do not simply compete with their own species. As many species are commensals with the human host, a variety of ecological interactions may occur. It </w:t>
      </w:r>
      <w:r w:rsidR="00671489">
        <w:rPr>
          <w:rFonts w:ascii="Arial" w:hAnsi="Arial" w:cs="Arial"/>
          <w:color w:val="000000"/>
          <w:sz w:val="20"/>
          <w:szCs w:val="20"/>
        </w:rPr>
        <w:t xml:space="preserve">may be </w:t>
      </w:r>
      <w:r>
        <w:rPr>
          <w:rFonts w:ascii="Arial" w:hAnsi="Arial" w:cs="Arial"/>
          <w:color w:val="000000"/>
          <w:sz w:val="20"/>
          <w:szCs w:val="20"/>
        </w:rPr>
        <w:t xml:space="preserve">possible to extend the proposed model to study these interactions. Other limitations of the current framework include the absence of information on demographics and age profiles of patients admitted to the hospital network, which we therefore do not model. Finally, we estimated the effective sensitivity of testing using empirical data on community prevalence for </w:t>
      </w:r>
      <w:r>
        <w:rPr>
          <w:rFonts w:ascii="Arial" w:hAnsi="Arial" w:cs="Arial"/>
          <w:i/>
          <w:iCs/>
          <w:color w:val="000000"/>
          <w:sz w:val="20"/>
          <w:szCs w:val="20"/>
        </w:rPr>
        <w:t>S.</w:t>
      </w:r>
      <w:r w:rsidRPr="00D45324">
        <w:rPr>
          <w:rFonts w:ascii="Arial" w:hAnsi="Arial" w:cs="Arial"/>
          <w:i/>
          <w:iCs/>
          <w:color w:val="000000"/>
          <w:sz w:val="20"/>
          <w:szCs w:val="20"/>
        </w:rPr>
        <w:t xml:space="preserve"> </w:t>
      </w:r>
      <w:r>
        <w:rPr>
          <w:rFonts w:ascii="Arial" w:hAnsi="Arial" w:cs="Arial"/>
          <w:i/>
          <w:iCs/>
          <w:color w:val="000000"/>
          <w:sz w:val="20"/>
          <w:szCs w:val="20"/>
        </w:rPr>
        <w:t>a</w:t>
      </w:r>
      <w:r w:rsidRPr="00D45324">
        <w:rPr>
          <w:rFonts w:ascii="Arial" w:hAnsi="Arial" w:cs="Arial"/>
          <w:i/>
          <w:iCs/>
          <w:color w:val="000000"/>
          <w:sz w:val="20"/>
          <w:szCs w:val="20"/>
        </w:rPr>
        <w:t>ureus</w:t>
      </w:r>
      <w:r>
        <w:rPr>
          <w:rFonts w:ascii="Arial" w:hAnsi="Arial" w:cs="Arial"/>
          <w:color w:val="000000"/>
          <w:sz w:val="20"/>
          <w:szCs w:val="20"/>
        </w:rPr>
        <w:t xml:space="preserve"> and validated these estimates with </w:t>
      </w:r>
      <w:r w:rsidRPr="00D45324">
        <w:rPr>
          <w:rFonts w:ascii="Arial" w:hAnsi="Arial" w:cs="Arial"/>
          <w:i/>
          <w:iCs/>
          <w:color w:val="000000"/>
          <w:sz w:val="20"/>
          <w:szCs w:val="20"/>
        </w:rPr>
        <w:t xml:space="preserve">E. </w:t>
      </w:r>
      <w:r>
        <w:rPr>
          <w:rFonts w:ascii="Arial" w:hAnsi="Arial" w:cs="Arial"/>
          <w:i/>
          <w:iCs/>
          <w:color w:val="000000"/>
          <w:sz w:val="20"/>
          <w:szCs w:val="20"/>
        </w:rPr>
        <w:t>c</w:t>
      </w:r>
      <w:r w:rsidRPr="00D45324">
        <w:rPr>
          <w:rFonts w:ascii="Arial" w:hAnsi="Arial" w:cs="Arial"/>
          <w:i/>
          <w:iCs/>
          <w:color w:val="000000"/>
          <w:sz w:val="20"/>
          <w:szCs w:val="20"/>
        </w:rPr>
        <w:t>oli</w:t>
      </w:r>
      <w:r>
        <w:rPr>
          <w:rFonts w:ascii="Arial" w:hAnsi="Arial" w:cs="Arial"/>
          <w:color w:val="000000"/>
          <w:sz w:val="20"/>
          <w:szCs w:val="20"/>
        </w:rPr>
        <w:t xml:space="preserve"> community prevalence</w:t>
      </w:r>
      <w:r w:rsidR="00671489">
        <w:rPr>
          <w:rFonts w:ascii="Arial" w:hAnsi="Arial" w:cs="Arial"/>
          <w:color w:val="000000"/>
          <w:sz w:val="20"/>
          <w:szCs w:val="20"/>
        </w:rPr>
        <w:t xml:space="preserve"> (see Methods); h</w:t>
      </w:r>
      <w:r>
        <w:rPr>
          <w:rFonts w:ascii="Arial" w:hAnsi="Arial" w:cs="Arial"/>
          <w:color w:val="000000"/>
          <w:sz w:val="20"/>
          <w:szCs w:val="20"/>
        </w:rPr>
        <w:t>owever, this approach assumes a 100% specificity and that the effective sensitivity of the clinical culture does not vary across hospital or microbial species. Further clinical and empirical information on these issues should be used to better inform the observational model in the future.</w:t>
      </w:r>
    </w:p>
    <w:p w14:paraId="1BE490BD" w14:textId="62D9F94B" w:rsidR="005E4095" w:rsidRPr="005E4095" w:rsidRDefault="005E4095" w:rsidP="009D3DD5">
      <w:pPr>
        <w:spacing w:line="360" w:lineRule="auto"/>
        <w:jc w:val="both"/>
        <w:rPr>
          <w:rFonts w:ascii="Arial" w:hAnsi="Arial" w:cs="Arial"/>
          <w:bCs/>
          <w:color w:val="000000"/>
          <w:sz w:val="20"/>
          <w:szCs w:val="20"/>
        </w:rPr>
      </w:pPr>
      <w:r>
        <w:rPr>
          <w:rFonts w:ascii="Arial" w:hAnsi="Arial" w:cs="Arial"/>
          <w:color w:val="000000"/>
          <w:sz w:val="20"/>
          <w:szCs w:val="20"/>
        </w:rPr>
        <w:t xml:space="preserve">The implications of these findings for disease control are linked to the spatial resolution of the analysis. Previous research has highlighted the important contribution of community prevalence to hospital prevalence, a direct effect of host population exchange between healthcare systems and </w:t>
      </w:r>
      <w:r>
        <w:rPr>
          <w:rFonts w:ascii="Arial" w:hAnsi="Arial" w:cs="Arial"/>
          <w:color w:val="000000"/>
          <w:sz w:val="20"/>
          <w:szCs w:val="20"/>
        </w:rPr>
        <w:lastRenderedPageBreak/>
        <w:t xml:space="preserve">the community at various rates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{"citationID":"q7QdNB62","properties":{"formattedCitation":"\\super 9\\nosupersub{}","plainCitation":"9","dontUpdate":true,"noteIndex":0},"citationItems":[{"id":141,"uris":["http://zotero.org/users/9551388/items/PVAEXFVJ"],"itemData":{"id":141,"type":"article-journal","container-title":"Proceedings of the National Academy of Sciences","DOI":"10.1073/pnas.0401324101","ISSN":"0027-8424, 1091-6490","issue":"27","journalAbbreviation":"Proceedings of the National Academy of Sciences","language":"en","page":"10223-10228","source":"DOI.org (Crossref)","title":"Methicillin-resistant Staphylococcus aureus in hospitals and the community: Stealth dynamics and control catastrophes","title-short":"Methicillin-resistant Staphylococcus aureus in hospitals and the community","volume":"101","author":[{"family":"Cooper","given":"B. S."},{"family":"Medley","given":"G. F."},{"family":"Stone","given":"S. P."},{"family":"Kibbler","given":"C. C."},{"family":"Cookson","given":"B. D."},{"family":"Roberts","given":"J. A."},{"family":"Duckworth","given":"G."},{"family":"Lai","given":"R."},{"family":"Ebrahim","given":"S."}],"issued":{"date-parts":[["2004",7,6]]}}}],"schema":"https://github.com/citation-style-language/schema/raw/master/csl-citation.json"} </w:instrText>
      </w:r>
      <w:r>
        <w:rPr>
          <w:rFonts w:ascii="Arial" w:hAnsi="Arial" w:cs="Arial"/>
          <w:color w:val="000000"/>
          <w:sz w:val="20"/>
          <w:szCs w:val="20"/>
        </w:rPr>
        <w:fldChar w:fldCharType="separate"/>
      </w:r>
      <w:r w:rsidRPr="0081715F">
        <w:rPr>
          <w:rFonts w:ascii="Arial" w:hAnsi="Arial" w:cs="Arial"/>
          <w:color w:val="000000"/>
          <w:sz w:val="20"/>
          <w:vertAlign w:val="superscript"/>
          <w:lang w:val="en-GB"/>
        </w:rPr>
        <w:t>44–47</w:t>
      </w:r>
      <w:r>
        <w:rPr>
          <w:rFonts w:ascii="Arial" w:hAnsi="Arial" w:cs="Arial"/>
          <w:color w:val="000000"/>
          <w:sz w:val="20"/>
          <w:szCs w:val="20"/>
        </w:rPr>
        <w:fldChar w:fldCharType="end"/>
      </w:r>
      <w:r>
        <w:rPr>
          <w:rFonts w:ascii="Arial" w:hAnsi="Arial" w:cs="Arial"/>
          <w:color w:val="000000"/>
          <w:sz w:val="20"/>
          <w:szCs w:val="20"/>
        </w:rPr>
        <w:t xml:space="preserve">. However, as shown in </w:t>
      </w:r>
      <w:r w:rsidRPr="0072727A">
        <w:rPr>
          <w:rFonts w:ascii="Arial" w:hAnsi="Arial" w:cs="Arial"/>
          <w:color w:val="000000"/>
          <w:sz w:val="20"/>
          <w:szCs w:val="20"/>
        </w:rPr>
        <w:t>Figure</w:t>
      </w:r>
      <w:r>
        <w:rPr>
          <w:rFonts w:ascii="Arial" w:hAnsi="Arial" w:cs="Arial"/>
          <w:color w:val="000000"/>
          <w:sz w:val="20"/>
          <w:szCs w:val="20"/>
        </w:rPr>
        <w:t>s</w:t>
      </w:r>
      <w:r w:rsidRPr="0072727A">
        <w:rPr>
          <w:rFonts w:ascii="Arial" w:hAnsi="Arial" w:cs="Arial"/>
          <w:color w:val="000000"/>
          <w:sz w:val="20"/>
          <w:szCs w:val="20"/>
        </w:rPr>
        <w:t xml:space="preserve"> </w:t>
      </w:r>
      <w:r w:rsidR="001329A1">
        <w:rPr>
          <w:rFonts w:ascii="Arial" w:hAnsi="Arial" w:cs="Arial"/>
          <w:color w:val="000000"/>
          <w:sz w:val="20"/>
          <w:szCs w:val="20"/>
        </w:rPr>
        <w:t>1</w:t>
      </w:r>
      <w:r w:rsidRPr="0072727A">
        <w:rPr>
          <w:rFonts w:ascii="Arial" w:hAnsi="Arial" w:cs="Arial"/>
          <w:color w:val="000000"/>
          <w:sz w:val="20"/>
          <w:szCs w:val="20"/>
        </w:rPr>
        <w:t xml:space="preserve"> D-E and Figure S3</w:t>
      </w:r>
      <w:r>
        <w:rPr>
          <w:rFonts w:ascii="Arial" w:hAnsi="Arial" w:cs="Arial"/>
          <w:color w:val="000000"/>
          <w:sz w:val="20"/>
          <w:szCs w:val="20"/>
        </w:rPr>
        <w:t>, patient admissions are heterogeneous and have linear relationships with in-hospital patients that are dictated by ward size, and ward category (Figure S2); therefore</w:t>
      </w:r>
      <w:r w:rsidR="00671489">
        <w:rPr>
          <w:rFonts w:ascii="Arial" w:hAnsi="Arial" w:cs="Arial"/>
          <w:color w:val="000000"/>
          <w:sz w:val="20"/>
          <w:szCs w:val="20"/>
        </w:rPr>
        <w:t>,</w:t>
      </w:r>
      <w:r>
        <w:rPr>
          <w:rFonts w:ascii="Arial" w:hAnsi="Arial" w:cs="Arial"/>
          <w:color w:val="000000"/>
          <w:sz w:val="20"/>
          <w:szCs w:val="20"/>
        </w:rPr>
        <w:t xml:space="preserve"> community importation should be assessed differently across wards. The use of antibiotics and different schemes for using them (e.g. cycling, mixing at ward level, alternating antibiotics) have been tested using mathematical models and found less effective in model simulations </w:t>
      </w:r>
      <w:r>
        <w:rPr>
          <w:rFonts w:ascii="Arial" w:hAnsi="Arial" w:cs="Arial"/>
          <w:color w:val="000000"/>
          <w:sz w:val="20"/>
          <w:szCs w:val="20"/>
        </w:rPr>
        <w:fldChar w:fldCharType="begin"/>
      </w:r>
      <w:r w:rsidR="00013879">
        <w:rPr>
          <w:rFonts w:ascii="Arial" w:hAnsi="Arial" w:cs="Arial"/>
          <w:color w:val="000000"/>
          <w:sz w:val="20"/>
          <w:szCs w:val="20"/>
        </w:rPr>
        <w:instrText xml:space="preserve"> ADDIN ZOTERO_ITEM CSL_CITATION {"citationID":"2k3PqnFz","properties":{"formattedCitation":"\\super 5\\nosupersub{}","plainCitation":"5","noteIndex":0},"citationItems":[{"id":130,"uris":["http://zotero.org/users/9551388/items/IUTFA7I6"],"itemData":{"id":130,"type":"article-journal","abstract":"Hospital-acquired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T."},{"family":"Lo","given":"Monique"},{"family":"Lipsitch","given":"Marc"}],"issued":{"date-parts":[["2004",9,7]]}}}],"schema":"https://github.com/citation-style-language/schema/raw/master/csl-citation.json"} </w:instrText>
      </w:r>
      <w:r>
        <w:rPr>
          <w:rFonts w:ascii="Arial" w:hAnsi="Arial" w:cs="Arial"/>
          <w:color w:val="000000"/>
          <w:sz w:val="20"/>
          <w:szCs w:val="20"/>
        </w:rPr>
        <w:fldChar w:fldCharType="separate"/>
      </w:r>
      <w:r w:rsidR="00013879" w:rsidRPr="00013879">
        <w:rPr>
          <w:rFonts w:ascii="Arial" w:hAnsi="Arial" w:cs="Arial"/>
          <w:color w:val="000000"/>
          <w:sz w:val="20"/>
          <w:vertAlign w:val="superscript"/>
          <w:lang w:val="en-GB"/>
        </w:rPr>
        <w:t>5</w:t>
      </w:r>
      <w:r>
        <w:rPr>
          <w:rFonts w:ascii="Arial" w:hAnsi="Arial" w:cs="Arial"/>
          <w:color w:val="000000"/>
          <w:sz w:val="20"/>
          <w:szCs w:val="20"/>
        </w:rPr>
        <w:fldChar w:fldCharType="end"/>
      </w:r>
      <w:r>
        <w:rPr>
          <w:rFonts w:ascii="Arial" w:hAnsi="Arial" w:cs="Arial"/>
          <w:color w:val="000000"/>
          <w:sz w:val="20"/>
          <w:szCs w:val="20"/>
        </w:rPr>
        <w:t xml:space="preserve">. However, those conclusions were mostly drawn from research performed using compartmental models with assumed rates of movement within hospital networks and at the hospital level.  Analyses using data-driven agent-based models, such as the one developed here, should also be used </w:t>
      </w:r>
      <w:r w:rsidR="00671489">
        <w:rPr>
          <w:rFonts w:ascii="Arial" w:hAnsi="Arial" w:cs="Arial"/>
          <w:color w:val="000000"/>
          <w:sz w:val="20"/>
          <w:szCs w:val="20"/>
        </w:rPr>
        <w:t>to</w:t>
      </w:r>
      <w:r>
        <w:rPr>
          <w:rFonts w:ascii="Arial" w:hAnsi="Arial" w:cs="Arial"/>
          <w:color w:val="000000"/>
          <w:sz w:val="20"/>
          <w:szCs w:val="20"/>
        </w:rPr>
        <w:t xml:space="preserve"> study different antibiotic usage schema and the introduction of new antibiotics. These analyses might be performed at the ward level to study how different scenarios of interventions affect prevalence at </w:t>
      </w:r>
      <w:r w:rsidR="00671489">
        <w:rPr>
          <w:rFonts w:ascii="Arial" w:hAnsi="Arial" w:cs="Arial"/>
          <w:color w:val="000000"/>
          <w:sz w:val="20"/>
          <w:szCs w:val="20"/>
        </w:rPr>
        <w:t xml:space="preserve">both </w:t>
      </w:r>
      <w:r>
        <w:rPr>
          <w:rFonts w:ascii="Arial" w:hAnsi="Arial" w:cs="Arial"/>
          <w:color w:val="000000"/>
          <w:sz w:val="20"/>
          <w:szCs w:val="20"/>
        </w:rPr>
        <w:t>ward and hospital levels.</w:t>
      </w:r>
      <w:r>
        <w:rPr>
          <w:rFonts w:ascii="Arial" w:hAnsi="Arial" w:cs="Arial"/>
          <w:b/>
          <w:color w:val="000000"/>
          <w:sz w:val="20"/>
          <w:szCs w:val="20"/>
        </w:rPr>
        <w:t xml:space="preserve"> </w:t>
      </w:r>
      <w:r>
        <w:rPr>
          <w:rFonts w:ascii="Arial" w:hAnsi="Arial" w:cs="Arial"/>
          <w:bCs/>
          <w:color w:val="000000"/>
          <w:sz w:val="20"/>
          <w:szCs w:val="20"/>
        </w:rPr>
        <w:t xml:space="preserve">Further, the current work exploits the availability of individual-level patient records to estimate the transmission properties of pathogenic microorganisms. Individual-level data and models can be employed in future research to understand the impact of individual-level interventions </w:t>
      </w:r>
      <w:r w:rsidR="00671489">
        <w:rPr>
          <w:rFonts w:ascii="Arial" w:hAnsi="Arial" w:cs="Arial"/>
          <w:bCs/>
          <w:color w:val="000000"/>
          <w:sz w:val="20"/>
          <w:szCs w:val="20"/>
        </w:rPr>
        <w:t>o</w:t>
      </w:r>
      <w:r>
        <w:rPr>
          <w:rFonts w:ascii="Arial" w:hAnsi="Arial" w:cs="Arial"/>
          <w:bCs/>
          <w:color w:val="000000"/>
          <w:sz w:val="20"/>
          <w:szCs w:val="20"/>
        </w:rPr>
        <w:t xml:space="preserve">n disease control. An example might be to test counterfactual scenarios of individual-level interventions that replace infections caused by resistant strains with infections caused by sensitive strains in order to quantify the impact of resistance at the hospital level </w:t>
      </w:r>
      <w:r>
        <w:rPr>
          <w:rFonts w:ascii="Arial" w:hAnsi="Arial" w:cs="Arial"/>
          <w:bCs/>
          <w:color w:val="000000"/>
          <w:sz w:val="20"/>
          <w:szCs w:val="20"/>
        </w:rPr>
        <w:fldChar w:fldCharType="begin"/>
      </w:r>
      <w:r w:rsidR="00013879">
        <w:rPr>
          <w:rFonts w:ascii="Arial" w:hAnsi="Arial" w:cs="Arial"/>
          <w:bCs/>
          <w:color w:val="000000"/>
          <w:sz w:val="20"/>
          <w:szCs w:val="20"/>
        </w:rPr>
        <w:instrText xml:space="preserve"> ADDIN ZOTERO_ITEM CSL_CITATION {"citationID":"iwew3amw","properties":{"formattedCitation":"\\super 1\\nosupersub{}","plainCitation":"1","noteIndex":0},"citationItems":[{"id":147,"uris":["http://zotero.org/users/9551388/items/SSS9MH66"],"itemData":{"id":147,"type":"article-journal","abstract":"Abstract\n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A","non-dropping-particle":"de"},{"family":"Lipsitch","given":"Marc"}],"issued":{"date-parts":[["2022",1,14]]}}}],"schema":"https://github.com/citation-style-language/schema/raw/master/csl-citation.json"} </w:instrText>
      </w:r>
      <w:r>
        <w:rPr>
          <w:rFonts w:ascii="Arial" w:hAnsi="Arial" w:cs="Arial"/>
          <w:bCs/>
          <w:color w:val="000000"/>
          <w:sz w:val="20"/>
          <w:szCs w:val="20"/>
        </w:rPr>
        <w:fldChar w:fldCharType="separate"/>
      </w:r>
      <w:r w:rsidR="00013879" w:rsidRPr="00013879">
        <w:rPr>
          <w:rFonts w:ascii="Arial" w:hAnsi="Arial" w:cs="Arial"/>
          <w:color w:val="000000"/>
          <w:sz w:val="20"/>
          <w:vertAlign w:val="superscript"/>
          <w:lang w:val="en-GB"/>
        </w:rPr>
        <w:t>1</w:t>
      </w:r>
      <w:r>
        <w:rPr>
          <w:rFonts w:ascii="Arial" w:hAnsi="Arial" w:cs="Arial"/>
          <w:bCs/>
          <w:color w:val="000000"/>
          <w:sz w:val="20"/>
          <w:szCs w:val="20"/>
        </w:rPr>
        <w:fldChar w:fldCharType="end"/>
      </w:r>
      <w:r>
        <w:rPr>
          <w:rFonts w:ascii="Arial" w:hAnsi="Arial" w:cs="Arial"/>
          <w:bCs/>
          <w:color w:val="000000"/>
          <w:sz w:val="20"/>
          <w:szCs w:val="20"/>
        </w:rPr>
        <w:t>.</w:t>
      </w:r>
    </w:p>
    <w:p w14:paraId="7550C69C" w14:textId="77777777" w:rsidR="00E6133D" w:rsidRDefault="00E6133D" w:rsidP="009D3DD5">
      <w:pPr>
        <w:pBdr>
          <w:top w:val="nil"/>
          <w:left w:val="nil"/>
          <w:bottom w:val="nil"/>
          <w:right w:val="nil"/>
          <w:between w:val="nil"/>
        </w:pBdr>
        <w:spacing w:after="0" w:line="360" w:lineRule="auto"/>
        <w:contextualSpacing/>
        <w:rPr>
          <w:rFonts w:ascii="Arial" w:hAnsi="Arial" w:cs="Arial"/>
          <w:b/>
          <w:color w:val="000000"/>
          <w:sz w:val="20"/>
          <w:szCs w:val="20"/>
        </w:rPr>
      </w:pPr>
    </w:p>
    <w:p w14:paraId="36E04416" w14:textId="77777777" w:rsidR="00980C22" w:rsidRPr="00980C22" w:rsidRDefault="00980C22" w:rsidP="009D3DD5">
      <w:pPr>
        <w:pBdr>
          <w:top w:val="nil"/>
          <w:left w:val="nil"/>
          <w:bottom w:val="nil"/>
          <w:right w:val="nil"/>
          <w:between w:val="nil"/>
        </w:pBdr>
        <w:spacing w:after="0" w:line="360" w:lineRule="auto"/>
        <w:contextualSpacing/>
        <w:rPr>
          <w:rFonts w:ascii="Arial" w:hAnsi="Arial" w:cs="Arial"/>
          <w:b/>
          <w:color w:val="000000"/>
          <w:sz w:val="20"/>
          <w:szCs w:val="20"/>
        </w:rPr>
      </w:pPr>
    </w:p>
    <w:p w14:paraId="3C2712AB" w14:textId="61C17006" w:rsidR="00E6133D" w:rsidRPr="00F22241" w:rsidRDefault="00E6133D" w:rsidP="009D3DD5">
      <w:pPr>
        <w:pBdr>
          <w:top w:val="nil"/>
          <w:left w:val="nil"/>
          <w:bottom w:val="nil"/>
          <w:right w:val="nil"/>
          <w:between w:val="nil"/>
        </w:pBdr>
        <w:spacing w:after="0" w:line="360" w:lineRule="auto"/>
        <w:contextualSpacing/>
        <w:rPr>
          <w:rFonts w:ascii="Arial" w:hAnsi="Arial" w:cs="Arial"/>
          <w:color w:val="000000"/>
          <w:sz w:val="20"/>
          <w:szCs w:val="20"/>
        </w:rPr>
      </w:pPr>
      <w:r w:rsidRPr="00F649EE">
        <w:rPr>
          <w:rFonts w:ascii="Arial" w:hAnsi="Arial" w:cs="Arial"/>
          <w:b/>
          <w:color w:val="000000"/>
          <w:sz w:val="20"/>
          <w:szCs w:val="20"/>
        </w:rPr>
        <w:t>Materials and Methods</w:t>
      </w:r>
    </w:p>
    <w:p w14:paraId="5F7FE042" w14:textId="03CFBD2F" w:rsidR="00FE7BE0" w:rsidRPr="009C01B6" w:rsidRDefault="00F22241" w:rsidP="009D3DD5">
      <w:pPr>
        <w:pStyle w:val="Heading3"/>
        <w:spacing w:line="360" w:lineRule="auto"/>
        <w:jc w:val="both"/>
      </w:pPr>
      <w:r w:rsidRPr="003234E4">
        <w:rPr>
          <w:i/>
          <w:iCs/>
          <w:sz w:val="20"/>
          <w:szCs w:val="20"/>
          <w:lang w:val="en-US"/>
        </w:rPr>
        <w:t>Overview</w:t>
      </w:r>
    </w:p>
    <w:p w14:paraId="2400A4A0" w14:textId="66F98F24" w:rsidR="00F22241" w:rsidRDefault="00F22241" w:rsidP="009D3DD5">
      <w:pPr>
        <w:keepNext/>
        <w:spacing w:line="360" w:lineRule="auto"/>
        <w:jc w:val="both"/>
        <w:rPr>
          <w:rFonts w:ascii="Arial" w:hAnsi="Arial" w:cs="Arial"/>
          <w:sz w:val="20"/>
          <w:szCs w:val="20"/>
        </w:rPr>
      </w:pPr>
      <w:r>
        <w:rPr>
          <w:rFonts w:ascii="Arial" w:hAnsi="Arial" w:cs="Arial"/>
          <w:sz w:val="20"/>
          <w:szCs w:val="20"/>
        </w:rPr>
        <w:t xml:space="preserve">To estimate key epidemiological characteristics of AMROs, we developed an ABM to simulate the dynamics of these organisms in hospital settings. The model was informed by patient hospitalization and culture data from electronic healthcare records collected between February 1 2020 and February 28 2021. We coupled the ABM with a Bayesian inference algorithm and, using simulated outbreaks, validated the ability of this ABM-inference system to identify importation and nosocomial transmission rates. We then assimilated the real-world lab-confirmed positive case data and estimated the importation and nosocomial transmission rates for eight co-circulating organisms. Using these estimated parameters and the ABM, we were able to reproduce the time </w:t>
      </w:r>
      <w:r>
        <w:rPr>
          <w:rFonts w:ascii="Arial" w:hAnsi="Arial" w:cs="Arial"/>
          <w:sz w:val="20"/>
          <w:szCs w:val="20"/>
        </w:rPr>
        <w:lastRenderedPageBreak/>
        <w:t xml:space="preserve">series of positive cases for six clusters of wards in the hospital system. The estimated importation rates and nosocomial transmission rates were compared for the eight organisms. </w:t>
      </w:r>
    </w:p>
    <w:p w14:paraId="73C76528" w14:textId="77777777"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Data</w:t>
      </w:r>
    </w:p>
    <w:p w14:paraId="375639E9" w14:textId="3B12912B" w:rsidR="00F22241" w:rsidRDefault="00F22241" w:rsidP="009D3DD5">
      <w:pPr>
        <w:spacing w:line="360" w:lineRule="auto"/>
        <w:jc w:val="both"/>
        <w:rPr>
          <w:rFonts w:ascii="Arial" w:hAnsi="Arial" w:cs="Arial"/>
          <w:sz w:val="20"/>
          <w:szCs w:val="20"/>
        </w:rPr>
      </w:pPr>
      <w:r w:rsidRPr="00282B6C">
        <w:rPr>
          <w:rFonts w:ascii="Arial" w:hAnsi="Arial" w:cs="Arial"/>
          <w:sz w:val="20"/>
          <w:szCs w:val="20"/>
        </w:rPr>
        <w:t xml:space="preserve">Data for this study derives from 3 hospitals of a </w:t>
      </w:r>
      <w:r w:rsidRPr="00622692">
        <w:rPr>
          <w:rFonts w:ascii="Arial" w:eastAsia="SimSun" w:hAnsi="Arial" w:cs="Arial"/>
          <w:color w:val="000000"/>
          <w:sz w:val="20"/>
          <w:szCs w:val="20"/>
        </w:rPr>
        <w:t xml:space="preserve">Northern Manhattan Hospital System, including a quaternary care center, pediatric hospital, and community </w:t>
      </w:r>
      <w:r w:rsidRPr="00282B6C">
        <w:rPr>
          <w:rFonts w:ascii="Arial" w:hAnsi="Arial" w:cs="Arial"/>
          <w:sz w:val="20"/>
          <w:szCs w:val="20"/>
        </w:rPr>
        <w:t xml:space="preserve">hospital. The hospitals </w:t>
      </w:r>
      <w:r>
        <w:rPr>
          <w:rFonts w:ascii="Arial" w:hAnsi="Arial" w:cs="Arial"/>
          <w:sz w:val="20"/>
          <w:szCs w:val="20"/>
        </w:rPr>
        <w:t>contain</w:t>
      </w:r>
      <w:r w:rsidRPr="00282B6C">
        <w:rPr>
          <w:rFonts w:ascii="Arial" w:hAnsi="Arial" w:cs="Arial"/>
          <w:sz w:val="20"/>
          <w:szCs w:val="20"/>
        </w:rPr>
        <w:t xml:space="preserve"> 224 wards of different types including emergency, infusion, cardiology, pediatrics, etc. Hospitalization and </w:t>
      </w:r>
      <w:r>
        <w:rPr>
          <w:rFonts w:ascii="Arial" w:hAnsi="Arial" w:cs="Arial"/>
          <w:sz w:val="20"/>
          <w:szCs w:val="20"/>
        </w:rPr>
        <w:t>microorganism</w:t>
      </w:r>
      <w:r w:rsidRPr="00282B6C">
        <w:rPr>
          <w:rFonts w:ascii="Arial" w:hAnsi="Arial" w:cs="Arial"/>
          <w:sz w:val="20"/>
          <w:szCs w:val="20"/>
        </w:rPr>
        <w:t xml:space="preserve"> testing data were collected during the study period from February 1 2020 to February 28 2021. The hospitalization data include admission, discharge, and transfer of patients within the hospital system (see Figure </w:t>
      </w:r>
      <w:r w:rsidR="001331B3">
        <w:rPr>
          <w:rFonts w:ascii="Arial" w:hAnsi="Arial" w:cs="Arial"/>
          <w:sz w:val="20"/>
          <w:szCs w:val="20"/>
        </w:rPr>
        <w:t>6</w:t>
      </w:r>
      <w:r w:rsidRPr="00282B6C">
        <w:rPr>
          <w:rFonts w:ascii="Arial" w:hAnsi="Arial" w:cs="Arial"/>
          <w:sz w:val="20"/>
          <w:szCs w:val="20"/>
        </w:rPr>
        <w:t xml:space="preserve"> for schematic). The dates and wards in which each patient stayed during hospitalization were used to construct a time-evolving contact network. Laboratory test results were available for the eight most</w:t>
      </w:r>
      <w:r>
        <w:rPr>
          <w:rFonts w:ascii="Arial" w:hAnsi="Arial" w:cs="Arial"/>
          <w:sz w:val="20"/>
          <w:szCs w:val="20"/>
        </w:rPr>
        <w:t xml:space="preserve"> prevalent organisms in the hospital system: </w:t>
      </w:r>
      <w:r w:rsidRPr="00941933">
        <w:rPr>
          <w:rFonts w:ascii="Arial" w:hAnsi="Arial" w:cs="Arial"/>
          <w:i/>
          <w:iCs/>
          <w:sz w:val="20"/>
          <w:szCs w:val="20"/>
        </w:rPr>
        <w:t>E</w:t>
      </w:r>
      <w:r>
        <w:rPr>
          <w:rFonts w:ascii="Arial" w:hAnsi="Arial" w:cs="Arial"/>
          <w:i/>
          <w:iCs/>
          <w:sz w:val="20"/>
          <w:szCs w:val="20"/>
        </w:rPr>
        <w:t>schericia</w:t>
      </w:r>
      <w:r w:rsidRPr="00941933">
        <w:rPr>
          <w:rFonts w:ascii="Arial" w:hAnsi="Arial" w:cs="Arial"/>
          <w:i/>
          <w:iCs/>
          <w:sz w:val="20"/>
          <w:szCs w:val="20"/>
        </w:rPr>
        <w:t xml:space="preserve"> coli</w:t>
      </w:r>
      <w:r w:rsidRPr="00D65E4B">
        <w:rPr>
          <w:rFonts w:ascii="Arial" w:hAnsi="Arial" w:cs="Arial"/>
          <w:sz w:val="20"/>
          <w:szCs w:val="20"/>
        </w:rPr>
        <w:t xml:space="preserve">, </w:t>
      </w:r>
      <w:r>
        <w:rPr>
          <w:rFonts w:ascii="Arial" w:hAnsi="Arial" w:cs="Arial"/>
          <w:i/>
          <w:iCs/>
          <w:sz w:val="20"/>
          <w:szCs w:val="20"/>
        </w:rPr>
        <w:t>K.</w:t>
      </w:r>
      <w:r w:rsidRPr="0024105A">
        <w:rPr>
          <w:rFonts w:ascii="Arial" w:hAnsi="Arial" w:cs="Arial"/>
          <w:i/>
          <w:iCs/>
          <w:sz w:val="20"/>
          <w:szCs w:val="20"/>
        </w:rPr>
        <w:t xml:space="preserve"> </w:t>
      </w:r>
      <w:r>
        <w:rPr>
          <w:rFonts w:ascii="Arial" w:hAnsi="Arial" w:cs="Arial"/>
          <w:i/>
          <w:iCs/>
          <w:sz w:val="20"/>
          <w:szCs w:val="20"/>
        </w:rPr>
        <w:t>p</w:t>
      </w:r>
      <w:r w:rsidRPr="0024105A">
        <w:rPr>
          <w:rFonts w:ascii="Arial" w:hAnsi="Arial" w:cs="Arial"/>
          <w:i/>
          <w:iCs/>
          <w:sz w:val="20"/>
          <w:szCs w:val="20"/>
        </w:rPr>
        <w:t>neumoniae</w:t>
      </w:r>
      <w:r w:rsidRPr="00D65E4B">
        <w:rPr>
          <w:rFonts w:ascii="Arial" w:hAnsi="Arial" w:cs="Arial"/>
          <w:sz w:val="20"/>
          <w:szCs w:val="20"/>
        </w:rPr>
        <w:t xml:space="preserve"> </w:t>
      </w:r>
      <w:r w:rsidRPr="00941933">
        <w:rPr>
          <w:rFonts w:ascii="Arial" w:hAnsi="Arial" w:cs="Arial"/>
          <w:i/>
          <w:iCs/>
          <w:sz w:val="20"/>
          <w:szCs w:val="20"/>
        </w:rPr>
        <w:t>P</w:t>
      </w:r>
      <w:r>
        <w:rPr>
          <w:rFonts w:ascii="Arial" w:hAnsi="Arial" w:cs="Arial"/>
          <w:i/>
          <w:iCs/>
          <w:sz w:val="20"/>
          <w:szCs w:val="20"/>
        </w:rPr>
        <w:t>seudomonas</w:t>
      </w:r>
      <w:r w:rsidRPr="0024105A">
        <w:rPr>
          <w:rFonts w:ascii="Arial" w:hAnsi="Arial" w:cs="Arial"/>
          <w:i/>
          <w:iCs/>
          <w:sz w:val="20"/>
          <w:szCs w:val="20"/>
        </w:rPr>
        <w:t xml:space="preserve"> </w:t>
      </w:r>
      <w:r>
        <w:rPr>
          <w:rFonts w:ascii="Arial" w:hAnsi="Arial" w:cs="Arial"/>
          <w:i/>
          <w:iCs/>
          <w:sz w:val="20"/>
          <w:szCs w:val="20"/>
        </w:rPr>
        <w:t>a</w:t>
      </w:r>
      <w:r w:rsidRPr="0024105A">
        <w:rPr>
          <w:rFonts w:ascii="Arial" w:hAnsi="Arial" w:cs="Arial"/>
          <w:i/>
          <w:iCs/>
          <w:sz w:val="20"/>
          <w:szCs w:val="20"/>
        </w:rPr>
        <w:t>eruginosa</w:t>
      </w:r>
      <w:r>
        <w:rPr>
          <w:rFonts w:ascii="Arial" w:hAnsi="Arial" w:cs="Arial"/>
          <w:sz w:val="20"/>
          <w:szCs w:val="20"/>
        </w:rPr>
        <w:t xml:space="preserve">, methicillin-susceptible </w:t>
      </w:r>
      <w:r w:rsidRPr="00941933">
        <w:rPr>
          <w:rFonts w:ascii="Arial" w:hAnsi="Arial" w:cs="Arial"/>
          <w:i/>
          <w:iCs/>
          <w:sz w:val="20"/>
          <w:szCs w:val="20"/>
        </w:rPr>
        <w:t>S. aureus</w:t>
      </w:r>
      <w:r>
        <w:rPr>
          <w:rFonts w:ascii="Arial" w:hAnsi="Arial" w:cs="Arial"/>
          <w:sz w:val="20"/>
          <w:szCs w:val="20"/>
        </w:rPr>
        <w:t xml:space="preserve"> (</w:t>
      </w:r>
      <w:r w:rsidRPr="00D65E4B">
        <w:rPr>
          <w:rFonts w:ascii="Arial" w:hAnsi="Arial" w:cs="Arial"/>
          <w:sz w:val="20"/>
          <w:szCs w:val="20"/>
        </w:rPr>
        <w:t>MSSA</w:t>
      </w:r>
      <w:r>
        <w:rPr>
          <w:rFonts w:ascii="Arial" w:hAnsi="Arial" w:cs="Arial"/>
          <w:sz w:val="20"/>
          <w:szCs w:val="20"/>
        </w:rPr>
        <w:t>)</w:t>
      </w:r>
      <w:r w:rsidRPr="00D65E4B">
        <w:rPr>
          <w:rFonts w:ascii="Arial" w:hAnsi="Arial" w:cs="Arial"/>
          <w:sz w:val="20"/>
          <w:szCs w:val="20"/>
        </w:rPr>
        <w:t xml:space="preserve">, </w:t>
      </w:r>
      <w:r>
        <w:rPr>
          <w:rFonts w:ascii="Arial" w:hAnsi="Arial" w:cs="Arial"/>
          <w:i/>
          <w:iCs/>
          <w:sz w:val="20"/>
          <w:szCs w:val="20"/>
        </w:rPr>
        <w:t>Candida</w:t>
      </w:r>
      <w:r w:rsidRPr="0024105A">
        <w:rPr>
          <w:rFonts w:ascii="Arial" w:hAnsi="Arial" w:cs="Arial"/>
          <w:i/>
          <w:iCs/>
          <w:sz w:val="20"/>
          <w:szCs w:val="20"/>
        </w:rPr>
        <w:t xml:space="preserve"> </w:t>
      </w:r>
      <w:r>
        <w:rPr>
          <w:rFonts w:ascii="Arial" w:hAnsi="Arial" w:cs="Arial"/>
          <w:i/>
          <w:iCs/>
          <w:sz w:val="20"/>
          <w:szCs w:val="20"/>
        </w:rPr>
        <w:t>a</w:t>
      </w:r>
      <w:r w:rsidRPr="0024105A">
        <w:rPr>
          <w:rFonts w:ascii="Arial" w:hAnsi="Arial" w:cs="Arial"/>
          <w:i/>
          <w:iCs/>
          <w:sz w:val="20"/>
          <w:szCs w:val="20"/>
        </w:rPr>
        <w:t>lbicans</w:t>
      </w:r>
      <w:r>
        <w:rPr>
          <w:rFonts w:ascii="Arial" w:hAnsi="Arial" w:cs="Arial"/>
          <w:sz w:val="20"/>
          <w:szCs w:val="20"/>
        </w:rPr>
        <w:t xml:space="preserve">, </w:t>
      </w:r>
      <w:r w:rsidRPr="00D65E4B">
        <w:rPr>
          <w:rFonts w:ascii="Arial" w:hAnsi="Arial" w:cs="Arial"/>
          <w:sz w:val="20"/>
          <w:szCs w:val="20"/>
        </w:rPr>
        <w:t xml:space="preserve">MRSA, </w:t>
      </w:r>
      <w:r>
        <w:rPr>
          <w:rFonts w:ascii="Arial" w:hAnsi="Arial" w:cs="Arial"/>
          <w:i/>
          <w:iCs/>
          <w:sz w:val="20"/>
          <w:szCs w:val="20"/>
        </w:rPr>
        <w:t>Staphylococcus</w:t>
      </w:r>
      <w:r w:rsidRPr="0024105A">
        <w:rPr>
          <w:rFonts w:ascii="Arial" w:hAnsi="Arial" w:cs="Arial"/>
          <w:i/>
          <w:iCs/>
          <w:sz w:val="20"/>
          <w:szCs w:val="20"/>
        </w:rPr>
        <w:t xml:space="preserve"> </w:t>
      </w:r>
      <w:r>
        <w:rPr>
          <w:rFonts w:ascii="Arial" w:hAnsi="Arial" w:cs="Arial"/>
          <w:i/>
          <w:iCs/>
          <w:sz w:val="20"/>
          <w:szCs w:val="20"/>
        </w:rPr>
        <w:t>e</w:t>
      </w:r>
      <w:r w:rsidRPr="0024105A">
        <w:rPr>
          <w:rFonts w:ascii="Arial" w:hAnsi="Arial" w:cs="Arial"/>
          <w:i/>
          <w:iCs/>
          <w:sz w:val="20"/>
          <w:szCs w:val="20"/>
        </w:rPr>
        <w:t>pidermidis</w:t>
      </w:r>
      <w:r>
        <w:rPr>
          <w:rFonts w:ascii="Arial" w:hAnsi="Arial" w:cs="Arial"/>
          <w:sz w:val="20"/>
          <w:szCs w:val="20"/>
        </w:rPr>
        <w:t xml:space="preserve"> and </w:t>
      </w:r>
      <w:r>
        <w:rPr>
          <w:rFonts w:ascii="Arial" w:hAnsi="Arial" w:cs="Arial"/>
          <w:i/>
          <w:iCs/>
          <w:sz w:val="20"/>
          <w:szCs w:val="20"/>
        </w:rPr>
        <w:t>Enterococcus</w:t>
      </w:r>
      <w:r w:rsidRPr="0024105A">
        <w:rPr>
          <w:rFonts w:ascii="Arial" w:hAnsi="Arial" w:cs="Arial"/>
          <w:i/>
          <w:iCs/>
          <w:sz w:val="20"/>
          <w:szCs w:val="20"/>
        </w:rPr>
        <w:t xml:space="preserve"> faecalis</w:t>
      </w:r>
      <w:r>
        <w:rPr>
          <w:rFonts w:ascii="Arial" w:hAnsi="Arial" w:cs="Arial"/>
          <w:sz w:val="20"/>
          <w:szCs w:val="20"/>
        </w:rPr>
        <w:t>. Clinical cultures were taken from four major body sites for all eight species: u</w:t>
      </w:r>
      <w:r w:rsidRPr="00E141BA">
        <w:rPr>
          <w:rFonts w:ascii="Arial" w:hAnsi="Arial" w:cs="Arial"/>
          <w:sz w:val="20"/>
          <w:szCs w:val="20"/>
        </w:rPr>
        <w:t>rine</w:t>
      </w:r>
      <w:r>
        <w:rPr>
          <w:rFonts w:ascii="Arial" w:hAnsi="Arial" w:cs="Arial"/>
          <w:sz w:val="20"/>
          <w:szCs w:val="20"/>
        </w:rPr>
        <w:t xml:space="preserve"> (number of cultures, n=26,599)</w:t>
      </w:r>
      <w:r w:rsidRPr="00E141BA">
        <w:rPr>
          <w:rFonts w:ascii="Arial" w:hAnsi="Arial" w:cs="Arial"/>
          <w:sz w:val="20"/>
          <w:szCs w:val="20"/>
        </w:rPr>
        <w:t xml:space="preserve">, </w:t>
      </w:r>
      <w:r>
        <w:rPr>
          <w:rFonts w:ascii="Arial" w:hAnsi="Arial" w:cs="Arial"/>
          <w:sz w:val="20"/>
          <w:szCs w:val="20"/>
        </w:rPr>
        <w:t>b</w:t>
      </w:r>
      <w:r w:rsidRPr="00E141BA">
        <w:rPr>
          <w:rFonts w:ascii="Arial" w:hAnsi="Arial" w:cs="Arial"/>
          <w:sz w:val="20"/>
          <w:szCs w:val="20"/>
        </w:rPr>
        <w:t>lood</w:t>
      </w:r>
      <w:r>
        <w:rPr>
          <w:rFonts w:ascii="Arial" w:hAnsi="Arial" w:cs="Arial"/>
          <w:sz w:val="20"/>
          <w:szCs w:val="20"/>
        </w:rPr>
        <w:t xml:space="preserve"> (n=</w:t>
      </w:r>
      <w:r w:rsidRPr="00D5261D">
        <w:rPr>
          <w:rFonts w:ascii="Arial" w:hAnsi="Arial" w:cs="Arial"/>
          <w:sz w:val="20"/>
          <w:szCs w:val="20"/>
        </w:rPr>
        <w:t>26</w:t>
      </w:r>
      <w:r>
        <w:rPr>
          <w:rFonts w:ascii="Arial" w:hAnsi="Arial" w:cs="Arial"/>
          <w:sz w:val="20"/>
          <w:szCs w:val="20"/>
        </w:rPr>
        <w:t>,</w:t>
      </w:r>
      <w:r w:rsidRPr="00D5261D">
        <w:rPr>
          <w:rFonts w:ascii="Arial" w:hAnsi="Arial" w:cs="Arial"/>
          <w:sz w:val="20"/>
          <w:szCs w:val="20"/>
        </w:rPr>
        <w:t>960</w:t>
      </w:r>
      <w:r>
        <w:rPr>
          <w:rFonts w:ascii="Arial" w:hAnsi="Arial" w:cs="Arial"/>
          <w:sz w:val="20"/>
          <w:szCs w:val="20"/>
        </w:rPr>
        <w:t>)</w:t>
      </w:r>
      <w:r w:rsidRPr="00E141BA">
        <w:rPr>
          <w:rFonts w:ascii="Arial" w:hAnsi="Arial" w:cs="Arial"/>
          <w:sz w:val="20"/>
          <w:szCs w:val="20"/>
        </w:rPr>
        <w:t xml:space="preserve">, </w:t>
      </w:r>
      <w:r>
        <w:rPr>
          <w:rFonts w:ascii="Arial" w:hAnsi="Arial" w:cs="Arial"/>
          <w:sz w:val="20"/>
          <w:szCs w:val="20"/>
        </w:rPr>
        <w:t>r</w:t>
      </w:r>
      <w:r w:rsidRPr="00E141BA">
        <w:rPr>
          <w:rFonts w:ascii="Arial" w:hAnsi="Arial" w:cs="Arial"/>
          <w:sz w:val="20"/>
          <w:szCs w:val="20"/>
        </w:rPr>
        <w:t>espiratory</w:t>
      </w:r>
      <w:r>
        <w:rPr>
          <w:rFonts w:ascii="Arial" w:hAnsi="Arial" w:cs="Arial"/>
          <w:sz w:val="20"/>
          <w:szCs w:val="20"/>
        </w:rPr>
        <w:t xml:space="preserve"> tract (n=2,734)</w:t>
      </w:r>
      <w:r w:rsidRPr="00E141BA">
        <w:rPr>
          <w:rFonts w:ascii="Arial" w:hAnsi="Arial" w:cs="Arial"/>
          <w:sz w:val="20"/>
          <w:szCs w:val="20"/>
        </w:rPr>
        <w:t xml:space="preserve"> and </w:t>
      </w:r>
      <w:r>
        <w:rPr>
          <w:rFonts w:ascii="Arial" w:hAnsi="Arial" w:cs="Arial"/>
          <w:sz w:val="20"/>
          <w:szCs w:val="20"/>
        </w:rPr>
        <w:t>c</w:t>
      </w:r>
      <w:r w:rsidRPr="00E141BA">
        <w:rPr>
          <w:rFonts w:ascii="Arial" w:hAnsi="Arial" w:cs="Arial"/>
          <w:sz w:val="20"/>
          <w:szCs w:val="20"/>
        </w:rPr>
        <w:t xml:space="preserve">erebral </w:t>
      </w:r>
      <w:r>
        <w:rPr>
          <w:rFonts w:ascii="Arial" w:hAnsi="Arial" w:cs="Arial"/>
          <w:sz w:val="20"/>
          <w:szCs w:val="20"/>
        </w:rPr>
        <w:t>s</w:t>
      </w:r>
      <w:r w:rsidRPr="00E141BA">
        <w:rPr>
          <w:rFonts w:ascii="Arial" w:hAnsi="Arial" w:cs="Arial"/>
          <w:sz w:val="20"/>
          <w:szCs w:val="20"/>
        </w:rPr>
        <w:t xml:space="preserve">pinal </w:t>
      </w:r>
      <w:r>
        <w:rPr>
          <w:rFonts w:ascii="Arial" w:hAnsi="Arial" w:cs="Arial"/>
          <w:sz w:val="20"/>
          <w:szCs w:val="20"/>
        </w:rPr>
        <w:t>f</w:t>
      </w:r>
      <w:r w:rsidRPr="00E141BA">
        <w:rPr>
          <w:rFonts w:ascii="Arial" w:hAnsi="Arial" w:cs="Arial"/>
          <w:sz w:val="20"/>
          <w:szCs w:val="20"/>
        </w:rPr>
        <w:t>luid (CSF)</w:t>
      </w:r>
      <w:r>
        <w:rPr>
          <w:rFonts w:ascii="Arial" w:hAnsi="Arial" w:cs="Arial"/>
          <w:sz w:val="20"/>
          <w:szCs w:val="20"/>
        </w:rPr>
        <w:t xml:space="preserve"> (n=251).  Cultures taken from other sites were labelled as Other (n=3,746)</w:t>
      </w:r>
      <w:r w:rsidRPr="00E141BA">
        <w:rPr>
          <w:rFonts w:ascii="Arial" w:hAnsi="Arial" w:cs="Arial"/>
          <w:sz w:val="20"/>
          <w:szCs w:val="20"/>
        </w:rPr>
        <w:t>.</w:t>
      </w:r>
      <w:r>
        <w:rPr>
          <w:rFonts w:ascii="Arial" w:hAnsi="Arial" w:cs="Arial"/>
          <w:sz w:val="20"/>
          <w:szCs w:val="20"/>
        </w:rPr>
        <w:t xml:space="preserve"> The date and patient associated with each test were used to inform the observation model (see Methods below).</w:t>
      </w:r>
      <w:r w:rsidR="00E16882">
        <w:rPr>
          <w:rFonts w:ascii="Arial" w:hAnsi="Arial" w:cs="Arial"/>
          <w:sz w:val="20"/>
          <w:szCs w:val="20"/>
        </w:rPr>
        <w:t xml:space="preserve"> We plotted the number of tests across the 3 hospitals (Figure S</w:t>
      </w:r>
      <w:r w:rsidR="004916EC">
        <w:rPr>
          <w:rFonts w:ascii="Arial" w:hAnsi="Arial" w:cs="Arial"/>
          <w:sz w:val="20"/>
          <w:szCs w:val="20"/>
        </w:rPr>
        <w:t>1</w:t>
      </w:r>
      <w:r w:rsidR="00614FC1">
        <w:rPr>
          <w:rFonts w:ascii="Arial" w:hAnsi="Arial" w:cs="Arial"/>
          <w:sz w:val="20"/>
          <w:szCs w:val="20"/>
        </w:rPr>
        <w:t>1</w:t>
      </w:r>
      <w:r w:rsidR="00E16882">
        <w:rPr>
          <w:rFonts w:ascii="Arial" w:hAnsi="Arial" w:cs="Arial"/>
          <w:sz w:val="20"/>
          <w:szCs w:val="20"/>
        </w:rPr>
        <w:t>) and in the wards in each hospital (Figure S</w:t>
      </w:r>
      <w:r w:rsidR="004916EC">
        <w:rPr>
          <w:rFonts w:ascii="Arial" w:hAnsi="Arial" w:cs="Arial"/>
          <w:sz w:val="20"/>
          <w:szCs w:val="20"/>
        </w:rPr>
        <w:t>1</w:t>
      </w:r>
      <w:r w:rsidR="00614FC1">
        <w:rPr>
          <w:rFonts w:ascii="Arial" w:hAnsi="Arial" w:cs="Arial"/>
          <w:sz w:val="20"/>
          <w:szCs w:val="20"/>
        </w:rPr>
        <w:t>2</w:t>
      </w:r>
      <w:r w:rsidR="00E16882">
        <w:rPr>
          <w:rFonts w:ascii="Arial" w:hAnsi="Arial" w:cs="Arial"/>
          <w:sz w:val="20"/>
          <w:szCs w:val="20"/>
        </w:rPr>
        <w:t>)</w:t>
      </w:r>
      <w:r w:rsidR="008C3CA7">
        <w:rPr>
          <w:rFonts w:ascii="Arial" w:hAnsi="Arial" w:cs="Arial"/>
          <w:sz w:val="20"/>
          <w:szCs w:val="20"/>
        </w:rPr>
        <w:t>,</w:t>
      </w:r>
      <w:r w:rsidR="00E16882">
        <w:rPr>
          <w:rFonts w:ascii="Arial" w:hAnsi="Arial" w:cs="Arial"/>
          <w:sz w:val="20"/>
          <w:szCs w:val="20"/>
        </w:rPr>
        <w:t xml:space="preserve"> </w:t>
      </w:r>
      <w:r w:rsidR="008C3CA7">
        <w:rPr>
          <w:rFonts w:ascii="Arial" w:hAnsi="Arial" w:cs="Arial"/>
          <w:sz w:val="20"/>
          <w:szCs w:val="20"/>
        </w:rPr>
        <w:t xml:space="preserve">which show </w:t>
      </w:r>
      <w:r w:rsidR="00E16882">
        <w:rPr>
          <w:rFonts w:ascii="Arial" w:hAnsi="Arial" w:cs="Arial"/>
          <w:sz w:val="20"/>
          <w:szCs w:val="20"/>
        </w:rPr>
        <w:t xml:space="preserve">a similar order in cultures across the hospital but substantial heterogeneity inside the hospital at the ward scale. </w:t>
      </w:r>
    </w:p>
    <w:p w14:paraId="0B020107" w14:textId="77777777"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The transmission models</w:t>
      </w:r>
    </w:p>
    <w:p w14:paraId="58B690A9" w14:textId="5F8EF823" w:rsidR="00F22241" w:rsidRPr="00DF4E7E" w:rsidRDefault="00F22241" w:rsidP="009D3DD5">
      <w:pPr>
        <w:spacing w:line="360" w:lineRule="auto"/>
        <w:jc w:val="both"/>
        <w:rPr>
          <w:rFonts w:ascii="Arial" w:hAnsi="Arial" w:cs="Arial"/>
          <w:bCs/>
          <w:color w:val="000000"/>
          <w:sz w:val="20"/>
          <w:szCs w:val="20"/>
        </w:rPr>
      </w:pPr>
      <w:r>
        <w:rPr>
          <w:rFonts w:ascii="Arial" w:hAnsi="Arial" w:cs="Arial"/>
          <w:sz w:val="20"/>
          <w:szCs w:val="20"/>
        </w:rPr>
        <w:t>We used an ABM to simulate transmission in the study hospital system</w:t>
      </w:r>
      <w:r w:rsidRPr="009D5B70">
        <w:rPr>
          <w:rFonts w:ascii="Arial" w:hAnsi="Arial" w:cs="Arial"/>
          <w:sz w:val="20"/>
          <w:szCs w:val="20"/>
        </w:rPr>
        <w:fldChar w:fldCharType="begin"/>
      </w:r>
      <w:r w:rsidR="00013879">
        <w:rPr>
          <w:rFonts w:ascii="Arial" w:hAnsi="Arial" w:cs="Arial"/>
          <w:sz w:val="20"/>
          <w:szCs w:val="20"/>
        </w:rPr>
        <w:instrText xml:space="preserve"> ADDIN ZOTERO_ITEM CSL_CITATION {"citationID":"eoMscrWP","properties":{"formattedCitation":"\\super 8\\nosupersub{}","plainCitation":"8","noteIndex":0},"citationItems":[{"id":135,"uris":["http://zotero.org/users/9551388/items/D85TW3FM"],"itemData":{"id":135,"type":"article-journal","abstract":"Methicillin-resistant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L"}],"issued":{"date-parts":[["2018",12,18]]}}}],"schema":"https://github.com/citation-style-language/schema/raw/master/csl-citation.json"} </w:instrText>
      </w:r>
      <w:r w:rsidRPr="009D5B70">
        <w:rPr>
          <w:rFonts w:ascii="Arial" w:hAnsi="Arial" w:cs="Arial"/>
          <w:sz w:val="20"/>
          <w:szCs w:val="20"/>
        </w:rPr>
        <w:fldChar w:fldCharType="separate"/>
      </w:r>
      <w:r w:rsidR="00013879" w:rsidRPr="00013879">
        <w:rPr>
          <w:rFonts w:ascii="Arial" w:hAnsi="Arial" w:cs="Arial"/>
          <w:sz w:val="20"/>
          <w:vertAlign w:val="superscript"/>
          <w:lang w:val="en-GB"/>
        </w:rPr>
        <w:t>8</w:t>
      </w:r>
      <w:r w:rsidRPr="009D5B70">
        <w:rPr>
          <w:rFonts w:ascii="Arial" w:hAnsi="Arial" w:cs="Arial"/>
          <w:sz w:val="20"/>
          <w:szCs w:val="20"/>
        </w:rPr>
        <w:fldChar w:fldCharType="end"/>
      </w:r>
      <w:r>
        <w:rPr>
          <w:rFonts w:ascii="Arial" w:hAnsi="Arial" w:cs="Arial"/>
          <w:sz w:val="20"/>
          <w:szCs w:val="20"/>
        </w:rPr>
        <w:t>. For the ABM, the patient-to-patient contact network was constructed using hospitalization records. Two patients staying in the same ward on the same day were connected in the contact network as they are expected to have close contact and care from the same hospital workers who might facilitate transmission</w:t>
      </w:r>
      <w:r w:rsidR="00CD3E27">
        <w:rPr>
          <w:rFonts w:ascii="Arial" w:hAnsi="Arial" w:cs="Arial"/>
          <w:sz w:val="20"/>
          <w:szCs w:val="20"/>
        </w:rPr>
        <w:t xml:space="preserve"> of microbial species</w:t>
      </w:r>
      <w:r>
        <w:rPr>
          <w:rFonts w:ascii="Arial" w:hAnsi="Arial" w:cs="Arial"/>
          <w:sz w:val="20"/>
          <w:szCs w:val="20"/>
        </w:rPr>
        <w:t>. Due to patient movement (admission, discharge, and transfer), the contact network is time-varying and was updated daily. We assume</w:t>
      </w:r>
      <w:r w:rsidR="00CD3E27">
        <w:rPr>
          <w:rFonts w:ascii="Arial" w:hAnsi="Arial" w:cs="Arial"/>
          <w:sz w:val="20"/>
          <w:szCs w:val="20"/>
        </w:rPr>
        <w:t>d</w:t>
      </w:r>
      <w:r>
        <w:rPr>
          <w:rFonts w:ascii="Arial" w:hAnsi="Arial" w:cs="Arial"/>
          <w:sz w:val="20"/>
          <w:szCs w:val="20"/>
        </w:rPr>
        <w:t xml:space="preserve"> each patient is either susceptible (S) or colonized (C). Patients in contact on a given day (those who shared the same ward) can be infected in proportion to the number of patients in the ward carrying a particular microorganism. We model the force of infection in ward </w:t>
      </w:r>
      <m:oMath>
        <m:r>
          <w:rPr>
            <w:rFonts w:ascii="Cambria Math" w:hAnsi="Cambria Math" w:cs="Arial"/>
            <w:sz w:val="20"/>
            <w:szCs w:val="20"/>
          </w:rPr>
          <m:t>i</m:t>
        </m:r>
      </m:oMath>
      <w:r>
        <w:rPr>
          <w:rFonts w:ascii="Arial"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λ</m:t>
            </m:r>
          </m:e>
          <m:sup>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i</m:t>
                </m:r>
              </m:sub>
            </m:sSub>
          </m:sup>
        </m:sSup>
        <m:r>
          <w:rPr>
            <w:rFonts w:ascii="Cambria Math" w:hAnsi="Cambria Math" w:cs="Arial"/>
            <w:sz w:val="20"/>
            <w:szCs w:val="20"/>
          </w:rPr>
          <m:t xml:space="preserve"> </m:t>
        </m:r>
      </m:oMath>
      <w:r>
        <w:rPr>
          <w:rFonts w:ascii="Arial" w:hAnsi="Arial" w:cs="Arial"/>
          <w:sz w:val="20"/>
          <w:szCs w:val="20"/>
        </w:rPr>
        <w:t>, following the law of mass action, as described below. We assume</w:t>
      </w:r>
      <w:r w:rsidR="00CD3E27">
        <w:rPr>
          <w:rFonts w:ascii="Arial" w:hAnsi="Arial" w:cs="Arial"/>
          <w:sz w:val="20"/>
          <w:szCs w:val="20"/>
        </w:rPr>
        <w:t>d</w:t>
      </w:r>
      <w:r>
        <w:rPr>
          <w:rFonts w:ascii="Arial" w:hAnsi="Arial" w:cs="Arial"/>
          <w:sz w:val="20"/>
          <w:szCs w:val="20"/>
        </w:rPr>
        <w:t xml:space="preserve"> colonized patients can spontaneously decolonize and become susceptible after a decolonization period, sampled from a uniform distribution </w:t>
      </w:r>
      <m:oMath>
        <m:r>
          <m:rPr>
            <m:scr m:val="script"/>
          </m:rPr>
          <w:rPr>
            <w:rFonts w:ascii="Cambria Math" w:hAnsi="Cambria Math" w:cs="Arial"/>
            <w:sz w:val="20"/>
            <w:szCs w:val="20"/>
          </w:rPr>
          <m:t>U</m:t>
        </m:r>
        <m:r>
          <w:rPr>
            <w:rFonts w:ascii="Cambria Math" w:hAnsi="Cambria Math" w:cs="Arial"/>
            <w:sz w:val="20"/>
            <w:szCs w:val="20"/>
          </w:rPr>
          <m:t>[125, 365]</m:t>
        </m:r>
      </m:oMath>
      <w:r>
        <w:rPr>
          <w:rFonts w:ascii="Arial" w:hAnsi="Arial" w:cs="Arial"/>
          <w:sz w:val="20"/>
          <w:szCs w:val="20"/>
        </w:rPr>
        <w:t xml:space="preserve"> days </w:t>
      </w:r>
      <w:r>
        <w:rPr>
          <w:rFonts w:ascii="Arial" w:hAnsi="Arial" w:cs="Arial"/>
          <w:sz w:val="20"/>
          <w:szCs w:val="20"/>
          <w:highlight w:val="yellow"/>
        </w:rPr>
        <w:fldChar w:fldCharType="begin"/>
      </w:r>
      <w:r w:rsidR="00013879">
        <w:rPr>
          <w:rFonts w:ascii="Arial" w:hAnsi="Arial" w:cs="Arial"/>
          <w:sz w:val="20"/>
          <w:szCs w:val="20"/>
          <w:highlight w:val="yellow"/>
        </w:rPr>
        <w:instrText xml:space="preserve"> ADDIN ZOTERO_ITEM CSL_CITATION {"citationID":"PlyOR8l7","properties":{"formattedCitation":"\\super 10\\nosupersub{}","plainCitation":"10","noteIndex":0},"citationItems":[{"id":141,"uris":["http://zotero.org/users/9551388/items/PVAEXFVJ"],"itemData":{"id":141,"type":"article-journal","container-title":"Proceedings of the National Academy of Sciences","DOI":"10.1073/pnas.0401324101","ISSN":"0027-8424, 1091-6490","issue":"27","journalAbbreviation":"Proceedings of the National Academy of Sciences","language":"en","page":"10223-10228","source":"DOI.org (Crossref)","title":"Methicillin-resistant Staphylococcus aureus in hospitals and the community: Stealth dynamics and control catastrophes","title-short":"Methicillin-resistant Staphylococcus aureus in hospitals and the community","volume":"101","author":[{"family":"Cooper","given":"B. S."},{"family":"Medley","given":"G. F."},{"family":"Stone","given":"S. P."},{"family":"Kibbler","given":"C. C."},{"family":"Cookson","given":"B. D."},{"family":"Roberts","given":"J. A."},{"family":"Duckworth","given":"G."},{"family":"Lai","given":"R."},{"family":"Ebrahim","given":"S."}],"issued":{"date-parts":[["2004",7,6]]}}}],"schema":"https://github.com/citation-style-language/schema/raw/master/csl-citation.json"} </w:instrText>
      </w:r>
      <w:r>
        <w:rPr>
          <w:rFonts w:ascii="Arial" w:hAnsi="Arial" w:cs="Arial"/>
          <w:sz w:val="20"/>
          <w:szCs w:val="20"/>
          <w:highlight w:val="yellow"/>
        </w:rPr>
        <w:fldChar w:fldCharType="separate"/>
      </w:r>
      <w:r w:rsidR="00013879" w:rsidRPr="00013879">
        <w:rPr>
          <w:rFonts w:ascii="Arial" w:hAnsi="Arial" w:cs="Arial"/>
          <w:sz w:val="20"/>
          <w:vertAlign w:val="superscript"/>
          <w:lang w:val="en-GB"/>
        </w:rPr>
        <w:t>10</w:t>
      </w:r>
      <w:r>
        <w:rPr>
          <w:rFonts w:ascii="Arial" w:hAnsi="Arial" w:cs="Arial"/>
          <w:sz w:val="20"/>
          <w:szCs w:val="20"/>
          <w:highlight w:val="yellow"/>
        </w:rPr>
        <w:fldChar w:fldCharType="end"/>
      </w:r>
      <w:r w:rsidRPr="0024105A">
        <w:rPr>
          <w:rFonts w:ascii="Arial" w:hAnsi="Arial" w:cs="Arial"/>
          <w:sz w:val="20"/>
          <w:szCs w:val="20"/>
        </w:rPr>
        <w:t>.</w:t>
      </w:r>
      <w:r>
        <w:rPr>
          <w:rFonts w:ascii="Arial" w:hAnsi="Arial" w:cs="Arial"/>
          <w:sz w:val="20"/>
          <w:szCs w:val="20"/>
        </w:rPr>
        <w:t xml:space="preserve"> Colonization in hospital can be attributed to two mechanisms: importation from the community and nosocomial transmission. Specifically, we define</w:t>
      </w:r>
      <w:r w:rsidR="00CD3E27">
        <w:rPr>
          <w:rFonts w:ascii="Arial" w:hAnsi="Arial" w:cs="Arial"/>
          <w:sz w:val="20"/>
          <w:szCs w:val="20"/>
        </w:rPr>
        <w:t>d</w:t>
      </w:r>
      <w:r>
        <w:rPr>
          <w:rFonts w:ascii="Arial" w:hAnsi="Arial" w:cs="Arial"/>
          <w:sz w:val="20"/>
          <w:szCs w:val="20"/>
        </w:rPr>
        <w:t xml:space="preserve"> these two processes as follows:</w:t>
      </w:r>
    </w:p>
    <w:p w14:paraId="6ED8767D" w14:textId="5DB8EB87" w:rsidR="00F22241" w:rsidRPr="00026982" w:rsidRDefault="00F22241" w:rsidP="009D3DD5">
      <w:pPr>
        <w:pStyle w:val="ListParagraph"/>
        <w:numPr>
          <w:ilvl w:val="0"/>
          <w:numId w:val="4"/>
        </w:numPr>
        <w:pBdr>
          <w:top w:val="nil"/>
          <w:left w:val="nil"/>
          <w:bottom w:val="nil"/>
          <w:right w:val="nil"/>
          <w:between w:val="nil"/>
        </w:pBdr>
        <w:spacing w:line="360" w:lineRule="auto"/>
        <w:jc w:val="both"/>
        <w:rPr>
          <w:bCs/>
        </w:rPr>
      </w:pPr>
      <w:r w:rsidRPr="00E141BA">
        <w:rPr>
          <w:rFonts w:ascii="Arial" w:hAnsi="Arial" w:cs="Arial"/>
          <w:b/>
          <w:color w:val="000000"/>
          <w:sz w:val="20"/>
          <w:szCs w:val="20"/>
        </w:rPr>
        <w:lastRenderedPageBreak/>
        <w:t xml:space="preserve">Importation from the community: </w:t>
      </w:r>
      <w:r w:rsidRPr="0024105A">
        <w:rPr>
          <w:rFonts w:ascii="Arial" w:hAnsi="Arial" w:cs="Arial"/>
          <w:bCs/>
          <w:sz w:val="20"/>
          <w:szCs w:val="20"/>
        </w:rPr>
        <w:t>Using hospital admission records</w:t>
      </w:r>
      <w:r>
        <w:rPr>
          <w:rFonts w:ascii="Arial" w:hAnsi="Arial" w:cs="Arial"/>
          <w:bCs/>
          <w:sz w:val="20"/>
          <w:szCs w:val="20"/>
        </w:rPr>
        <w:t>,</w:t>
      </w:r>
      <w:r w:rsidRPr="0024105A">
        <w:rPr>
          <w:rFonts w:ascii="Arial" w:hAnsi="Arial" w:cs="Arial"/>
          <w:bCs/>
          <w:sz w:val="20"/>
          <w:szCs w:val="20"/>
        </w:rPr>
        <w:t xml:space="preserve"> we assume</w:t>
      </w:r>
      <w:r w:rsidR="00CD3E27">
        <w:rPr>
          <w:rFonts w:ascii="Arial" w:hAnsi="Arial" w:cs="Arial"/>
          <w:bCs/>
          <w:sz w:val="20"/>
          <w:szCs w:val="20"/>
        </w:rPr>
        <w:t>d</w:t>
      </w:r>
      <w:r w:rsidRPr="0024105A">
        <w:rPr>
          <w:rFonts w:ascii="Arial" w:hAnsi="Arial" w:cs="Arial"/>
          <w:bCs/>
          <w:sz w:val="20"/>
          <w:szCs w:val="20"/>
        </w:rPr>
        <w:t xml:space="preserve"> a </w:t>
      </w:r>
      <w:r>
        <w:rPr>
          <w:rFonts w:ascii="Arial" w:hAnsi="Arial" w:cs="Arial"/>
          <w:bCs/>
          <w:sz w:val="20"/>
          <w:szCs w:val="20"/>
        </w:rPr>
        <w:t xml:space="preserve">newly </w:t>
      </w:r>
      <w:r w:rsidRPr="0024105A">
        <w:rPr>
          <w:rFonts w:ascii="Arial" w:hAnsi="Arial" w:cs="Arial"/>
          <w:bCs/>
          <w:sz w:val="20"/>
          <w:szCs w:val="20"/>
        </w:rPr>
        <w:t>admitted</w:t>
      </w:r>
      <w:r>
        <w:rPr>
          <w:rFonts w:ascii="Arial" w:hAnsi="Arial" w:cs="Arial"/>
          <w:bCs/>
          <w:sz w:val="20"/>
          <w:szCs w:val="20"/>
        </w:rPr>
        <w:t xml:space="preserve"> patient is</w:t>
      </w:r>
      <w:r w:rsidRPr="0024105A">
        <w:rPr>
          <w:rFonts w:ascii="Arial" w:hAnsi="Arial" w:cs="Arial"/>
          <w:bCs/>
          <w:sz w:val="20"/>
          <w:szCs w:val="20"/>
        </w:rPr>
        <w:t xml:space="preserve"> colonized with a particular pathogen with </w:t>
      </w:r>
      <w:r>
        <w:rPr>
          <w:rFonts w:ascii="Arial" w:hAnsi="Arial" w:cs="Arial"/>
          <w:bCs/>
          <w:sz w:val="20"/>
          <w:szCs w:val="20"/>
        </w:rPr>
        <w:t xml:space="preserve">an </w:t>
      </w:r>
      <w:r w:rsidRPr="0024105A">
        <w:rPr>
          <w:rFonts w:ascii="Arial" w:hAnsi="Arial" w:cs="Arial"/>
          <w:bCs/>
          <w:sz w:val="20"/>
          <w:szCs w:val="20"/>
        </w:rPr>
        <w:t xml:space="preserve">importation probability </w:t>
      </w:r>
      <m:oMath>
        <m:r>
          <w:rPr>
            <w:rFonts w:ascii="Cambria Math" w:hAnsi="Cambria Math" w:cs="Arial"/>
            <w:sz w:val="20"/>
            <w:szCs w:val="20"/>
          </w:rPr>
          <m:t>γ</m:t>
        </m:r>
      </m:oMath>
      <w:r w:rsidRPr="0024105A">
        <w:rPr>
          <w:rFonts w:ascii="Arial" w:hAnsi="Arial" w:cs="Arial"/>
          <w:sz w:val="20"/>
          <w:szCs w:val="20"/>
        </w:rPr>
        <w:t>. The number of patients admitted from the community is shown in Figure 2B. We treat</w:t>
      </w:r>
      <w:r w:rsidR="00CD3E27">
        <w:rPr>
          <w:rFonts w:ascii="Arial" w:hAnsi="Arial" w:cs="Arial"/>
          <w:sz w:val="20"/>
          <w:szCs w:val="20"/>
        </w:rPr>
        <w:t>ed</w:t>
      </w:r>
      <w:r w:rsidRPr="0024105A">
        <w:rPr>
          <w:rFonts w:ascii="Arial" w:hAnsi="Arial" w:cs="Arial"/>
          <w:sz w:val="20"/>
          <w:szCs w:val="20"/>
        </w:rPr>
        <w:t xml:space="preserve"> all admissions independently and </w:t>
      </w:r>
      <w:r w:rsidR="00CD3E27">
        <w:rPr>
          <w:rFonts w:ascii="Arial" w:hAnsi="Arial" w:cs="Arial"/>
          <w:sz w:val="20"/>
          <w:szCs w:val="20"/>
        </w:rPr>
        <w:t>did</w:t>
      </w:r>
      <w:r w:rsidR="00CD3E27" w:rsidRPr="0024105A">
        <w:rPr>
          <w:rFonts w:ascii="Arial" w:hAnsi="Arial" w:cs="Arial"/>
          <w:sz w:val="20"/>
          <w:szCs w:val="20"/>
        </w:rPr>
        <w:t xml:space="preserve"> </w:t>
      </w:r>
      <w:r w:rsidRPr="0024105A">
        <w:rPr>
          <w:rFonts w:ascii="Arial" w:hAnsi="Arial" w:cs="Arial"/>
          <w:sz w:val="20"/>
          <w:szCs w:val="20"/>
        </w:rPr>
        <w:t xml:space="preserve">not track changes in importation rates due to re-admission. As a consequence, the number of admitted, colonized patients on day </w:t>
      </w:r>
      <m:oMath>
        <m:r>
          <w:rPr>
            <w:rFonts w:ascii="Cambria Math" w:hAnsi="Cambria Math" w:cs="Arial"/>
            <w:sz w:val="20"/>
            <w:szCs w:val="20"/>
          </w:rPr>
          <m:t>t</m:t>
        </m:r>
      </m:oMath>
      <w:r w:rsidRPr="0024105A">
        <w:rPr>
          <w:rFonts w:ascii="Arial" w:hAnsi="Arial" w:cs="Arial"/>
          <w:sz w:val="20"/>
          <w:szCs w:val="20"/>
        </w:rPr>
        <w:t xml:space="preserve">, </w:t>
      </w:r>
      <m:oMath>
        <m:sSub>
          <m:sSubPr>
            <m:ctrlPr>
              <w:rPr>
                <w:rFonts w:ascii="Cambria Math" w:hAnsi="Cambria Math" w:cs="Arial"/>
                <w:bCs/>
                <w:i/>
                <w:sz w:val="20"/>
                <w:szCs w:val="20"/>
              </w:rPr>
            </m:ctrlPr>
          </m:sSubPr>
          <m:e>
            <m:r>
              <w:rPr>
                <w:rFonts w:ascii="Cambria Math" w:hAnsi="Cambria Math" w:cs="Arial"/>
                <w:sz w:val="20"/>
                <w:szCs w:val="20"/>
              </w:rPr>
              <m:t>C</m:t>
            </m:r>
          </m:e>
          <m:sub>
            <m:r>
              <w:rPr>
                <w:rFonts w:ascii="Cambria Math" w:hAnsi="Cambria Math" w:cs="Arial"/>
                <w:sz w:val="20"/>
                <w:szCs w:val="20"/>
              </w:rPr>
              <m:t>imp</m:t>
            </m:r>
          </m:sub>
        </m:sSub>
        <m:r>
          <w:rPr>
            <w:rFonts w:ascii="Cambria Math" w:hAnsi="Cambria Math" w:cs="Arial"/>
            <w:sz w:val="20"/>
            <w:szCs w:val="20"/>
          </w:rPr>
          <m:t>(t)</m:t>
        </m:r>
      </m:oMath>
      <w:r w:rsidRPr="0024105A">
        <w:rPr>
          <w:rFonts w:ascii="Arial" w:hAnsi="Arial" w:cs="Arial"/>
          <w:sz w:val="20"/>
          <w:szCs w:val="20"/>
        </w:rPr>
        <w:t xml:space="preserve">, among all admitted patients on day </w:t>
      </w:r>
      <m:oMath>
        <m:r>
          <w:rPr>
            <w:rFonts w:ascii="Cambria Math" w:hAnsi="Cambria Math" w:cs="Arial"/>
            <w:sz w:val="20"/>
            <w:szCs w:val="20"/>
          </w:rPr>
          <m:t>t</m:t>
        </m:r>
      </m:oMath>
      <w:r w:rsidRPr="0024105A">
        <w:rPr>
          <w:rFonts w:ascii="Arial" w:hAnsi="Arial" w:cs="Arial"/>
          <w:sz w:val="20"/>
          <w:szCs w:val="20"/>
        </w:rPr>
        <w:t xml:space="preserve">, </w:t>
      </w:r>
      <m:oMath>
        <m:sSub>
          <m:sSubPr>
            <m:ctrlPr>
              <w:rPr>
                <w:rFonts w:ascii="Cambria Math" w:hAnsi="Cambria Math" w:cs="Arial"/>
                <w:bCs/>
                <w:i/>
                <w:sz w:val="20"/>
                <w:szCs w:val="20"/>
              </w:rPr>
            </m:ctrlPr>
          </m:sSubPr>
          <m:e>
            <m:r>
              <w:rPr>
                <w:rFonts w:ascii="Cambria Math" w:hAnsi="Cambria Math" w:cs="Arial"/>
                <w:sz w:val="20"/>
                <w:szCs w:val="20"/>
              </w:rPr>
              <m:t>N</m:t>
            </m:r>
          </m:e>
          <m:sub>
            <m:r>
              <w:rPr>
                <w:rFonts w:ascii="Cambria Math" w:hAnsi="Cambria Math" w:cs="Arial"/>
                <w:sz w:val="20"/>
                <w:szCs w:val="20"/>
              </w:rPr>
              <m:t>a</m:t>
            </m:r>
          </m:sub>
        </m:sSub>
      </m:oMath>
      <w:r w:rsidRPr="0024105A">
        <w:rPr>
          <w:rFonts w:ascii="Arial" w:hAnsi="Arial" w:cs="Arial"/>
          <w:sz w:val="20"/>
          <w:szCs w:val="20"/>
        </w:rPr>
        <w:t>, can be computed as:</w:t>
      </w:r>
      <w:r w:rsidRPr="00026982">
        <w:t xml:space="preserve"> </w:t>
      </w:r>
    </w:p>
    <w:p w14:paraId="0146841D" w14:textId="77777777" w:rsidR="00F22241" w:rsidRPr="00026982" w:rsidRDefault="00F22241" w:rsidP="009D3DD5">
      <w:pPr>
        <w:pStyle w:val="ListParagraph"/>
        <w:pBdr>
          <w:top w:val="nil"/>
          <w:left w:val="nil"/>
          <w:bottom w:val="nil"/>
          <w:right w:val="nil"/>
          <w:between w:val="nil"/>
        </w:pBdr>
        <w:spacing w:line="360" w:lineRule="auto"/>
        <w:jc w:val="both"/>
        <w:rPr>
          <w:bCs/>
        </w:rPr>
      </w:pPr>
    </w:p>
    <w:p w14:paraId="0946F2D4" w14:textId="77777777" w:rsidR="00F22241" w:rsidRPr="00E141BA" w:rsidRDefault="00000000" w:rsidP="009D3DD5">
      <w:pPr>
        <w:pStyle w:val="ListParagraph"/>
        <w:pBdr>
          <w:top w:val="nil"/>
          <w:left w:val="nil"/>
          <w:bottom w:val="nil"/>
          <w:right w:val="nil"/>
          <w:between w:val="nil"/>
        </w:pBdr>
        <w:spacing w:line="360" w:lineRule="auto"/>
        <w:jc w:val="both"/>
        <w:rPr>
          <w:rFonts w:ascii="Arial" w:hAnsi="Arial" w:cs="Arial"/>
          <w:bCs/>
          <w:color w:val="000000"/>
          <w:sz w:val="20"/>
          <w:szCs w:val="20"/>
        </w:rPr>
      </w:pPr>
      <m:oMathPara>
        <m:oMath>
          <m:sSub>
            <m:sSubPr>
              <m:ctrlPr>
                <w:rPr>
                  <w:rFonts w:ascii="Cambria Math" w:hAnsi="Cambria Math" w:cs="Arial"/>
                  <w:bCs/>
                  <w:i/>
                  <w:color w:val="000000"/>
                  <w:sz w:val="20"/>
                  <w:szCs w:val="20"/>
                </w:rPr>
              </m:ctrlPr>
            </m:sSubPr>
            <m:e>
              <m:r>
                <w:rPr>
                  <w:rFonts w:ascii="Cambria Math" w:hAnsi="Cambria Math" w:cs="Arial"/>
                  <w:color w:val="000000"/>
                  <w:sz w:val="20"/>
                  <w:szCs w:val="20"/>
                </w:rPr>
                <m:t>C</m:t>
              </m:r>
            </m:e>
            <m:sub>
              <m:r>
                <w:rPr>
                  <w:rFonts w:ascii="Cambria Math" w:hAnsi="Cambria Math" w:cs="Arial"/>
                  <w:color w:val="000000"/>
                  <w:sz w:val="20"/>
                  <w:szCs w:val="20"/>
                </w:rPr>
                <m:t>imp</m:t>
              </m:r>
            </m:sub>
          </m:sSub>
          <m:r>
            <w:rPr>
              <w:rFonts w:ascii="Cambria Math" w:hAnsi="Cambria Math" w:cs="Arial"/>
              <w:color w:val="000000"/>
              <w:sz w:val="20"/>
              <w:szCs w:val="20"/>
            </w:rPr>
            <m:t>(t)=</m:t>
          </m:r>
          <m:sSub>
            <m:sSubPr>
              <m:ctrlPr>
                <w:rPr>
                  <w:rFonts w:ascii="Cambria Math" w:hAnsi="Cambria Math" w:cs="Arial"/>
                  <w:bCs/>
                  <w:i/>
                  <w:color w:val="000000"/>
                  <w:sz w:val="20"/>
                  <w:szCs w:val="20"/>
                </w:rPr>
              </m:ctrlPr>
            </m:sSubPr>
            <m:e>
              <m:r>
                <w:rPr>
                  <w:rFonts w:ascii="Cambria Math" w:hAnsi="Cambria Math" w:cs="Arial"/>
                  <w:color w:val="000000"/>
                  <w:sz w:val="20"/>
                  <w:szCs w:val="20"/>
                </w:rPr>
                <m:t>γN</m:t>
              </m:r>
            </m:e>
            <m:sub>
              <m:r>
                <w:rPr>
                  <w:rFonts w:ascii="Cambria Math" w:hAnsi="Cambria Math" w:cs="Arial"/>
                  <w:color w:val="000000"/>
                  <w:sz w:val="20"/>
                  <w:szCs w:val="20"/>
                </w:rPr>
                <m:t>a</m:t>
              </m:r>
            </m:sub>
          </m:sSub>
          <m:r>
            <w:rPr>
              <w:rFonts w:ascii="Cambria Math" w:hAnsi="Cambria Math" w:cs="Arial"/>
              <w:color w:val="000000"/>
              <w:sz w:val="20"/>
              <w:szCs w:val="20"/>
            </w:rPr>
            <m:t>(t)</m:t>
          </m:r>
        </m:oMath>
      </m:oMathPara>
    </w:p>
    <w:p w14:paraId="01DE5B87" w14:textId="77777777" w:rsidR="00F22241" w:rsidRPr="00E141BA" w:rsidRDefault="00F22241" w:rsidP="009D3DD5">
      <w:pPr>
        <w:pStyle w:val="ListParagraph"/>
        <w:pBdr>
          <w:top w:val="nil"/>
          <w:left w:val="nil"/>
          <w:bottom w:val="nil"/>
          <w:right w:val="nil"/>
          <w:between w:val="nil"/>
        </w:pBdr>
        <w:spacing w:line="360" w:lineRule="auto"/>
        <w:jc w:val="both"/>
        <w:rPr>
          <w:rFonts w:ascii="Arial" w:hAnsi="Arial" w:cs="Arial"/>
          <w:bCs/>
          <w:color w:val="000000"/>
          <w:sz w:val="20"/>
          <w:szCs w:val="20"/>
        </w:rPr>
      </w:pPr>
    </w:p>
    <w:p w14:paraId="4A6A04F9" w14:textId="1DF47C15" w:rsidR="00F22241" w:rsidRPr="00E502D6" w:rsidRDefault="00F22241" w:rsidP="009D3DD5">
      <w:pPr>
        <w:pStyle w:val="ListParagraph"/>
        <w:numPr>
          <w:ilvl w:val="0"/>
          <w:numId w:val="4"/>
        </w:numPr>
        <w:pBdr>
          <w:top w:val="nil"/>
          <w:left w:val="nil"/>
          <w:bottom w:val="nil"/>
          <w:right w:val="nil"/>
          <w:between w:val="nil"/>
        </w:pBdr>
        <w:spacing w:line="360" w:lineRule="auto"/>
        <w:jc w:val="both"/>
        <w:rPr>
          <w:rFonts w:ascii="Arial" w:hAnsi="Arial" w:cs="Arial"/>
          <w:color w:val="000000"/>
          <w:sz w:val="20"/>
          <w:szCs w:val="20"/>
        </w:rPr>
      </w:pPr>
      <w:r w:rsidRPr="00E141BA">
        <w:rPr>
          <w:rFonts w:ascii="Arial" w:hAnsi="Arial" w:cs="Arial"/>
          <w:b/>
          <w:color w:val="000000"/>
          <w:sz w:val="20"/>
          <w:szCs w:val="20"/>
        </w:rPr>
        <w:t xml:space="preserve">Nosocomial contact transmission: </w:t>
      </w:r>
      <w:r w:rsidRPr="003C6856">
        <w:rPr>
          <w:rFonts w:ascii="Arial" w:hAnsi="Arial" w:cs="Arial"/>
          <w:bCs/>
          <w:color w:val="000000"/>
          <w:sz w:val="20"/>
          <w:szCs w:val="20"/>
        </w:rPr>
        <w:t>We define</w:t>
      </w:r>
      <w:r w:rsidR="00CD3E27">
        <w:rPr>
          <w:rFonts w:ascii="Arial" w:hAnsi="Arial" w:cs="Arial"/>
          <w:bCs/>
          <w:color w:val="000000"/>
          <w:sz w:val="20"/>
          <w:szCs w:val="20"/>
        </w:rPr>
        <w:t>d</w:t>
      </w:r>
      <w:r w:rsidRPr="003C6856">
        <w:rPr>
          <w:rFonts w:ascii="Arial" w:hAnsi="Arial" w:cs="Arial"/>
          <w:bCs/>
          <w:color w:val="000000"/>
          <w:sz w:val="20"/>
          <w:szCs w:val="20"/>
        </w:rPr>
        <w:t xml:space="preserve"> a force of infection for each ward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r>
          <w:rPr>
            <w:rFonts w:ascii="Cambria Math" w:hAnsi="Cambria Math" w:cs="Arial"/>
            <w:color w:val="000000"/>
            <w:sz w:val="20"/>
            <w:szCs w:val="20"/>
          </w:rPr>
          <m:t xml:space="preserve">,   i ϵ [1, </m:t>
        </m:r>
        <m:r>
          <m:rPr>
            <m:nor/>
          </m:rPr>
          <w:rPr>
            <w:rFonts w:ascii="Arial" w:hAnsi="Arial" w:cs="Arial"/>
            <w:bCs/>
            <w:color w:val="000000"/>
            <w:sz w:val="20"/>
            <w:szCs w:val="20"/>
          </w:rPr>
          <m:t>224]</m:t>
        </m:r>
      </m:oMath>
      <w:r w:rsidRPr="003C6856">
        <w:rPr>
          <w:rFonts w:ascii="Arial" w:hAnsi="Arial" w:cs="Arial"/>
          <w:bCs/>
          <w:color w:val="000000"/>
          <w:sz w:val="20"/>
          <w:szCs w:val="20"/>
        </w:rPr>
        <w:t xml:space="preserve"> as </w:t>
      </w:r>
      <m:oMath>
        <m:sSup>
          <m:sSupPr>
            <m:ctrlPr>
              <w:rPr>
                <w:rFonts w:ascii="Cambria Math" w:hAnsi="Cambria Math" w:cs="Arial"/>
                <w:bCs/>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p>
        </m:sSup>
        <m:d>
          <m:dPr>
            <m:ctrlPr>
              <w:rPr>
                <w:rFonts w:ascii="Cambria Math" w:hAnsi="Cambria Math" w:cs="Arial"/>
                <w:bCs/>
                <w:i/>
                <w:color w:val="000000"/>
                <w:sz w:val="20"/>
                <w:szCs w:val="20"/>
              </w:rPr>
            </m:ctrlPr>
          </m:dPr>
          <m:e>
            <m:r>
              <w:rPr>
                <w:rFonts w:ascii="Cambria Math" w:hAnsi="Cambria Math" w:cs="Arial"/>
                <w:color w:val="000000"/>
                <w:sz w:val="20"/>
                <w:szCs w:val="20"/>
              </w:rPr>
              <m:t>t</m:t>
            </m:r>
          </m:e>
        </m:d>
      </m:oMath>
      <w:r w:rsidRPr="003C6856">
        <w:rPr>
          <w:rFonts w:ascii="Arial" w:hAnsi="Arial" w:cs="Arial"/>
          <w:bCs/>
          <w:color w:val="000000"/>
          <w:sz w:val="20"/>
          <w:szCs w:val="20"/>
        </w:rPr>
        <w:t xml:space="preserve">. The force of infection is proportional to the number of individuals carrying the pathogen in a given ward on day </w:t>
      </w:r>
      <m:oMath>
        <m:r>
          <w:rPr>
            <w:rFonts w:ascii="Cambria Math" w:hAnsi="Cambria Math" w:cs="Arial"/>
            <w:color w:val="000000"/>
            <w:sz w:val="20"/>
            <w:szCs w:val="20"/>
          </w:rPr>
          <m:t>t</m:t>
        </m:r>
      </m:oMath>
      <w:r w:rsidRPr="003C6856">
        <w:rPr>
          <w:rFonts w:ascii="Arial" w:hAnsi="Arial" w:cs="Arial"/>
          <w:bCs/>
          <w:color w:val="000000"/>
          <w:sz w:val="20"/>
          <w:szCs w:val="20"/>
        </w:rPr>
        <w:t xml:space="preserve">, denoted by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C</m:t>
            </m:r>
          </m:e>
          <m:sub>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b>
        </m:sSub>
        <m:r>
          <w:rPr>
            <w:rFonts w:ascii="Cambria Math" w:hAnsi="Cambria Math" w:cs="Arial"/>
            <w:color w:val="000000"/>
            <w:sz w:val="20"/>
            <w:szCs w:val="20"/>
          </w:rPr>
          <m:t>(t)</m:t>
        </m:r>
      </m:oMath>
      <w:r w:rsidRPr="003C6856">
        <w:rPr>
          <w:rFonts w:ascii="Arial" w:hAnsi="Arial" w:cs="Arial"/>
          <w:bCs/>
          <w:color w:val="000000"/>
          <w:sz w:val="20"/>
          <w:szCs w:val="20"/>
        </w:rPr>
        <w:t>. We define</w:t>
      </w:r>
      <w:r w:rsidR="00CD3E27">
        <w:rPr>
          <w:rFonts w:ascii="Arial" w:hAnsi="Arial" w:cs="Arial"/>
          <w:bCs/>
          <w:color w:val="000000"/>
          <w:sz w:val="20"/>
          <w:szCs w:val="20"/>
        </w:rPr>
        <w:t>d</w:t>
      </w:r>
      <w:r w:rsidRPr="003C6856">
        <w:rPr>
          <w:rFonts w:ascii="Arial" w:hAnsi="Arial" w:cs="Arial"/>
          <w:bCs/>
          <w:color w:val="000000"/>
          <w:sz w:val="20"/>
          <w:szCs w:val="20"/>
        </w:rPr>
        <w:t xml:space="preserve"> a frequency-dependent transmission rate per ward as </w:t>
      </w:r>
      <m:oMath>
        <m:r>
          <w:rPr>
            <w:rFonts w:ascii="Cambria Math" w:hAnsi="Cambria Math" w:cs="Arial"/>
            <w:color w:val="000000"/>
            <w:sz w:val="20"/>
            <w:szCs w:val="20"/>
          </w:rPr>
          <m:t>β/</m:t>
        </m:r>
        <m:sSub>
          <m:sSubPr>
            <m:ctrlPr>
              <w:rPr>
                <w:rFonts w:ascii="Cambria Math" w:hAnsi="Cambria Math" w:cs="Arial"/>
                <w:bCs/>
                <w:i/>
                <w:color w:val="000000"/>
                <w:sz w:val="20"/>
                <w:szCs w:val="20"/>
              </w:rPr>
            </m:ctrlPr>
          </m:sSubPr>
          <m:e>
            <m:r>
              <w:rPr>
                <w:rFonts w:ascii="Cambria Math" w:hAnsi="Cambria Math" w:cs="Arial"/>
                <w:color w:val="000000"/>
                <w:sz w:val="20"/>
                <w:szCs w:val="20"/>
              </w:rPr>
              <m:t>N</m:t>
            </m:r>
          </m:e>
          <m:sub>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b>
        </m:sSub>
      </m:oMath>
      <w:r w:rsidRPr="003C6856">
        <w:rPr>
          <w:rFonts w:ascii="Arial" w:hAnsi="Arial" w:cs="Arial"/>
          <w:bCs/>
          <w:color w:val="000000"/>
          <w:sz w:val="20"/>
          <w:szCs w:val="20"/>
        </w:rPr>
        <w:t xml:space="preserve">, where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N</m:t>
            </m:r>
          </m:e>
          <m:sub>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b>
        </m:sSub>
      </m:oMath>
      <w:r w:rsidRPr="003C6856">
        <w:rPr>
          <w:rFonts w:ascii="Arial" w:hAnsi="Arial" w:cs="Arial"/>
          <w:bCs/>
          <w:color w:val="000000"/>
          <w:sz w:val="20"/>
          <w:szCs w:val="20"/>
        </w:rPr>
        <w:t xml:space="preserve"> is the average ward daily occupancy </w:t>
      </w:r>
      <w:r>
        <w:rPr>
          <w:rFonts w:ascii="Arial" w:hAnsi="Arial" w:cs="Arial"/>
          <w:bCs/>
          <w:color w:val="000000"/>
          <w:sz w:val="20"/>
          <w:szCs w:val="20"/>
        </w:rPr>
        <w:t xml:space="preserve">(Density distribution </w:t>
      </w:r>
      <w:r w:rsidRPr="003C6856">
        <w:rPr>
          <w:rFonts w:ascii="Arial" w:hAnsi="Arial" w:cs="Arial"/>
          <w:bCs/>
          <w:color w:val="000000"/>
          <w:sz w:val="20"/>
          <w:szCs w:val="20"/>
        </w:rPr>
        <w:t>shown in</w:t>
      </w:r>
      <w:r>
        <w:rPr>
          <w:rFonts w:ascii="Arial" w:hAnsi="Arial" w:cs="Arial"/>
          <w:bCs/>
          <w:color w:val="000000"/>
          <w:sz w:val="20"/>
          <w:szCs w:val="20"/>
        </w:rPr>
        <w:t xml:space="preserve"> Supplementary Information</w:t>
      </w:r>
      <w:r w:rsidRPr="003C6856">
        <w:rPr>
          <w:rFonts w:ascii="Arial" w:hAnsi="Arial" w:cs="Arial"/>
          <w:bCs/>
          <w:color w:val="000000"/>
          <w:sz w:val="20"/>
          <w:szCs w:val="20"/>
        </w:rPr>
        <w:t xml:space="preserve"> Figure S1</w:t>
      </w:r>
      <w:r>
        <w:rPr>
          <w:rFonts w:ascii="Arial" w:hAnsi="Arial" w:cs="Arial"/>
          <w:bCs/>
          <w:color w:val="000000"/>
          <w:sz w:val="20"/>
          <w:szCs w:val="20"/>
        </w:rPr>
        <w:t>)</w:t>
      </w:r>
      <w:r w:rsidRPr="003C6856">
        <w:rPr>
          <w:rFonts w:ascii="Arial" w:hAnsi="Arial" w:cs="Arial"/>
          <w:bCs/>
          <w:color w:val="000000"/>
          <w:sz w:val="20"/>
          <w:szCs w:val="20"/>
        </w:rPr>
        <w:t>. The force of infection per ward is computed as:</w:t>
      </w:r>
    </w:p>
    <w:p w14:paraId="1ED10A63" w14:textId="1A307E56" w:rsidR="00F22241" w:rsidRPr="007E1940" w:rsidRDefault="00000000" w:rsidP="009D3DD5">
      <w:pPr>
        <w:pBdr>
          <w:top w:val="nil"/>
          <w:left w:val="nil"/>
          <w:bottom w:val="nil"/>
          <w:right w:val="nil"/>
          <w:between w:val="nil"/>
        </w:pBdr>
        <w:spacing w:line="360" w:lineRule="auto"/>
        <w:jc w:val="both"/>
        <w:rPr>
          <w:rFonts w:ascii="Arial" w:hAnsi="Arial" w:cs="Arial"/>
          <w:bCs/>
          <w:color w:val="000000"/>
          <w:sz w:val="20"/>
          <w:szCs w:val="20"/>
        </w:rPr>
      </w:pPr>
      <m:oMathPara>
        <m:oMath>
          <m:sSup>
            <m:sSupPr>
              <m:ctrlPr>
                <w:rPr>
                  <w:rFonts w:ascii="Cambria Math" w:hAnsi="Cambria Math" w:cs="Arial"/>
                  <w:bCs/>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p>
          </m:sSup>
          <m:d>
            <m:dPr>
              <m:ctrlPr>
                <w:rPr>
                  <w:rFonts w:ascii="Cambria Math" w:hAnsi="Cambria Math" w:cs="Arial"/>
                  <w:bCs/>
                  <w:i/>
                  <w:color w:val="000000"/>
                  <w:sz w:val="20"/>
                  <w:szCs w:val="20"/>
                </w:rPr>
              </m:ctrlPr>
            </m:dPr>
            <m:e>
              <m:r>
                <w:rPr>
                  <w:rFonts w:ascii="Cambria Math" w:hAnsi="Cambria Math" w:cs="Arial"/>
                  <w:color w:val="000000"/>
                  <w:sz w:val="20"/>
                  <w:szCs w:val="20"/>
                </w:rPr>
                <m:t>t</m:t>
              </m:r>
            </m:e>
          </m:d>
          <m:r>
            <w:rPr>
              <w:rFonts w:ascii="Cambria Math" w:hAnsi="Cambria Math" w:cs="Arial"/>
              <w:color w:val="000000"/>
              <w:sz w:val="20"/>
              <w:szCs w:val="20"/>
            </w:rPr>
            <m:t>=∆t</m:t>
          </m:r>
          <m:f>
            <m:fPr>
              <m:ctrlPr>
                <w:rPr>
                  <w:rFonts w:ascii="Cambria Math" w:hAnsi="Cambria Math" w:cs="Arial"/>
                  <w:bCs/>
                  <w:i/>
                  <w:color w:val="000000"/>
                  <w:sz w:val="20"/>
                  <w:szCs w:val="20"/>
                </w:rPr>
              </m:ctrlPr>
            </m:fPr>
            <m:num>
              <m:r>
                <w:rPr>
                  <w:rFonts w:ascii="Cambria Math" w:hAnsi="Cambria Math" w:cs="Arial"/>
                  <w:color w:val="000000"/>
                  <w:sz w:val="20"/>
                  <w:szCs w:val="20"/>
                </w:rPr>
                <m:t>β</m:t>
              </m:r>
            </m:num>
            <m:den>
              <m:sSub>
                <m:sSubPr>
                  <m:ctrlPr>
                    <w:rPr>
                      <w:rFonts w:ascii="Cambria Math" w:hAnsi="Cambria Math" w:cs="Arial"/>
                      <w:bCs/>
                      <w:i/>
                      <w:color w:val="000000"/>
                      <w:sz w:val="20"/>
                      <w:szCs w:val="20"/>
                    </w:rPr>
                  </m:ctrlPr>
                </m:sSubPr>
                <m:e>
                  <m:r>
                    <w:rPr>
                      <w:rFonts w:ascii="Cambria Math" w:hAnsi="Cambria Math" w:cs="Arial"/>
                      <w:color w:val="000000"/>
                      <w:sz w:val="20"/>
                      <w:szCs w:val="20"/>
                    </w:rPr>
                    <m:t>N</m:t>
                  </m:r>
                </m:e>
                <m:sub>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b>
              </m:sSub>
            </m:den>
          </m:f>
          <m:sSub>
            <m:sSubPr>
              <m:ctrlPr>
                <w:rPr>
                  <w:rFonts w:ascii="Cambria Math" w:hAnsi="Cambria Math" w:cs="Arial"/>
                  <w:bCs/>
                  <w:i/>
                  <w:color w:val="000000"/>
                  <w:sz w:val="20"/>
                  <w:szCs w:val="20"/>
                </w:rPr>
              </m:ctrlPr>
            </m:sSubPr>
            <m:e>
              <m:sSub>
                <m:sSubPr>
                  <m:ctrlPr>
                    <w:rPr>
                      <w:rFonts w:ascii="Cambria Math" w:hAnsi="Cambria Math" w:cs="Arial"/>
                      <w:bCs/>
                      <w:i/>
                      <w:color w:val="000000"/>
                      <w:sz w:val="20"/>
                      <w:szCs w:val="20"/>
                    </w:rPr>
                  </m:ctrlPr>
                </m:sSubPr>
                <m:e>
                  <m:r>
                    <w:rPr>
                      <w:rFonts w:ascii="Cambria Math" w:hAnsi="Cambria Math" w:cs="Arial"/>
                      <w:color w:val="000000"/>
                      <w:sz w:val="20"/>
                      <w:szCs w:val="20"/>
                    </w:rPr>
                    <m:t>C</m:t>
                  </m:r>
                </m:e>
                <m:sub>
                  <m:r>
                    <w:rPr>
                      <w:rFonts w:ascii="Cambria Math" w:hAnsi="Cambria Math" w:cs="Arial"/>
                      <w:color w:val="000000"/>
                      <w:sz w:val="20"/>
                      <w:szCs w:val="20"/>
                    </w:rPr>
                    <m:t>w</m:t>
                  </m:r>
                </m:sub>
              </m:sSub>
            </m:e>
            <m:sub>
              <m:r>
                <w:rPr>
                  <w:rFonts w:ascii="Cambria Math" w:hAnsi="Cambria Math" w:cs="Arial"/>
                  <w:color w:val="000000"/>
                  <w:sz w:val="20"/>
                  <w:szCs w:val="20"/>
                </w:rPr>
                <m:t>i</m:t>
              </m:r>
            </m:sub>
          </m:sSub>
          <m:r>
            <w:rPr>
              <w:rFonts w:ascii="Cambria Math" w:hAnsi="Cambria Math" w:cs="Arial"/>
              <w:color w:val="000000"/>
              <w:sz w:val="20"/>
              <w:szCs w:val="20"/>
            </w:rPr>
            <m:t>(t)</m:t>
          </m:r>
        </m:oMath>
      </m:oMathPara>
    </w:p>
    <w:p w14:paraId="0BCE47FD" w14:textId="516B74C5" w:rsidR="00F22241" w:rsidRPr="007E1940" w:rsidRDefault="00F22241" w:rsidP="009D3DD5">
      <w:pPr>
        <w:pBdr>
          <w:top w:val="nil"/>
          <w:left w:val="nil"/>
          <w:bottom w:val="nil"/>
          <w:right w:val="nil"/>
          <w:between w:val="nil"/>
        </w:pBdr>
        <w:spacing w:line="360" w:lineRule="auto"/>
        <w:ind w:left="720"/>
        <w:jc w:val="both"/>
        <w:rPr>
          <w:rFonts w:ascii="Arial" w:hAnsi="Arial" w:cs="Arial"/>
          <w:bCs/>
          <w:color w:val="000000"/>
          <w:sz w:val="20"/>
          <w:szCs w:val="20"/>
        </w:rPr>
      </w:pPr>
      <w:r>
        <w:rPr>
          <w:rFonts w:ascii="Arial" w:hAnsi="Arial" w:cs="Arial"/>
          <w:bCs/>
          <w:color w:val="000000"/>
          <w:sz w:val="20"/>
          <w:szCs w:val="20"/>
        </w:rPr>
        <w:t>Thus</w:t>
      </w:r>
      <w:r w:rsidRPr="007E1940">
        <w:rPr>
          <w:rFonts w:ascii="Arial" w:hAnsi="Arial" w:cs="Arial"/>
          <w:bCs/>
          <w:color w:val="000000"/>
          <w:sz w:val="20"/>
          <w:szCs w:val="20"/>
        </w:rPr>
        <w:t>, the force of infection per</w:t>
      </w:r>
      <w:r>
        <w:rPr>
          <w:rFonts w:ascii="Arial" w:hAnsi="Arial" w:cs="Arial"/>
          <w:bCs/>
          <w:color w:val="000000"/>
          <w:sz w:val="20"/>
          <w:szCs w:val="20"/>
        </w:rPr>
        <w:t xml:space="preserve"> </w:t>
      </w:r>
      <w:r w:rsidRPr="007E1940">
        <w:rPr>
          <w:rFonts w:ascii="Arial" w:hAnsi="Arial" w:cs="Arial"/>
          <w:bCs/>
          <w:color w:val="000000"/>
          <w:sz w:val="20"/>
          <w:szCs w:val="20"/>
        </w:rPr>
        <w:t>ward</w:t>
      </w:r>
      <w:r>
        <w:rPr>
          <w:rFonts w:ascii="Arial" w:hAnsi="Arial" w:cs="Arial"/>
          <w:bCs/>
          <w:color w:val="000000"/>
          <w:sz w:val="20"/>
          <w:szCs w:val="20"/>
        </w:rPr>
        <w:t>,</w:t>
      </w:r>
      <w:r w:rsidRPr="007E1940">
        <w:rPr>
          <w:rFonts w:ascii="Arial" w:hAnsi="Arial" w:cs="Arial"/>
          <w:bCs/>
          <w:color w:val="000000"/>
          <w:sz w:val="20"/>
          <w:szCs w:val="20"/>
        </w:rPr>
        <w:t xml:space="preserve"> or probability of </w:t>
      </w:r>
      <w:r>
        <w:rPr>
          <w:rFonts w:ascii="Arial" w:hAnsi="Arial" w:cs="Arial"/>
          <w:bCs/>
          <w:color w:val="000000"/>
          <w:sz w:val="20"/>
          <w:szCs w:val="20"/>
        </w:rPr>
        <w:t>colonization</w:t>
      </w:r>
      <w:r w:rsidRPr="007E1940">
        <w:rPr>
          <w:rFonts w:ascii="Arial" w:hAnsi="Arial" w:cs="Arial"/>
          <w:bCs/>
          <w:color w:val="000000"/>
          <w:sz w:val="20"/>
          <w:szCs w:val="20"/>
        </w:rPr>
        <w:t xml:space="preserve"> f</w:t>
      </w:r>
      <w:r>
        <w:rPr>
          <w:rFonts w:ascii="Arial" w:hAnsi="Arial" w:cs="Arial"/>
          <w:bCs/>
          <w:color w:val="000000"/>
          <w:sz w:val="20"/>
          <w:szCs w:val="20"/>
        </w:rPr>
        <w:t>or</w:t>
      </w:r>
      <w:r w:rsidRPr="007E1940">
        <w:rPr>
          <w:rFonts w:ascii="Arial" w:hAnsi="Arial" w:cs="Arial"/>
          <w:bCs/>
          <w:color w:val="000000"/>
          <w:sz w:val="20"/>
          <w:szCs w:val="20"/>
        </w:rPr>
        <w:t xml:space="preserve"> </w:t>
      </w:r>
      <w:r>
        <w:rPr>
          <w:rFonts w:ascii="Arial" w:hAnsi="Arial" w:cs="Arial"/>
          <w:bCs/>
          <w:color w:val="000000"/>
          <w:sz w:val="20"/>
          <w:szCs w:val="20"/>
        </w:rPr>
        <w:t xml:space="preserve">susceptible </w:t>
      </w:r>
      <w:r w:rsidRPr="007E1940">
        <w:rPr>
          <w:rFonts w:ascii="Arial" w:hAnsi="Arial" w:cs="Arial"/>
          <w:bCs/>
          <w:color w:val="000000"/>
          <w:sz w:val="20"/>
          <w:szCs w:val="20"/>
        </w:rPr>
        <w:t>individual</w:t>
      </w:r>
      <w:r>
        <w:rPr>
          <w:rFonts w:ascii="Arial" w:hAnsi="Arial" w:cs="Arial"/>
          <w:bCs/>
          <w:color w:val="000000"/>
          <w:sz w:val="20"/>
          <w:szCs w:val="20"/>
        </w:rPr>
        <w:t>s</w:t>
      </w:r>
      <w:r w:rsidRPr="007E1940">
        <w:rPr>
          <w:rFonts w:ascii="Arial" w:hAnsi="Arial" w:cs="Arial"/>
          <w:bCs/>
          <w:color w:val="000000"/>
          <w:sz w:val="20"/>
          <w:szCs w:val="20"/>
        </w:rPr>
        <w:t xml:space="preserve"> staying </w:t>
      </w:r>
      <w:r>
        <w:rPr>
          <w:rFonts w:ascii="Arial" w:hAnsi="Arial" w:cs="Arial"/>
          <w:bCs/>
          <w:color w:val="000000"/>
          <w:sz w:val="20"/>
          <w:szCs w:val="20"/>
        </w:rPr>
        <w:t>in</w:t>
      </w:r>
      <w:r w:rsidRPr="007E1940">
        <w:rPr>
          <w:rFonts w:ascii="Arial" w:hAnsi="Arial" w:cs="Arial"/>
          <w:bCs/>
          <w:color w:val="000000"/>
          <w:sz w:val="20"/>
          <w:szCs w:val="20"/>
        </w:rPr>
        <w:t xml:space="preserve"> ward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oMath>
      <w:r w:rsidRPr="007E1940">
        <w:rPr>
          <w:rFonts w:ascii="Arial" w:hAnsi="Arial" w:cs="Arial"/>
          <w:bCs/>
          <w:color w:val="000000"/>
          <w:sz w:val="20"/>
          <w:szCs w:val="20"/>
        </w:rPr>
        <w:t xml:space="preserve"> at time </w:t>
      </w:r>
      <m:oMath>
        <m:r>
          <w:rPr>
            <w:rFonts w:ascii="Cambria Math" w:hAnsi="Cambria Math" w:cs="Arial"/>
            <w:color w:val="000000"/>
            <w:sz w:val="20"/>
            <w:szCs w:val="20"/>
          </w:rPr>
          <m:t>t</m:t>
        </m:r>
      </m:oMath>
      <w:r>
        <w:rPr>
          <w:rFonts w:ascii="Arial" w:hAnsi="Arial" w:cs="Arial"/>
          <w:color w:val="000000"/>
          <w:sz w:val="20"/>
          <w:szCs w:val="20"/>
        </w:rPr>
        <w:t>,</w:t>
      </w:r>
      <w:r w:rsidRPr="007E1940">
        <w:rPr>
          <w:rFonts w:ascii="Arial" w:hAnsi="Arial" w:cs="Arial"/>
          <w:bCs/>
          <w:color w:val="000000"/>
          <w:sz w:val="20"/>
          <w:szCs w:val="20"/>
        </w:rPr>
        <w:t xml:space="preserve"> is given by </w:t>
      </w:r>
      <m:oMath>
        <m:sSup>
          <m:sSupPr>
            <m:ctrlPr>
              <w:rPr>
                <w:rFonts w:ascii="Cambria Math" w:hAnsi="Cambria Math" w:cs="Arial"/>
                <w:bCs/>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p>
        </m:sSup>
        <m:d>
          <m:dPr>
            <m:ctrlPr>
              <w:rPr>
                <w:rFonts w:ascii="Cambria Math" w:hAnsi="Cambria Math" w:cs="Arial"/>
                <w:bCs/>
                <w:i/>
                <w:color w:val="000000"/>
                <w:sz w:val="20"/>
                <w:szCs w:val="20"/>
              </w:rPr>
            </m:ctrlPr>
          </m:dPr>
          <m:e>
            <m:r>
              <w:rPr>
                <w:rFonts w:ascii="Cambria Math" w:hAnsi="Cambria Math" w:cs="Arial"/>
                <w:color w:val="000000"/>
                <w:sz w:val="20"/>
                <w:szCs w:val="20"/>
              </w:rPr>
              <m:t>t</m:t>
            </m:r>
          </m:e>
        </m:d>
      </m:oMath>
      <w:r>
        <w:rPr>
          <w:rFonts w:ascii="Arial" w:hAnsi="Arial" w:cs="Arial"/>
          <w:bCs/>
          <w:color w:val="000000"/>
          <w:sz w:val="20"/>
          <w:szCs w:val="20"/>
        </w:rPr>
        <w:t xml:space="preserve">, </w:t>
      </w:r>
      <w:r w:rsidRPr="007E1940">
        <w:rPr>
          <w:rFonts w:ascii="Arial" w:hAnsi="Arial" w:cs="Arial"/>
          <w:bCs/>
          <w:color w:val="000000"/>
          <w:sz w:val="20"/>
          <w:szCs w:val="20"/>
        </w:rPr>
        <w:t xml:space="preserve">and the transition equations governing the change of </w:t>
      </w:r>
      <w:r>
        <w:rPr>
          <w:rFonts w:ascii="Arial" w:hAnsi="Arial" w:cs="Arial"/>
          <w:bCs/>
          <w:color w:val="000000"/>
          <w:sz w:val="20"/>
          <w:szCs w:val="20"/>
        </w:rPr>
        <w:t>state</w:t>
      </w:r>
      <w:r w:rsidRPr="007E1940">
        <w:rPr>
          <w:rFonts w:ascii="Arial" w:hAnsi="Arial" w:cs="Arial"/>
          <w:bCs/>
          <w:color w:val="000000"/>
          <w:sz w:val="20"/>
          <w:szCs w:val="20"/>
        </w:rPr>
        <w:t xml:space="preserve"> for a patient</w:t>
      </w:r>
      <w:r>
        <w:rPr>
          <w:rFonts w:ascii="Arial" w:hAnsi="Arial" w:cs="Arial"/>
          <w:bCs/>
          <w:color w:val="000000"/>
          <w:sz w:val="20"/>
          <w:szCs w:val="20"/>
        </w:rPr>
        <w:t>,</w:t>
      </w:r>
      <w:r w:rsidRPr="007E1940">
        <w:rPr>
          <w:rFonts w:ascii="Arial" w:hAnsi="Arial" w:cs="Arial"/>
          <w:bCs/>
          <w:color w:val="000000"/>
          <w:sz w:val="20"/>
          <w:szCs w:val="20"/>
        </w:rPr>
        <w:t xml:space="preserve"> </w:t>
      </w:r>
      <m:oMath>
        <m:r>
          <w:rPr>
            <w:rFonts w:ascii="Cambria Math" w:hAnsi="Cambria Math" w:cs="Arial"/>
            <w:color w:val="000000"/>
            <w:sz w:val="20"/>
            <w:szCs w:val="20"/>
          </w:rPr>
          <m:t>k</m:t>
        </m:r>
      </m:oMath>
      <w:r>
        <w:rPr>
          <w:rFonts w:ascii="Arial" w:hAnsi="Arial" w:cs="Arial"/>
          <w:color w:val="000000"/>
          <w:sz w:val="20"/>
          <w:szCs w:val="20"/>
        </w:rPr>
        <w:t>,</w:t>
      </w:r>
      <w:r w:rsidRPr="007E1940">
        <w:rPr>
          <w:rFonts w:ascii="Arial" w:hAnsi="Arial" w:cs="Arial"/>
          <w:bCs/>
          <w:color w:val="000000"/>
          <w:sz w:val="20"/>
          <w:szCs w:val="20"/>
        </w:rPr>
        <w:t xml:space="preserve"> residing in ward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j</m:t>
            </m:r>
          </m:sub>
        </m:sSub>
      </m:oMath>
      <w:r w:rsidRPr="007E1940">
        <w:rPr>
          <w:rFonts w:ascii="Arial" w:hAnsi="Arial" w:cs="Arial"/>
          <w:bCs/>
          <w:color w:val="000000"/>
          <w:sz w:val="20"/>
          <w:szCs w:val="20"/>
        </w:rPr>
        <w:t xml:space="preserve"> </w:t>
      </w:r>
      <w:r>
        <w:rPr>
          <w:rFonts w:ascii="Arial" w:hAnsi="Arial" w:cs="Arial"/>
          <w:bCs/>
          <w:color w:val="000000"/>
          <w:sz w:val="20"/>
          <w:szCs w:val="20"/>
        </w:rPr>
        <w:t xml:space="preserve">during time </w:t>
      </w:r>
      <m:oMath>
        <m:r>
          <m:rPr>
            <m:sty m:val="p"/>
          </m:rPr>
          <w:rPr>
            <w:rFonts w:ascii="Cambria Math" w:hAnsi="Cambria Math" w:cs="Arial"/>
            <w:color w:val="000000"/>
            <w:sz w:val="20"/>
            <w:szCs w:val="20"/>
          </w:rPr>
          <m:t>Δ</m:t>
        </m:r>
        <m:r>
          <w:rPr>
            <w:rFonts w:ascii="Cambria Math" w:hAnsi="Cambria Math" w:cs="Arial"/>
            <w:color w:val="000000"/>
            <w:sz w:val="20"/>
            <w:szCs w:val="20"/>
          </w:rPr>
          <m:t>t</m:t>
        </m:r>
      </m:oMath>
      <w:r>
        <w:rPr>
          <w:rFonts w:ascii="Arial" w:hAnsi="Arial" w:cs="Arial"/>
          <w:bCs/>
          <w:color w:val="000000"/>
          <w:sz w:val="20"/>
          <w:szCs w:val="20"/>
        </w:rPr>
        <w:t xml:space="preserve"> are</w:t>
      </w:r>
      <w:r w:rsidRPr="007E1940">
        <w:rPr>
          <w:rFonts w:ascii="Arial" w:hAnsi="Arial" w:cs="Arial"/>
          <w:bCs/>
          <w:color w:val="000000"/>
          <w:sz w:val="20"/>
          <w:szCs w:val="20"/>
        </w:rPr>
        <w:t xml:space="preserve"> given by</w:t>
      </w:r>
      <w:r>
        <w:rPr>
          <w:rFonts w:ascii="Arial" w:hAnsi="Arial" w:cs="Arial"/>
          <w:bCs/>
          <w:color w:val="000000"/>
          <w:sz w:val="20"/>
          <w:szCs w:val="20"/>
        </w:rPr>
        <w:t xml:space="preserve">: </w:t>
      </w:r>
    </w:p>
    <w:p w14:paraId="03AC5C7A" w14:textId="77777777" w:rsidR="00F22241" w:rsidRPr="00555F68" w:rsidRDefault="00000000" w:rsidP="009D3DD5">
      <w:pPr>
        <w:pStyle w:val="ListParagraph"/>
        <w:pBdr>
          <w:top w:val="nil"/>
          <w:left w:val="nil"/>
          <w:bottom w:val="nil"/>
          <w:right w:val="nil"/>
          <w:between w:val="nil"/>
        </w:pBdr>
        <w:spacing w:line="360" w:lineRule="auto"/>
        <w:jc w:val="both"/>
        <w:rPr>
          <w:rFonts w:ascii="Arial" w:hAnsi="Arial" w:cs="Arial"/>
          <w:bCs/>
          <w:color w:val="000000"/>
          <w:sz w:val="20"/>
          <w:szCs w:val="20"/>
        </w:rPr>
      </w:pPr>
      <m:oMathPara>
        <m:oMath>
          <m:sSubSup>
            <m:sSubSupPr>
              <m:ctrlPr>
                <w:rPr>
                  <w:rFonts w:ascii="Cambria Math" w:hAnsi="Cambria Math" w:cs="Arial"/>
                  <w:bCs/>
                  <w:i/>
                  <w:color w:val="000000"/>
                  <w:sz w:val="20"/>
                  <w:szCs w:val="20"/>
                </w:rPr>
              </m:ctrlPr>
            </m:sSubSupPr>
            <m:e>
              <m:r>
                <w:rPr>
                  <w:rFonts w:ascii="Cambria Math" w:hAnsi="Cambria Math" w:cs="Arial"/>
                  <w:color w:val="000000"/>
                  <w:sz w:val="20"/>
                  <w:szCs w:val="20"/>
                </w:rPr>
                <m:t>P</m:t>
              </m:r>
            </m:e>
            <m:sub>
              <m:r>
                <w:rPr>
                  <w:rFonts w:ascii="Cambria Math" w:hAnsi="Cambria Math" w:cs="Arial"/>
                  <w:color w:val="000000"/>
                  <w:sz w:val="20"/>
                  <w:szCs w:val="20"/>
                </w:rPr>
                <m:t>S→C</m:t>
              </m:r>
            </m:sub>
            <m:sup>
              <m:r>
                <w:rPr>
                  <w:rFonts w:ascii="Cambria Math" w:hAnsi="Cambria Math" w:cs="Arial"/>
                  <w:color w:val="000000"/>
                  <w:sz w:val="20"/>
                  <w:szCs w:val="20"/>
                </w:rPr>
                <m:t>k</m:t>
              </m:r>
            </m:sup>
          </m:sSubSup>
          <m:r>
            <w:rPr>
              <w:rFonts w:ascii="Cambria Math" w:hAnsi="Cambria Math" w:cs="Arial" w:hint="eastAsia"/>
              <w:color w:val="000000"/>
              <w:sz w:val="20"/>
              <w:szCs w:val="20"/>
              <w:lang w:eastAsia="zh-CN"/>
            </w:rPr>
            <m:t>(</m:t>
          </m:r>
          <m:r>
            <m:rPr>
              <m:sty m:val="p"/>
            </m:rPr>
            <w:rPr>
              <w:rFonts w:ascii="Cambria Math" w:hAnsi="Cambria Math" w:cs="Arial"/>
              <w:color w:val="000000"/>
              <w:sz w:val="20"/>
              <w:szCs w:val="20"/>
              <w:lang w:eastAsia="zh-CN"/>
            </w:rPr>
            <m:t>Δ</m:t>
          </m:r>
          <m:r>
            <w:rPr>
              <w:rFonts w:ascii="Cambria Math" w:hAnsi="Cambria Math" w:cs="Arial"/>
              <w:color w:val="000000"/>
              <w:sz w:val="20"/>
              <w:szCs w:val="20"/>
              <w:lang w:eastAsia="zh-CN"/>
            </w:rPr>
            <m:t>t)</m:t>
          </m:r>
          <m:r>
            <w:rPr>
              <w:rFonts w:ascii="Cambria Math" w:hAnsi="Cambria Math" w:cs="Arial"/>
              <w:color w:val="000000"/>
              <w:sz w:val="20"/>
              <w:szCs w:val="20"/>
            </w:rPr>
            <m:t>=∆t∙</m:t>
          </m:r>
          <m:sSup>
            <m:sSupPr>
              <m:ctrlPr>
                <w:rPr>
                  <w:rFonts w:ascii="Cambria Math" w:hAnsi="Cambria Math" w:cs="Arial"/>
                  <w:bCs/>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j</m:t>
                  </m:r>
                </m:sub>
              </m:sSub>
            </m:sup>
          </m:sSup>
          <m:d>
            <m:dPr>
              <m:ctrlPr>
                <w:rPr>
                  <w:rFonts w:ascii="Cambria Math" w:hAnsi="Cambria Math" w:cs="Arial"/>
                  <w:bCs/>
                  <w:i/>
                  <w:color w:val="000000"/>
                  <w:sz w:val="20"/>
                  <w:szCs w:val="20"/>
                </w:rPr>
              </m:ctrlPr>
            </m:dPr>
            <m:e>
              <m:r>
                <w:rPr>
                  <w:rFonts w:ascii="Cambria Math" w:hAnsi="Cambria Math" w:cs="Arial"/>
                  <w:color w:val="000000"/>
                  <w:sz w:val="20"/>
                  <w:szCs w:val="20"/>
                </w:rPr>
                <m:t>t</m:t>
              </m:r>
            </m:e>
          </m:d>
        </m:oMath>
      </m:oMathPara>
    </w:p>
    <w:p w14:paraId="06646434" w14:textId="77777777" w:rsidR="00F22241" w:rsidRPr="00EA0178" w:rsidRDefault="00000000" w:rsidP="009D3DD5">
      <w:pPr>
        <w:pStyle w:val="ListParagraph"/>
        <w:pBdr>
          <w:top w:val="nil"/>
          <w:left w:val="nil"/>
          <w:bottom w:val="nil"/>
          <w:right w:val="nil"/>
          <w:between w:val="nil"/>
        </w:pBdr>
        <w:spacing w:line="360" w:lineRule="auto"/>
        <w:jc w:val="both"/>
        <w:rPr>
          <w:rFonts w:ascii="Arial" w:hAnsi="Arial" w:cs="Arial"/>
          <w:bCs/>
          <w:color w:val="000000"/>
          <w:sz w:val="20"/>
          <w:szCs w:val="20"/>
        </w:rPr>
      </w:pPr>
      <m:oMathPara>
        <m:oMath>
          <m:sSubSup>
            <m:sSubSupPr>
              <m:ctrlPr>
                <w:rPr>
                  <w:rFonts w:ascii="Cambria Math" w:hAnsi="Cambria Math" w:cs="Arial"/>
                  <w:bCs/>
                  <w:i/>
                  <w:color w:val="000000"/>
                  <w:sz w:val="20"/>
                  <w:szCs w:val="20"/>
                </w:rPr>
              </m:ctrlPr>
            </m:sSubSupPr>
            <m:e>
              <m:r>
                <w:rPr>
                  <w:rFonts w:ascii="Cambria Math" w:hAnsi="Cambria Math" w:cs="Arial"/>
                  <w:color w:val="000000"/>
                  <w:sz w:val="20"/>
                  <w:szCs w:val="20"/>
                </w:rPr>
                <m:t>P</m:t>
              </m:r>
            </m:e>
            <m:sub>
              <m:r>
                <w:rPr>
                  <w:rFonts w:ascii="Cambria Math" w:hAnsi="Cambria Math" w:cs="Arial"/>
                  <w:color w:val="000000"/>
                  <w:sz w:val="20"/>
                  <w:szCs w:val="20"/>
                </w:rPr>
                <m:t>C→S</m:t>
              </m:r>
            </m:sub>
            <m:sup>
              <m:r>
                <w:rPr>
                  <w:rFonts w:ascii="Cambria Math" w:hAnsi="Cambria Math" w:cs="Arial"/>
                  <w:color w:val="000000"/>
                  <w:sz w:val="20"/>
                  <w:szCs w:val="20"/>
                </w:rPr>
                <m:t>k</m:t>
              </m:r>
            </m:sup>
          </m:sSubSup>
          <m:r>
            <w:rPr>
              <w:rFonts w:ascii="Cambria Math" w:hAnsi="Cambria Math" w:cs="Arial" w:hint="eastAsia"/>
              <w:color w:val="000000"/>
              <w:sz w:val="20"/>
              <w:szCs w:val="20"/>
              <w:lang w:eastAsia="zh-CN"/>
            </w:rPr>
            <m:t>(</m:t>
          </m:r>
          <m:r>
            <m:rPr>
              <m:sty m:val="p"/>
            </m:rPr>
            <w:rPr>
              <w:rFonts w:ascii="Cambria Math" w:hAnsi="Cambria Math" w:cs="Arial"/>
              <w:color w:val="000000"/>
              <w:sz w:val="20"/>
              <w:szCs w:val="20"/>
              <w:lang w:eastAsia="zh-CN"/>
            </w:rPr>
            <m:t>Δ</m:t>
          </m:r>
          <m:r>
            <w:rPr>
              <w:rFonts w:ascii="Cambria Math" w:hAnsi="Cambria Math" w:cs="Arial"/>
              <w:color w:val="000000"/>
              <w:sz w:val="20"/>
              <w:szCs w:val="20"/>
              <w:lang w:eastAsia="zh-CN"/>
            </w:rPr>
            <m:t>t)</m:t>
          </m:r>
          <m:r>
            <w:rPr>
              <w:rFonts w:ascii="Cambria Math" w:hAnsi="Cambria Math" w:cs="Arial"/>
              <w:color w:val="000000"/>
              <w:sz w:val="20"/>
              <w:szCs w:val="20"/>
            </w:rPr>
            <m:t>=∆t∙1/</m:t>
          </m:r>
          <m:sSub>
            <m:sSubPr>
              <m:ctrlPr>
                <w:rPr>
                  <w:rFonts w:ascii="Cambria Math" w:hAnsi="Cambria Math" w:cs="Arial"/>
                  <w:bCs/>
                  <w:i/>
                  <w:color w:val="000000"/>
                  <w:sz w:val="20"/>
                  <w:szCs w:val="20"/>
                </w:rPr>
              </m:ctrlPr>
            </m:sSubPr>
            <m:e>
              <m:r>
                <w:rPr>
                  <w:rFonts w:ascii="Cambria Math" w:hAnsi="Cambria Math" w:cs="Arial"/>
                  <w:color w:val="000000"/>
                  <w:sz w:val="20"/>
                  <w:szCs w:val="20"/>
                </w:rPr>
                <m:t>τ</m:t>
              </m:r>
            </m:e>
            <m:sub>
              <m:r>
                <w:rPr>
                  <w:rFonts w:ascii="Cambria Math" w:hAnsi="Cambria Math" w:cs="Arial"/>
                  <w:color w:val="000000"/>
                  <w:sz w:val="20"/>
                  <w:szCs w:val="20"/>
                </w:rPr>
                <m:t>k</m:t>
              </m:r>
            </m:sub>
          </m:sSub>
        </m:oMath>
      </m:oMathPara>
    </w:p>
    <w:p w14:paraId="5464D4FD" w14:textId="77777777" w:rsidR="00F22241" w:rsidRPr="00845464" w:rsidRDefault="00F22241" w:rsidP="009D3DD5">
      <w:pPr>
        <w:pBdr>
          <w:top w:val="nil"/>
          <w:left w:val="nil"/>
          <w:bottom w:val="nil"/>
          <w:right w:val="nil"/>
          <w:between w:val="nil"/>
        </w:pBdr>
        <w:spacing w:line="360" w:lineRule="auto"/>
        <w:ind w:left="720"/>
        <w:jc w:val="both"/>
        <w:rPr>
          <w:rFonts w:ascii="Arial" w:hAnsi="Arial" w:cs="Arial"/>
          <w:bCs/>
          <w:color w:val="000000"/>
          <w:sz w:val="20"/>
          <w:szCs w:val="20"/>
        </w:rPr>
      </w:pPr>
      <w:r>
        <w:rPr>
          <w:rFonts w:ascii="Arial" w:hAnsi="Arial" w:cs="Arial"/>
          <w:bCs/>
          <w:color w:val="000000"/>
          <w:sz w:val="20"/>
          <w:szCs w:val="20"/>
        </w:rPr>
        <w:t>w</w:t>
      </w:r>
      <w:r w:rsidRPr="007E1940">
        <w:rPr>
          <w:rFonts w:ascii="Arial" w:hAnsi="Arial" w:cs="Arial"/>
          <w:bCs/>
          <w:color w:val="000000"/>
          <w:sz w:val="20"/>
          <w:szCs w:val="20"/>
        </w:rPr>
        <w:t xml:space="preserve">here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τ</m:t>
            </m:r>
          </m:e>
          <m:sub>
            <m:r>
              <w:rPr>
                <w:rFonts w:ascii="Cambria Math" w:hAnsi="Cambria Math" w:cs="Arial"/>
                <w:color w:val="000000"/>
                <w:sz w:val="20"/>
                <w:szCs w:val="20"/>
              </w:rPr>
              <m:t>j</m:t>
            </m:r>
          </m:sub>
        </m:sSub>
      </m:oMath>
      <w:r w:rsidRPr="007E1940">
        <w:rPr>
          <w:rFonts w:ascii="Arial" w:hAnsi="Arial" w:cs="Arial"/>
          <w:bCs/>
          <w:color w:val="000000"/>
          <w:sz w:val="20"/>
          <w:szCs w:val="20"/>
        </w:rPr>
        <w:t xml:space="preserve"> </w:t>
      </w:r>
      <w:r>
        <w:rPr>
          <w:rFonts w:ascii="Arial" w:hAnsi="Arial" w:cs="Arial"/>
          <w:bCs/>
          <w:color w:val="000000"/>
          <w:sz w:val="20"/>
          <w:szCs w:val="20"/>
        </w:rPr>
        <w:t>is</w:t>
      </w:r>
      <w:r w:rsidRPr="007E1940">
        <w:rPr>
          <w:rFonts w:ascii="Arial" w:hAnsi="Arial" w:cs="Arial"/>
          <w:bCs/>
          <w:color w:val="000000"/>
          <w:sz w:val="20"/>
          <w:szCs w:val="20"/>
        </w:rPr>
        <w:t xml:space="preserve"> the decolonization</w:t>
      </w:r>
      <w:r>
        <w:rPr>
          <w:rFonts w:ascii="Arial" w:hAnsi="Arial" w:cs="Arial"/>
          <w:bCs/>
          <w:color w:val="000000"/>
          <w:sz w:val="20"/>
          <w:szCs w:val="20"/>
        </w:rPr>
        <w:t xml:space="preserve"> period</w:t>
      </w:r>
      <w:r w:rsidRPr="007E1940">
        <w:rPr>
          <w:rFonts w:ascii="Arial" w:hAnsi="Arial" w:cs="Arial"/>
          <w:bCs/>
          <w:color w:val="000000"/>
          <w:sz w:val="20"/>
          <w:szCs w:val="20"/>
        </w:rPr>
        <w:t xml:space="preserve"> of patient </w:t>
      </w:r>
      <m:oMath>
        <m:r>
          <w:rPr>
            <w:rFonts w:ascii="Cambria Math" w:hAnsi="Cambria Math" w:cs="Arial"/>
            <w:color w:val="000000"/>
            <w:sz w:val="20"/>
            <w:szCs w:val="20"/>
          </w:rPr>
          <m:t>j</m:t>
        </m:r>
      </m:oMath>
      <w:r w:rsidRPr="007E1940">
        <w:rPr>
          <w:rFonts w:ascii="Arial" w:hAnsi="Arial" w:cs="Arial"/>
          <w:bCs/>
          <w:color w:val="000000"/>
          <w:sz w:val="20"/>
          <w:szCs w:val="20"/>
        </w:rPr>
        <w:t xml:space="preserve"> and </w:t>
      </w:r>
      <w:r>
        <w:rPr>
          <w:rFonts w:ascii="Arial" w:hAnsi="Arial" w:cs="Arial"/>
          <w:bCs/>
          <w:color w:val="000000"/>
          <w:sz w:val="20"/>
          <w:szCs w:val="20"/>
        </w:rPr>
        <w:t>is</w:t>
      </w:r>
      <w:r w:rsidRPr="007E1940">
        <w:rPr>
          <w:rFonts w:ascii="Arial" w:hAnsi="Arial" w:cs="Arial"/>
          <w:bCs/>
          <w:color w:val="000000"/>
          <w:sz w:val="20"/>
          <w:szCs w:val="20"/>
        </w:rPr>
        <w:t xml:space="preserve"> </w:t>
      </w:r>
      <w:r>
        <w:rPr>
          <w:rFonts w:ascii="Arial" w:hAnsi="Arial" w:cs="Arial"/>
          <w:bCs/>
          <w:color w:val="000000"/>
          <w:sz w:val="20"/>
          <w:szCs w:val="20"/>
        </w:rPr>
        <w:t>a</w:t>
      </w:r>
      <w:r w:rsidRPr="007E1940">
        <w:rPr>
          <w:rFonts w:ascii="Arial" w:hAnsi="Arial" w:cs="Arial"/>
          <w:bCs/>
          <w:color w:val="000000"/>
          <w:sz w:val="20"/>
          <w:szCs w:val="20"/>
        </w:rPr>
        <w:t xml:space="preserve"> random variable </w:t>
      </w:r>
      <w:r>
        <w:rPr>
          <w:rFonts w:ascii="Arial" w:hAnsi="Arial" w:cs="Arial"/>
          <w:bCs/>
          <w:color w:val="000000"/>
          <w:sz w:val="20"/>
          <w:szCs w:val="20"/>
        </w:rPr>
        <w:t>with uniform distribution as indicated previously.</w:t>
      </w:r>
    </w:p>
    <w:p w14:paraId="3B4BCD4B" w14:textId="77777777"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Individual Observational model</w:t>
      </w:r>
    </w:p>
    <w:p w14:paraId="7F67BE88" w14:textId="59DEDE80" w:rsidR="00F22241" w:rsidRDefault="00F22241" w:rsidP="009D3DD5">
      <w:pPr>
        <w:spacing w:line="360" w:lineRule="auto"/>
        <w:jc w:val="both"/>
        <w:rPr>
          <w:rFonts w:ascii="Arial" w:hAnsi="Arial" w:cs="Arial"/>
          <w:bCs/>
          <w:color w:val="000000"/>
          <w:sz w:val="20"/>
          <w:szCs w:val="20"/>
        </w:rPr>
      </w:pPr>
      <w:r>
        <w:rPr>
          <w:rFonts w:ascii="Arial" w:hAnsi="Arial" w:cs="Arial"/>
          <w:sz w:val="20"/>
          <w:szCs w:val="20"/>
        </w:rPr>
        <w:t>Colonized patients may develop clinical infections due to invasion of typically sterile body sites such as blood. At other body sites (i.e. respiratory and urinary tract) the presence of pathogens may indicate both infection or colonization, depending on additional clinical variables</w:t>
      </w:r>
      <w:r>
        <w:rPr>
          <w:rFonts w:ascii="Arial" w:hAnsi="Arial" w:cs="Arial"/>
          <w:sz w:val="20"/>
          <w:szCs w:val="20"/>
        </w:rPr>
        <w:fldChar w:fldCharType="begin"/>
      </w:r>
      <w:r w:rsidR="00013879">
        <w:rPr>
          <w:rFonts w:ascii="Arial" w:hAnsi="Arial" w:cs="Arial"/>
          <w:sz w:val="20"/>
          <w:szCs w:val="20"/>
        </w:rPr>
        <w:instrText xml:space="preserve"> ADDIN ZOTERO_ITEM CSL_CITATION {"citationID":"ikQcTf2l","properties":{"formattedCitation":"\\super 1,7\\nosupersub{}","plainCitation":"1,7","noteIndex":0},"citationItems":[{"id":147,"uris":["http://zotero.org/users/9551388/items/SSS9MH66"],"itemData":{"id":147,"type":"article-journal","abstract":"Abstract\n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R."}],"issued":{"date-parts":[["2000",2,15]]}}}],"schema":"https://github.com/citation-style-language/schema/raw/master/csl-citation.json"} </w:instrText>
      </w:r>
      <w:r>
        <w:rPr>
          <w:rFonts w:ascii="Arial" w:hAnsi="Arial" w:cs="Arial"/>
          <w:sz w:val="20"/>
          <w:szCs w:val="20"/>
        </w:rPr>
        <w:fldChar w:fldCharType="separate"/>
      </w:r>
      <w:r w:rsidR="00013879" w:rsidRPr="00013879">
        <w:rPr>
          <w:rFonts w:ascii="Arial" w:hAnsi="Arial" w:cs="Arial"/>
          <w:sz w:val="20"/>
          <w:vertAlign w:val="superscript"/>
          <w:lang w:val="en-GB"/>
        </w:rPr>
        <w:t>1,7</w:t>
      </w:r>
      <w:r>
        <w:rPr>
          <w:rFonts w:ascii="Arial" w:hAnsi="Arial" w:cs="Arial"/>
          <w:sz w:val="20"/>
          <w:szCs w:val="20"/>
        </w:rPr>
        <w:fldChar w:fldCharType="end"/>
      </w:r>
      <w:r>
        <w:rPr>
          <w:rFonts w:ascii="Arial" w:hAnsi="Arial" w:cs="Arial"/>
          <w:sz w:val="20"/>
          <w:szCs w:val="20"/>
        </w:rPr>
        <w:t xml:space="preserve">. Other individuals carrying pathogens may be discovered through routine screening or cultures ordered discretionarily by clinicians for patients without clinical manifestations. In the ABM, we did not explicitly distinguish between colonized and clinically infected patients. Instead, we applied an </w:t>
      </w:r>
      <w:r>
        <w:rPr>
          <w:rFonts w:ascii="Arial" w:hAnsi="Arial" w:cs="Arial"/>
          <w:sz w:val="20"/>
          <w:szCs w:val="20"/>
        </w:rPr>
        <w:lastRenderedPageBreak/>
        <w:t xml:space="preserve">observational model to detect carriers. This observational model represents the detection probability for clinical cultures taken from individuals in the hospital network during the study period; it captures the heterogeneous observation of microorganisms across wards and body sites. </w:t>
      </w:r>
      <w:r w:rsidR="003833B6">
        <w:rPr>
          <w:rFonts w:ascii="Arial" w:hAnsi="Arial" w:cs="Arial"/>
          <w:sz w:val="20"/>
          <w:szCs w:val="20"/>
        </w:rPr>
        <w:t>W</w:t>
      </w:r>
      <w:r>
        <w:rPr>
          <w:rFonts w:ascii="Arial" w:hAnsi="Arial" w:cs="Arial"/>
          <w:sz w:val="20"/>
          <w:szCs w:val="20"/>
        </w:rPr>
        <w:t xml:space="preserve">eekly number of cultures across hospital wards and weekly number of admitted patients have a strong positive correlation (cultures are proportional to admissions) (Figure </w:t>
      </w:r>
      <w:r w:rsidR="003E2CF3">
        <w:rPr>
          <w:rFonts w:ascii="Arial" w:hAnsi="Arial" w:cs="Arial"/>
          <w:sz w:val="20"/>
          <w:szCs w:val="20"/>
        </w:rPr>
        <w:t>1</w:t>
      </w:r>
      <w:r>
        <w:rPr>
          <w:rFonts w:ascii="Arial" w:hAnsi="Arial" w:cs="Arial"/>
          <w:sz w:val="20"/>
          <w:szCs w:val="20"/>
        </w:rPr>
        <w:t xml:space="preserve">D-E). </w:t>
      </w:r>
      <w:r w:rsidR="0051768D">
        <w:rPr>
          <w:rFonts w:ascii="Arial" w:hAnsi="Arial" w:cs="Arial"/>
          <w:sz w:val="20"/>
          <w:szCs w:val="20"/>
        </w:rPr>
        <w:t>W</w:t>
      </w:r>
      <w:r>
        <w:rPr>
          <w:rFonts w:ascii="Arial" w:hAnsi="Arial" w:cs="Arial"/>
          <w:sz w:val="20"/>
          <w:szCs w:val="20"/>
        </w:rPr>
        <w:t>ard size distribution is shown in Supplementary Information Figure S1</w:t>
      </w:r>
      <w:r w:rsidR="0046448C">
        <w:rPr>
          <w:rFonts w:ascii="Arial" w:hAnsi="Arial" w:cs="Arial"/>
          <w:sz w:val="20"/>
          <w:szCs w:val="20"/>
        </w:rPr>
        <w:t>,</w:t>
      </w:r>
      <w:r>
        <w:rPr>
          <w:rFonts w:ascii="Arial" w:hAnsi="Arial" w:cs="Arial"/>
          <w:sz w:val="20"/>
          <w:szCs w:val="20"/>
        </w:rPr>
        <w:t xml:space="preserve"> and we further stratified by ward type, based on the procedure conducted in each ward </w:t>
      </w:r>
      <w:r w:rsidR="00045125">
        <w:rPr>
          <w:rFonts w:ascii="Arial" w:hAnsi="Arial" w:cs="Arial"/>
          <w:sz w:val="20"/>
          <w:szCs w:val="20"/>
        </w:rPr>
        <w:t>(</w:t>
      </w:r>
      <w:r>
        <w:rPr>
          <w:rFonts w:ascii="Arial" w:hAnsi="Arial" w:cs="Arial"/>
          <w:sz w:val="20"/>
          <w:szCs w:val="20"/>
        </w:rPr>
        <w:t>Figure S2</w:t>
      </w:r>
      <w:r w:rsidR="00045125">
        <w:rPr>
          <w:rFonts w:ascii="Arial" w:hAnsi="Arial" w:cs="Arial"/>
          <w:sz w:val="20"/>
          <w:szCs w:val="20"/>
        </w:rPr>
        <w:t>)</w:t>
      </w:r>
      <w:r>
        <w:rPr>
          <w:rFonts w:ascii="Arial" w:hAnsi="Arial" w:cs="Arial"/>
          <w:sz w:val="20"/>
          <w:szCs w:val="20"/>
        </w:rPr>
        <w:t xml:space="preserve">. The proportional relationship between the number of admissions, in-hospital days, and ward size is shown in Figure S3. </w:t>
      </w:r>
    </w:p>
    <w:p w14:paraId="490EE3E7" w14:textId="22B1351B" w:rsidR="00F22241" w:rsidRDefault="00F22241" w:rsidP="009D3DD5">
      <w:pPr>
        <w:pBdr>
          <w:top w:val="nil"/>
          <w:left w:val="nil"/>
          <w:bottom w:val="nil"/>
          <w:right w:val="nil"/>
          <w:between w:val="nil"/>
        </w:pBdr>
        <w:spacing w:line="360" w:lineRule="auto"/>
        <w:jc w:val="both"/>
        <w:rPr>
          <w:rFonts w:ascii="Arial" w:hAnsi="Arial" w:cs="Arial"/>
          <w:bCs/>
          <w:color w:val="000000"/>
          <w:sz w:val="20"/>
          <w:szCs w:val="20"/>
        </w:rPr>
      </w:pPr>
      <w:r>
        <w:rPr>
          <w:rFonts w:ascii="Arial" w:hAnsi="Arial" w:cs="Arial"/>
          <w:bCs/>
          <w:color w:val="000000"/>
          <w:sz w:val="20"/>
          <w:szCs w:val="20"/>
        </w:rPr>
        <w:t>A key challenge in colonization detection is that cultures collected from one body site may miss colonization of other sites even though the patient carries the bacterium or fungus. For instance,</w:t>
      </w:r>
      <w:r w:rsidR="0038068E">
        <w:rPr>
          <w:rFonts w:ascii="Arial" w:hAnsi="Arial" w:cs="Arial"/>
          <w:bCs/>
          <w:color w:val="000000"/>
          <w:sz w:val="20"/>
          <w:szCs w:val="20"/>
        </w:rPr>
        <w:t xml:space="preserve"> </w:t>
      </w:r>
      <w:r>
        <w:rPr>
          <w:rFonts w:ascii="Arial" w:hAnsi="Arial" w:cs="Arial"/>
          <w:bCs/>
          <w:color w:val="000000"/>
          <w:sz w:val="20"/>
          <w:szCs w:val="20"/>
        </w:rPr>
        <w:t xml:space="preserve">blood cultures of </w:t>
      </w:r>
      <w:r w:rsidR="0038068E">
        <w:rPr>
          <w:rFonts w:ascii="Arial" w:hAnsi="Arial" w:cs="Arial"/>
          <w:bCs/>
          <w:color w:val="000000"/>
          <w:sz w:val="20"/>
          <w:szCs w:val="20"/>
        </w:rPr>
        <w:t xml:space="preserve">a </w:t>
      </w:r>
      <w:r>
        <w:rPr>
          <w:rFonts w:ascii="Arial" w:hAnsi="Arial" w:cs="Arial"/>
          <w:bCs/>
          <w:color w:val="000000"/>
          <w:sz w:val="20"/>
          <w:szCs w:val="20"/>
        </w:rPr>
        <w:t xml:space="preserve">patient colonized by </w:t>
      </w:r>
      <w:r w:rsidRPr="003234E4">
        <w:rPr>
          <w:rFonts w:ascii="Arial" w:hAnsi="Arial" w:cs="Arial"/>
          <w:bCs/>
          <w:i/>
          <w:iCs/>
          <w:color w:val="000000"/>
          <w:sz w:val="20"/>
          <w:szCs w:val="20"/>
        </w:rPr>
        <w:t>E. coli</w:t>
      </w:r>
      <w:r>
        <w:rPr>
          <w:rFonts w:ascii="Arial" w:hAnsi="Arial" w:cs="Arial"/>
          <w:bCs/>
          <w:color w:val="000000"/>
          <w:sz w:val="20"/>
          <w:szCs w:val="20"/>
        </w:rPr>
        <w:t xml:space="preserve"> in the </w:t>
      </w:r>
      <w:r w:rsidR="0038068E">
        <w:rPr>
          <w:rFonts w:ascii="Arial" w:hAnsi="Arial" w:cs="Arial"/>
          <w:bCs/>
          <w:color w:val="000000"/>
          <w:sz w:val="20"/>
          <w:szCs w:val="20"/>
        </w:rPr>
        <w:t xml:space="preserve">urinary tract </w:t>
      </w:r>
      <w:r>
        <w:rPr>
          <w:rFonts w:ascii="Arial" w:hAnsi="Arial" w:cs="Arial"/>
          <w:bCs/>
          <w:color w:val="000000"/>
          <w:sz w:val="20"/>
          <w:szCs w:val="20"/>
        </w:rPr>
        <w:t>will likely test negative. To define our observational model, we therefore estimate</w:t>
      </w:r>
      <w:r w:rsidR="000E1854">
        <w:rPr>
          <w:rFonts w:ascii="Arial" w:hAnsi="Arial" w:cs="Arial"/>
          <w:bCs/>
          <w:color w:val="000000"/>
          <w:sz w:val="20"/>
          <w:szCs w:val="20"/>
        </w:rPr>
        <w:t>d</w:t>
      </w:r>
      <w:r>
        <w:rPr>
          <w:rFonts w:ascii="Arial" w:hAnsi="Arial" w:cs="Arial"/>
          <w:bCs/>
          <w:color w:val="000000"/>
          <w:sz w:val="20"/>
          <w:szCs w:val="20"/>
        </w:rPr>
        <w:t xml:space="preserve"> the ‘</w:t>
      </w:r>
      <w:r w:rsidRPr="003D4D44">
        <w:rPr>
          <w:rFonts w:ascii="Arial" w:hAnsi="Arial" w:cs="Arial"/>
          <w:bCs/>
          <w:color w:val="000000"/>
          <w:sz w:val="20"/>
          <w:szCs w:val="20"/>
        </w:rPr>
        <w:t>effective</w:t>
      </w:r>
      <w:r>
        <w:rPr>
          <w:rFonts w:ascii="Arial" w:hAnsi="Arial" w:cs="Arial"/>
          <w:bCs/>
          <w:color w:val="000000"/>
          <w:sz w:val="20"/>
          <w:szCs w:val="20"/>
        </w:rPr>
        <w:t xml:space="preserve"> sensitivity’ of detecting colonization, i.e. the probability of identifying carriage given that the patient is carrying a particular microorganism. This effective sensitivity not only represents culture test sensitivity, in the strict sense, but also the likelihood a specimen will be taken from a colonized site (and capture bacteria) given colonization or infection exists anywhere on a patient.</w:t>
      </w:r>
    </w:p>
    <w:p w14:paraId="3FD1E935" w14:textId="6229FB18" w:rsidR="00F22241" w:rsidRDefault="00F22241" w:rsidP="009D3DD5">
      <w:pPr>
        <w:spacing w:line="360" w:lineRule="auto"/>
        <w:jc w:val="both"/>
        <w:rPr>
          <w:rFonts w:ascii="Arial" w:hAnsi="Arial" w:cs="Arial"/>
          <w:bCs/>
          <w:color w:val="000000"/>
          <w:sz w:val="20"/>
          <w:szCs w:val="20"/>
        </w:rPr>
      </w:pPr>
      <w:r>
        <w:rPr>
          <w:rFonts w:ascii="Arial" w:hAnsi="Arial" w:cs="Arial"/>
          <w:bCs/>
          <w:color w:val="000000"/>
          <w:sz w:val="20"/>
          <w:szCs w:val="20"/>
        </w:rPr>
        <w:t xml:space="preserve">To estimate this effective sensitivity, denoted by </w:t>
      </w:r>
      <m:oMath>
        <m:r>
          <w:rPr>
            <w:rFonts w:ascii="Cambria Math" w:hAnsi="Cambria Math" w:cs="Arial"/>
            <w:color w:val="000000"/>
            <w:sz w:val="20"/>
            <w:szCs w:val="20"/>
          </w:rPr>
          <m:t>ρ</m:t>
        </m:r>
      </m:oMath>
      <w:r>
        <w:rPr>
          <w:rFonts w:ascii="Arial" w:hAnsi="Arial" w:cs="Arial"/>
          <w:bCs/>
          <w:color w:val="000000"/>
          <w:sz w:val="20"/>
          <w:szCs w:val="20"/>
        </w:rPr>
        <w:t xml:space="preserve">, we used the empirical estimate of </w:t>
      </w:r>
      <w:r>
        <w:rPr>
          <w:rFonts w:ascii="Arial" w:hAnsi="Arial" w:cs="Arial"/>
          <w:bCs/>
          <w:i/>
          <w:iCs/>
          <w:color w:val="000000"/>
          <w:sz w:val="20"/>
          <w:szCs w:val="20"/>
        </w:rPr>
        <w:t>S</w:t>
      </w:r>
      <w:r w:rsidRPr="0024105A">
        <w:rPr>
          <w:rFonts w:ascii="Arial" w:hAnsi="Arial" w:cs="Arial"/>
          <w:bCs/>
          <w:i/>
          <w:iCs/>
          <w:color w:val="000000"/>
          <w:sz w:val="20"/>
          <w:szCs w:val="20"/>
        </w:rPr>
        <w:t>. aureus</w:t>
      </w:r>
      <w:r>
        <w:rPr>
          <w:rFonts w:ascii="Arial" w:hAnsi="Arial" w:cs="Arial"/>
          <w:bCs/>
          <w:color w:val="000000"/>
          <w:sz w:val="20"/>
          <w:szCs w:val="20"/>
        </w:rPr>
        <w:t xml:space="preserve"> prevalence (30%) in the community of northern Manhattan, site of the study hospital network </w:t>
      </w:r>
      <w:r>
        <w:rPr>
          <w:rFonts w:ascii="Arial" w:hAnsi="Arial" w:cs="Arial"/>
          <w:bCs/>
          <w:color w:val="000000"/>
          <w:sz w:val="20"/>
          <w:szCs w:val="20"/>
        </w:rPr>
        <w:fldChar w:fldCharType="begin"/>
      </w:r>
      <w:r w:rsidR="00013879">
        <w:rPr>
          <w:rFonts w:ascii="Arial" w:hAnsi="Arial" w:cs="Arial"/>
          <w:bCs/>
          <w:color w:val="000000"/>
          <w:sz w:val="20"/>
          <w:szCs w:val="20"/>
        </w:rPr>
        <w:instrText xml:space="preserve"> ADDIN ZOTERO_ITEM CSL_CITATION {"citationID":"yzZOn6iF","properties":{"formattedCitation":"\\super 27,28\\nosupersub{}","plainCitation":"27,28","noteIndex":0},"citationItems":[{"id":221,"uris":["http://zotero.org/users/9551388/items/4PKBTMW2"],"itemData":{"id":221,"type":"article-journal","abstract":"Background: Antibiotic-resistant Staphylococcus aureus infections have increased dramatically in the community, yet S. aureus nasal colonization has remained stable. The objectives of this study were to determine if S. aureus colonization is a useful proxy measure to study disease transmission and infection in community settings, and to identify potential community reservoirs.\nMethodology/Principal Findings: Randomly selected households in Northern Manhattan, completed a structured social network questionnaire and provided nasal swabs that were typed by pulsed field gel electrophoresis to identify S. aureus colonizing strains. The main outcome measures were: 1) colonization with S. aureus; and 2) recent serious skin infection. Risk factor analyses were conducted at both the individual and the household levels; logistic regression models identified independent risks for household colonization and infection.\nResults: 321 surveyed households contained 914 members. The S. aureus prevalence was 25% and MRSA was 0.4%. More than 40% of households were colonized. Recent antibiotic use was the only significant correlate for household colonization (p = .002). Seventy-eight (24%) households reported serious skin infection. In contrast with colonization, five of the six risk factors that increased the risk of skin infection in the household at the univariate level remained independently significant in multivariable analysis: international travel, sports participation, surgery, antibiotic use and towel sharing. S. aureus colonization was not significantly associated with serious skin infection in any analysis. Among multiperson households with more than one person colonized, 50% carried the same strain.\nConclusions/Significance: The lack of association between S. aureus nasal colonization and serious skin infection underscores the need to explore alternative venues or body sites that may be crucial to transmission. Moreover, the magnitude of colonization and infection within the household suggests that households are an underappreciated and substantial community reservoir.","container-title":"PLoS ONE","DOI":"10.1371/journal.pone.0006708","ISSN":"1932-6203","issue":"8","journalAbbreviation":"PLoS ONE","language":"en","page":"e6708","source":"DOI.org (Crossref)","title":"Staphylococcus aureus in the Community: Colonization Versus Infection","title-short":"Staphylococcus aureus in the Community","volume":"4","author":[{"family":"Miller","given":"Maureen"},{"family":"Cook","given":"Heather A."},{"family":"Furuya","given":"E. Yoko"},{"family":"Bhat","given":"Meera"},{"family":"Lee","given":"Mei-Ho"},{"family":"Vavagiakis","given":"Peter"},{"family":"Visintainer","given":"Paul"},{"family":"Vasquez","given":"Glenny"},{"family":"Larson","given":"Elaine"},{"family":"Lowy","given":"Franklin D."}],"editor":[{"family":"Galvani","given":"Alison P."}],"issued":{"date-parts":[["2009",8,20]]}}},{"id":222,"uris":["http://zotero.org/users/9551388/items/XXI3QHW2"],"itemData":{"id":222,"type":"article-journal","abstract":"Up to 30% of the human population are asymptomatically and permanently colonized with nasal Staphylococcus aureus. To successfully colonize human nares, S. aureus needs to establish solid interactions with human nasal epithelial cells and overcome host defense mechanisms. However, some factors like bacterial interactions in the human nose can inﬂuence S. aureus colonization and sometimes prevent colonization. On the other hand, certain host characteristics and environmental factors can predispose to colonization. Nasal colonization can cause opportunistic and sometimes life-threatening infections such as surgical site infections or other infections in non-surgical patients that increase morbidity, mortality as well as healthcare costs.","container-title":"Frontiers in Microbiology","DOI":"10.3389/fmicb.2018.02419","ISSN":"1664-302X","journalAbbreviation":"Front. Microbiol.","language":"en","page":"2419","source":"DOI.org (Crossref)","title":"Staphylococcus aureus Nasal Colonization: An Update on Mechanisms, Epidemiology, Risk Factors, and Subsequent Infections","title-short":"Staphylococcus aureus Nasal Colonization","volume":"9","author":[{"family":"Sakr","given":"Adèle"},{"family":"Brégeon","given":"Fabienne"},{"family":"Mège","given":"Jean-Louis"},{"family":"Rolain","given":"Jean-Marc"},{"family":"Blin","given":"Olivier"}],"issued":{"date-parts":[["2018",10,8]]}}}],"schema":"https://github.com/citation-style-language/schema/raw/master/csl-citation.json"} </w:instrText>
      </w:r>
      <w:r>
        <w:rPr>
          <w:rFonts w:ascii="Arial" w:hAnsi="Arial" w:cs="Arial"/>
          <w:bCs/>
          <w:color w:val="000000"/>
          <w:sz w:val="20"/>
          <w:szCs w:val="20"/>
        </w:rPr>
        <w:fldChar w:fldCharType="separate"/>
      </w:r>
      <w:r w:rsidR="00013879" w:rsidRPr="00013879">
        <w:rPr>
          <w:rFonts w:ascii="Arial" w:hAnsi="Arial" w:cs="Arial"/>
          <w:color w:val="000000"/>
          <w:sz w:val="20"/>
          <w:vertAlign w:val="superscript"/>
          <w:lang w:val="en-GB"/>
        </w:rPr>
        <w:t>27,28</w:t>
      </w:r>
      <w:r>
        <w:rPr>
          <w:rFonts w:ascii="Arial" w:hAnsi="Arial" w:cs="Arial"/>
          <w:bCs/>
          <w:color w:val="000000"/>
          <w:sz w:val="20"/>
          <w:szCs w:val="20"/>
        </w:rPr>
        <w:fldChar w:fldCharType="end"/>
      </w:r>
      <w:r>
        <w:rPr>
          <w:rFonts w:ascii="Arial" w:hAnsi="Arial" w:cs="Arial"/>
          <w:bCs/>
          <w:color w:val="000000"/>
          <w:sz w:val="20"/>
          <w:szCs w:val="20"/>
        </w:rPr>
        <w:t xml:space="preserve">, as a proxy for the community importation rate. This empirical estimate indicates that 30% of new admissions from the community carry </w:t>
      </w:r>
      <w:r w:rsidRPr="0024105A">
        <w:rPr>
          <w:rFonts w:ascii="Arial" w:hAnsi="Arial" w:cs="Arial"/>
          <w:bCs/>
          <w:i/>
          <w:iCs/>
          <w:color w:val="000000"/>
          <w:sz w:val="20"/>
          <w:szCs w:val="20"/>
        </w:rPr>
        <w:t>S. aureus</w:t>
      </w:r>
      <w:r>
        <w:rPr>
          <w:rFonts w:ascii="Arial" w:hAnsi="Arial" w:cs="Arial"/>
          <w:bCs/>
          <w:color w:val="000000"/>
          <w:sz w:val="20"/>
          <w:szCs w:val="20"/>
        </w:rPr>
        <w:t xml:space="preserve"> (both sensitive and resistant phenotypes). We then performed a grid search for the nosocomial transmission rate </w:t>
      </w:r>
      <m:oMath>
        <m:r>
          <w:rPr>
            <w:rFonts w:ascii="Cambria Math" w:hAnsi="Cambria Math" w:cs="Arial"/>
            <w:color w:val="000000"/>
            <w:sz w:val="20"/>
            <w:szCs w:val="20"/>
          </w:rPr>
          <m:t>β</m:t>
        </m:r>
      </m:oMath>
      <w:r>
        <w:rPr>
          <w:rFonts w:ascii="Arial" w:hAnsi="Arial" w:cs="Arial"/>
          <w:bCs/>
          <w:color w:val="000000"/>
          <w:sz w:val="20"/>
          <w:szCs w:val="20"/>
        </w:rPr>
        <w:t xml:space="preserve"> and the effective sensitivity </w:t>
      </w:r>
      <m:oMath>
        <m:r>
          <w:rPr>
            <w:rFonts w:ascii="Cambria Math" w:hAnsi="Cambria Math" w:cs="Arial"/>
            <w:color w:val="000000"/>
            <w:sz w:val="20"/>
            <w:szCs w:val="20"/>
          </w:rPr>
          <m:t>ρ</m:t>
        </m:r>
      </m:oMath>
      <w:r>
        <w:rPr>
          <w:rFonts w:ascii="Arial" w:hAnsi="Arial" w:cs="Arial"/>
          <w:color w:val="000000"/>
          <w:sz w:val="20"/>
          <w:szCs w:val="20"/>
        </w:rPr>
        <w:t xml:space="preserve"> </w:t>
      </w:r>
      <w:r>
        <w:rPr>
          <w:rFonts w:ascii="Arial" w:hAnsi="Arial" w:cs="Arial"/>
          <w:bCs/>
          <w:color w:val="000000"/>
          <w:sz w:val="20"/>
          <w:szCs w:val="20"/>
        </w:rPr>
        <w:t xml:space="preserve">that best fit the observed </w:t>
      </w:r>
      <w:r w:rsidRPr="0024105A">
        <w:rPr>
          <w:rFonts w:ascii="Arial" w:hAnsi="Arial" w:cs="Arial"/>
          <w:bCs/>
          <w:i/>
          <w:iCs/>
          <w:color w:val="000000"/>
          <w:sz w:val="20"/>
          <w:szCs w:val="20"/>
        </w:rPr>
        <w:t>S. aureus</w:t>
      </w:r>
      <w:r>
        <w:rPr>
          <w:rFonts w:ascii="Arial" w:hAnsi="Arial" w:cs="Arial"/>
          <w:bCs/>
          <w:color w:val="000000"/>
          <w:sz w:val="20"/>
          <w:szCs w:val="20"/>
        </w:rPr>
        <w:t xml:space="preserve"> carriage in the hospital system </w:t>
      </w:r>
      <w:r>
        <w:rPr>
          <w:rFonts w:ascii="Arial" w:hAnsi="Arial" w:cs="Arial"/>
          <w:color w:val="000000"/>
          <w:sz w:val="20"/>
          <w:szCs w:val="20"/>
        </w:rPr>
        <w:t xml:space="preserve">(see Supplementary </w:t>
      </w:r>
      <w:r w:rsidR="000E1854">
        <w:rPr>
          <w:rFonts w:ascii="Arial" w:hAnsi="Arial" w:cs="Arial"/>
          <w:color w:val="000000"/>
          <w:sz w:val="20"/>
          <w:szCs w:val="20"/>
        </w:rPr>
        <w:t>I</w:t>
      </w:r>
      <w:r>
        <w:rPr>
          <w:rFonts w:ascii="Arial" w:hAnsi="Arial" w:cs="Arial"/>
          <w:color w:val="000000"/>
          <w:sz w:val="20"/>
          <w:szCs w:val="20"/>
        </w:rPr>
        <w:t>nformation Figure S</w:t>
      </w:r>
      <w:r w:rsidR="00ED7842">
        <w:rPr>
          <w:rFonts w:ascii="Arial" w:hAnsi="Arial" w:cs="Arial"/>
          <w:color w:val="000000"/>
          <w:sz w:val="20"/>
          <w:szCs w:val="20"/>
        </w:rPr>
        <w:t>1</w:t>
      </w:r>
      <w:r w:rsidR="00614FC1">
        <w:rPr>
          <w:rFonts w:ascii="Arial" w:hAnsi="Arial" w:cs="Arial"/>
          <w:color w:val="000000"/>
          <w:sz w:val="20"/>
          <w:szCs w:val="20"/>
        </w:rPr>
        <w:t>3</w:t>
      </w:r>
      <w:r>
        <w:rPr>
          <w:rFonts w:ascii="Arial" w:hAnsi="Arial" w:cs="Arial"/>
          <w:color w:val="000000"/>
          <w:sz w:val="20"/>
          <w:szCs w:val="20"/>
        </w:rPr>
        <w:t xml:space="preserve"> - Estimating culture sensitivity for further details)</w:t>
      </w:r>
      <w:r>
        <w:rPr>
          <w:rFonts w:ascii="Arial" w:hAnsi="Arial" w:cs="Arial"/>
          <w:bCs/>
          <w:color w:val="000000"/>
          <w:sz w:val="20"/>
          <w:szCs w:val="20"/>
        </w:rPr>
        <w:t xml:space="preserve">.  We used the resulting estimate, </w:t>
      </w:r>
      <m:oMath>
        <m:r>
          <w:rPr>
            <w:rFonts w:ascii="Cambria Math" w:hAnsi="Cambria Math" w:cs="Arial"/>
            <w:color w:val="000000"/>
            <w:sz w:val="20"/>
            <w:szCs w:val="20"/>
          </w:rPr>
          <m:t>ρ=6%</m:t>
        </m:r>
      </m:oMath>
      <w:r>
        <w:rPr>
          <w:rFonts w:ascii="Arial" w:hAnsi="Arial" w:cs="Arial"/>
          <w:color w:val="000000"/>
          <w:sz w:val="20"/>
          <w:szCs w:val="20"/>
        </w:rPr>
        <w:t>,</w:t>
      </w:r>
      <w:r>
        <w:rPr>
          <w:rFonts w:ascii="Arial" w:hAnsi="Arial" w:cs="Arial"/>
          <w:bCs/>
          <w:color w:val="000000"/>
          <w:sz w:val="20"/>
          <w:szCs w:val="20"/>
        </w:rPr>
        <w:t xml:space="preserve"> as the observational model across all other microbial species. For instance, using </w:t>
      </w:r>
      <m:oMath>
        <m:r>
          <w:rPr>
            <w:rFonts w:ascii="Cambria Math" w:hAnsi="Cambria Math" w:cs="Arial"/>
            <w:color w:val="000000"/>
            <w:sz w:val="20"/>
            <w:szCs w:val="20"/>
          </w:rPr>
          <m:t>ρ=6%</m:t>
        </m:r>
      </m:oMath>
      <w:r>
        <w:rPr>
          <w:rFonts w:ascii="Arial" w:hAnsi="Arial" w:cs="Arial"/>
          <w:color w:val="000000"/>
          <w:sz w:val="20"/>
          <w:szCs w:val="20"/>
        </w:rPr>
        <w:t>,</w:t>
      </w:r>
      <w:r>
        <w:rPr>
          <w:rFonts w:ascii="Arial" w:hAnsi="Arial" w:cs="Arial"/>
          <w:bCs/>
          <w:color w:val="000000"/>
          <w:sz w:val="20"/>
          <w:szCs w:val="20"/>
        </w:rPr>
        <w:t xml:space="preserve"> we estimated the community prevalence of </w:t>
      </w:r>
      <w:r w:rsidRPr="0024105A">
        <w:rPr>
          <w:rFonts w:ascii="Arial" w:hAnsi="Arial" w:cs="Arial"/>
          <w:bCs/>
          <w:i/>
          <w:iCs/>
          <w:color w:val="000000"/>
          <w:sz w:val="20"/>
          <w:szCs w:val="20"/>
        </w:rPr>
        <w:t>E. coli</w:t>
      </w:r>
      <w:r>
        <w:rPr>
          <w:rFonts w:ascii="Arial" w:hAnsi="Arial" w:cs="Arial"/>
          <w:bCs/>
          <w:color w:val="000000"/>
          <w:sz w:val="20"/>
          <w:szCs w:val="20"/>
        </w:rPr>
        <w:t xml:space="preserve"> is around 70% (see Results section), which generally agrees with the prevalence of </w:t>
      </w:r>
      <w:r w:rsidRPr="0024105A">
        <w:rPr>
          <w:rFonts w:ascii="Arial" w:hAnsi="Arial" w:cs="Arial"/>
          <w:bCs/>
          <w:i/>
          <w:iCs/>
          <w:color w:val="000000"/>
          <w:sz w:val="20"/>
          <w:szCs w:val="20"/>
        </w:rPr>
        <w:t>E. coli</w:t>
      </w:r>
      <w:r>
        <w:rPr>
          <w:rFonts w:ascii="Arial" w:hAnsi="Arial" w:cs="Arial"/>
          <w:bCs/>
          <w:color w:val="000000"/>
          <w:sz w:val="20"/>
          <w:szCs w:val="20"/>
        </w:rPr>
        <w:t xml:space="preserve"> in the human population and provides cross-validation of the observational model </w:t>
      </w:r>
      <w:r>
        <w:rPr>
          <w:rFonts w:ascii="Arial" w:hAnsi="Arial" w:cs="Arial"/>
          <w:bCs/>
          <w:color w:val="000000"/>
          <w:sz w:val="20"/>
          <w:szCs w:val="20"/>
        </w:rPr>
        <w:fldChar w:fldCharType="begin"/>
      </w:r>
      <w:r w:rsidR="00013879">
        <w:rPr>
          <w:rFonts w:ascii="Arial" w:hAnsi="Arial" w:cs="Arial"/>
          <w:bCs/>
          <w:color w:val="000000"/>
          <w:sz w:val="20"/>
          <w:szCs w:val="20"/>
        </w:rPr>
        <w:instrText xml:space="preserve"> ADDIN ZOTERO_ITEM CSL_CITATION {"citationID":"45vAjOrg","properties":{"formattedCitation":"\\super 22\\nosupersub{}","plainCitation":"22","noteIndex":0},"citationItems":[{"id":366,"uris":["http://zotero.org/users/9551388/items/U5Z9BGT4"],"itemData":{"id":366,"type":"article-journal","abstract":"Purpose: The prevalence of extended-spectrum beta-lactamase-producing Escherichia coli (ESBL-EC) has been increasing worldwide since the early 2000s. E. coli is found in 70–90% of community-acquired urinary tract infections (CA-UTIs). We performed a systematic literature review to determine the risk factors for CA-UTI caused by ESBL-EC.\nMethods: We searched the MEDLINE, Cochrane Library, Embase and Web of Science databases without language or date restriction up to March 2019. Two independent reviewers selected studies with quantified risk factors for CA-UTI due to ESBL-EC, and assessed their quality using the Newcastle-Ottawa Scale.\nResults: Among the 5,597 studies identified, 16 observational studies (n=12,138 patients) met the eligibility criteria. The included studies were performed in various countries, and 14/ 16 were published after 2012. The most relevant risk factors for CA-UTI due to ESBL-EC identified were prior use of antibiotics (odds ratio (OR) from 2.2 to 21.4), previous hospi­ talization (OR: 1.7 to 3.9), and UTI history (OR: 1.3 to 3.8). Two risk factors were related to environmental contamination: travelling abroad, and swimming in freshwater.\nConclusion: Our findings could allow adapting empiric antibiotic treatments according to the patient profile. Further studies are needed to quantify the relationships between CA-UTI due to ESBL-EC and the environment.","container-title":"Infection and Drug Resistance","DOI":"10.2147/IDR.S269033","ISSN":"1178-6973","journalAbbreviation":"IDR","language":"en","page":"3945-3955","source":"DOI.org (Crossref)","title":"Risk Factors of Extended-Spectrum Beta-Lactamases-Producing Escherichia coli Community Acquired Urinary Tract Infections: A Systematic Review","title-short":"Risk Factors of Extended-Spectrum Beta-Lactamases-Producing Escherichia coli Community Acquired Urinary Tract Infections","volume":"Volume 13","author":[{"family":"Larramendy","given":"Stéphanie"},{"family":"Deglaire","given":"Valentine"},{"family":"Dusollier","given":"Paul"},{"family":"Fournier","given":"Jean-Pascal"},{"family":"Caillon","given":"Jocelyne"},{"family":"Beaudeau","given":"François"},{"family":"Moret","given":"Leïla"}],"issued":{"date-parts":[["2020",11]]}}}],"schema":"https://github.com/citation-style-language/schema/raw/master/csl-citation.json"} </w:instrText>
      </w:r>
      <w:r>
        <w:rPr>
          <w:rFonts w:ascii="Arial" w:hAnsi="Arial" w:cs="Arial"/>
          <w:bCs/>
          <w:color w:val="000000"/>
          <w:sz w:val="20"/>
          <w:szCs w:val="20"/>
        </w:rPr>
        <w:fldChar w:fldCharType="separate"/>
      </w:r>
      <w:r w:rsidR="00013879" w:rsidRPr="00013879">
        <w:rPr>
          <w:rFonts w:ascii="Arial" w:hAnsi="Arial" w:cs="Arial"/>
          <w:color w:val="000000"/>
          <w:sz w:val="20"/>
          <w:vertAlign w:val="superscript"/>
          <w:lang w:val="en-GB"/>
        </w:rPr>
        <w:t>22</w:t>
      </w:r>
      <w:r>
        <w:rPr>
          <w:rFonts w:ascii="Arial" w:hAnsi="Arial" w:cs="Arial"/>
          <w:bCs/>
          <w:color w:val="000000"/>
          <w:sz w:val="20"/>
          <w:szCs w:val="20"/>
        </w:rPr>
        <w:fldChar w:fldCharType="end"/>
      </w:r>
      <w:r>
        <w:rPr>
          <w:rFonts w:ascii="Arial" w:hAnsi="Arial" w:cs="Arial"/>
          <w:bCs/>
          <w:color w:val="000000"/>
          <w:sz w:val="20"/>
          <w:szCs w:val="20"/>
        </w:rPr>
        <w:t xml:space="preserve">. We also performed additional sensitivity analysis using alternative values of </w:t>
      </w:r>
      <m:oMath>
        <m:r>
          <w:rPr>
            <w:rFonts w:ascii="Cambria Math" w:hAnsi="Cambria Math" w:cs="Arial"/>
            <w:color w:val="000000"/>
            <w:sz w:val="20"/>
            <w:szCs w:val="20"/>
          </w:rPr>
          <m:t>ρ</m:t>
        </m:r>
      </m:oMath>
      <w:r>
        <w:rPr>
          <w:rFonts w:ascii="Arial" w:hAnsi="Arial" w:cs="Arial"/>
          <w:color w:val="000000"/>
          <w:sz w:val="20"/>
          <w:szCs w:val="20"/>
        </w:rPr>
        <w:t>,</w:t>
      </w:r>
      <w:r>
        <w:rPr>
          <w:rFonts w:ascii="Arial" w:hAnsi="Arial" w:cs="Arial"/>
          <w:bCs/>
          <w:color w:val="000000"/>
          <w:sz w:val="20"/>
          <w:szCs w:val="20"/>
        </w:rPr>
        <w:t xml:space="preserve"> and the findings remain qualitatively similar. </w:t>
      </w:r>
    </w:p>
    <w:p w14:paraId="73197FF3" w14:textId="7B15EEB0" w:rsidR="00F22241" w:rsidRDefault="00F22241" w:rsidP="009D3DD5">
      <w:pPr>
        <w:pBdr>
          <w:top w:val="nil"/>
          <w:left w:val="nil"/>
          <w:bottom w:val="nil"/>
          <w:right w:val="nil"/>
          <w:between w:val="nil"/>
        </w:pBdr>
        <w:spacing w:line="360" w:lineRule="auto"/>
        <w:jc w:val="both"/>
        <w:rPr>
          <w:rFonts w:ascii="Arial" w:hAnsi="Arial" w:cs="Arial"/>
          <w:bCs/>
          <w:color w:val="000000"/>
          <w:sz w:val="20"/>
          <w:szCs w:val="20"/>
        </w:rPr>
      </w:pPr>
      <w:r>
        <w:rPr>
          <w:rFonts w:ascii="Arial" w:hAnsi="Arial" w:cs="Arial"/>
          <w:bCs/>
          <w:color w:val="000000"/>
          <w:sz w:val="20"/>
          <w:szCs w:val="20"/>
        </w:rPr>
        <w:t xml:space="preserve">The defined observational model indicates the likelihood that a colonized patient is detected given the effective sensitivity is </w:t>
      </w:r>
      <m:oMath>
        <m:r>
          <w:rPr>
            <w:rFonts w:ascii="Cambria Math" w:hAnsi="Cambria Math" w:cs="Arial"/>
            <w:color w:val="000000"/>
            <w:sz w:val="20"/>
            <w:szCs w:val="20"/>
          </w:rPr>
          <m:t>ρ</m:t>
        </m:r>
      </m:oMath>
      <w:r>
        <w:rPr>
          <w:rFonts w:ascii="Arial" w:hAnsi="Arial" w:cs="Arial"/>
          <w:bCs/>
          <w:color w:val="000000"/>
          <w:sz w:val="20"/>
          <w:szCs w:val="20"/>
        </w:rPr>
        <w:t xml:space="preserve">. Assuming 100% specificity for the cultures (i.e., no false positives), the number of false negatives is </w:t>
      </w:r>
      <m:oMath>
        <m:r>
          <w:rPr>
            <w:rFonts w:ascii="Cambria Math" w:hAnsi="Cambria Math" w:cs="Arial"/>
            <w:color w:val="000000"/>
            <w:sz w:val="20"/>
            <w:szCs w:val="20"/>
          </w:rPr>
          <m:t>FN=TP</m:t>
        </m:r>
        <m:d>
          <m:dPr>
            <m:ctrlPr>
              <w:rPr>
                <w:rFonts w:ascii="Cambria Math" w:hAnsi="Cambria Math" w:cs="Arial"/>
                <w:bCs/>
                <w:i/>
                <w:color w:val="000000"/>
                <w:sz w:val="20"/>
                <w:szCs w:val="20"/>
              </w:rPr>
            </m:ctrlPr>
          </m:dPr>
          <m:e>
            <m:f>
              <m:fPr>
                <m:ctrlPr>
                  <w:rPr>
                    <w:rFonts w:ascii="Cambria Math" w:hAnsi="Cambria Math" w:cs="Arial"/>
                    <w:bCs/>
                    <w:i/>
                    <w:color w:val="000000"/>
                    <w:sz w:val="20"/>
                    <w:szCs w:val="20"/>
                  </w:rPr>
                </m:ctrlPr>
              </m:fPr>
              <m:num>
                <m:r>
                  <w:rPr>
                    <w:rFonts w:ascii="Cambria Math" w:hAnsi="Cambria Math" w:cs="Arial"/>
                    <w:color w:val="000000"/>
                    <w:sz w:val="20"/>
                    <w:szCs w:val="20"/>
                  </w:rPr>
                  <m:t>1</m:t>
                </m:r>
              </m:num>
              <m:den>
                <m:r>
                  <w:rPr>
                    <w:rFonts w:ascii="Cambria Math" w:hAnsi="Cambria Math" w:cs="Arial"/>
                    <w:color w:val="000000"/>
                    <w:sz w:val="20"/>
                    <w:szCs w:val="20"/>
                  </w:rPr>
                  <m:t>ρ</m:t>
                </m:r>
              </m:den>
            </m:f>
            <m:r>
              <w:rPr>
                <w:rFonts w:ascii="Cambria Math" w:hAnsi="Cambria Math" w:cs="Arial"/>
                <w:color w:val="000000"/>
                <w:sz w:val="20"/>
                <w:szCs w:val="20"/>
              </w:rPr>
              <m:t>-1</m:t>
            </m:r>
          </m:e>
        </m:d>
      </m:oMath>
      <w:r>
        <w:rPr>
          <w:rFonts w:ascii="Arial" w:hAnsi="Arial" w:cs="Arial"/>
          <w:color w:val="000000"/>
          <w:sz w:val="20"/>
          <w:szCs w:val="20"/>
        </w:rPr>
        <w:t xml:space="preserve">, where TP is the number of true positives (observed positives). Combining the observational model and the observed positives, we can estimate the total positives in hospital, </w:t>
      </w:r>
      <m:oMath>
        <m:r>
          <w:rPr>
            <w:rFonts w:ascii="Cambria Math" w:hAnsi="Cambria Math" w:cs="Arial"/>
            <w:color w:val="000000"/>
            <w:sz w:val="20"/>
            <w:szCs w:val="20"/>
          </w:rPr>
          <m:t>PT</m:t>
        </m:r>
      </m:oMath>
      <w:r>
        <w:rPr>
          <w:rFonts w:ascii="Arial" w:hAnsi="Arial" w:cs="Arial"/>
          <w:color w:val="000000"/>
          <w:sz w:val="20"/>
          <w:szCs w:val="20"/>
        </w:rPr>
        <w:t xml:space="preserve">, by summing the observed positives and false negatives, </w:t>
      </w:r>
      <m:oMath>
        <m:r>
          <w:rPr>
            <w:rFonts w:ascii="Cambria Math" w:hAnsi="Cambria Math" w:cs="Arial"/>
            <w:color w:val="000000"/>
            <w:sz w:val="20"/>
            <w:szCs w:val="20"/>
          </w:rPr>
          <m:t>PT=FN+</m:t>
        </m:r>
        <m:r>
          <w:rPr>
            <w:rFonts w:ascii="Cambria Math" w:hAnsi="Cambria Math" w:cs="Arial"/>
            <w:color w:val="000000"/>
            <w:sz w:val="20"/>
            <w:szCs w:val="20"/>
          </w:rPr>
          <w:lastRenderedPageBreak/>
          <m:t>TP</m:t>
        </m:r>
      </m:oMath>
      <w:r>
        <w:rPr>
          <w:rFonts w:ascii="Arial" w:hAnsi="Arial" w:cs="Arial"/>
          <w:color w:val="000000"/>
          <w:sz w:val="20"/>
          <w:szCs w:val="20"/>
        </w:rPr>
        <w:t>. This estimate of total positives adjusts for the under-detection of microorganism carriage and was used for parameter inference with the ABM</w:t>
      </w:r>
      <w:r w:rsidR="008E1C35">
        <w:rPr>
          <w:rFonts w:ascii="Arial" w:hAnsi="Arial" w:cs="Arial"/>
          <w:color w:val="000000"/>
          <w:sz w:val="20"/>
          <w:szCs w:val="20"/>
        </w:rPr>
        <w:t>.</w:t>
      </w:r>
      <w:r>
        <w:rPr>
          <w:rFonts w:ascii="Arial" w:hAnsi="Arial" w:cs="Arial"/>
          <w:color w:val="000000"/>
          <w:sz w:val="20"/>
          <w:szCs w:val="20"/>
        </w:rPr>
        <w:t xml:space="preserve"> </w:t>
      </w:r>
    </w:p>
    <w:p w14:paraId="4257934C" w14:textId="4AB05A09"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Hospital-level Observational model</w:t>
      </w:r>
    </w:p>
    <w:p w14:paraId="34BA9730" w14:textId="3A8726E9" w:rsidR="00F22241" w:rsidRDefault="00F22241" w:rsidP="009D3DD5">
      <w:pPr>
        <w:spacing w:line="360" w:lineRule="auto"/>
        <w:jc w:val="both"/>
        <w:rPr>
          <w:rFonts w:ascii="Arial" w:hAnsi="Arial" w:cs="Arial"/>
          <w:sz w:val="20"/>
          <w:szCs w:val="20"/>
        </w:rPr>
      </w:pPr>
      <w:r>
        <w:rPr>
          <w:rFonts w:ascii="Arial" w:hAnsi="Arial" w:cs="Arial"/>
          <w:sz w:val="20"/>
          <w:szCs w:val="20"/>
        </w:rPr>
        <w:t>Due to</w:t>
      </w:r>
      <w:r w:rsidRPr="00791550">
        <w:rPr>
          <w:rFonts w:ascii="Arial" w:hAnsi="Arial" w:cs="Arial"/>
          <w:sz w:val="20"/>
          <w:szCs w:val="20"/>
        </w:rPr>
        <w:t xml:space="preserve"> </w:t>
      </w:r>
      <w:r>
        <w:rPr>
          <w:rFonts w:ascii="Arial" w:hAnsi="Arial" w:cs="Arial"/>
          <w:sz w:val="20"/>
          <w:szCs w:val="20"/>
        </w:rPr>
        <w:t>substantial testing</w:t>
      </w:r>
      <w:r w:rsidRPr="00791550">
        <w:rPr>
          <w:rFonts w:ascii="Arial" w:hAnsi="Arial" w:cs="Arial"/>
          <w:sz w:val="20"/>
          <w:szCs w:val="20"/>
        </w:rPr>
        <w:t xml:space="preserve"> heterogeneity, observations of positive cultures were dominated by a few wards with a disproportionately large number of tests. To </w:t>
      </w:r>
      <w:r>
        <w:rPr>
          <w:rFonts w:ascii="Arial" w:hAnsi="Arial" w:cs="Arial"/>
          <w:sz w:val="20"/>
          <w:szCs w:val="20"/>
        </w:rPr>
        <w:t xml:space="preserve">facilitate </w:t>
      </w:r>
      <w:r w:rsidRPr="00791550">
        <w:rPr>
          <w:rFonts w:ascii="Arial" w:hAnsi="Arial" w:cs="Arial"/>
          <w:sz w:val="20"/>
          <w:szCs w:val="20"/>
        </w:rPr>
        <w:t xml:space="preserve">use </w:t>
      </w:r>
      <w:r>
        <w:rPr>
          <w:rFonts w:ascii="Arial" w:hAnsi="Arial" w:cs="Arial"/>
          <w:sz w:val="20"/>
          <w:szCs w:val="20"/>
        </w:rPr>
        <w:t xml:space="preserve">of more </w:t>
      </w:r>
      <w:r w:rsidRPr="00791550">
        <w:rPr>
          <w:rFonts w:ascii="Arial" w:hAnsi="Arial" w:cs="Arial"/>
          <w:sz w:val="20"/>
          <w:szCs w:val="20"/>
        </w:rPr>
        <w:t>granular observations at the sub-hospital level while avoiding excessive noise, we partition</w:t>
      </w:r>
      <w:r>
        <w:rPr>
          <w:rFonts w:ascii="Arial" w:hAnsi="Arial" w:cs="Arial"/>
          <w:sz w:val="20"/>
          <w:szCs w:val="20"/>
        </w:rPr>
        <w:t>ed</w:t>
      </w:r>
      <w:r w:rsidRPr="00791550">
        <w:rPr>
          <w:rFonts w:ascii="Arial" w:hAnsi="Arial" w:cs="Arial"/>
          <w:sz w:val="20"/>
          <w:szCs w:val="20"/>
        </w:rPr>
        <w:t xml:space="preserve"> all wards</w:t>
      </w:r>
      <w:r>
        <w:rPr>
          <w:rFonts w:ascii="Arial" w:hAnsi="Arial" w:cs="Arial"/>
          <w:sz w:val="20"/>
          <w:szCs w:val="20"/>
        </w:rPr>
        <w:t xml:space="preserve"> (n=224)</w:t>
      </w:r>
      <w:r w:rsidRPr="00791550">
        <w:rPr>
          <w:rFonts w:ascii="Arial" w:hAnsi="Arial" w:cs="Arial"/>
          <w:sz w:val="20"/>
          <w:szCs w:val="20"/>
        </w:rPr>
        <w:t xml:space="preserve"> into </w:t>
      </w:r>
      <w:r>
        <w:rPr>
          <w:rFonts w:ascii="Arial" w:hAnsi="Arial" w:cs="Arial"/>
          <w:sz w:val="20"/>
          <w:szCs w:val="20"/>
        </w:rPr>
        <w:t xml:space="preserve">six </w:t>
      </w:r>
      <w:r w:rsidRPr="00791550">
        <w:rPr>
          <w:rFonts w:ascii="Arial" w:hAnsi="Arial" w:cs="Arial"/>
          <w:sz w:val="20"/>
          <w:szCs w:val="20"/>
        </w:rPr>
        <w:t xml:space="preserve">clusters </w:t>
      </w:r>
      <w:r>
        <w:rPr>
          <w:rFonts w:ascii="Arial" w:hAnsi="Arial" w:cs="Arial"/>
          <w:sz w:val="20"/>
          <w:szCs w:val="20"/>
        </w:rPr>
        <w:t xml:space="preserve">and used </w:t>
      </w:r>
      <w:r w:rsidRPr="00791550">
        <w:rPr>
          <w:rFonts w:ascii="Arial" w:hAnsi="Arial" w:cs="Arial"/>
          <w:sz w:val="20"/>
          <w:szCs w:val="20"/>
        </w:rPr>
        <w:t>the aggregated number of positive tests in th</w:t>
      </w:r>
      <w:r>
        <w:rPr>
          <w:rFonts w:ascii="Arial" w:hAnsi="Arial" w:cs="Arial"/>
          <w:sz w:val="20"/>
          <w:szCs w:val="20"/>
        </w:rPr>
        <w:t>o</w:t>
      </w:r>
      <w:r w:rsidRPr="00791550">
        <w:rPr>
          <w:rFonts w:ascii="Arial" w:hAnsi="Arial" w:cs="Arial"/>
          <w:sz w:val="20"/>
          <w:szCs w:val="20"/>
        </w:rPr>
        <w:t>se clusters to perform inference</w:t>
      </w:r>
      <w:r>
        <w:rPr>
          <w:rFonts w:ascii="Arial" w:hAnsi="Arial" w:cs="Arial"/>
          <w:sz w:val="20"/>
          <w:szCs w:val="20"/>
        </w:rPr>
        <w:t>.</w:t>
      </w:r>
      <w:r w:rsidRPr="00791550">
        <w:rPr>
          <w:rFonts w:ascii="Arial" w:hAnsi="Arial" w:cs="Arial"/>
          <w:sz w:val="20"/>
          <w:szCs w:val="20"/>
        </w:rPr>
        <w:t xml:space="preserve"> </w:t>
      </w:r>
      <w:r>
        <w:rPr>
          <w:rFonts w:ascii="Arial" w:hAnsi="Arial" w:cs="Arial"/>
          <w:sz w:val="20"/>
          <w:szCs w:val="20"/>
        </w:rPr>
        <w:t>The clusters were defined based on</w:t>
      </w:r>
      <w:r w:rsidRPr="00791550">
        <w:rPr>
          <w:rFonts w:ascii="Arial" w:hAnsi="Arial" w:cs="Arial"/>
          <w:sz w:val="20"/>
          <w:szCs w:val="20"/>
        </w:rPr>
        <w:t xml:space="preserve"> patient movement across wards within the hospital system</w:t>
      </w:r>
      <w:r>
        <w:rPr>
          <w:rFonts w:ascii="Arial" w:hAnsi="Arial" w:cs="Arial"/>
          <w:sz w:val="20"/>
          <w:szCs w:val="20"/>
        </w:rPr>
        <w:t xml:space="preserve"> and were identified using a network community detection algorithm </w:t>
      </w:r>
      <w:r>
        <w:rPr>
          <w:rFonts w:ascii="Arial" w:hAnsi="Arial" w:cs="Arial"/>
          <w:sz w:val="20"/>
          <w:szCs w:val="20"/>
        </w:rPr>
        <w:fldChar w:fldCharType="begin"/>
      </w:r>
      <w:r w:rsidR="00013879">
        <w:rPr>
          <w:rFonts w:ascii="Arial" w:hAnsi="Arial" w:cs="Arial"/>
          <w:sz w:val="20"/>
          <w:szCs w:val="20"/>
        </w:rPr>
        <w:instrText xml:space="preserve"> ADDIN ZOTERO_ITEM CSL_CITATION {"citationID":"V8kT9ZoS","properties":{"formattedCitation":"\\super 18\\nosupersub{}","plainCitation":"18","noteIndex":0},"citationItems":[{"id":218,"uris":["http://zotero.org/users/9551388/items/GPV2JSHX"],"itemData":{"id":218,"type":"article-journal","container-title":"Proceedings of the National Academy of Sciences","DOI":"10.1073/pnas.0706851105","ISSN":"0027-8424, 1091-6490","issue":"4","journalAbbreviation":"Proceedings of the National Academy of Sciences","language":"en","page":"1118-1123","source":"DOI.org (Crossref)","title":"Maps of random walks on complex networks reveal community structure","volume":"105","author":[{"family":"Rosvall","given":"M."},{"family":"Bergstrom","given":"C. T."}],"issued":{"date-parts":[["2008",1,29]]}}}],"schema":"https://github.com/citation-style-language/schema/raw/master/csl-citation.json"} </w:instrText>
      </w:r>
      <w:r>
        <w:rPr>
          <w:rFonts w:ascii="Arial" w:hAnsi="Arial" w:cs="Arial"/>
          <w:sz w:val="20"/>
          <w:szCs w:val="20"/>
        </w:rPr>
        <w:fldChar w:fldCharType="separate"/>
      </w:r>
      <w:r w:rsidR="00013879" w:rsidRPr="00013879">
        <w:rPr>
          <w:rFonts w:ascii="Arial" w:hAnsi="Arial" w:cs="Arial"/>
          <w:sz w:val="20"/>
          <w:vertAlign w:val="superscript"/>
          <w:lang w:val="en-GB"/>
        </w:rPr>
        <w:t>18</w:t>
      </w:r>
      <w:r>
        <w:rPr>
          <w:rFonts w:ascii="Arial" w:hAnsi="Arial" w:cs="Arial"/>
          <w:sz w:val="20"/>
          <w:szCs w:val="20"/>
        </w:rPr>
        <w:fldChar w:fldCharType="end"/>
      </w:r>
      <w:r>
        <w:rPr>
          <w:rFonts w:ascii="Arial" w:hAnsi="Arial" w:cs="Arial"/>
          <w:sz w:val="20"/>
          <w:szCs w:val="20"/>
        </w:rPr>
        <w:t xml:space="preserve">. The number of transfers between wards is shown in Figure </w:t>
      </w:r>
      <w:r w:rsidR="003E2CF3">
        <w:rPr>
          <w:rFonts w:ascii="Arial" w:hAnsi="Arial" w:cs="Arial"/>
          <w:sz w:val="20"/>
          <w:szCs w:val="20"/>
        </w:rPr>
        <w:t>2</w:t>
      </w:r>
      <w:r>
        <w:rPr>
          <w:rFonts w:ascii="Arial" w:hAnsi="Arial" w:cs="Arial"/>
          <w:sz w:val="20"/>
          <w:szCs w:val="20"/>
        </w:rPr>
        <w:t>A. Wards within each identified cluster have more frequent within-cluster transfers than cross-cluster transfers.</w:t>
      </w:r>
    </w:p>
    <w:p w14:paraId="7546D856" w14:textId="77777777"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Inference</w:t>
      </w:r>
    </w:p>
    <w:p w14:paraId="5551D5F5" w14:textId="755F1E34" w:rsidR="00F22241" w:rsidRDefault="00F22241" w:rsidP="009D3DD5">
      <w:pPr>
        <w:spacing w:line="360" w:lineRule="auto"/>
        <w:jc w:val="both"/>
        <w:rPr>
          <w:rFonts w:ascii="Arial" w:hAnsi="Arial" w:cs="Arial"/>
          <w:color w:val="000000"/>
          <w:sz w:val="20"/>
          <w:szCs w:val="20"/>
        </w:rPr>
      </w:pPr>
      <w:r w:rsidRPr="009D5B70">
        <w:rPr>
          <w:rFonts w:ascii="Arial" w:hAnsi="Arial" w:cs="Arial"/>
          <w:sz w:val="20"/>
          <w:szCs w:val="20"/>
        </w:rPr>
        <w:t>Inference for dynamic and latent variables</w:t>
      </w:r>
      <w:r>
        <w:rPr>
          <w:rFonts w:ascii="Arial" w:hAnsi="Arial" w:cs="Arial"/>
          <w:sz w:val="20"/>
          <w:szCs w:val="20"/>
        </w:rPr>
        <w:t xml:space="preserve"> and parameters</w:t>
      </w:r>
      <w:r w:rsidRPr="009D5B70">
        <w:rPr>
          <w:rFonts w:ascii="Arial" w:hAnsi="Arial" w:cs="Arial"/>
          <w:sz w:val="20"/>
          <w:szCs w:val="20"/>
        </w:rPr>
        <w:t xml:space="preserve"> is </w:t>
      </w:r>
      <w:r>
        <w:rPr>
          <w:rFonts w:ascii="Arial" w:hAnsi="Arial" w:cs="Arial"/>
          <w:sz w:val="20"/>
          <w:szCs w:val="20"/>
        </w:rPr>
        <w:t>often</w:t>
      </w:r>
      <w:r w:rsidRPr="009D5B70">
        <w:rPr>
          <w:rFonts w:ascii="Arial" w:hAnsi="Arial" w:cs="Arial"/>
          <w:sz w:val="20"/>
          <w:szCs w:val="20"/>
        </w:rPr>
        <w:t xml:space="preserve"> treated as a filtering problem, in </w:t>
      </w:r>
      <w:r>
        <w:rPr>
          <w:rFonts w:ascii="Arial" w:hAnsi="Arial" w:cs="Arial"/>
          <w:sz w:val="20"/>
          <w:szCs w:val="20"/>
        </w:rPr>
        <w:t>which</w:t>
      </w:r>
      <w:r w:rsidRPr="009D5B70">
        <w:rPr>
          <w:rFonts w:ascii="Arial" w:hAnsi="Arial" w:cs="Arial"/>
          <w:sz w:val="20"/>
          <w:szCs w:val="20"/>
        </w:rPr>
        <w:t xml:space="preserve"> the state space is </w:t>
      </w:r>
      <w:r>
        <w:rPr>
          <w:rFonts w:ascii="Arial" w:hAnsi="Arial" w:cs="Arial"/>
          <w:sz w:val="20"/>
          <w:szCs w:val="20"/>
        </w:rPr>
        <w:t>sequentially</w:t>
      </w:r>
      <w:r w:rsidRPr="009D5B70">
        <w:rPr>
          <w:rFonts w:ascii="Arial" w:hAnsi="Arial" w:cs="Arial"/>
          <w:sz w:val="20"/>
          <w:szCs w:val="20"/>
        </w:rPr>
        <w:t xml:space="preserve"> estimated as observations </w:t>
      </w:r>
      <w:r>
        <w:rPr>
          <w:rFonts w:ascii="Arial" w:hAnsi="Arial" w:cs="Arial"/>
          <w:sz w:val="20"/>
          <w:szCs w:val="20"/>
        </w:rPr>
        <w:t>become</w:t>
      </w:r>
      <w:r w:rsidRPr="009D5B70">
        <w:rPr>
          <w:rFonts w:ascii="Arial" w:hAnsi="Arial" w:cs="Arial"/>
          <w:sz w:val="20"/>
          <w:szCs w:val="20"/>
        </w:rPr>
        <w:t xml:space="preserve"> available </w:t>
      </w:r>
      <w:r w:rsidRPr="009D5B70">
        <w:rPr>
          <w:rFonts w:ascii="Arial" w:hAnsi="Arial" w:cs="Arial"/>
          <w:sz w:val="20"/>
          <w:szCs w:val="20"/>
        </w:rPr>
        <w:fldChar w:fldCharType="begin"/>
      </w:r>
      <w:r w:rsidR="00013879">
        <w:rPr>
          <w:rFonts w:ascii="Arial" w:hAnsi="Arial" w:cs="Arial"/>
          <w:sz w:val="20"/>
          <w:szCs w:val="20"/>
        </w:rPr>
        <w:instrText xml:space="preserve"> ADDIN ZOTERO_ITEM CSL_CITATION {"citationID":"pzPttrOW","properties":{"formattedCitation":"\\super 29,30\\nosupersub{}","plainCitation":"29,30","noteIndex":0},"citationItems":[{"id":205,"uris":["http://zotero.org/users/9551388/items/9R354AKT"],"itemData":{"id":205,"type":"article-journal","abstract":"A theory for estimating the probability distribution of the state of a model given a set of observations exists. This nonlinear ﬁltering theory uniﬁes the data assimilation and ensemble generation problem that have been key foci of prediction and predictability research for numerical weather and ocean prediction applications. A new algorithm, referred to as an ensemble adjustment Kalman ﬁlter, and the more traditional implementation of the ensemble Kalman ﬁlter in which ‘‘perturbed observations’’ are used, are derived as Monte Carlo approximations to the nonlinear ﬁlter. Both ensemble Kalman ﬁlter methods produce assimilations with small ensemble mean errors while providing reasonable measures of uncertainty in the assimilated variables. The ensemble methods can assimilate observations with a nonlinear relation to model state variables and can also use observations to estimate the value of imprecisely known model parameters. These ensemble ﬁlter methods are shown to have signiﬁcant advantages over four-dimensional variational assimilation in low-order models and scale easily to much larger applications. Heuristic modiﬁcations to the ﬁltering algorithms allow them to be applied efﬁciently to very large models by sequentially processing observations and computing the impact of each observation on each state variable in an independent calculation. The ensemble adjustment Kalman ﬁlter is applied to a nondivergent barotropic model on the sphere to demonstrate the capabilities of the ﬁlters in models with state spaces that are much larger than the ensemble size.","container-title":"Monthly Weather Review","DOI":"10.1175/1520-0493(2001)129&lt;2884:AEAKFF&gt;2.0.CO;2","ISSN":"0027-0644, 1520-0493","issue":"12","journalAbbreviation":"Mon. Wea. Rev.","language":"en","page":"2884-2903","source":"DOI.org (Crossref)","title":"An Ensemble Adjustment Kalman Filter for Data Assimilation","volume":"129","author":[{"family":"Anderson","given":"Jeffrey L."}],"issued":{"date-parts":[["2001",12]]}}},{"id":202,"uris":["http://zotero.org/users/9551388/items/569VU9AQ"],"itemData":{"id":202,"type":"article-journal","abstract":"Increasingly, for many application areas, it is becoming important to include elements of nonlinearity and non-Gaussianity in order to model accurately the underlying dynamics of a physical system. Moreover, it is typically crucial to process data on-line as it arrives, both from the point of view of storage costs as well as for rapid adaptation to changing signal characteristics. In this paper, we review both optimal and suboptimal Bayesian algorithms for nonlinear/non-Gaussian tracking problems, with a focus on particle filters. Particle filters are sequential Monte Carlo methods based on point mass (or “particle”) representations of probability densities, which can be applied to any state-space model and which generalize the traditional Kalman filtering methods. Several variants of the particle filter such as SIR, ASIR, and RPF are introduced within a generic framework of the sequential importance sampling (SIS) algorithm. These are discussed and compared with the standard EKF through an illustrative example.","container-title":"IEEE Transactions on Signal Processing","DOI":"10.1109/78.978374","ISSN":"1053587X","issue":"2","journalAbbreviation":"IEEE Trans. Signal Process.","language":"en","page":"174-188","source":"DOI.org (Crossref)","title":"A tutorial on particle filters for online nonlinear/non-Gaussian Bayesian tracking","volume":"50","author":[{"family":"Arulampalam","given":"M.S."},{"family":"Maskell","given":"S."},{"family":"Gordon","given":"N."},{"family":"Clapp","given":"T."}],"issued":{"date-parts":[["2002",2]]}}}],"schema":"https://github.com/citation-style-language/schema/raw/master/csl-citation.json"} </w:instrText>
      </w:r>
      <w:r w:rsidRPr="009D5B70">
        <w:rPr>
          <w:rFonts w:ascii="Arial" w:hAnsi="Arial" w:cs="Arial"/>
          <w:sz w:val="20"/>
          <w:szCs w:val="20"/>
        </w:rPr>
        <w:fldChar w:fldCharType="separate"/>
      </w:r>
      <w:r w:rsidR="00013879" w:rsidRPr="00013879">
        <w:rPr>
          <w:rFonts w:ascii="Arial" w:hAnsi="Arial" w:cs="Arial"/>
          <w:sz w:val="20"/>
          <w:vertAlign w:val="superscript"/>
          <w:lang w:val="en-GB"/>
        </w:rPr>
        <w:t>29,30</w:t>
      </w:r>
      <w:r w:rsidRPr="009D5B70">
        <w:rPr>
          <w:rFonts w:ascii="Arial" w:hAnsi="Arial" w:cs="Arial"/>
          <w:sz w:val="20"/>
          <w:szCs w:val="20"/>
        </w:rPr>
        <w:fldChar w:fldCharType="end"/>
      </w:r>
      <w:r w:rsidRPr="009D5B70">
        <w:rPr>
          <w:rFonts w:ascii="Arial" w:hAnsi="Arial" w:cs="Arial"/>
          <w:sz w:val="20"/>
          <w:szCs w:val="20"/>
        </w:rPr>
        <w:t xml:space="preserve">. </w:t>
      </w:r>
      <w:r>
        <w:rPr>
          <w:rFonts w:ascii="Arial" w:hAnsi="Arial" w:cs="Arial"/>
          <w:sz w:val="20"/>
          <w:szCs w:val="20"/>
        </w:rPr>
        <w:t xml:space="preserve">This framework has been applied to many infectious diseases, including influenza, dengue, malaria, cholera, Ebola, enterovirus D68, and COVID-19 </w:t>
      </w:r>
      <w:r>
        <w:rPr>
          <w:rFonts w:ascii="Arial" w:hAnsi="Arial" w:cs="Arial"/>
          <w:sz w:val="20"/>
          <w:szCs w:val="20"/>
        </w:rPr>
        <w:fldChar w:fldCharType="begin"/>
      </w:r>
      <w:r w:rsidR="00013879">
        <w:rPr>
          <w:rFonts w:ascii="Arial" w:hAnsi="Arial" w:cs="Arial"/>
          <w:sz w:val="20"/>
          <w:szCs w:val="20"/>
        </w:rPr>
        <w:instrText xml:space="preserve"> ADDIN ZOTERO_ITEM CSL_CITATION {"citationID":"KrWsqKR4","properties":{"formattedCitation":"\\super 31\\uc0\\u8211{}40\\nosupersub{}","plainCitation":"31–40","noteIndex":0},"citationItems":[{"id":42,"uris":["http://zotero.org/users/9551388/items/PEFRCSMI"],"itemData":{"id":42,"type":"article-journal","abstract":"The contributions of asymptomatic infections to herd immunity and community transmission are key to the resurgence and control of COVID-19, but are difficult to estimate using current models that ignore changes in testing capacity. Using a model that incorporates daily testing information fit to the case and serology data from New York City, we show that the proportion of symptomatic cases is low, ranging from 13 to 18%, and that the reproductive number may be larger than often assumed. Asymptomatic infections contribute substantially to herd immunity, and to community transmission together with presymptomatic ones. If asymptomatic infections transmit at similar rates as symptomatic ones, the overall reproductive number across all classes is larger than often assumed, with estimates ranging from 3.2 to 4.4. If they transmit poorly, then symptomatic cases have a larger reproductive number ranging from 3.9 to 8.1. Even in this regime, presymptomatic and asymptomatic cases together comprise at least 50% of the force of infection at the outbreak peak. We find no regimes in which all infection subpopulations have reproductive numbers lower than three. These findings elucidate the uncertainty that current case and serology data cannot resolve, despite consideration of different model structures. They also emphasize how temporal data on testing can reduce and better define this uncertainty, as we move forward through longer surveillance and second epidemic waves. Complementary information is required to determine the transmissibility of asymptomatic cases, which we discuss. Regardless, current assumptions about the basic reproductive number of severe acute respiratory syndrome coronavirus 2 (SARS-Cov-2) should be reconsidered.","container-title":"Proceedings of the National Academy of Sciences","DOI":"10.1073/pnas.2019716118","ISSN":"0027-8424, 1091-6490","issue":"9","journalAbbreviation":"PNAS","language":"en","license":"Copyright © 2021 the Author(s). Published by PNAS.. https://creativecommons.org/licenses/by/4.0/This open access article is distributed under Creative Commons Attribution License 4.0 (CC BY).","note":"publisher: National Academy of Sciences\nsection: Biological Sciences\nPMID: 33571106","source":"www.pnas.org","title":"Quantifying asymptomatic infection and transmission of COVID-19 in New York City using observed cases, serology, and testing capacity","URL":"https://www.pnas.org/content/118/9/e2019716118","volume":"118","author":[{"family":"Subramanian","given":"Rahul"},{"family":"He","given":"Qixin"},{"family":"Pascual","given":"Mercedes"}],"accessed":{"date-parts":[["2021",8,3]]},"issued":{"date-parts":[["2021",3,2]]}}},{"id":344,"uris":["http://zotero.org/users/9551388/items/NIA24ZSG"],"itemData":{"id":344,"type":"article-journal","abstract":"Abstract\n            The spread of dengue and other arboviruses constitutes an expanding global health threat. The extensive heterogeneity in population distribution and potential complexity of movement in megacities of low and middle-income countries challenges predictive modeling, even as its importance to disease spread is clearer than ever. Using surveillance data at fine resolution following the emergence of the DENV4 dengue serotype in Rio de Janeiro, we document a pattern in the size of successive epidemics that is invariant to the scale of spatial aggregation. This pattern emerges from the combined effect of herd immunity and seasonal transmission, and is strongly driven by variation in population density at sub-kilometer scales. It is apparent only when the landscape is stratified by population density and not by spatial proximity as has been common practice. Models that exploit this emergent simplicity should afford improved predictions of the local size of successive epidemic waves.","container-title":"Nature Communications","DOI":"10.1038/s41467-022-28231-w","ISSN":"2041-1723","issue":"1","journalAbbreviation":"Nat Commun","language":"en","page":"996","source":"DOI.org (Crossref)","title":"Fine-scale heterogeneity in population density predicts wave dynamics in dengue epidemics","volume":"13","author":[{"family":"Romeo-Aznar","given":"Victoria"},{"family":"Picinini Freitas","given":"Laís"},{"family":"Gonçalves Cruz","given":"Oswaldo"},{"family":"King","given":"Aaron A."},{"family":"Pascual","given":"Mercedes"}],"issued":{"date-parts":[["2022",12]]}}},{"id":346,"uris":["http://zotero.org/users/9551388/items/HTBD6ZRR"],"itemData":{"id":346,"type":"article-journal","abstract":"Abstract\n            The rapid pace of urbanization makes it imperative that we better understand the influence of climate forcing on urban malaria transmission. Despite extensive study of temperature effects in vector-borne infections in general, consideration of relative humidity remains limited. With process-based dynamical models informed by almost two decades of monthly surveillance data, we address the role of relative humidity in the interannual variability of epidemic malaria in two semi-arid cities of India. We show a strong and significant effect of humidity during the pre-transmission season on malaria burden in coastal Surat and more arid inland Ahmedabad. Simulations of the climate-driven transmission model with the MLE (Maximum Likelihood Estimates) of the parameters retrospectively capture the observed variability of disease incidence, and also prospectively predict that of ‘out-of-fit’ cases in more recent years, with high accuracy. Our findings indicate that relative humidity is a critical factor in the spread of urban malaria and potentially other vector-borne epidemics, and that climate change and lack of hydrological planning in cities might jeopardize malaria elimination efforts.","container-title":"Nature Communications","DOI":"10.1038/s41467-022-28145-7","ISSN":"2041-1723","issue":"1","journalAbbreviation":"Nat Commun","language":"en","page":"533","source":"DOI.org (Crossref)","title":"The neglected role of relative humidity in the interannual variability of urban malaria in Indian cities","volume":"13","author":[{"family":"Santos-Vega","given":"M."},{"family":"Martinez","given":"P. P."},{"family":"Vaishnav","given":"K. G."},{"family":"Kohli","given":"V."},{"family":"Desai","given":"V."},{"family":"Bouma","given":"M. J."},{"family":"Pascual","given":"M."}],"issued":{"date-parts":[["2022",12]]}}},{"id":3,"uris":["http://zotero.org/users/9551388/items/HZ9Q7C2K"],"itemData":{"id":3,"type":"article-journal","abstract":"Estimation of the prevalence and contagiousness of undocumented novel coronavirus [severe acute respiratory syndrome–coronavirus 2 (SARS-CoV-2)] infections is critical for understanding the overall prevalence and pandemic potential of this disease. Here, we use observations of reported infection within China, in conjunction with mobility data, a networked dynamic metapopulation model, and Bayesian inference, to infer critical epidemiological characteristics associated with SARS-CoV-2, including the fraction of undocumented infections and their contagiousness. We estimate that 86% of all infections were undocumented [95% credible interval (CI): 82–90%] before the 23 January 2020 travel restrictions. The transmission rate of undocumented infections per person was 55% the transmission rate of documented infections (95% CI: 46–62%), yet, because of their greater numbers, undocumented infections were the source of 79% of the documented cases. These findings explain the rapid geographic spread of SARS-CoV-2 and indicate that containment of this virus will be particularly challenging.","container-title":"Science","DOI":"10.1126/science.abb3221","ISSN":"0036-8075, 1095-9203","issue":"6490","journalAbbreviation":"Science","language":"en","page":"489-493","source":"DOI.org (Crossref)","title":"Substantial undocumented infection facilitates the rapid dissemination of novel coronavirus (SARS-CoV-2)","volume":"368","author":[{"family":"Li","given":"Ruiyun"},{"family":"Pei","given":"Sen"},{"family":"Chen","given":"Bin"},{"family":"Song","given":"Yimeng"},{"family":"Zhang","given":"Tao"},{"family":"Yang","given":"Wan"},{"family":"Shaman","given":"Jeffrey"}],"issued":{"date-parts":[["2020",5,1]]}}},{"id":359,"uris":["http://zotero.org/users/9551388/items/ZWXYMFRN"],"itemData":{"id":359,"type":"article-journal","abstract":"Influenza-like illness (ILI) is a commonly measured syndromic signal representative of a range of acute respiratory infections. Reliable forecasts of ILI can support better preparation for patient surges in healthcare systems. Although ILI is an amalgamation of multiple pathogens with variable seasonal phasing and attack rates, most existing process-based forecasting systems treat ILI as a single infectious agent. Here, using ILI records and virologic surveillance data, we show that ILI signal can be disaggregated into distinct viral components. We generate separate predictions for six contributing pathogens (influenza A/H1, A/ H3, B, respiratory syncytial virus, and human parainfluenza virus types 1–2 and 3), and develop a method to forecast ILI by aggregating these predictions. The relative contribution of each pathogen to the total ILI signal is estimated using a Markov Chain Monte Carlo (MCMC) method upon forecast aggregation. We find highly variable overall contributions from influenza type A viruses across seasons, but relatively stable contributions for the other pathogens. Using historical data from 1997 to 2014 at US national and regional levels, the proposed forecasting system generates improved predictions of both seasonal and near-term targets relative to a baseline method that simulates ILI as a single pathogen. The hierarchical forecasting system can generate predictions for each viral component, as well as infer and predict their contributions to ILI, which may additionally help physicians determine the etiological causes of ILI in clinical settings.","container-title":"PLOS Computational Biology","DOI":"10.1371/journal.pcbi.1008301","ISSN":"1553-7358","issue":"10","journalAbbreviation":"PLoS Comput Biol","language":"en","page":"e1008301","source":"DOI.org (Crossref)","title":"Aggregating forecasts of multiple respiratory pathogens supports more accurate forecasting of influenza-like illness","volume":"16","author":[{"family":"Pei","given":"Sen"},{"family":"Shaman","given":"Jeffrey"}],"editor":[{"family":"Del Valle","given":"Sara Y."}],"issued":{"date-parts":[["2020",10,22]]}}},{"id":353,"uris":["http://zotero.org/users/9551388/items/VZKWVG6L"],"itemData":{"id":353,"type":"article-journal","abstract":"Abstract\n            Infectious disease prevention, control and forecasting rely on sentinel observations; however, many locations lack the capacity for routine surveillance. Here we show that, by using data from multiple sites collectively, accurate estimation and forecasting of respiratory diseases for locations without surveillance is feasible. We develop a framework to optimize surveillance sites that suppresses uncertainty propagation in a networked disease transmission model. Using influenza outbreaks from 35 US states, the optimized system generates better near-term predictions than alternate systems designed using population and human mobility. We also find that monitoring regional population centers serves as a reasonable proxy for the optimized network and could direct surveillance for diseases with limited records. The  proxy method is validated using model simulations for 3,108 US counties and historical data for two other respiratory pathogens – human metapneumovirus and seasonal coronavirus – from 35 US states and can be used to guide systemic allocation of surveillance efforts.","container-title":"Nature Communications","DOI":"10.1038/s41467-020-20399-3","ISSN":"2041-1723","issue":"1","journalAbbreviation":"Nat Commun","language":"en","page":"222","source":"DOI.org (Crossref)","title":"Optimizing respiratory virus surveillance networks using uncertainty propagation","volume":"12","author":[{"family":"Pei","given":"Sen"},{"family":"Teng","given":"Xian"},{"family":"Lewis","given":"Paul"},{"family":"Shaman","given":"Jeffrey"}],"issued":{"date-parts":[["2021",12]]}}},{"id":354,"uris":["http://zotero.org/users/9551388/items/5ZMY76ZZ"],"itemData":{"id":354,"type":"article-journal","abstract":"Process-based models have been used to simulate and forecast a number of nonlinear dynamical systems, including influenza and other infectious diseases. In this work, we evaluate the effects of model initial condition error and stochastic fluctuation on forecast accuracy in a compartmental model of influenza transmission. These two types of errors are found to have qualitatively similar growth patterns during model integration, indicating that dynamic error growth, regardless of source, is a dominant component of forecast inaccuracy. We therefore examine the nonlinear growth of model initial error and compute the fastest growing directions using singular vector analysis. Using this information, we generate perturbations in an ensemble forecast system of influenza to obtain more optimal ensemble spread. In retrospective forecasts of historical outbreaks for 95 US cities from 2003 to 2014, this approach improves short-term forecast of incidence over the next one to four weeks.","container-title":"PLOS Computational Biology","DOI":"10.1371/journal.pcbi.1006783","ISSN":"1553-7358","issue":"2","journalAbbreviation":"PLoS Comput Biol","language":"en","page":"e1006783","source":"DOI.org (Crossref)","title":"Predictability in process-based ensemble forecast of influenza","volume":"15","author":[{"family":"Pei","given":"Sen"},{"family":"Cane","given":"Mark A."},{"family":"Shaman","given":"Jeffrey"}],"editor":[{"family":"Pitzer","given":"Virginia E."}],"issued":{"date-parts":[["2019",2,28]]}}},{"id":364,"uris":["http://zotero.org/users/9551388/items/4KX6CRLJ"],"itemData":{"id":364,"type":"article-journal","abstract":"Mathematical modeling predicts an enterovirus D68, and therefore acute flaccid myelitis, outbreak in the absence of nonpharmaceutical interventions in 2020.\n          , \n            When respiratory illness meets neurological symptoms\n            \n              Enterovirus D68 (EV-D68) has been increasingly linked with the neurological condition acute flaccid myelitis (AFM) in the United States within the past decade, although the reason for their coincidence is not clear. Park\n              et al.\n              used recent surveillance data from a national repository of respiratory virus panels to predict the incidence of EV-D68. They then examined the dynamics of the spatiotemporal association between the predicted incidence of EV-D68 and reported AFM cases on regional and national scales. The authors also found evidence that the extent of EV-D68 and AFM transmission in the United States in 2020 was likely kept in check by current social distancing practices.\n            \n          , \n            Acute flaccid myelitis (AFM) recently emerged in the United States as a rare but serious neurological condition since 2012. Enterovirus D68 (EV-D68) is thought to be a main causative agent, but limited surveillance of EV-D68 in the United States has hampered the ability to assess their causal relationship. Using surveillance data from the BioFire Syndromic Trends epidemiology network in the United States from January 2014 to September 2019, we characterized the epidemiological dynamics of EV-D68 and found latitudinal gradient in the mean timing of EV-D68 cases, which are likely climate driven. We also demonstrated a strong spatiotemporal association of EV-D68 with AFM. Mathematical modeling suggested that the recent dominant biennial cycles of EV-D68 dynamics may not be stable. Nonetheless, we predicted that a major EV-D68 outbreak, and hence an AFM outbreak, would have still been possible in 2020 under normal epidemiological conditions. Nonpharmaceutical intervention efforts due to the ongoing COVID-19 pandemic are likely to have reduced the sizes of EV-D68 and AFM outbreaks in 2020, illustrating the broader epidemiological impact of the pandemic.","container-title":"Science Translational Medicine","DOI":"10.1126/scitranslmed.abd2400","ISSN":"1946-6234, 1946-6242","issue":"584","journalAbbreviation":"Sci. Transl. Med.","language":"en","page":"eabd2400","source":"DOI.org (Crossref)","title":"Epidemiological dynamics of enterovirus D68 in the United States and implications for acute flaccid myelitis","volume":"13","author":[{"family":"Park","given":"Sang Woo"},{"family":"Pons-Salort","given":"Margarita"},{"family":"Messacar","given":"Kevin"},{"family":"Cook","given":"Camille"},{"family":"Meyers","given":"Lindsay"},{"family":"Farrar","given":"Jeremy"},{"family":"Grenfell","given":"Bryan T."}],"issued":{"date-parts":[["2021",3,10]]}}},{"id":61,"uris":["http://zotero.org/users/9551388/items/IR4M6YMP"],"itemData":{"id":61,"type":"article-journal","abstract":"&lt;h2&gt;Summary&lt;/h2&gt;&lt;h3&gt;Background&lt;/h3&gt;&lt;p&gt;As the COVID-19 pandemic continues to unfold, the infection-fatality risk (ie, risk of death among all infected individuals including those with asymptomatic and mild infections) is crucial for gauging the burden of death due to COVID-19 in the coming months or years. Here, we estimate the infection-fatality risk of severe acute respiratory syndrome coronavirus 2 (SARS-CoV-2) in New York City, NY, USA, the first epidemic centre in the USA, where the infection-fatality risk remains unclear.&lt;/p&gt;&lt;h3&gt;Methods&lt;/h3&gt;&lt;p&gt;In this model-based analysis, we developed a meta-population network model-inference system to estimate the underlying SARS-CoV-2 infection rate in New York City during the 2020 spring pandemic wave using available case, mortality, and mobility data. Based on these estimates, we further estimated the infection-fatality risk for all ages overall and for five age groups (&lt;25, 25–44, 45–64, 65–74, and ≥75 years) separately, during the period March 1 to June 6, 2020 (ie, before the city began a phased reopening).&lt;/p&gt;&lt;h3&gt;Findings&lt;/h3&gt;&lt;p&gt;During the period March 1 to June 6, 2020, 205 639 people had a laboratory-confirmed infection with SARS-CoV-2 and 21 447 confirmed and probable COVID-19-related deaths occurred among residents of New York City. We estimated an overall infection-fatality risk of 1·39% (95% credible interval 1·04–1·77) in New York City. Our estimated infection-fatality risk for the two oldest age groups (65–74 and ≥75 years) was much higher than the younger age groups, with a cumulative estimated infection-fatality risk of 0·116% (0·0729–0·148) for those aged 25–44 years and 0·939% (0·729–1·19) for those aged 45–64 years versus 4·87% (3·37–6·89) for those aged 65–74 years and 14·2% (10·2–18·1) for those aged 75 years and older. In particular, weekly infection-fatality risk was estimated to be as high as 6·72% (5·52–8·01) for those aged 65–74 years and 19·1% (14·7–21·9) for those aged 75 years and older.&lt;/p&gt;&lt;h3&gt;Interpretation&lt;/h3&gt;&lt;p&gt;Our results are based on more complete ascertainment of COVID-19-related deaths in New York City than other places and thus probably reflect the true higher burden of death due to COVID-19 than that previously reported elsewhere. Given the high infection-fatality risk of SARS-CoV-2, governments must account for and closely monitor the infection rate and population health outcomes and enact prompt public health responses accordingly as the COVID-19 pandemic unfolds.&lt;/p&gt;&lt;h3&gt;Funding&lt;/h3&gt;&lt;p&gt;National Institute of Allergy and Infectious Diseases, National Science Foundation Rapid Response Research Program, and New York City Department of Health and Mental Hygiene.&lt;/p&gt;","container-title":"The Lancet Infectious Diseases","DOI":"10.1016/S1473-3099(20)30769-6","ISSN":"1473-3099, 1474-4457","issue":"2","journalAbbreviation":"The Lancet Infectious Diseases","language":"English","note":"publisher: Elsevier\nPMID: 33091374","page":"203-212","source":"www.thelancet.com","title":"Estimating the infection-fatality risk of SARS-CoV-2 in New York City during the spring 2020 pandemic wave: a model-based analysis","title-short":"Estimating the infection-fatality risk of SARS-CoV-2 in New York City during the spring 2020 pandemic wave","volume":"21","author":[{"family":"Yang","given":"Wan"},{"family":"Kandula","given":"Sasikiran"},{"family":"Huynh","given":"Mary"},{"family":"Greene","given":"Sharon K."},{"family":"Wye","given":"Gretchen Van"},{"family":"Li","given":"Wenhui"},{"family":"Chan","given":"Hiu Tai"},{"family":"McGibbon","given":"Emily"},{"family":"Yeung","given":"Alice"},{"family":"Olson","given":"Don"},{"family":"Fine","given":"Anne"},{"family":"Shaman","given":"Jeffrey"}],"issued":{"date-parts":[["2021",2,1]]}}},{"id":352,"uris":["http://zotero.org/users/9551388/items/FGMPYXCY"],"itemData":{"id":352,"type":"article-journal","abstract":"Given the crucial role of climate in malaria transmission, many mechanistic models of malaria represent vector biology and the parasite lifecycle as functions of climate variables in order to accurately capture malaria transmission dynamics. Lower dimension mechanistic models that utilize implicit vector dynamics have relied on indirect climate modulation of transmission processes, which compromises investigation of the ecological role played by climate in malaria transmission. In this study, we develop an implicit process-based malaria model with direct climate-mediated modulation of transmission pressure borne through the Entomological Inoculation Rate (EIR). The EIR, a measure of the number of infectious bites per person per unit time, includes the effects of vector dynamics, resulting from mosquito development, survivorship, feeding activity and parasite development, all of which are moderated by climate. We combine this EIR-model framework, which is driven by rainfall and temperature, with Bayesian inference methods, and evaluate the model’s ability to simulate local transmission across 42 regions in Rwanda over four years. Our findings indicate that the biologically-motivated, EIR-model framework is capable of accurately simulating seasonal malaria dynamics and capturing of some of the inter-annual variation in malaria incidence. However, the model unsurprisingly failed to reproduce large declines in malaria transmission during 2018 and 2019 due to elevated anti-malaria measures, which were not accounted for in the model structure. The climate-driven transmission model also captured regional variation in malaria incidence across Rwanda’s diverse climate, while identifying key entomological and epidemiological parameters important to seasonal malaria dynamics. In general, this new model construct advances the capabilities of implicitly-forced lower dimension dynamical malaria models by leveraging climate drivers of malaria ecology and transmission.","container-title":"PLOS Computational Biology","DOI":"10.1371/journal.pcbi.1010161","ISSN":"1553-7358","issue":"6","journalAbbreviation":"PLoS Comput Biol","language":"en","page":"e1010161","source":"DOI.org (Crossref)","title":"Inference and dynamic simulation of malaria using a simple climate-driven entomological model of malaria transmission","volume":"18","author":[{"family":"Ukawuba","given":"Israel"},{"family":"Shaman","given":"Jeffrey"}],"editor":[{"family":"Meier-Schellersheim","given":"Martin"}],"issued":{"date-parts":[["2022",6,9]]}}}],"schema":"https://github.com/citation-style-language/schema/raw/master/csl-citation.json"} </w:instrText>
      </w:r>
      <w:r>
        <w:rPr>
          <w:rFonts w:ascii="Arial" w:hAnsi="Arial" w:cs="Arial"/>
          <w:sz w:val="20"/>
          <w:szCs w:val="20"/>
        </w:rPr>
        <w:fldChar w:fldCharType="separate"/>
      </w:r>
      <w:r w:rsidR="00013879" w:rsidRPr="00013879">
        <w:rPr>
          <w:rFonts w:ascii="Arial" w:hAnsi="Arial" w:cs="Arial"/>
          <w:sz w:val="20"/>
          <w:vertAlign w:val="superscript"/>
          <w:lang w:val="en-GB"/>
        </w:rPr>
        <w:t>31–40</w:t>
      </w:r>
      <w:r>
        <w:rPr>
          <w:rFonts w:ascii="Arial" w:hAnsi="Arial" w:cs="Arial"/>
          <w:sz w:val="20"/>
          <w:szCs w:val="20"/>
        </w:rPr>
        <w:fldChar w:fldCharType="end"/>
      </w:r>
      <w:r>
        <w:rPr>
          <w:rFonts w:ascii="Arial" w:hAnsi="Arial" w:cs="Arial"/>
          <w:sz w:val="20"/>
          <w:szCs w:val="20"/>
        </w:rPr>
        <w:t xml:space="preserve">, using compartmental models that represent transmission dynamics with a set of ordinary differential equations (ODEs). </w:t>
      </w:r>
      <w:r w:rsidRPr="009D5B70">
        <w:rPr>
          <w:rFonts w:ascii="Arial" w:hAnsi="Arial" w:cs="Arial"/>
          <w:sz w:val="20"/>
          <w:szCs w:val="20"/>
        </w:rPr>
        <w:t>However</w:t>
      </w:r>
      <w:r>
        <w:rPr>
          <w:rFonts w:ascii="Arial" w:hAnsi="Arial" w:cs="Arial"/>
          <w:sz w:val="20"/>
          <w:szCs w:val="20"/>
        </w:rPr>
        <w:t xml:space="preserve">, there are fewer instances in which filters have been used in conjunction with ABMs, possibly due to the considerably higher dimension of the state space for these models </w:t>
      </w:r>
      <w:r>
        <w:rPr>
          <w:rFonts w:ascii="Arial" w:hAnsi="Arial" w:cs="Arial"/>
          <w:sz w:val="20"/>
          <w:szCs w:val="20"/>
        </w:rPr>
        <w:fldChar w:fldCharType="begin"/>
      </w:r>
      <w:r w:rsidR="00013879">
        <w:rPr>
          <w:rFonts w:ascii="Arial" w:hAnsi="Arial" w:cs="Arial"/>
          <w:sz w:val="20"/>
          <w:szCs w:val="20"/>
        </w:rPr>
        <w:instrText xml:space="preserve"> ADDIN ZOTERO_ITEM CSL_CITATION {"citationID":"co5whNFX","properties":{"formattedCitation":"\\super 8\\nosupersub{}","plainCitation":"8","noteIndex":0},"citationItems":[{"id":135,"uris":["http://zotero.org/users/9551388/items/D85TW3FM"],"itemData":{"id":135,"type":"article-journal","abstract":"Methicillin-resistant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L"}],"issued":{"date-parts":[["2018",12,18]]}}}],"schema":"https://github.com/citation-style-language/schema/raw/master/csl-citation.json"} </w:instrText>
      </w:r>
      <w:r>
        <w:rPr>
          <w:rFonts w:ascii="Arial" w:hAnsi="Arial" w:cs="Arial"/>
          <w:sz w:val="20"/>
          <w:szCs w:val="20"/>
        </w:rPr>
        <w:fldChar w:fldCharType="separate"/>
      </w:r>
      <w:r w:rsidR="00013879" w:rsidRPr="00013879">
        <w:rPr>
          <w:rFonts w:ascii="Arial" w:hAnsi="Arial" w:cs="Arial"/>
          <w:sz w:val="20"/>
          <w:vertAlign w:val="superscript"/>
          <w:lang w:val="en-GB"/>
        </w:rPr>
        <w:t>8</w:t>
      </w:r>
      <w:r>
        <w:rPr>
          <w:rFonts w:ascii="Arial" w:hAnsi="Arial" w:cs="Arial"/>
          <w:sz w:val="20"/>
          <w:szCs w:val="20"/>
        </w:rPr>
        <w:fldChar w:fldCharType="end"/>
      </w:r>
      <w:r>
        <w:rPr>
          <w:rFonts w:ascii="Arial" w:hAnsi="Arial" w:cs="Arial"/>
          <w:sz w:val="20"/>
          <w:szCs w:val="20"/>
        </w:rPr>
        <w:t>. For this ABM system, we simplify the inference problem and only estimate two parameters,</w:t>
      </w:r>
      <w:r w:rsidRPr="009D5B70">
        <w:rPr>
          <w:rFonts w:ascii="Arial" w:hAnsi="Arial" w:cs="Arial"/>
          <w:sz w:val="20"/>
          <w:szCs w:val="20"/>
        </w:rPr>
        <w:t xml:space="preserve"> i.e.</w:t>
      </w:r>
      <w:r>
        <w:rPr>
          <w:rFonts w:ascii="Arial" w:hAnsi="Arial" w:cs="Arial"/>
          <w:sz w:val="20"/>
          <w:szCs w:val="20"/>
        </w:rPr>
        <w:t xml:space="preserve">, </w:t>
      </w:r>
      <w:r w:rsidRPr="009D5B70">
        <w:rPr>
          <w:rFonts w:ascii="Arial" w:hAnsi="Arial" w:cs="Arial"/>
          <w:sz w:val="20"/>
          <w:szCs w:val="20"/>
        </w:rPr>
        <w:t xml:space="preserve">the importation rate </w:t>
      </w:r>
      <m:oMath>
        <m:r>
          <w:rPr>
            <w:rFonts w:ascii="Cambria Math" w:hAnsi="Cambria Math" w:cs="Arial"/>
            <w:color w:val="000000"/>
            <w:sz w:val="20"/>
            <w:szCs w:val="20"/>
          </w:rPr>
          <m:t>γ</m:t>
        </m:r>
      </m:oMath>
      <w:r w:rsidRPr="009D5B70">
        <w:rPr>
          <w:rFonts w:ascii="Arial" w:hAnsi="Arial" w:cs="Arial"/>
          <w:bCs/>
          <w:color w:val="000000"/>
          <w:sz w:val="20"/>
          <w:szCs w:val="20"/>
        </w:rPr>
        <w:t xml:space="preserve"> </w:t>
      </w:r>
      <w:r w:rsidRPr="009D5B70">
        <w:rPr>
          <w:rFonts w:ascii="Arial" w:hAnsi="Arial" w:cs="Arial"/>
          <w:sz w:val="20"/>
          <w:szCs w:val="20"/>
        </w:rPr>
        <w:t xml:space="preserve">and the nosocomial contact rate </w:t>
      </w:r>
      <m:oMath>
        <m:r>
          <w:rPr>
            <w:rFonts w:ascii="Cambria Math" w:hAnsi="Cambria Math" w:cs="Arial"/>
            <w:color w:val="000000"/>
            <w:sz w:val="20"/>
            <w:szCs w:val="20"/>
          </w:rPr>
          <m:t>β</m:t>
        </m:r>
      </m:oMath>
      <w:r>
        <w:rPr>
          <w:rFonts w:ascii="Arial" w:hAnsi="Arial" w:cs="Arial"/>
          <w:color w:val="000000"/>
          <w:sz w:val="20"/>
          <w:szCs w:val="20"/>
        </w:rPr>
        <w:t>.</w:t>
      </w:r>
    </w:p>
    <w:p w14:paraId="29606508" w14:textId="4A372AD2" w:rsidR="00F22241" w:rsidRPr="00F22241" w:rsidRDefault="00F22241" w:rsidP="009D3DD5">
      <w:pPr>
        <w:spacing w:line="360" w:lineRule="auto"/>
        <w:jc w:val="both"/>
        <w:rPr>
          <w:rFonts w:ascii="Arial" w:hAnsi="Arial" w:cs="Arial"/>
          <w:color w:val="000000"/>
          <w:sz w:val="20"/>
          <w:szCs w:val="20"/>
        </w:rPr>
      </w:pPr>
      <w:r>
        <w:rPr>
          <w:rFonts w:ascii="Arial" w:hAnsi="Arial" w:cs="Arial"/>
          <w:color w:val="000000"/>
          <w:sz w:val="20"/>
          <w:szCs w:val="20"/>
        </w:rPr>
        <w:t>We use the ensemble adjustment Kalman filter (EAKF), which assumes both the prior and the observations are normally distributed</w:t>
      </w:r>
      <w:r>
        <w:rPr>
          <w:rFonts w:ascii="Arial" w:hAnsi="Arial" w:cs="Arial"/>
          <w:sz w:val="20"/>
          <w:szCs w:val="20"/>
        </w:rPr>
        <w:t xml:space="preserve">. Compared to other data assimilation techniques, the EAKF is amenable for use with high-dimensional models such as numerical weather models. We </w:t>
      </w:r>
      <w:r w:rsidRPr="009D5B70">
        <w:rPr>
          <w:rFonts w:ascii="Arial" w:hAnsi="Arial" w:cs="Arial"/>
          <w:sz w:val="20"/>
          <w:szCs w:val="20"/>
        </w:rPr>
        <w:t>assimilate</w:t>
      </w:r>
      <w:r>
        <w:rPr>
          <w:rFonts w:ascii="Arial" w:hAnsi="Arial" w:cs="Arial"/>
          <w:sz w:val="20"/>
          <w:szCs w:val="20"/>
        </w:rPr>
        <w:t>d</w:t>
      </w:r>
      <w:r w:rsidRPr="009D5B70">
        <w:rPr>
          <w:rFonts w:ascii="Arial" w:hAnsi="Arial" w:cs="Arial"/>
          <w:sz w:val="20"/>
          <w:szCs w:val="20"/>
        </w:rPr>
        <w:t xml:space="preserve"> weekly observations of </w:t>
      </w:r>
      <w:r>
        <w:rPr>
          <w:rFonts w:ascii="Arial" w:hAnsi="Arial" w:cs="Arial"/>
          <w:sz w:val="20"/>
          <w:szCs w:val="20"/>
        </w:rPr>
        <w:t xml:space="preserve">total numbers positive for microorganisms </w:t>
      </w:r>
      <w:r w:rsidRPr="009D5B70">
        <w:rPr>
          <w:rFonts w:ascii="Arial" w:hAnsi="Arial" w:cs="Arial"/>
          <w:color w:val="000000"/>
          <w:sz w:val="20"/>
          <w:szCs w:val="20"/>
        </w:rPr>
        <w:fldChar w:fldCharType="begin"/>
      </w:r>
      <w:r w:rsidR="00013879">
        <w:rPr>
          <w:rFonts w:ascii="Arial" w:hAnsi="Arial" w:cs="Arial"/>
          <w:color w:val="000000"/>
          <w:sz w:val="20"/>
          <w:szCs w:val="20"/>
        </w:rPr>
        <w:instrText xml:space="preserve"> ADDIN ZOTERO_ITEM CSL_CITATION {"citationID":"1c4wqN9W","properties":{"formattedCitation":"\\super 29\\nosupersub{}","plainCitation":"29","noteIndex":0},"citationItems":[{"id":205,"uris":["http://zotero.org/users/9551388/items/9R354AKT"],"itemData":{"id":205,"type":"article-journal","abstract":"A theory for estimating the probability distribution of the state of a model given a set of observations exists. This nonlinear ﬁltering theory uniﬁes the data assimilation and ensemble generation problem that have been key foci of prediction and predictability research for numerical weather and ocean prediction applications. A new algorithm, referred to as an ensemble adjustment Kalman ﬁlter, and the more traditional implementation of the ensemble Kalman ﬁlter in which ‘‘perturbed observations’’ are used, are derived as Monte Carlo approximations to the nonlinear ﬁlter. Both ensemble Kalman ﬁlter methods produce assimilations with small ensemble mean errors while providing reasonable measures of uncertainty in the assimilated variables. The ensemble methods can assimilate observations with a nonlinear relation to model state variables and can also use observations to estimate the value of imprecisely known model parameters. These ensemble ﬁlter methods are shown to have signiﬁcant advantages over four-dimensional variational assimilation in low-order models and scale easily to much larger applications. Heuristic modiﬁcations to the ﬁltering algorithms allow them to be applied efﬁciently to very large models by sequentially processing observations and computing the impact of each observation on each state variable in an independent calculation. The ensemble adjustment Kalman ﬁlter is applied to a nondivergent barotropic model on the sphere to demonstrate the capabilities of the ﬁlters in models with state spaces that are much larger than the ensemble size.","container-title":"Monthly Weather Review","DOI":"10.1175/1520-0493(2001)129&lt;2884:AEAKFF&gt;2.0.CO;2","ISSN":"0027-0644, 1520-0493","issue":"12","journalAbbreviation":"Mon. Wea. Rev.","language":"en","page":"2884-2903","source":"DOI.org (Crossref)","title":"An Ensemble Adjustment Kalman Filter for Data Assimilation","volume":"129","author":[{"family":"Anderson","given":"Jeffrey L."}],"issued":{"date-parts":[["2001",12]]}}}],"schema":"https://github.com/citation-style-language/schema/raw/master/csl-citation.json"} </w:instrText>
      </w:r>
      <w:r w:rsidRPr="009D5B70">
        <w:rPr>
          <w:rFonts w:ascii="Arial" w:hAnsi="Arial" w:cs="Arial"/>
          <w:color w:val="000000"/>
          <w:sz w:val="20"/>
          <w:szCs w:val="20"/>
        </w:rPr>
        <w:fldChar w:fldCharType="separate"/>
      </w:r>
      <w:r w:rsidR="00013879" w:rsidRPr="00013879">
        <w:rPr>
          <w:rFonts w:ascii="Arial" w:hAnsi="Arial" w:cs="Arial"/>
          <w:color w:val="000000"/>
          <w:sz w:val="20"/>
          <w:vertAlign w:val="superscript"/>
          <w:lang w:val="en-GB"/>
        </w:rPr>
        <w:t>29</w:t>
      </w:r>
      <w:r w:rsidRPr="009D5B70">
        <w:rPr>
          <w:rFonts w:ascii="Arial" w:hAnsi="Arial" w:cs="Arial"/>
          <w:color w:val="000000"/>
          <w:sz w:val="20"/>
          <w:szCs w:val="20"/>
        </w:rPr>
        <w:fldChar w:fldCharType="end"/>
      </w:r>
      <w:r>
        <w:rPr>
          <w:rFonts w:ascii="Arial" w:hAnsi="Arial" w:cs="Arial"/>
          <w:color w:val="000000"/>
          <w:sz w:val="20"/>
          <w:szCs w:val="20"/>
        </w:rPr>
        <w:t xml:space="preserve"> using an iterated filtering framework (IF) </w:t>
      </w:r>
      <w:r>
        <w:rPr>
          <w:rFonts w:ascii="Arial" w:hAnsi="Arial" w:cs="Arial"/>
          <w:color w:val="000000"/>
          <w:sz w:val="20"/>
          <w:szCs w:val="20"/>
        </w:rPr>
        <w:fldChar w:fldCharType="begin"/>
      </w:r>
      <w:r w:rsidR="00013879">
        <w:rPr>
          <w:rFonts w:ascii="Arial" w:hAnsi="Arial" w:cs="Arial"/>
          <w:color w:val="000000"/>
          <w:sz w:val="20"/>
          <w:szCs w:val="20"/>
        </w:rPr>
        <w:instrText xml:space="preserve"> ADDIN ZOTERO_ITEM CSL_CITATION {"citationID":"EsHX0GTh","properties":{"formattedCitation":"\\super 41,42\\nosupersub{}","plainCitation":"41,42","noteIndex":0},"citationItems":[{"id":200,"uris":["http://zotero.org/users/9551388/items/9E8VPYBM"],"itemData":{"id":200,"type":"article-journal","container-title":"Proceedings of the National Academy of Sciences","DOI":"10.1073/pnas.0603181103","ISSN":"0027-8424, 1091-6490","issue":"49","journalAbbreviation":"Proceedings of the National Academy of Sciences","language":"en","page":"18438-18443","source":"DOI.org (Crossref)","title":"Inference for nonlinear dynamical systems","volume":"103","author":[{"family":"Ionides","given":"E. L."},{"family":"Breto","given":"C."},{"family":"King","given":"A. A."}],"issued":{"date-parts":[["2006",12,5]]}}},{"id":201,"uris":["http://zotero.org/users/9551388/items/IXQ7WENK"],"itemData":{"id":201,"type":"article-journal","abstract":"Iterated filtering algorithms are stochastic optimization procedures for latent variable models that recursively combine parameter perturbations with latent variable reconstruction. Previously, theoretical support for these algorithms has been based on the use of conditional moments of perturbed parameters to approximate derivatives of the log likelihood function. Here, a theoretical approach is introduced based on the convergence of an iterated Bayes map. An algorithm supported by this theory displays substantial numerical improvement on the computational challenge of inferring parameters of a partially observed Markov process.","container-title":"Proceedings of the National Academy of Sciences","DOI":"10.1073/pnas.1410597112","ISSN":"0027-8424, 1091-6490","issue":"3","journalAbbreviation":"Proc Natl Acad Sci USA","language":"en","page":"719-724","source":"DOI.org (Crossref)","title":"Inference for dynamic and latent variable models via iterated, perturbed Bayes maps","volume":"112","author":[{"family":"Ionides","given":"Edward L."},{"family":"Nguyen","given":"Dao"},{"family":"Atchadé","given":"Yves"},{"family":"Stoev","given":"Stilian"},{"family":"King","given":"Aaron A."}],"issued":{"date-parts":[["2015",1,20]]}}}],"schema":"https://github.com/citation-style-language/schema/raw/master/csl-citation.json"} </w:instrText>
      </w:r>
      <w:r>
        <w:rPr>
          <w:rFonts w:ascii="Arial" w:hAnsi="Arial" w:cs="Arial"/>
          <w:color w:val="000000"/>
          <w:sz w:val="20"/>
          <w:szCs w:val="20"/>
        </w:rPr>
        <w:fldChar w:fldCharType="separate"/>
      </w:r>
      <w:r w:rsidR="00013879" w:rsidRPr="00013879">
        <w:rPr>
          <w:rFonts w:ascii="Arial" w:hAnsi="Arial" w:cs="Arial"/>
          <w:color w:val="000000"/>
          <w:sz w:val="20"/>
          <w:vertAlign w:val="superscript"/>
          <w:lang w:val="en-GB"/>
        </w:rPr>
        <w:t>41,42</w:t>
      </w:r>
      <w:r>
        <w:rPr>
          <w:rFonts w:ascii="Arial" w:hAnsi="Arial" w:cs="Arial"/>
          <w:color w:val="000000"/>
          <w:sz w:val="20"/>
          <w:szCs w:val="20"/>
        </w:rPr>
        <w:fldChar w:fldCharType="end"/>
      </w:r>
      <w:r>
        <w:rPr>
          <w:rFonts w:ascii="Arial" w:hAnsi="Arial" w:cs="Arial"/>
          <w:color w:val="000000"/>
          <w:sz w:val="20"/>
          <w:szCs w:val="20"/>
        </w:rPr>
        <w:t xml:space="preserve">, substituting the usual ODE model form with the ABM. The implementation of the IF-EAKF in python was made using the packages NumPy and SciPy </w:t>
      </w:r>
      <w:r>
        <w:rPr>
          <w:rFonts w:ascii="Arial" w:hAnsi="Arial" w:cs="Arial"/>
          <w:color w:val="000000"/>
          <w:sz w:val="20"/>
          <w:szCs w:val="20"/>
        </w:rPr>
        <w:fldChar w:fldCharType="begin"/>
      </w:r>
      <w:r w:rsidR="00013879">
        <w:rPr>
          <w:rFonts w:ascii="Arial" w:hAnsi="Arial" w:cs="Arial"/>
          <w:color w:val="000000"/>
          <w:sz w:val="20"/>
          <w:szCs w:val="20"/>
        </w:rPr>
        <w:instrText xml:space="preserve"> ADDIN ZOTERO_ITEM CSL_CITATION {"citationID":"wLZivfXX","properties":{"formattedCitation":"\\super 43,44\\nosupersub{}","plainCitation":"43,44","noteIndex":0},"citationItems":[{"id":212,"uris":["http://zotero.org/users/9551388/items/N275R7HA"],"itemData":{"id":212,"type":"article-journal","abstract":"Abstract\n            \n              Array programming provides a powerful, compact and expressive syntax for accessing, manipulating and operating on data in vectors, matrices and higher-dimensional arrays. NumPy is the primary array programming library for the Python language. It has an essential role in research analysis pipelines in fields as diverse as physics, chemistry, astronomy, geoscience, biology, psychology, materials science, engineering, finance and economics. For example, in astronomy, NumPy was an important part of the software stack used in the discovery of gravitational waves\n              1\n              and in the first imaging of a black hole\n              2\n              . Here we review how a few fundamental array concepts lead to a simple and powerful programming paradigm for organizing, exploring and analysing scientific data. NumPy is the foundation upon which the scientific Python ecosystem is constructed. It is so pervasive that several projects, targeting audiences with specialized needs, have developed their own NumPy-like interfaces and array objects. Owing to its central position in the ecosystem, NumPy increasingly acts as an interoperability layer between such array computation libraries and, together with its application programming interface (API), provides a flexible framework to support the next decade of scientific and industrial analysis.","container-title":"Nature","DOI":"10.1038/s41586-020-2649-2","ISSN":"0028-0836, 1476-4687","issue":"7825","journalAbbreviation":"Nature","language":"en","page":"357-362","source":"DOI.org (Crossref)","title":"Array programming with NumPy","volume":"585","author":[{"family":"Harris","given":"Charles R."},{"family":"Millman","given":"K. Jarrod"},{"family":"Walt","given":"Stéfan J.","non-dropping-particle":"van der"},{"family":"Gommers","given":"Ralf"},{"family":"Virtanen","given":"Pauli"},{"family":"Cournapeau","given":"David"},{"family":"Wieser","given":"Eric"},{"family":"Taylor","given":"Julian"},{"family":"Berg","given":"Sebastian"},{"family":"Smith","given":"Nathaniel J."},{"family":"Kern","given":"Robert"},{"family":"Picus","given":"Matti"},{"family":"Hoyer","given":"Stephan"},{"family":"Kerkwijk","given":"Marten H.","non-dropping-particle":"van"},{"family":"Brett","given":"Matthew"},{"family":"Haldane","given":"Allan"},{"family":"Río","given":"Jaime Fernández","non-dropping-particle":"del"},{"family":"Wiebe","given":"Mark"},{"family":"Peterson","given":"Pearu"},{"family":"Gérard-Marchant","given":"Pierre"},{"family":"Sheppard","given":"Kevin"},{"family":"Reddy","given":"Tyler"},{"family":"Weckesser","given":"Warren"},{"family":"Abbasi","given":"Hameer"},{"family":"Gohlke","given":"Christoph"},{"family":"Oliphant","given":"Travis E."}],"issued":{"date-parts":[["2020",9,17]]}}},{"id":215,"uris":["http://zotero.org/users/9551388/items/CGBSI3UM"],"itemData":{"id":215,"type":"article-journal","abstract":"Abstract\n            SciPy is an open-source scientific computing library for the Python programming language. Since its initial release in 2001, SciPy has become a de facto standard for leveraging scientific algorithms in Python, with over 600 unique code contributors, thousands of dependent packages, over 100,000 dependent repositories and millions of downloads per year. In this work, we provide an overview of the capabilities and development practices of SciPy 1.0 and highlight some recent technical developments.","container-title":"Nature Methods","DOI":"10.1038/s41592-019-0686-2","ISSN":"1548-7091, 1548-7105","issue":"3","journalAbbreviation":"Nat Methods","language":"en","page":"261-272","source":"DOI.org (Crossref)","title":"SciPy 1.0: fundamental algorithms for scientific computing in Python","title-short":"SciPy 1.0","volume":"17","author":[{"family":"Virtanen","given":"Pauli"},{"family":"Gommers","given":"Ralf"},{"family":"Oliphant","given":"Travis E."},{"family":"Haberland","given":"Matt"},{"family":"Reddy","given":"Tyler"},{"family":"Cournapeau","given":"David"},{"family":"Burovski","given":"Evgeni"},{"family":"Peterson","given":"Pearu"},{"family":"Weckesser","given":"Warren"},{"family":"Bright","given":"Jonathan"},{"family":"Walt","given":"Stéfan J.","non-dropping-particle":"van der"},{"family":"Brett","given":"Matthew"},{"family":"Wilson","given":"Joshua"},{"family":"Millman","given":"K. Jarrod"},{"family":"Mayorov","given":"Nikolay"},{"family":"Nelson","given":"Andrew R. J."},{"family":"Jones","given":"Eric"},{"family":"Kern","given":"Robert"},{"family":"Larson","given":"Eric"},{"family":"Carey","given":"C J"},{"family":"Polat","given":"İlhan"},{"family":"Feng","given":"Yu"},{"family":"Moore","given":"Eric W."},{"family":"VanderPlas","given":"Jake"},{"family":"Laxalde","given":"Denis"},{"family":"Perktold","given":"Josef"},{"family":"Cimrman","given":"Robert"},{"family":"Henriksen","given":"Ian"},{"family":"Quintero","given":"E. A."},{"family":"Harris","given":"Charles R."},{"family":"Archibald","given":"Anne M."},{"family":"Ribeiro","given":"Antônio H."},{"family":"Pedregosa","given":"Fabian"},{"family":"Mulbregt","given":"Paul","non-dropping-particle":"van"},{"literal":"SciPy 1.0 Contributors"},{"family":"Vijaykumar","given":"Aditya"},{"family":"Bardelli","given":"Alessandro Pietro"},{"family":"Rothberg","given":"Alex"},{"family":"Hilboll","given":"Andreas"},{"family":"Kloeckner","given":"Andreas"},{"family":"Scopatz","given":"Anthony"},{"family":"Lee","given":"Antony"},{"family":"Rokem","given":"Ariel"},{"family":"Woods","given":"C. Nathan"},{"family":"Fulton","given":"Chad"},{"family":"Masson","given":"Charles"},{"family":"Häggström","given":"Christian"},{"family":"Fitzgerald","given":"Clark"},{"family":"Nicholson","given":"David A."},{"family":"Hagen","given":"David R."},{"family":"Pasechnik","given":"Dmitrii V."},{"family":"Olivetti","given":"Emanuele"},{"family":"Martin","given":"Eric"},{"family":"Wieser","given":"Eric"},{"family":"Silva","given":"Fabrice"},{"family":"Lenders","given":"Felix"},{"family":"Wilhelm","given":"Florian"},{"family":"Young","given":"G."},{"family":"Price","given":"Gavin A."},{"family":"Ingold","given":"Gert-Ludwig"},{"family":"Allen","given":"Gregory E."},{"family":"Lee","given":"Gregory R."},{"family":"Audren","given":"Hervé"},{"family":"Probst","given":"Irvin"},{"family":"Dietrich","given":"Jörg P."},{"family":"Silterra","given":"Jacob"},{"family":"Webber","given":"James T"},{"family":"Slavič","given":"Janko"},{"family":"Nothman","given":"Joel"},{"family":"Buchner","given":"Johannes"},{"family":"Kulick","given":"Johannes"},{"family":"Schönberger","given":"Johannes L."},{"family":"Miranda Cardoso","given":"José Vinícius","non-dropping-particle":"de"},{"family":"Reimer","given":"Joscha"},{"family":"Harrington","given":"Joseph"},{"family":"Rodríguez","given":"Juan Luis Cano"},{"family":"Nunez-Iglesias","given":"Juan"},{"family":"Kuczynski","given":"Justin"},{"family":"Tritz","given":"Kevin"},{"family":"Thoma","given":"Martin"},{"family":"Newville","given":"Matthew"},{"family":"Kümmerer","given":"Matthias"},{"family":"Bolingbroke","given":"Maximilian"},{"family":"Tartre","given":"Michael"},{"family":"Pak","given":"Mikhail"},{"family":"Smith","given":"Nathaniel J."},{"family":"Nowaczyk","given":"Nikolai"},{"family":"Shebanov","given":"Nikolay"},{"family":"Pavlyk","given":"Oleksandr"},{"family":"Brodtkorb","given":"Per A."},{"family":"Lee","given":"Perry"},{"family":"McGibbon","given":"Robert T."},{"family":"Feldbauer","given":"Roman"},{"family":"Lewis","given":"Sam"},{"family":"Tygier","given":"Sam"},{"family":"Sievert","given":"Scott"},{"family":"Vigna","given":"Sebastiano"},{"family":"Peterson","given":"Stefan"},{"family":"More","given":"Surhud"},{"family":"Pudlik","given":"Tadeusz"},{"family":"Oshima","given":"Takuya"},{"family":"Pingel","given":"Thomas J."},{"family":"Robitaille","given":"Thomas P."},{"family":"Spura","given":"Thomas"},{"family":"Jones","given":"Thouis R."},{"family":"Cera","given":"Tim"},{"family":"Leslie","given":"Tim"},{"family":"Zito","given":"Tiziano"},{"family":"Krauss","given":"Tom"},{"family":"Upadhyay","given":"Utkarsh"},{"family":"Halchenko","given":"Yaroslav O."},{"family":"Vázquez-Baeza","given":"Yoshiki"}],"issued":{"date-parts":[["2020",3,2]]}}}],"schema":"https://github.com/citation-style-language/schema/raw/master/csl-citation.json"} </w:instrText>
      </w:r>
      <w:r>
        <w:rPr>
          <w:rFonts w:ascii="Arial" w:hAnsi="Arial" w:cs="Arial"/>
          <w:color w:val="000000"/>
          <w:sz w:val="20"/>
          <w:szCs w:val="20"/>
        </w:rPr>
        <w:fldChar w:fldCharType="separate"/>
      </w:r>
      <w:r w:rsidR="00013879" w:rsidRPr="00013879">
        <w:rPr>
          <w:rFonts w:ascii="Arial" w:hAnsi="Arial" w:cs="Arial"/>
          <w:color w:val="000000"/>
          <w:sz w:val="20"/>
          <w:vertAlign w:val="superscript"/>
          <w:lang w:val="en-GB"/>
        </w:rPr>
        <w:t>43,44</w:t>
      </w:r>
      <w:r>
        <w:rPr>
          <w:rFonts w:ascii="Arial" w:hAnsi="Arial" w:cs="Arial"/>
          <w:color w:val="000000"/>
          <w:sz w:val="20"/>
          <w:szCs w:val="20"/>
        </w:rPr>
        <w:fldChar w:fldCharType="end"/>
      </w:r>
      <w:r>
        <w:rPr>
          <w:rFonts w:ascii="Arial" w:hAnsi="Arial" w:cs="Arial"/>
          <w:color w:val="000000"/>
          <w:sz w:val="20"/>
          <w:szCs w:val="20"/>
        </w:rPr>
        <w:t>. Further details and hyperparameters for this implementation are available in the Supplementary Information.</w:t>
      </w:r>
    </w:p>
    <w:p w14:paraId="7210AC22" w14:textId="77777777"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Identifiability: Synthetic simulations and inference</w:t>
      </w:r>
    </w:p>
    <w:p w14:paraId="04A89874" w14:textId="1372E1B8" w:rsidR="00F22241" w:rsidRDefault="00F22241" w:rsidP="009D3DD5">
      <w:pPr>
        <w:spacing w:line="360" w:lineRule="auto"/>
        <w:jc w:val="both"/>
        <w:rPr>
          <w:rFonts w:ascii="Arial" w:hAnsi="Arial" w:cs="Arial"/>
          <w:color w:val="000000"/>
          <w:sz w:val="20"/>
          <w:szCs w:val="20"/>
        </w:rPr>
      </w:pPr>
      <w:r>
        <w:rPr>
          <w:rFonts w:ascii="Arial" w:hAnsi="Arial" w:cs="Arial"/>
          <w:color w:val="000000"/>
          <w:sz w:val="20"/>
          <w:szCs w:val="20"/>
        </w:rPr>
        <w:t xml:space="preserve">To verify that the model-inference system is able to accurately estimate the two key epidemiological parameters, we first investigated the identifiability of the </w:t>
      </w:r>
      <w:r w:rsidR="00A9255D">
        <w:rPr>
          <w:rFonts w:ascii="Arial" w:hAnsi="Arial" w:cs="Arial"/>
          <w:color w:val="000000"/>
          <w:sz w:val="20"/>
          <w:szCs w:val="20"/>
        </w:rPr>
        <w:t>system</w:t>
      </w:r>
      <w:r>
        <w:rPr>
          <w:rFonts w:ascii="Arial" w:hAnsi="Arial" w:cs="Arial"/>
          <w:color w:val="000000"/>
          <w:sz w:val="20"/>
          <w:szCs w:val="20"/>
        </w:rPr>
        <w:t xml:space="preserve"> using simulated outbreaks (i.e., </w:t>
      </w:r>
      <w:r>
        <w:rPr>
          <w:rFonts w:ascii="Arial" w:hAnsi="Arial" w:cs="Arial"/>
          <w:color w:val="000000"/>
          <w:sz w:val="20"/>
          <w:szCs w:val="20"/>
        </w:rPr>
        <w:lastRenderedPageBreak/>
        <w:t>the ability of the framework to infer the parameters when they are known). We generated synthetic observations of incident microorganism colonization using the ABM and assigned importation and nosocomial transmission rates. The synthetic observations were then assimilated into the full model-inference system to assess system ability to accurately estimate the parameters. In total, ten synthetic time series of observations were generated with parameters spanning a broad range</w:t>
      </w:r>
      <w:r>
        <w:rPr>
          <w:rFonts w:ascii="Arial" w:hAnsi="Arial" w:cs="Arial" w:hint="eastAsia"/>
          <w:color w:val="000000"/>
          <w:sz w:val="20"/>
          <w:szCs w:val="20"/>
        </w:rPr>
        <w:t xml:space="preserve"> </w:t>
      </w:r>
      <w:r>
        <w:rPr>
          <w:rFonts w:ascii="Arial" w:hAnsi="Arial" w:cs="Arial"/>
          <w:color w:val="000000"/>
          <w:sz w:val="20"/>
          <w:szCs w:val="20"/>
        </w:rPr>
        <w:t>of values (see Table 1 for the parameter combinations). We chose these scenarios such that different combinations of importation and nosocomial transmission rate</w:t>
      </w:r>
      <w:r>
        <w:rPr>
          <w:rFonts w:ascii="Arial" w:hAnsi="Arial" w:cs="Arial" w:hint="eastAsia"/>
          <w:color w:val="000000"/>
          <w:sz w:val="20"/>
          <w:szCs w:val="20"/>
        </w:rPr>
        <w:t>s</w:t>
      </w:r>
      <w:r>
        <w:rPr>
          <w:rFonts w:ascii="Arial" w:hAnsi="Arial" w:cs="Arial"/>
          <w:color w:val="000000"/>
          <w:sz w:val="20"/>
          <w:szCs w:val="20"/>
        </w:rPr>
        <w:t xml:space="preserve"> could be tested.</w:t>
      </w:r>
    </w:p>
    <w:p w14:paraId="641BE49E" w14:textId="77777777"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Inference using real-world data</w:t>
      </w:r>
    </w:p>
    <w:p w14:paraId="2E4CAF39" w14:textId="24B98E22" w:rsidR="00E6133D" w:rsidRDefault="00F22241" w:rsidP="009D3DD5">
      <w:pPr>
        <w:spacing w:line="360" w:lineRule="auto"/>
        <w:jc w:val="both"/>
        <w:rPr>
          <w:rFonts w:ascii="Arial" w:hAnsi="Arial" w:cs="Arial"/>
          <w:color w:val="000000"/>
          <w:sz w:val="20"/>
          <w:szCs w:val="20"/>
        </w:rPr>
      </w:pPr>
      <w:r w:rsidRPr="00791550">
        <w:rPr>
          <w:rFonts w:ascii="Arial" w:hAnsi="Arial" w:cs="Arial"/>
          <w:sz w:val="20"/>
          <w:szCs w:val="20"/>
        </w:rPr>
        <w:t>We</w:t>
      </w:r>
      <w:r>
        <w:rPr>
          <w:rFonts w:ascii="Arial" w:hAnsi="Arial" w:cs="Arial"/>
          <w:sz w:val="20"/>
          <w:szCs w:val="20"/>
        </w:rPr>
        <w:t xml:space="preserve"> next</w:t>
      </w:r>
      <w:r w:rsidRPr="00791550">
        <w:rPr>
          <w:rFonts w:ascii="Arial" w:hAnsi="Arial" w:cs="Arial"/>
          <w:sz w:val="20"/>
          <w:szCs w:val="20"/>
        </w:rPr>
        <w:t xml:space="preserve"> use</w:t>
      </w:r>
      <w:r>
        <w:rPr>
          <w:rFonts w:ascii="Arial" w:hAnsi="Arial" w:cs="Arial"/>
          <w:sz w:val="20"/>
          <w:szCs w:val="20"/>
        </w:rPr>
        <w:t>d</w:t>
      </w:r>
      <w:r w:rsidRPr="00791550">
        <w:rPr>
          <w:rFonts w:ascii="Arial" w:hAnsi="Arial" w:cs="Arial"/>
          <w:sz w:val="20"/>
          <w:szCs w:val="20"/>
        </w:rPr>
        <w:t xml:space="preserve"> </w:t>
      </w:r>
      <w:r>
        <w:rPr>
          <w:rFonts w:ascii="Arial" w:hAnsi="Arial" w:cs="Arial"/>
          <w:sz w:val="20"/>
          <w:szCs w:val="20"/>
        </w:rPr>
        <w:t xml:space="preserve">actual </w:t>
      </w:r>
      <w:r w:rsidRPr="00791550">
        <w:rPr>
          <w:rFonts w:ascii="Arial" w:hAnsi="Arial" w:cs="Arial"/>
          <w:sz w:val="20"/>
          <w:szCs w:val="20"/>
        </w:rPr>
        <w:t xml:space="preserve">weekly observations </w:t>
      </w:r>
      <w:r>
        <w:rPr>
          <w:rFonts w:ascii="Arial" w:hAnsi="Arial" w:cs="Arial"/>
          <w:sz w:val="20"/>
          <w:szCs w:val="20"/>
        </w:rPr>
        <w:t xml:space="preserve">for the six ward clusters </w:t>
      </w:r>
      <w:r w:rsidRPr="00791550">
        <w:rPr>
          <w:rFonts w:ascii="Arial" w:hAnsi="Arial" w:cs="Arial"/>
          <w:sz w:val="20"/>
          <w:szCs w:val="20"/>
        </w:rPr>
        <w:t>to infer community</w:t>
      </w:r>
      <w:r>
        <w:rPr>
          <w:rFonts w:ascii="Arial" w:hAnsi="Arial" w:cs="Arial"/>
          <w:sz w:val="20"/>
          <w:szCs w:val="20"/>
        </w:rPr>
        <w:t xml:space="preserve"> importation and nosocomial transmission rates</w:t>
      </w:r>
      <w:r w:rsidRPr="00791550">
        <w:rPr>
          <w:rFonts w:ascii="Arial" w:hAnsi="Arial" w:cs="Arial"/>
          <w:sz w:val="20"/>
          <w:szCs w:val="20"/>
        </w:rPr>
        <w:t xml:space="preserve"> for all </w:t>
      </w:r>
      <w:r>
        <w:rPr>
          <w:rFonts w:ascii="Arial" w:hAnsi="Arial" w:cs="Arial"/>
          <w:sz w:val="20"/>
          <w:szCs w:val="20"/>
        </w:rPr>
        <w:t>eight</w:t>
      </w:r>
      <w:r w:rsidRPr="00791550">
        <w:rPr>
          <w:rFonts w:ascii="Arial" w:hAnsi="Arial" w:cs="Arial"/>
          <w:sz w:val="20"/>
          <w:szCs w:val="20"/>
        </w:rPr>
        <w:t xml:space="preserve"> microbial species. </w:t>
      </w:r>
      <w:r>
        <w:rPr>
          <w:rFonts w:ascii="Arial" w:hAnsi="Arial" w:cs="Arial"/>
          <w:sz w:val="20"/>
          <w:szCs w:val="20"/>
        </w:rPr>
        <w:t>The</w:t>
      </w:r>
      <w:r w:rsidRPr="00791550">
        <w:rPr>
          <w:rFonts w:ascii="Arial" w:hAnsi="Arial" w:cs="Arial"/>
          <w:sz w:val="20"/>
          <w:szCs w:val="20"/>
        </w:rPr>
        <w:t xml:space="preserve"> model-inference framework </w:t>
      </w:r>
      <w:r>
        <w:rPr>
          <w:rFonts w:ascii="Arial" w:hAnsi="Arial" w:cs="Arial"/>
          <w:sz w:val="20"/>
          <w:szCs w:val="20"/>
        </w:rPr>
        <w:t xml:space="preserve">was applied to </w:t>
      </w:r>
      <w:r w:rsidRPr="00791550">
        <w:rPr>
          <w:rFonts w:ascii="Arial" w:hAnsi="Arial" w:cs="Arial"/>
          <w:sz w:val="20"/>
          <w:szCs w:val="20"/>
        </w:rPr>
        <w:t xml:space="preserve">each species separately </w:t>
      </w:r>
      <w:r>
        <w:rPr>
          <w:rFonts w:ascii="Arial" w:hAnsi="Arial" w:cs="Arial"/>
          <w:sz w:val="20"/>
          <w:szCs w:val="20"/>
        </w:rPr>
        <w:t>with the assumption that</w:t>
      </w:r>
      <w:r w:rsidRPr="00791550">
        <w:rPr>
          <w:rFonts w:ascii="Arial" w:hAnsi="Arial" w:cs="Arial"/>
          <w:sz w:val="20"/>
          <w:szCs w:val="20"/>
        </w:rPr>
        <w:t xml:space="preserve"> </w:t>
      </w:r>
      <w:r>
        <w:rPr>
          <w:rFonts w:ascii="Arial" w:hAnsi="Arial" w:cs="Arial"/>
          <w:sz w:val="20"/>
          <w:szCs w:val="20"/>
        </w:rPr>
        <w:t>no ecological interaction exists among species. T</w:t>
      </w:r>
      <w:r w:rsidRPr="006860B2">
        <w:rPr>
          <w:rFonts w:ascii="Arial" w:hAnsi="Arial" w:cs="Arial"/>
          <w:sz w:val="20"/>
          <w:szCs w:val="20"/>
        </w:rPr>
        <w:t>he primary observational model uses culture data from all body sites</w:t>
      </w:r>
      <w:r>
        <w:rPr>
          <w:rFonts w:ascii="Arial" w:hAnsi="Arial" w:cs="Arial"/>
          <w:sz w:val="20"/>
          <w:szCs w:val="20"/>
        </w:rPr>
        <w:t>; h</w:t>
      </w:r>
      <w:r w:rsidRPr="006860B2">
        <w:rPr>
          <w:rFonts w:ascii="Arial" w:hAnsi="Arial" w:cs="Arial"/>
          <w:sz w:val="20"/>
          <w:szCs w:val="20"/>
        </w:rPr>
        <w:t xml:space="preserve">owever, we also performed sensitivity analyses in which we restricted </w:t>
      </w:r>
      <w:r>
        <w:rPr>
          <w:rFonts w:ascii="Arial" w:hAnsi="Arial" w:cs="Arial"/>
          <w:sz w:val="20"/>
          <w:szCs w:val="20"/>
        </w:rPr>
        <w:t>the observation of</w:t>
      </w:r>
      <w:r w:rsidRPr="006860B2">
        <w:rPr>
          <w:rFonts w:ascii="Arial" w:hAnsi="Arial" w:cs="Arial"/>
          <w:sz w:val="20"/>
          <w:szCs w:val="20"/>
        </w:rPr>
        <w:t xml:space="preserve"> positives to </w:t>
      </w:r>
      <w:r>
        <w:rPr>
          <w:rFonts w:ascii="Arial" w:hAnsi="Arial" w:cs="Arial"/>
          <w:sz w:val="20"/>
          <w:szCs w:val="20"/>
        </w:rPr>
        <w:t>particular</w:t>
      </w:r>
      <w:r w:rsidRPr="006860B2">
        <w:rPr>
          <w:rFonts w:ascii="Arial" w:hAnsi="Arial" w:cs="Arial"/>
          <w:sz w:val="20"/>
          <w:szCs w:val="20"/>
        </w:rPr>
        <w:t xml:space="preserve"> body sites. </w:t>
      </w:r>
      <w:r>
        <w:rPr>
          <w:rFonts w:ascii="Arial" w:hAnsi="Arial" w:cs="Arial"/>
          <w:sz w:val="20"/>
          <w:szCs w:val="20"/>
        </w:rPr>
        <w:t xml:space="preserve">Specifically, we estimated parameters using positive observations excluding one body site at a time. A detailed description of the number of specimens used and the number of cultures across ward clusters is shown in the Supplementary Information. We also performed sensitivity analysis on the Observational Error Variance (OEV) used in the </w:t>
      </w:r>
      <w:r w:rsidR="00A9255D">
        <w:rPr>
          <w:rFonts w:ascii="Arial" w:hAnsi="Arial" w:cs="Arial"/>
          <w:sz w:val="20"/>
          <w:szCs w:val="20"/>
        </w:rPr>
        <w:t>I</w:t>
      </w:r>
      <w:r>
        <w:rPr>
          <w:rFonts w:ascii="Arial" w:hAnsi="Arial" w:cs="Arial"/>
          <w:sz w:val="20"/>
          <w:szCs w:val="20"/>
        </w:rPr>
        <w:t>F-EAKF to investigate its impact on inferred parameter outcomes</w:t>
      </w:r>
      <w:r w:rsidR="00ED7842">
        <w:rPr>
          <w:rFonts w:ascii="Arial" w:hAnsi="Arial" w:cs="Arial"/>
          <w:sz w:val="20"/>
          <w:szCs w:val="20"/>
        </w:rPr>
        <w:t xml:space="preserve"> (See Figure S14)</w:t>
      </w:r>
      <w:r>
        <w:rPr>
          <w:rFonts w:ascii="Arial" w:hAnsi="Arial" w:cs="Arial"/>
          <w:sz w:val="20"/>
          <w:szCs w:val="20"/>
        </w:rPr>
        <w:t>. Finally</w:t>
      </w:r>
      <w:r w:rsidR="00673330">
        <w:rPr>
          <w:rFonts w:ascii="Arial" w:hAnsi="Arial" w:cs="Arial"/>
          <w:sz w:val="20"/>
          <w:szCs w:val="20"/>
        </w:rPr>
        <w:t>,</w:t>
      </w:r>
      <w:r>
        <w:rPr>
          <w:rFonts w:ascii="Arial" w:hAnsi="Arial" w:cs="Arial"/>
          <w:sz w:val="20"/>
          <w:szCs w:val="20"/>
        </w:rPr>
        <w:t xml:space="preserve"> we performed a sensitivity analysis that excluded wards only receiving outpatients (See SI for further details</w:t>
      </w:r>
      <w:r w:rsidR="004916EC">
        <w:rPr>
          <w:rFonts w:ascii="Arial" w:hAnsi="Arial" w:cs="Arial"/>
          <w:sz w:val="20"/>
          <w:szCs w:val="20"/>
        </w:rPr>
        <w:t>, Figures S</w:t>
      </w:r>
      <w:r w:rsidR="003D6104">
        <w:rPr>
          <w:rFonts w:ascii="Arial" w:hAnsi="Arial" w:cs="Arial"/>
          <w:sz w:val="20"/>
          <w:szCs w:val="20"/>
        </w:rPr>
        <w:t>9</w:t>
      </w:r>
      <w:r w:rsidR="004916EC">
        <w:rPr>
          <w:rFonts w:ascii="Arial" w:hAnsi="Arial" w:cs="Arial"/>
          <w:sz w:val="20"/>
          <w:szCs w:val="20"/>
        </w:rPr>
        <w:t>-S</w:t>
      </w:r>
      <w:r w:rsidR="003D6104">
        <w:rPr>
          <w:rFonts w:ascii="Arial" w:hAnsi="Arial" w:cs="Arial"/>
          <w:sz w:val="20"/>
          <w:szCs w:val="20"/>
        </w:rPr>
        <w:t>10</w:t>
      </w:r>
      <w:r>
        <w:rPr>
          <w:rFonts w:ascii="Arial" w:hAnsi="Arial" w:cs="Arial"/>
          <w:sz w:val="20"/>
          <w:szCs w:val="20"/>
        </w:rPr>
        <w:t>).</w:t>
      </w:r>
    </w:p>
    <w:p w14:paraId="4EEAE8C9" w14:textId="77777777" w:rsidR="00980C22" w:rsidRPr="00980C22" w:rsidRDefault="00980C22" w:rsidP="009D3DD5">
      <w:pPr>
        <w:pBdr>
          <w:top w:val="nil"/>
          <w:left w:val="nil"/>
          <w:bottom w:val="nil"/>
          <w:right w:val="nil"/>
          <w:between w:val="nil"/>
        </w:pBdr>
        <w:spacing w:line="360" w:lineRule="auto"/>
        <w:contextualSpacing/>
        <w:rPr>
          <w:rFonts w:ascii="Arial" w:hAnsi="Arial" w:cs="Arial"/>
          <w:color w:val="000000"/>
          <w:sz w:val="20"/>
          <w:szCs w:val="20"/>
        </w:rPr>
      </w:pPr>
    </w:p>
    <w:p w14:paraId="24F14103" w14:textId="77777777" w:rsidR="00E6133D" w:rsidRPr="00980C22" w:rsidRDefault="00E6133D" w:rsidP="009D3DD5">
      <w:pPr>
        <w:pBdr>
          <w:top w:val="nil"/>
          <w:left w:val="nil"/>
          <w:bottom w:val="nil"/>
          <w:right w:val="nil"/>
          <w:between w:val="nil"/>
        </w:pBdr>
        <w:spacing w:line="360" w:lineRule="auto"/>
        <w:contextualSpacing/>
        <w:rPr>
          <w:rFonts w:ascii="Arial" w:hAnsi="Arial" w:cs="Arial"/>
          <w:b/>
          <w:color w:val="000000"/>
          <w:sz w:val="20"/>
          <w:szCs w:val="20"/>
        </w:rPr>
      </w:pPr>
      <w:r w:rsidRPr="00F649EE">
        <w:rPr>
          <w:rFonts w:ascii="Arial" w:hAnsi="Arial" w:cs="Arial"/>
          <w:b/>
          <w:color w:val="000000"/>
          <w:sz w:val="20"/>
          <w:szCs w:val="20"/>
        </w:rPr>
        <w:t>Acknowledgments</w:t>
      </w:r>
    </w:p>
    <w:p w14:paraId="5657C956" w14:textId="77777777" w:rsidR="00E6133D" w:rsidRPr="00980C22" w:rsidRDefault="00E6133D" w:rsidP="009D3DD5">
      <w:pPr>
        <w:pBdr>
          <w:top w:val="nil"/>
          <w:left w:val="nil"/>
          <w:bottom w:val="nil"/>
          <w:right w:val="nil"/>
          <w:between w:val="nil"/>
        </w:pBdr>
        <w:spacing w:line="360" w:lineRule="auto"/>
        <w:contextualSpacing/>
        <w:rPr>
          <w:rFonts w:ascii="Arial" w:hAnsi="Arial" w:cs="Arial"/>
          <w:b/>
          <w:color w:val="000000"/>
          <w:sz w:val="20"/>
          <w:szCs w:val="20"/>
        </w:rPr>
      </w:pPr>
    </w:p>
    <w:p w14:paraId="557C004D" w14:textId="196E7111" w:rsidR="00980C22" w:rsidRPr="00980C22" w:rsidRDefault="008D7B47" w:rsidP="009D3DD5">
      <w:pPr>
        <w:pBdr>
          <w:top w:val="nil"/>
          <w:left w:val="nil"/>
          <w:bottom w:val="nil"/>
          <w:right w:val="nil"/>
          <w:between w:val="nil"/>
        </w:pBdr>
        <w:spacing w:line="360" w:lineRule="auto"/>
        <w:contextualSpacing/>
        <w:rPr>
          <w:rFonts w:ascii="Arial" w:hAnsi="Arial" w:cs="Arial"/>
          <w:color w:val="000000"/>
          <w:sz w:val="20"/>
          <w:szCs w:val="20"/>
        </w:rPr>
      </w:pPr>
      <w:r w:rsidRPr="008D7B47">
        <w:rPr>
          <w:rFonts w:ascii="Arial" w:hAnsi="Arial" w:cs="Arial"/>
          <w:color w:val="000000"/>
          <w:sz w:val="20"/>
          <w:szCs w:val="20"/>
        </w:rPr>
        <w:t xml:space="preserve">This study was supported by funding from the Centers for Disease Control and Prevention U01CK000592 and 75D30122C14289. We thank Matteo Perini and the </w:t>
      </w:r>
      <w:r w:rsidR="000221F7">
        <w:rPr>
          <w:rFonts w:ascii="Arial" w:hAnsi="Arial" w:cs="Arial"/>
          <w:color w:val="000000"/>
          <w:sz w:val="20"/>
          <w:szCs w:val="20"/>
        </w:rPr>
        <w:t xml:space="preserve">CDC </w:t>
      </w:r>
      <w:r w:rsidR="000221F7" w:rsidRPr="000221F7">
        <w:rPr>
          <w:rFonts w:ascii="Arial" w:hAnsi="Arial" w:cs="Arial"/>
          <w:color w:val="000000"/>
          <w:sz w:val="20"/>
          <w:szCs w:val="20"/>
        </w:rPr>
        <w:t>Modeling Infectious Diseases in Healthcare Network (MInD – Healthcare)</w:t>
      </w:r>
      <w:r w:rsidRPr="008D7B47">
        <w:rPr>
          <w:rFonts w:ascii="Arial" w:hAnsi="Arial" w:cs="Arial"/>
          <w:color w:val="000000"/>
          <w:sz w:val="20"/>
          <w:szCs w:val="20"/>
        </w:rPr>
        <w:t xml:space="preserve"> for comments and discussions. We also thank Rami Yaari for partially reproducing the results.</w:t>
      </w:r>
    </w:p>
    <w:p w14:paraId="1124750D" w14:textId="77777777" w:rsidR="00E6133D" w:rsidRPr="00980C22" w:rsidRDefault="00E6133D" w:rsidP="009D3DD5">
      <w:pPr>
        <w:pBdr>
          <w:top w:val="nil"/>
          <w:left w:val="nil"/>
          <w:bottom w:val="nil"/>
          <w:right w:val="nil"/>
          <w:between w:val="nil"/>
        </w:pBdr>
        <w:spacing w:line="360" w:lineRule="auto"/>
        <w:contextualSpacing/>
        <w:rPr>
          <w:rFonts w:ascii="Arial" w:hAnsi="Arial" w:cs="Arial"/>
          <w:color w:val="000000"/>
          <w:sz w:val="20"/>
          <w:szCs w:val="20"/>
        </w:rPr>
      </w:pPr>
    </w:p>
    <w:p w14:paraId="3EAB21F4" w14:textId="77777777" w:rsidR="00E6133D" w:rsidRPr="00980C22" w:rsidRDefault="00E6133D" w:rsidP="009D3DD5">
      <w:pPr>
        <w:pBdr>
          <w:top w:val="nil"/>
          <w:left w:val="nil"/>
          <w:bottom w:val="nil"/>
          <w:right w:val="nil"/>
          <w:between w:val="nil"/>
        </w:pBdr>
        <w:spacing w:line="360" w:lineRule="auto"/>
        <w:contextualSpacing/>
        <w:rPr>
          <w:rFonts w:ascii="Arial" w:hAnsi="Arial" w:cs="Arial"/>
          <w:color w:val="000000"/>
          <w:sz w:val="20"/>
          <w:szCs w:val="20"/>
        </w:rPr>
      </w:pPr>
      <w:r w:rsidRPr="00F649EE">
        <w:rPr>
          <w:rFonts w:ascii="Arial" w:hAnsi="Arial" w:cs="Arial"/>
          <w:b/>
          <w:color w:val="000000"/>
          <w:sz w:val="20"/>
          <w:szCs w:val="20"/>
        </w:rPr>
        <w:t>References</w:t>
      </w:r>
    </w:p>
    <w:p w14:paraId="46426A40" w14:textId="77777777" w:rsidR="00E6133D" w:rsidRPr="00980C22" w:rsidRDefault="00E6133D" w:rsidP="009D3DD5">
      <w:pPr>
        <w:pBdr>
          <w:top w:val="nil"/>
          <w:left w:val="nil"/>
          <w:bottom w:val="nil"/>
          <w:right w:val="nil"/>
          <w:between w:val="nil"/>
        </w:pBdr>
        <w:spacing w:line="360" w:lineRule="auto"/>
        <w:contextualSpacing/>
        <w:rPr>
          <w:rFonts w:ascii="Arial" w:hAnsi="Arial" w:cs="Arial"/>
          <w:color w:val="000000"/>
          <w:sz w:val="20"/>
          <w:szCs w:val="20"/>
        </w:rPr>
      </w:pPr>
    </w:p>
    <w:p w14:paraId="181F32C1" w14:textId="77777777" w:rsidR="00013879" w:rsidRPr="00013879" w:rsidRDefault="005E4095" w:rsidP="009D3DD5">
      <w:pPr>
        <w:pStyle w:val="Bibliography"/>
        <w:spacing w:line="360" w:lineRule="auto"/>
        <w:rPr>
          <w:rFonts w:ascii="Arial" w:hAnsi="Arial" w:cs="Arial"/>
          <w:sz w:val="20"/>
          <w:lang w:val="en-GB"/>
        </w:rPr>
      </w:pPr>
      <w:r w:rsidRPr="00F22241">
        <w:rPr>
          <w:rFonts w:ascii="Arial" w:eastAsiaTheme="minorEastAsia" w:hAnsi="Arial" w:cs="Arial"/>
          <w:sz w:val="20"/>
          <w:szCs w:val="20"/>
          <w:lang w:eastAsia="zh-CN"/>
        </w:rPr>
        <w:fldChar w:fldCharType="begin"/>
      </w:r>
      <w:r w:rsidR="00013879">
        <w:rPr>
          <w:rFonts w:ascii="Arial" w:hAnsi="Arial" w:cs="Arial"/>
          <w:sz w:val="20"/>
          <w:szCs w:val="20"/>
        </w:rPr>
        <w:instrText xml:space="preserve"> ADDIN ZOTERO_BIBL {"uncited":[],"omitted":[],"custom":[]} CSL_BIBLIOGRAPHY </w:instrText>
      </w:r>
      <w:r w:rsidRPr="00F22241">
        <w:rPr>
          <w:rFonts w:ascii="Arial" w:eastAsiaTheme="minorEastAsia" w:hAnsi="Arial" w:cs="Arial"/>
          <w:sz w:val="20"/>
          <w:szCs w:val="20"/>
          <w:lang w:eastAsia="zh-CN"/>
        </w:rPr>
        <w:fldChar w:fldCharType="separate"/>
      </w:r>
      <w:r w:rsidR="00013879" w:rsidRPr="00013879">
        <w:rPr>
          <w:rFonts w:ascii="Arial" w:hAnsi="Arial" w:cs="Arial"/>
          <w:sz w:val="20"/>
          <w:lang w:val="en-GB"/>
        </w:rPr>
        <w:t>1.</w:t>
      </w:r>
      <w:r w:rsidR="00013879" w:rsidRPr="00013879">
        <w:rPr>
          <w:rFonts w:ascii="Arial" w:hAnsi="Arial" w:cs="Arial"/>
          <w:sz w:val="20"/>
          <w:lang w:val="en-GB"/>
        </w:rPr>
        <w:tab/>
        <w:t xml:space="preserve">de Kraker, M. E. A. &amp; Lipsitch, M. Burden of Antimicrobial Resistance: Compared to What? </w:t>
      </w:r>
      <w:r w:rsidR="00013879" w:rsidRPr="00013879">
        <w:rPr>
          <w:rFonts w:ascii="Arial" w:hAnsi="Arial" w:cs="Arial"/>
          <w:i/>
          <w:iCs/>
          <w:sz w:val="20"/>
          <w:lang w:val="en-GB"/>
        </w:rPr>
        <w:t>Epidemiologic Reviews</w:t>
      </w:r>
      <w:r w:rsidR="00013879" w:rsidRPr="00013879">
        <w:rPr>
          <w:rFonts w:ascii="Arial" w:hAnsi="Arial" w:cs="Arial"/>
          <w:sz w:val="20"/>
          <w:lang w:val="en-GB"/>
        </w:rPr>
        <w:t xml:space="preserve"> </w:t>
      </w:r>
      <w:r w:rsidR="00013879" w:rsidRPr="00013879">
        <w:rPr>
          <w:rFonts w:ascii="Arial" w:hAnsi="Arial" w:cs="Arial"/>
          <w:b/>
          <w:bCs/>
          <w:sz w:val="20"/>
          <w:lang w:val="en-GB"/>
        </w:rPr>
        <w:t>43</w:t>
      </w:r>
      <w:r w:rsidR="00013879" w:rsidRPr="00013879">
        <w:rPr>
          <w:rFonts w:ascii="Arial" w:hAnsi="Arial" w:cs="Arial"/>
          <w:sz w:val="20"/>
          <w:lang w:val="en-GB"/>
        </w:rPr>
        <w:t>, 53–64 (2022).</w:t>
      </w:r>
    </w:p>
    <w:p w14:paraId="7FEAD280" w14:textId="77777777" w:rsidR="00013879" w:rsidRPr="00013879" w:rsidRDefault="00013879" w:rsidP="009D3DD5">
      <w:pPr>
        <w:pStyle w:val="Bibliography"/>
        <w:spacing w:line="360" w:lineRule="auto"/>
        <w:rPr>
          <w:rFonts w:ascii="Arial" w:hAnsi="Arial" w:cs="Arial"/>
          <w:sz w:val="20"/>
          <w:lang w:val="en-GB"/>
        </w:rPr>
      </w:pPr>
      <w:r w:rsidRPr="00013879">
        <w:rPr>
          <w:rFonts w:ascii="Arial" w:hAnsi="Arial" w:cs="Arial"/>
          <w:sz w:val="20"/>
          <w:lang w:val="en-GB"/>
        </w:rPr>
        <w:t>2.</w:t>
      </w:r>
      <w:r w:rsidRPr="00013879">
        <w:rPr>
          <w:rFonts w:ascii="Arial" w:hAnsi="Arial" w:cs="Arial"/>
          <w:sz w:val="20"/>
          <w:lang w:val="en-GB"/>
        </w:rPr>
        <w:tab/>
        <w:t xml:space="preserve">Murray, C. J. </w:t>
      </w:r>
      <w:r w:rsidRPr="00013879">
        <w:rPr>
          <w:rFonts w:ascii="Arial" w:hAnsi="Arial" w:cs="Arial"/>
          <w:i/>
          <w:iCs/>
          <w:sz w:val="20"/>
          <w:lang w:val="en-GB"/>
        </w:rPr>
        <w:t>et al.</w:t>
      </w:r>
      <w:r w:rsidRPr="00013879">
        <w:rPr>
          <w:rFonts w:ascii="Arial" w:hAnsi="Arial" w:cs="Arial"/>
          <w:sz w:val="20"/>
          <w:lang w:val="en-GB"/>
        </w:rPr>
        <w:t xml:space="preserve"> Global burden of bacterial antimicrobial resistance in 2019: a systematic analysis. </w:t>
      </w:r>
      <w:r w:rsidRPr="00013879">
        <w:rPr>
          <w:rFonts w:ascii="Arial" w:hAnsi="Arial" w:cs="Arial"/>
          <w:i/>
          <w:iCs/>
          <w:sz w:val="20"/>
          <w:lang w:val="en-GB"/>
        </w:rPr>
        <w:t>The Lancet</w:t>
      </w:r>
      <w:r w:rsidRPr="00013879">
        <w:rPr>
          <w:rFonts w:ascii="Arial" w:hAnsi="Arial" w:cs="Arial"/>
          <w:sz w:val="20"/>
          <w:lang w:val="en-GB"/>
        </w:rPr>
        <w:t xml:space="preserve"> </w:t>
      </w:r>
      <w:r w:rsidRPr="00013879">
        <w:rPr>
          <w:rFonts w:ascii="Arial" w:hAnsi="Arial" w:cs="Arial"/>
          <w:b/>
          <w:bCs/>
          <w:sz w:val="20"/>
          <w:lang w:val="en-GB"/>
        </w:rPr>
        <w:t>399</w:t>
      </w:r>
      <w:r w:rsidRPr="00013879">
        <w:rPr>
          <w:rFonts w:ascii="Arial" w:hAnsi="Arial" w:cs="Arial"/>
          <w:sz w:val="20"/>
          <w:lang w:val="en-GB"/>
        </w:rPr>
        <w:t>, 629–655 (2022).</w:t>
      </w:r>
    </w:p>
    <w:p w14:paraId="6E9A8823" w14:textId="77777777" w:rsidR="00013879" w:rsidRPr="00013879" w:rsidRDefault="00013879" w:rsidP="009D3DD5">
      <w:pPr>
        <w:pStyle w:val="Bibliography"/>
        <w:spacing w:line="360" w:lineRule="auto"/>
        <w:rPr>
          <w:rFonts w:ascii="Arial" w:hAnsi="Arial" w:cs="Arial"/>
          <w:sz w:val="20"/>
          <w:lang w:val="en-GB"/>
        </w:rPr>
      </w:pPr>
      <w:r w:rsidRPr="00013879">
        <w:rPr>
          <w:rFonts w:ascii="Arial" w:hAnsi="Arial" w:cs="Arial"/>
          <w:sz w:val="20"/>
          <w:lang w:val="en-GB"/>
        </w:rPr>
        <w:t>3.</w:t>
      </w:r>
      <w:r w:rsidRPr="00013879">
        <w:rPr>
          <w:rFonts w:ascii="Arial" w:hAnsi="Arial" w:cs="Arial"/>
          <w:sz w:val="20"/>
          <w:lang w:val="en-GB"/>
        </w:rPr>
        <w:tab/>
        <w:t xml:space="preserve">Lehtinen, S. Co-colonisation and coexistence. </w:t>
      </w:r>
      <w:r w:rsidRPr="00013879">
        <w:rPr>
          <w:rFonts w:ascii="Arial" w:hAnsi="Arial" w:cs="Arial"/>
          <w:i/>
          <w:iCs/>
          <w:sz w:val="20"/>
          <w:lang w:val="en-GB"/>
        </w:rPr>
        <w:t>Nat Ecol Evol</w:t>
      </w:r>
      <w:r w:rsidRPr="00013879">
        <w:rPr>
          <w:rFonts w:ascii="Arial" w:hAnsi="Arial" w:cs="Arial"/>
          <w:sz w:val="20"/>
          <w:lang w:val="en-GB"/>
        </w:rPr>
        <w:t xml:space="preserve"> </w:t>
      </w:r>
      <w:r w:rsidRPr="00013879">
        <w:rPr>
          <w:rFonts w:ascii="Arial" w:hAnsi="Arial" w:cs="Arial"/>
          <w:b/>
          <w:bCs/>
          <w:sz w:val="20"/>
          <w:lang w:val="en-GB"/>
        </w:rPr>
        <w:t>3</w:t>
      </w:r>
      <w:r w:rsidRPr="00013879">
        <w:rPr>
          <w:rFonts w:ascii="Arial" w:hAnsi="Arial" w:cs="Arial"/>
          <w:sz w:val="20"/>
          <w:lang w:val="en-GB"/>
        </w:rPr>
        <w:t>, 334–335 (2019).</w:t>
      </w:r>
    </w:p>
    <w:p w14:paraId="3965887F" w14:textId="77777777" w:rsidR="00013879" w:rsidRPr="00013879" w:rsidRDefault="00013879" w:rsidP="009D3DD5">
      <w:pPr>
        <w:pStyle w:val="Bibliography"/>
        <w:spacing w:line="360" w:lineRule="auto"/>
        <w:rPr>
          <w:rFonts w:ascii="Arial" w:hAnsi="Arial" w:cs="Arial"/>
          <w:sz w:val="20"/>
          <w:lang w:val="en-GB"/>
        </w:rPr>
      </w:pPr>
      <w:r w:rsidRPr="00013879">
        <w:rPr>
          <w:rFonts w:ascii="Arial" w:hAnsi="Arial" w:cs="Arial"/>
          <w:sz w:val="20"/>
          <w:lang w:val="en-GB"/>
        </w:rPr>
        <w:lastRenderedPageBreak/>
        <w:t>4.</w:t>
      </w:r>
      <w:r w:rsidRPr="00013879">
        <w:rPr>
          <w:rFonts w:ascii="Arial" w:hAnsi="Arial" w:cs="Arial"/>
          <w:sz w:val="20"/>
          <w:lang w:val="en-GB"/>
        </w:rPr>
        <w:tab/>
        <w:t xml:space="preserve">Pham, T. M., Kretzschmar, M., Bertrand, X., Bootsma, M., &amp; on behalf of COMBACTE-MAGNET Consortium. Tracking Pseudomonas aeruginosa transmissions due to environmental contamination after discharge in ICUs using mathematical models. </w:t>
      </w:r>
      <w:r w:rsidRPr="00013879">
        <w:rPr>
          <w:rFonts w:ascii="Arial" w:hAnsi="Arial" w:cs="Arial"/>
          <w:i/>
          <w:iCs/>
          <w:sz w:val="20"/>
          <w:lang w:val="en-GB"/>
        </w:rPr>
        <w:t>PLoS Comput Biol</w:t>
      </w:r>
      <w:r w:rsidRPr="00013879">
        <w:rPr>
          <w:rFonts w:ascii="Arial" w:hAnsi="Arial" w:cs="Arial"/>
          <w:sz w:val="20"/>
          <w:lang w:val="en-GB"/>
        </w:rPr>
        <w:t xml:space="preserve"> </w:t>
      </w:r>
      <w:r w:rsidRPr="00013879">
        <w:rPr>
          <w:rFonts w:ascii="Arial" w:hAnsi="Arial" w:cs="Arial"/>
          <w:b/>
          <w:bCs/>
          <w:sz w:val="20"/>
          <w:lang w:val="en-GB"/>
        </w:rPr>
        <w:t>15</w:t>
      </w:r>
      <w:r w:rsidRPr="00013879">
        <w:rPr>
          <w:rFonts w:ascii="Arial" w:hAnsi="Arial" w:cs="Arial"/>
          <w:sz w:val="20"/>
          <w:lang w:val="en-GB"/>
        </w:rPr>
        <w:t>, e1006697 (2019).</w:t>
      </w:r>
    </w:p>
    <w:p w14:paraId="07324BA1" w14:textId="77777777" w:rsidR="00013879" w:rsidRPr="00013879" w:rsidRDefault="00013879" w:rsidP="009D3DD5">
      <w:pPr>
        <w:pStyle w:val="Bibliography"/>
        <w:spacing w:line="360" w:lineRule="auto"/>
        <w:rPr>
          <w:rFonts w:ascii="Arial" w:hAnsi="Arial" w:cs="Arial"/>
          <w:sz w:val="20"/>
          <w:lang w:val="en-GB"/>
        </w:rPr>
      </w:pPr>
      <w:r w:rsidRPr="00013879">
        <w:rPr>
          <w:rFonts w:ascii="Arial" w:hAnsi="Arial" w:cs="Arial"/>
          <w:sz w:val="20"/>
          <w:lang w:val="en-GB"/>
        </w:rPr>
        <w:t>5.</w:t>
      </w:r>
      <w:r w:rsidRPr="00013879">
        <w:rPr>
          <w:rFonts w:ascii="Arial" w:hAnsi="Arial" w:cs="Arial"/>
          <w:sz w:val="20"/>
          <w:lang w:val="en-GB"/>
        </w:rPr>
        <w:tab/>
        <w:t xml:space="preserve">Bergstrom, C. T., Lo, M. &amp; Lipsitch, M. Ecological theory suggests that antimicrobial cycling will not reduce antimicrobial resistance in hospitals. </w:t>
      </w:r>
      <w:r w:rsidRPr="00013879">
        <w:rPr>
          <w:rFonts w:ascii="Arial" w:hAnsi="Arial" w:cs="Arial"/>
          <w:i/>
          <w:iCs/>
          <w:sz w:val="20"/>
          <w:lang w:val="en-GB"/>
        </w:rPr>
        <w:t>Proc Natl Acad Sci U S A</w:t>
      </w:r>
      <w:r w:rsidRPr="00013879">
        <w:rPr>
          <w:rFonts w:ascii="Arial" w:hAnsi="Arial" w:cs="Arial"/>
          <w:sz w:val="20"/>
          <w:lang w:val="en-GB"/>
        </w:rPr>
        <w:t xml:space="preserve"> </w:t>
      </w:r>
      <w:r w:rsidRPr="00013879">
        <w:rPr>
          <w:rFonts w:ascii="Arial" w:hAnsi="Arial" w:cs="Arial"/>
          <w:b/>
          <w:bCs/>
          <w:sz w:val="20"/>
          <w:lang w:val="en-GB"/>
        </w:rPr>
        <w:t>101</w:t>
      </w:r>
      <w:r w:rsidRPr="00013879">
        <w:rPr>
          <w:rFonts w:ascii="Arial" w:hAnsi="Arial" w:cs="Arial"/>
          <w:sz w:val="20"/>
          <w:lang w:val="en-GB"/>
        </w:rPr>
        <w:t>, 13285 (2004).</w:t>
      </w:r>
    </w:p>
    <w:p w14:paraId="2F8C0AA6" w14:textId="77777777" w:rsidR="00013879" w:rsidRPr="00013879" w:rsidRDefault="00013879" w:rsidP="009D3DD5">
      <w:pPr>
        <w:pStyle w:val="Bibliography"/>
        <w:spacing w:line="360" w:lineRule="auto"/>
        <w:rPr>
          <w:rFonts w:ascii="Arial" w:hAnsi="Arial" w:cs="Arial"/>
          <w:sz w:val="20"/>
          <w:lang w:val="en-GB"/>
        </w:rPr>
      </w:pPr>
      <w:r w:rsidRPr="00013879">
        <w:rPr>
          <w:rFonts w:ascii="Arial" w:hAnsi="Arial" w:cs="Arial"/>
          <w:sz w:val="20"/>
          <w:lang w:val="en-GB"/>
        </w:rPr>
        <w:t>6.</w:t>
      </w:r>
      <w:r w:rsidRPr="00013879">
        <w:rPr>
          <w:rFonts w:ascii="Arial" w:hAnsi="Arial" w:cs="Arial"/>
          <w:sz w:val="20"/>
          <w:lang w:val="en-GB"/>
        </w:rPr>
        <w:tab/>
        <w:t xml:space="preserve">Bonhoeffer, S., Lipsitch, M. &amp; Levin, B. R. Evaluating treatment protocols to prevent antibiotic resistance. </w:t>
      </w:r>
      <w:r w:rsidRPr="00013879">
        <w:rPr>
          <w:rFonts w:ascii="Arial" w:hAnsi="Arial" w:cs="Arial"/>
          <w:i/>
          <w:iCs/>
          <w:sz w:val="20"/>
          <w:lang w:val="en-GB"/>
        </w:rPr>
        <w:t>Proc Natl Acad Sci USA</w:t>
      </w:r>
      <w:r w:rsidRPr="00013879">
        <w:rPr>
          <w:rFonts w:ascii="Arial" w:hAnsi="Arial" w:cs="Arial"/>
          <w:sz w:val="20"/>
          <w:lang w:val="en-GB"/>
        </w:rPr>
        <w:t xml:space="preserve"> </w:t>
      </w:r>
      <w:r w:rsidRPr="00013879">
        <w:rPr>
          <w:rFonts w:ascii="Arial" w:hAnsi="Arial" w:cs="Arial"/>
          <w:b/>
          <w:bCs/>
          <w:sz w:val="20"/>
          <w:lang w:val="en-GB"/>
        </w:rPr>
        <w:t>94</w:t>
      </w:r>
      <w:r w:rsidRPr="00013879">
        <w:rPr>
          <w:rFonts w:ascii="Arial" w:hAnsi="Arial" w:cs="Arial"/>
          <w:sz w:val="20"/>
          <w:lang w:val="en-GB"/>
        </w:rPr>
        <w:t>, 12106 (1997).</w:t>
      </w:r>
    </w:p>
    <w:p w14:paraId="2A814DC2" w14:textId="77777777" w:rsidR="00013879" w:rsidRPr="00013879" w:rsidRDefault="00013879" w:rsidP="009D3DD5">
      <w:pPr>
        <w:pStyle w:val="Bibliography"/>
        <w:spacing w:line="360" w:lineRule="auto"/>
        <w:rPr>
          <w:rFonts w:ascii="Arial" w:hAnsi="Arial" w:cs="Arial"/>
          <w:sz w:val="20"/>
          <w:lang w:val="en-GB"/>
        </w:rPr>
      </w:pPr>
      <w:r w:rsidRPr="00013879">
        <w:rPr>
          <w:rFonts w:ascii="Arial" w:hAnsi="Arial" w:cs="Arial"/>
          <w:sz w:val="20"/>
          <w:lang w:val="en-GB"/>
        </w:rPr>
        <w:t>7.</w:t>
      </w:r>
      <w:r w:rsidRPr="00013879">
        <w:rPr>
          <w:rFonts w:ascii="Arial" w:hAnsi="Arial" w:cs="Arial"/>
          <w:sz w:val="20"/>
          <w:lang w:val="en-GB"/>
        </w:rPr>
        <w:tab/>
        <w:t xml:space="preserve">Lipsitch, M., Bergstrom, C. T. &amp; Levin, B. R. The epidemiology of antibiotic resistance in hospitals: Paradoxes and prescriptions. </w:t>
      </w:r>
      <w:r w:rsidRPr="00013879">
        <w:rPr>
          <w:rFonts w:ascii="Arial" w:hAnsi="Arial" w:cs="Arial"/>
          <w:i/>
          <w:iCs/>
          <w:sz w:val="20"/>
          <w:lang w:val="en-GB"/>
        </w:rPr>
        <w:t>Proc Natl Acad Sci USA</w:t>
      </w:r>
      <w:r w:rsidRPr="00013879">
        <w:rPr>
          <w:rFonts w:ascii="Arial" w:hAnsi="Arial" w:cs="Arial"/>
          <w:sz w:val="20"/>
          <w:lang w:val="en-GB"/>
        </w:rPr>
        <w:t xml:space="preserve"> </w:t>
      </w:r>
      <w:r w:rsidRPr="00013879">
        <w:rPr>
          <w:rFonts w:ascii="Arial" w:hAnsi="Arial" w:cs="Arial"/>
          <w:b/>
          <w:bCs/>
          <w:sz w:val="20"/>
          <w:lang w:val="en-GB"/>
        </w:rPr>
        <w:t>97</w:t>
      </w:r>
      <w:r w:rsidRPr="00013879">
        <w:rPr>
          <w:rFonts w:ascii="Arial" w:hAnsi="Arial" w:cs="Arial"/>
          <w:sz w:val="20"/>
          <w:lang w:val="en-GB"/>
        </w:rPr>
        <w:t>, 1938 (2000).</w:t>
      </w:r>
    </w:p>
    <w:p w14:paraId="3D90E1F2" w14:textId="77777777" w:rsidR="00013879" w:rsidRPr="00013879" w:rsidRDefault="00013879" w:rsidP="009D3DD5">
      <w:pPr>
        <w:pStyle w:val="Bibliography"/>
        <w:spacing w:line="360" w:lineRule="auto"/>
        <w:rPr>
          <w:rFonts w:ascii="Arial" w:hAnsi="Arial" w:cs="Arial"/>
          <w:sz w:val="20"/>
          <w:lang w:val="en-GB"/>
        </w:rPr>
      </w:pPr>
      <w:r w:rsidRPr="00013879">
        <w:rPr>
          <w:rFonts w:ascii="Arial" w:hAnsi="Arial" w:cs="Arial"/>
          <w:sz w:val="20"/>
          <w:lang w:val="en-GB"/>
        </w:rPr>
        <w:t>8.</w:t>
      </w:r>
      <w:r w:rsidRPr="00013879">
        <w:rPr>
          <w:rFonts w:ascii="Arial" w:hAnsi="Arial" w:cs="Arial"/>
          <w:sz w:val="20"/>
          <w:lang w:val="en-GB"/>
        </w:rPr>
        <w:tab/>
        <w:t xml:space="preserve">Pei, S., Morone, F., Liljeros, F., Makse, H. &amp; Shaman, J. L. Inference and control of the nosocomial transmission of methicillin-resistant Staphylococcus aureus. </w:t>
      </w:r>
      <w:r w:rsidRPr="00013879">
        <w:rPr>
          <w:rFonts w:ascii="Arial" w:hAnsi="Arial" w:cs="Arial"/>
          <w:i/>
          <w:iCs/>
          <w:sz w:val="20"/>
          <w:lang w:val="en-GB"/>
        </w:rPr>
        <w:t>eLife</w:t>
      </w:r>
      <w:r w:rsidRPr="00013879">
        <w:rPr>
          <w:rFonts w:ascii="Arial" w:hAnsi="Arial" w:cs="Arial"/>
          <w:sz w:val="20"/>
          <w:lang w:val="en-GB"/>
        </w:rPr>
        <w:t xml:space="preserve"> </w:t>
      </w:r>
      <w:r w:rsidRPr="00013879">
        <w:rPr>
          <w:rFonts w:ascii="Arial" w:hAnsi="Arial" w:cs="Arial"/>
          <w:b/>
          <w:bCs/>
          <w:sz w:val="20"/>
          <w:lang w:val="en-GB"/>
        </w:rPr>
        <w:t>7</w:t>
      </w:r>
      <w:r w:rsidRPr="00013879">
        <w:rPr>
          <w:rFonts w:ascii="Arial" w:hAnsi="Arial" w:cs="Arial"/>
          <w:sz w:val="20"/>
          <w:lang w:val="en-GB"/>
        </w:rPr>
        <w:t>, e40977 (2018).</w:t>
      </w:r>
    </w:p>
    <w:p w14:paraId="7A38CBEA" w14:textId="77777777" w:rsidR="00013879" w:rsidRPr="00013879" w:rsidRDefault="00013879" w:rsidP="009D3DD5">
      <w:pPr>
        <w:pStyle w:val="Bibliography"/>
        <w:spacing w:line="360" w:lineRule="auto"/>
        <w:rPr>
          <w:rFonts w:ascii="Arial" w:hAnsi="Arial" w:cs="Arial"/>
          <w:sz w:val="20"/>
          <w:lang w:val="en-GB"/>
        </w:rPr>
      </w:pPr>
      <w:r w:rsidRPr="00013879">
        <w:rPr>
          <w:rFonts w:ascii="Arial" w:hAnsi="Arial" w:cs="Arial"/>
          <w:sz w:val="20"/>
          <w:lang w:val="en-GB"/>
        </w:rPr>
        <w:t>9.</w:t>
      </w:r>
      <w:r w:rsidRPr="00013879">
        <w:rPr>
          <w:rFonts w:ascii="Arial" w:hAnsi="Arial" w:cs="Arial"/>
          <w:sz w:val="20"/>
          <w:lang w:val="en-GB"/>
        </w:rPr>
        <w:tab/>
        <w:t xml:space="preserve">Paul, P., Slayton, R. B., Kallen, A. J., Walters, M. S. &amp; Jernigan, J. A. Modeling Regional Transmission and Containment of a Healthcare-associated Multidrug-resistant Organism. </w:t>
      </w:r>
      <w:r w:rsidRPr="00013879">
        <w:rPr>
          <w:rFonts w:ascii="Arial" w:hAnsi="Arial" w:cs="Arial"/>
          <w:i/>
          <w:iCs/>
          <w:sz w:val="20"/>
          <w:lang w:val="en-GB"/>
        </w:rPr>
        <w:t>Clin Infect Dis</w:t>
      </w:r>
      <w:r w:rsidRPr="00013879">
        <w:rPr>
          <w:rFonts w:ascii="Arial" w:hAnsi="Arial" w:cs="Arial"/>
          <w:sz w:val="20"/>
          <w:lang w:val="en-GB"/>
        </w:rPr>
        <w:t xml:space="preserve"> </w:t>
      </w:r>
      <w:r w:rsidRPr="00013879">
        <w:rPr>
          <w:rFonts w:ascii="Arial" w:hAnsi="Arial" w:cs="Arial"/>
          <w:b/>
          <w:bCs/>
          <w:sz w:val="20"/>
          <w:lang w:val="en-GB"/>
        </w:rPr>
        <w:t>70</w:t>
      </w:r>
      <w:r w:rsidRPr="00013879">
        <w:rPr>
          <w:rFonts w:ascii="Arial" w:hAnsi="Arial" w:cs="Arial"/>
          <w:sz w:val="20"/>
          <w:lang w:val="en-GB"/>
        </w:rPr>
        <w:t>, 388–394 (2020).</w:t>
      </w:r>
    </w:p>
    <w:p w14:paraId="6FF3C964" w14:textId="77777777" w:rsidR="00013879" w:rsidRPr="00013879" w:rsidRDefault="00013879" w:rsidP="009D3DD5">
      <w:pPr>
        <w:pStyle w:val="Bibliography"/>
        <w:spacing w:line="360" w:lineRule="auto"/>
        <w:rPr>
          <w:rFonts w:ascii="Arial" w:hAnsi="Arial" w:cs="Arial"/>
          <w:sz w:val="20"/>
          <w:lang w:val="en-GB"/>
        </w:rPr>
      </w:pPr>
      <w:r w:rsidRPr="00013879">
        <w:rPr>
          <w:rFonts w:ascii="Arial" w:hAnsi="Arial" w:cs="Arial"/>
          <w:sz w:val="20"/>
          <w:lang w:val="en-GB"/>
        </w:rPr>
        <w:t>10.</w:t>
      </w:r>
      <w:r w:rsidRPr="00013879">
        <w:rPr>
          <w:rFonts w:ascii="Arial" w:hAnsi="Arial" w:cs="Arial"/>
          <w:sz w:val="20"/>
          <w:lang w:val="en-GB"/>
        </w:rPr>
        <w:tab/>
        <w:t xml:space="preserve">Cooper, B. S. </w:t>
      </w:r>
      <w:r w:rsidRPr="00013879">
        <w:rPr>
          <w:rFonts w:ascii="Arial" w:hAnsi="Arial" w:cs="Arial"/>
          <w:i/>
          <w:iCs/>
          <w:sz w:val="20"/>
          <w:lang w:val="en-GB"/>
        </w:rPr>
        <w:t>et al.</w:t>
      </w:r>
      <w:r w:rsidRPr="00013879">
        <w:rPr>
          <w:rFonts w:ascii="Arial" w:hAnsi="Arial" w:cs="Arial"/>
          <w:sz w:val="20"/>
          <w:lang w:val="en-GB"/>
        </w:rPr>
        <w:t xml:space="preserve"> Methicillin-resistant Staphylococcus aureus in hospitals and the community: Stealth dynamics and control catastrophes. </w:t>
      </w:r>
      <w:r w:rsidRPr="00013879">
        <w:rPr>
          <w:rFonts w:ascii="Arial" w:hAnsi="Arial" w:cs="Arial"/>
          <w:i/>
          <w:iCs/>
          <w:sz w:val="20"/>
          <w:lang w:val="en-GB"/>
        </w:rPr>
        <w:t>Proceedings of the National Academy of Sciences</w:t>
      </w:r>
      <w:r w:rsidRPr="00013879">
        <w:rPr>
          <w:rFonts w:ascii="Arial" w:hAnsi="Arial" w:cs="Arial"/>
          <w:sz w:val="20"/>
          <w:lang w:val="en-GB"/>
        </w:rPr>
        <w:t xml:space="preserve"> </w:t>
      </w:r>
      <w:r w:rsidRPr="00013879">
        <w:rPr>
          <w:rFonts w:ascii="Arial" w:hAnsi="Arial" w:cs="Arial"/>
          <w:b/>
          <w:bCs/>
          <w:sz w:val="20"/>
          <w:lang w:val="en-GB"/>
        </w:rPr>
        <w:t>101</w:t>
      </w:r>
      <w:r w:rsidRPr="00013879">
        <w:rPr>
          <w:rFonts w:ascii="Arial" w:hAnsi="Arial" w:cs="Arial"/>
          <w:sz w:val="20"/>
          <w:lang w:val="en-GB"/>
        </w:rPr>
        <w:t>, 10223–10228 (2004).</w:t>
      </w:r>
    </w:p>
    <w:p w14:paraId="7681E50E" w14:textId="77777777" w:rsidR="00013879" w:rsidRPr="00013879" w:rsidRDefault="00013879" w:rsidP="009D3DD5">
      <w:pPr>
        <w:pStyle w:val="Bibliography"/>
        <w:spacing w:line="360" w:lineRule="auto"/>
        <w:rPr>
          <w:rFonts w:ascii="Arial" w:hAnsi="Arial" w:cs="Arial"/>
          <w:sz w:val="20"/>
          <w:lang w:val="en-GB"/>
        </w:rPr>
      </w:pPr>
      <w:r w:rsidRPr="00013879">
        <w:rPr>
          <w:rFonts w:ascii="Arial" w:hAnsi="Arial" w:cs="Arial"/>
          <w:sz w:val="20"/>
          <w:lang w:val="en-GB"/>
        </w:rPr>
        <w:t>11.</w:t>
      </w:r>
      <w:r w:rsidRPr="00013879">
        <w:rPr>
          <w:rFonts w:ascii="Arial" w:hAnsi="Arial" w:cs="Arial"/>
          <w:sz w:val="20"/>
          <w:lang w:val="en-GB"/>
        </w:rPr>
        <w:tab/>
        <w:t xml:space="preserve">Pei, S., Liljeros, F. &amp; Shaman, J. Identifying asymptomatic spreaders of antimicrobial-resistant pathogens in hospital settings. </w:t>
      </w:r>
      <w:r w:rsidRPr="00013879">
        <w:rPr>
          <w:rFonts w:ascii="Arial" w:hAnsi="Arial" w:cs="Arial"/>
          <w:i/>
          <w:iCs/>
          <w:sz w:val="20"/>
          <w:lang w:val="en-GB"/>
        </w:rPr>
        <w:t>Proc. Natl. Acad. Sci. U.S.A.</w:t>
      </w:r>
      <w:r w:rsidRPr="00013879">
        <w:rPr>
          <w:rFonts w:ascii="Arial" w:hAnsi="Arial" w:cs="Arial"/>
          <w:sz w:val="20"/>
          <w:lang w:val="en-GB"/>
        </w:rPr>
        <w:t xml:space="preserve"> </w:t>
      </w:r>
      <w:r w:rsidRPr="00013879">
        <w:rPr>
          <w:rFonts w:ascii="Arial" w:hAnsi="Arial" w:cs="Arial"/>
          <w:b/>
          <w:bCs/>
          <w:sz w:val="20"/>
          <w:lang w:val="en-GB"/>
        </w:rPr>
        <w:t>118</w:t>
      </w:r>
      <w:r w:rsidRPr="00013879">
        <w:rPr>
          <w:rFonts w:ascii="Arial" w:hAnsi="Arial" w:cs="Arial"/>
          <w:sz w:val="20"/>
          <w:lang w:val="en-GB"/>
        </w:rPr>
        <w:t>, e2111190118 (2021).</w:t>
      </w:r>
    </w:p>
    <w:p w14:paraId="703D414B" w14:textId="77777777" w:rsidR="00013879" w:rsidRPr="00013879" w:rsidRDefault="00013879" w:rsidP="009D3DD5">
      <w:pPr>
        <w:pStyle w:val="Bibliography"/>
        <w:spacing w:line="360" w:lineRule="auto"/>
        <w:rPr>
          <w:rFonts w:ascii="Arial" w:hAnsi="Arial" w:cs="Arial"/>
          <w:sz w:val="20"/>
          <w:lang w:val="en-GB"/>
        </w:rPr>
      </w:pPr>
      <w:r w:rsidRPr="00013879">
        <w:rPr>
          <w:rFonts w:ascii="Arial" w:hAnsi="Arial" w:cs="Arial"/>
          <w:sz w:val="20"/>
          <w:lang w:val="en-GB"/>
        </w:rPr>
        <w:t>12.</w:t>
      </w:r>
      <w:r w:rsidRPr="00013879">
        <w:rPr>
          <w:rFonts w:ascii="Arial" w:hAnsi="Arial" w:cs="Arial"/>
          <w:sz w:val="20"/>
          <w:lang w:val="en-GB"/>
        </w:rPr>
        <w:tab/>
        <w:t xml:space="preserve">Lipsitch, M. &amp; Samore, M. H. Antimicrobial Use and Antimicrobial Resistance: A Population Perspective. </w:t>
      </w:r>
      <w:r w:rsidRPr="00013879">
        <w:rPr>
          <w:rFonts w:ascii="Arial" w:hAnsi="Arial" w:cs="Arial"/>
          <w:i/>
          <w:iCs/>
          <w:sz w:val="20"/>
          <w:lang w:val="en-GB"/>
        </w:rPr>
        <w:t>Emerg. Infect. Dis.</w:t>
      </w:r>
      <w:r w:rsidRPr="00013879">
        <w:rPr>
          <w:rFonts w:ascii="Arial" w:hAnsi="Arial" w:cs="Arial"/>
          <w:sz w:val="20"/>
          <w:lang w:val="en-GB"/>
        </w:rPr>
        <w:t xml:space="preserve"> </w:t>
      </w:r>
      <w:r w:rsidRPr="00013879">
        <w:rPr>
          <w:rFonts w:ascii="Arial" w:hAnsi="Arial" w:cs="Arial"/>
          <w:b/>
          <w:bCs/>
          <w:sz w:val="20"/>
          <w:lang w:val="en-GB"/>
        </w:rPr>
        <w:t>8</w:t>
      </w:r>
      <w:r w:rsidRPr="00013879">
        <w:rPr>
          <w:rFonts w:ascii="Arial" w:hAnsi="Arial" w:cs="Arial"/>
          <w:sz w:val="20"/>
          <w:lang w:val="en-GB"/>
        </w:rPr>
        <w:t>, 347–354 (2002).</w:t>
      </w:r>
    </w:p>
    <w:p w14:paraId="78FEDA25" w14:textId="77777777" w:rsidR="00013879" w:rsidRPr="00013879" w:rsidRDefault="00013879" w:rsidP="009D3DD5">
      <w:pPr>
        <w:pStyle w:val="Bibliography"/>
        <w:spacing w:line="360" w:lineRule="auto"/>
        <w:rPr>
          <w:rFonts w:ascii="Arial" w:hAnsi="Arial" w:cs="Arial"/>
          <w:sz w:val="20"/>
          <w:lang w:val="en-GB"/>
        </w:rPr>
      </w:pPr>
      <w:r w:rsidRPr="00013879">
        <w:rPr>
          <w:rFonts w:ascii="Arial" w:hAnsi="Arial" w:cs="Arial"/>
          <w:sz w:val="20"/>
          <w:lang w:val="en-GB"/>
        </w:rPr>
        <w:t>13.</w:t>
      </w:r>
      <w:r w:rsidRPr="00013879">
        <w:rPr>
          <w:rFonts w:ascii="Arial" w:hAnsi="Arial" w:cs="Arial"/>
          <w:sz w:val="20"/>
          <w:lang w:val="en-GB"/>
        </w:rPr>
        <w:tab/>
        <w:t xml:space="preserve">Austin, D. J., Kristinsson, K. G. &amp; Anderson, R. M. The relationship between the volume of antimicrobial consumption in human communities and the frequency of resistance. </w:t>
      </w:r>
      <w:r w:rsidRPr="00013879">
        <w:rPr>
          <w:rFonts w:ascii="Arial" w:hAnsi="Arial" w:cs="Arial"/>
          <w:i/>
          <w:iCs/>
          <w:sz w:val="20"/>
          <w:lang w:val="en-GB"/>
        </w:rPr>
        <w:t>Proceedings of the National Academy of Sciences</w:t>
      </w:r>
      <w:r w:rsidRPr="00013879">
        <w:rPr>
          <w:rFonts w:ascii="Arial" w:hAnsi="Arial" w:cs="Arial"/>
          <w:sz w:val="20"/>
          <w:lang w:val="en-GB"/>
        </w:rPr>
        <w:t xml:space="preserve"> </w:t>
      </w:r>
      <w:r w:rsidRPr="00013879">
        <w:rPr>
          <w:rFonts w:ascii="Arial" w:hAnsi="Arial" w:cs="Arial"/>
          <w:b/>
          <w:bCs/>
          <w:sz w:val="20"/>
          <w:lang w:val="en-GB"/>
        </w:rPr>
        <w:t>96</w:t>
      </w:r>
      <w:r w:rsidRPr="00013879">
        <w:rPr>
          <w:rFonts w:ascii="Arial" w:hAnsi="Arial" w:cs="Arial"/>
          <w:sz w:val="20"/>
          <w:lang w:val="en-GB"/>
        </w:rPr>
        <w:t>, 1152–1156 (1999).</w:t>
      </w:r>
    </w:p>
    <w:p w14:paraId="6403C00A" w14:textId="77777777" w:rsidR="00013879" w:rsidRPr="00013879" w:rsidRDefault="00013879" w:rsidP="009D3DD5">
      <w:pPr>
        <w:pStyle w:val="Bibliography"/>
        <w:spacing w:line="360" w:lineRule="auto"/>
        <w:rPr>
          <w:rFonts w:ascii="Arial" w:hAnsi="Arial" w:cs="Arial"/>
          <w:sz w:val="20"/>
          <w:lang w:val="en-GB"/>
        </w:rPr>
      </w:pPr>
      <w:r w:rsidRPr="00013879">
        <w:rPr>
          <w:rFonts w:ascii="Arial" w:hAnsi="Arial" w:cs="Arial"/>
          <w:sz w:val="20"/>
          <w:lang w:val="en-GB"/>
        </w:rPr>
        <w:t>14.</w:t>
      </w:r>
      <w:r w:rsidRPr="00013879">
        <w:rPr>
          <w:rFonts w:ascii="Arial" w:hAnsi="Arial" w:cs="Arial"/>
          <w:sz w:val="20"/>
          <w:lang w:val="en-GB"/>
        </w:rPr>
        <w:tab/>
        <w:t xml:space="preserve">Austin, D. J., Bonten, M. J. M., Weinstein, R. A., Slaughter, S. &amp; Anderson, R. M. Vancomycin-resistant enterococci in intensive-care hospital settings: Transmission dynamics, persistence, and the impact of infection control programs. </w:t>
      </w:r>
      <w:r w:rsidRPr="00013879">
        <w:rPr>
          <w:rFonts w:ascii="Arial" w:hAnsi="Arial" w:cs="Arial"/>
          <w:i/>
          <w:iCs/>
          <w:sz w:val="20"/>
          <w:lang w:val="en-GB"/>
        </w:rPr>
        <w:t>Proceedings of the National Academy of Sciences</w:t>
      </w:r>
      <w:r w:rsidRPr="00013879">
        <w:rPr>
          <w:rFonts w:ascii="Arial" w:hAnsi="Arial" w:cs="Arial"/>
          <w:sz w:val="20"/>
          <w:lang w:val="en-GB"/>
        </w:rPr>
        <w:t xml:space="preserve"> </w:t>
      </w:r>
      <w:r w:rsidRPr="00013879">
        <w:rPr>
          <w:rFonts w:ascii="Arial" w:hAnsi="Arial" w:cs="Arial"/>
          <w:b/>
          <w:bCs/>
          <w:sz w:val="20"/>
          <w:lang w:val="en-GB"/>
        </w:rPr>
        <w:t>96</w:t>
      </w:r>
      <w:r w:rsidRPr="00013879">
        <w:rPr>
          <w:rFonts w:ascii="Arial" w:hAnsi="Arial" w:cs="Arial"/>
          <w:sz w:val="20"/>
          <w:lang w:val="en-GB"/>
        </w:rPr>
        <w:t>, 6908–6913 (1999).</w:t>
      </w:r>
    </w:p>
    <w:p w14:paraId="7EEB308C" w14:textId="77777777" w:rsidR="00013879" w:rsidRPr="00013879" w:rsidRDefault="00013879" w:rsidP="009D3DD5">
      <w:pPr>
        <w:pStyle w:val="Bibliography"/>
        <w:spacing w:line="360" w:lineRule="auto"/>
        <w:rPr>
          <w:rFonts w:ascii="Arial" w:hAnsi="Arial" w:cs="Arial"/>
          <w:sz w:val="20"/>
          <w:lang w:val="en-GB"/>
        </w:rPr>
      </w:pPr>
      <w:r w:rsidRPr="00013879">
        <w:rPr>
          <w:rFonts w:ascii="Arial" w:hAnsi="Arial" w:cs="Arial"/>
          <w:sz w:val="20"/>
          <w:lang w:val="en-GB"/>
        </w:rPr>
        <w:t>15.</w:t>
      </w:r>
      <w:r w:rsidRPr="00013879">
        <w:rPr>
          <w:rFonts w:ascii="Arial" w:hAnsi="Arial" w:cs="Arial"/>
          <w:sz w:val="20"/>
          <w:lang w:val="en-GB"/>
        </w:rPr>
        <w:tab/>
        <w:t xml:space="preserve">Uhlemann, A.-C., Otto, M., Lowy, F. D. &amp; DeLeo, F. R. Evolution of community- and healthcare-associated methicillin-resistant Staphylococcus aureus. </w:t>
      </w:r>
      <w:r w:rsidRPr="00013879">
        <w:rPr>
          <w:rFonts w:ascii="Arial" w:hAnsi="Arial" w:cs="Arial"/>
          <w:i/>
          <w:iCs/>
          <w:sz w:val="20"/>
          <w:lang w:val="en-GB"/>
        </w:rPr>
        <w:t>Infection, Genetics and Evolution</w:t>
      </w:r>
      <w:r w:rsidRPr="00013879">
        <w:rPr>
          <w:rFonts w:ascii="Arial" w:hAnsi="Arial" w:cs="Arial"/>
          <w:sz w:val="20"/>
          <w:lang w:val="en-GB"/>
        </w:rPr>
        <w:t xml:space="preserve"> </w:t>
      </w:r>
      <w:r w:rsidRPr="00013879">
        <w:rPr>
          <w:rFonts w:ascii="Arial" w:hAnsi="Arial" w:cs="Arial"/>
          <w:b/>
          <w:bCs/>
          <w:sz w:val="20"/>
          <w:lang w:val="en-GB"/>
        </w:rPr>
        <w:t>21</w:t>
      </w:r>
      <w:r w:rsidRPr="00013879">
        <w:rPr>
          <w:rFonts w:ascii="Arial" w:hAnsi="Arial" w:cs="Arial"/>
          <w:sz w:val="20"/>
          <w:lang w:val="en-GB"/>
        </w:rPr>
        <w:t>, 563–574 (2014).</w:t>
      </w:r>
    </w:p>
    <w:p w14:paraId="1FB260CC" w14:textId="77777777" w:rsidR="00013879" w:rsidRPr="00013879" w:rsidRDefault="00013879" w:rsidP="009D3DD5">
      <w:pPr>
        <w:pStyle w:val="Bibliography"/>
        <w:spacing w:line="360" w:lineRule="auto"/>
        <w:rPr>
          <w:rFonts w:ascii="Arial" w:hAnsi="Arial" w:cs="Arial"/>
          <w:sz w:val="20"/>
          <w:lang w:val="en-GB"/>
        </w:rPr>
      </w:pPr>
      <w:r w:rsidRPr="00013879">
        <w:rPr>
          <w:rFonts w:ascii="Arial" w:hAnsi="Arial" w:cs="Arial"/>
          <w:sz w:val="20"/>
          <w:lang w:val="en-GB"/>
        </w:rPr>
        <w:lastRenderedPageBreak/>
        <w:t>16.</w:t>
      </w:r>
      <w:r w:rsidRPr="00013879">
        <w:rPr>
          <w:rFonts w:ascii="Arial" w:hAnsi="Arial" w:cs="Arial"/>
          <w:sz w:val="20"/>
          <w:lang w:val="en-GB"/>
        </w:rPr>
        <w:tab/>
        <w:t xml:space="preserve">Smith, D. L., Levin, S. A. &amp; Laxminarayan, R. Strategic interactions in multi-institutional epidemics of antibiotic resistance. </w:t>
      </w:r>
      <w:r w:rsidRPr="00013879">
        <w:rPr>
          <w:rFonts w:ascii="Arial" w:hAnsi="Arial" w:cs="Arial"/>
          <w:i/>
          <w:iCs/>
          <w:sz w:val="20"/>
          <w:lang w:val="en-GB"/>
        </w:rPr>
        <w:t>Proc Natl Acad Sci U S A</w:t>
      </w:r>
      <w:r w:rsidRPr="00013879">
        <w:rPr>
          <w:rFonts w:ascii="Arial" w:hAnsi="Arial" w:cs="Arial"/>
          <w:sz w:val="20"/>
          <w:lang w:val="en-GB"/>
        </w:rPr>
        <w:t xml:space="preserve"> </w:t>
      </w:r>
      <w:r w:rsidRPr="00013879">
        <w:rPr>
          <w:rFonts w:ascii="Arial" w:hAnsi="Arial" w:cs="Arial"/>
          <w:b/>
          <w:bCs/>
          <w:sz w:val="20"/>
          <w:lang w:val="en-GB"/>
        </w:rPr>
        <w:t>102</w:t>
      </w:r>
      <w:r w:rsidRPr="00013879">
        <w:rPr>
          <w:rFonts w:ascii="Arial" w:hAnsi="Arial" w:cs="Arial"/>
          <w:sz w:val="20"/>
          <w:lang w:val="en-GB"/>
        </w:rPr>
        <w:t>, 3153 (2005).</w:t>
      </w:r>
    </w:p>
    <w:p w14:paraId="1938485B" w14:textId="77777777" w:rsidR="00013879" w:rsidRPr="00013879" w:rsidRDefault="00013879" w:rsidP="009D3DD5">
      <w:pPr>
        <w:pStyle w:val="Bibliography"/>
        <w:spacing w:line="360" w:lineRule="auto"/>
        <w:rPr>
          <w:rFonts w:ascii="Arial" w:hAnsi="Arial" w:cs="Arial"/>
          <w:sz w:val="20"/>
          <w:lang w:val="en-GB"/>
        </w:rPr>
      </w:pPr>
      <w:r w:rsidRPr="00013879">
        <w:rPr>
          <w:rFonts w:ascii="Arial" w:hAnsi="Arial" w:cs="Arial"/>
          <w:sz w:val="20"/>
          <w:lang w:val="en-GB"/>
        </w:rPr>
        <w:t>17.</w:t>
      </w:r>
      <w:r w:rsidRPr="00013879">
        <w:rPr>
          <w:rFonts w:ascii="Arial" w:hAnsi="Arial" w:cs="Arial"/>
          <w:sz w:val="20"/>
          <w:lang w:val="en-GB"/>
        </w:rPr>
        <w:tab/>
        <w:t xml:space="preserve">the EuSCAPE Working Group </w:t>
      </w:r>
      <w:r w:rsidRPr="00013879">
        <w:rPr>
          <w:rFonts w:ascii="Arial" w:hAnsi="Arial" w:cs="Arial"/>
          <w:i/>
          <w:iCs/>
          <w:sz w:val="20"/>
          <w:lang w:val="en-GB"/>
        </w:rPr>
        <w:t>et al.</w:t>
      </w:r>
      <w:r w:rsidRPr="00013879">
        <w:rPr>
          <w:rFonts w:ascii="Arial" w:hAnsi="Arial" w:cs="Arial"/>
          <w:sz w:val="20"/>
          <w:lang w:val="en-GB"/>
        </w:rPr>
        <w:t xml:space="preserve"> Epidemic of carbapenem-resistant Klebsiella pneumoniae in Europe is driven by nosocomial spread. </w:t>
      </w:r>
      <w:r w:rsidRPr="00013879">
        <w:rPr>
          <w:rFonts w:ascii="Arial" w:hAnsi="Arial" w:cs="Arial"/>
          <w:i/>
          <w:iCs/>
          <w:sz w:val="20"/>
          <w:lang w:val="en-GB"/>
        </w:rPr>
        <w:t>Nat Microbiol</w:t>
      </w:r>
      <w:r w:rsidRPr="00013879">
        <w:rPr>
          <w:rFonts w:ascii="Arial" w:hAnsi="Arial" w:cs="Arial"/>
          <w:sz w:val="20"/>
          <w:lang w:val="en-GB"/>
        </w:rPr>
        <w:t xml:space="preserve"> </w:t>
      </w:r>
      <w:r w:rsidRPr="00013879">
        <w:rPr>
          <w:rFonts w:ascii="Arial" w:hAnsi="Arial" w:cs="Arial"/>
          <w:b/>
          <w:bCs/>
          <w:sz w:val="20"/>
          <w:lang w:val="en-GB"/>
        </w:rPr>
        <w:t>4</w:t>
      </w:r>
      <w:r w:rsidRPr="00013879">
        <w:rPr>
          <w:rFonts w:ascii="Arial" w:hAnsi="Arial" w:cs="Arial"/>
          <w:sz w:val="20"/>
          <w:lang w:val="en-GB"/>
        </w:rPr>
        <w:t>, 1919–1929 (2019).</w:t>
      </w:r>
    </w:p>
    <w:p w14:paraId="1F3C8129" w14:textId="77777777" w:rsidR="00013879" w:rsidRPr="00013879" w:rsidRDefault="00013879" w:rsidP="009D3DD5">
      <w:pPr>
        <w:pStyle w:val="Bibliography"/>
        <w:spacing w:line="360" w:lineRule="auto"/>
        <w:rPr>
          <w:rFonts w:ascii="Arial" w:hAnsi="Arial" w:cs="Arial"/>
          <w:sz w:val="20"/>
          <w:lang w:val="en-GB"/>
        </w:rPr>
      </w:pPr>
      <w:r w:rsidRPr="00013879">
        <w:rPr>
          <w:rFonts w:ascii="Arial" w:hAnsi="Arial" w:cs="Arial"/>
          <w:sz w:val="20"/>
          <w:lang w:val="en-GB"/>
        </w:rPr>
        <w:t>18.</w:t>
      </w:r>
      <w:r w:rsidRPr="00013879">
        <w:rPr>
          <w:rFonts w:ascii="Arial" w:hAnsi="Arial" w:cs="Arial"/>
          <w:sz w:val="20"/>
          <w:lang w:val="en-GB"/>
        </w:rPr>
        <w:tab/>
        <w:t xml:space="preserve">Rosvall, M. &amp; Bergstrom, C. T. Maps of random walks on complex networks reveal community structure. </w:t>
      </w:r>
      <w:r w:rsidRPr="00013879">
        <w:rPr>
          <w:rFonts w:ascii="Arial" w:hAnsi="Arial" w:cs="Arial"/>
          <w:i/>
          <w:iCs/>
          <w:sz w:val="20"/>
          <w:lang w:val="en-GB"/>
        </w:rPr>
        <w:t>Proceedings of the National Academy of Sciences</w:t>
      </w:r>
      <w:r w:rsidRPr="00013879">
        <w:rPr>
          <w:rFonts w:ascii="Arial" w:hAnsi="Arial" w:cs="Arial"/>
          <w:sz w:val="20"/>
          <w:lang w:val="en-GB"/>
        </w:rPr>
        <w:t xml:space="preserve"> </w:t>
      </w:r>
      <w:r w:rsidRPr="00013879">
        <w:rPr>
          <w:rFonts w:ascii="Arial" w:hAnsi="Arial" w:cs="Arial"/>
          <w:b/>
          <w:bCs/>
          <w:sz w:val="20"/>
          <w:lang w:val="en-GB"/>
        </w:rPr>
        <w:t>105</w:t>
      </w:r>
      <w:r w:rsidRPr="00013879">
        <w:rPr>
          <w:rFonts w:ascii="Arial" w:hAnsi="Arial" w:cs="Arial"/>
          <w:sz w:val="20"/>
          <w:lang w:val="en-GB"/>
        </w:rPr>
        <w:t>, 1118–1123 (2008).</w:t>
      </w:r>
    </w:p>
    <w:p w14:paraId="6F33BAEA" w14:textId="77777777" w:rsidR="00013879" w:rsidRPr="00013879" w:rsidRDefault="00013879" w:rsidP="009D3DD5">
      <w:pPr>
        <w:pStyle w:val="Bibliography"/>
        <w:spacing w:line="360" w:lineRule="auto"/>
        <w:rPr>
          <w:rFonts w:ascii="Arial" w:hAnsi="Arial" w:cs="Arial"/>
          <w:sz w:val="20"/>
          <w:lang w:val="en-GB"/>
        </w:rPr>
      </w:pPr>
      <w:r w:rsidRPr="00013879">
        <w:rPr>
          <w:rFonts w:ascii="Arial" w:hAnsi="Arial" w:cs="Arial"/>
          <w:sz w:val="20"/>
          <w:lang w:val="en-GB"/>
        </w:rPr>
        <w:t>19.</w:t>
      </w:r>
      <w:r w:rsidRPr="00013879">
        <w:rPr>
          <w:rFonts w:ascii="Arial" w:hAnsi="Arial" w:cs="Arial"/>
          <w:sz w:val="20"/>
          <w:lang w:val="en-GB"/>
        </w:rPr>
        <w:tab/>
        <w:t xml:space="preserve">Gelman, A., Simpson, D. &amp; Betancourt, M. The Prior Can Often Only Be Understood in the Context of the Likelihood. </w:t>
      </w:r>
      <w:r w:rsidRPr="00013879">
        <w:rPr>
          <w:rFonts w:ascii="Arial" w:hAnsi="Arial" w:cs="Arial"/>
          <w:i/>
          <w:iCs/>
          <w:sz w:val="20"/>
          <w:lang w:val="en-GB"/>
        </w:rPr>
        <w:t>Entropy</w:t>
      </w:r>
      <w:r w:rsidRPr="00013879">
        <w:rPr>
          <w:rFonts w:ascii="Arial" w:hAnsi="Arial" w:cs="Arial"/>
          <w:sz w:val="20"/>
          <w:lang w:val="en-GB"/>
        </w:rPr>
        <w:t xml:space="preserve"> </w:t>
      </w:r>
      <w:r w:rsidRPr="00013879">
        <w:rPr>
          <w:rFonts w:ascii="Arial" w:hAnsi="Arial" w:cs="Arial"/>
          <w:b/>
          <w:bCs/>
          <w:sz w:val="20"/>
          <w:lang w:val="en-GB"/>
        </w:rPr>
        <w:t>19</w:t>
      </w:r>
      <w:r w:rsidRPr="00013879">
        <w:rPr>
          <w:rFonts w:ascii="Arial" w:hAnsi="Arial" w:cs="Arial"/>
          <w:sz w:val="20"/>
          <w:lang w:val="en-GB"/>
        </w:rPr>
        <w:t>, 555 (2017).</w:t>
      </w:r>
    </w:p>
    <w:p w14:paraId="2E96859D" w14:textId="77777777" w:rsidR="00013879" w:rsidRPr="00013879" w:rsidRDefault="00013879" w:rsidP="009D3DD5">
      <w:pPr>
        <w:pStyle w:val="Bibliography"/>
        <w:spacing w:line="360" w:lineRule="auto"/>
        <w:rPr>
          <w:rFonts w:ascii="Arial" w:hAnsi="Arial" w:cs="Arial"/>
          <w:sz w:val="20"/>
          <w:lang w:val="en-GB"/>
        </w:rPr>
      </w:pPr>
      <w:r w:rsidRPr="00013879">
        <w:rPr>
          <w:rFonts w:ascii="Arial" w:hAnsi="Arial" w:cs="Arial"/>
          <w:sz w:val="20"/>
          <w:lang w:val="en-GB"/>
        </w:rPr>
        <w:t>20.</w:t>
      </w:r>
      <w:r w:rsidRPr="00013879">
        <w:rPr>
          <w:rFonts w:ascii="Arial" w:hAnsi="Arial" w:cs="Arial"/>
          <w:sz w:val="20"/>
          <w:lang w:val="en-GB"/>
        </w:rPr>
        <w:tab/>
        <w:t>Kennedy, L., Simpson, D. &amp; Gelman, A. The experiment is just as important as the likelihood in understanding the prior: A cautionary note on robust cognitive modelling. 12.</w:t>
      </w:r>
    </w:p>
    <w:p w14:paraId="5F90B35F" w14:textId="77777777" w:rsidR="00013879" w:rsidRPr="00013879" w:rsidRDefault="00013879" w:rsidP="009D3DD5">
      <w:pPr>
        <w:pStyle w:val="Bibliography"/>
        <w:spacing w:line="360" w:lineRule="auto"/>
        <w:rPr>
          <w:rFonts w:ascii="Arial" w:hAnsi="Arial" w:cs="Arial"/>
          <w:sz w:val="20"/>
          <w:lang w:val="en-GB"/>
        </w:rPr>
      </w:pPr>
      <w:r w:rsidRPr="00013879">
        <w:rPr>
          <w:rFonts w:ascii="Arial" w:hAnsi="Arial" w:cs="Arial"/>
          <w:sz w:val="20"/>
          <w:lang w:val="en-GB"/>
        </w:rPr>
        <w:t>21.</w:t>
      </w:r>
      <w:r w:rsidRPr="00013879">
        <w:rPr>
          <w:rFonts w:ascii="Arial" w:hAnsi="Arial" w:cs="Arial"/>
          <w:sz w:val="20"/>
          <w:lang w:val="en-GB"/>
        </w:rPr>
        <w:tab/>
        <w:t xml:space="preserve">Wieland, F.-G., Hauber, A. L., Rosenblatt, M., Tönsing, C. &amp; Timmer, J. On structural and practical identifiability. </w:t>
      </w:r>
      <w:r w:rsidRPr="00013879">
        <w:rPr>
          <w:rFonts w:ascii="Arial" w:hAnsi="Arial" w:cs="Arial"/>
          <w:i/>
          <w:iCs/>
          <w:sz w:val="20"/>
          <w:lang w:val="en-GB"/>
        </w:rPr>
        <w:t>Current Opinion in Systems Biology</w:t>
      </w:r>
      <w:r w:rsidRPr="00013879">
        <w:rPr>
          <w:rFonts w:ascii="Arial" w:hAnsi="Arial" w:cs="Arial"/>
          <w:sz w:val="20"/>
          <w:lang w:val="en-GB"/>
        </w:rPr>
        <w:t xml:space="preserve"> </w:t>
      </w:r>
      <w:r w:rsidRPr="00013879">
        <w:rPr>
          <w:rFonts w:ascii="Arial" w:hAnsi="Arial" w:cs="Arial"/>
          <w:b/>
          <w:bCs/>
          <w:sz w:val="20"/>
          <w:lang w:val="en-GB"/>
        </w:rPr>
        <w:t>25</w:t>
      </w:r>
      <w:r w:rsidRPr="00013879">
        <w:rPr>
          <w:rFonts w:ascii="Arial" w:hAnsi="Arial" w:cs="Arial"/>
          <w:sz w:val="20"/>
          <w:lang w:val="en-GB"/>
        </w:rPr>
        <w:t>, 60–69 (2021).</w:t>
      </w:r>
    </w:p>
    <w:p w14:paraId="4D3E2D76" w14:textId="77777777" w:rsidR="00013879" w:rsidRPr="00013879" w:rsidRDefault="00013879" w:rsidP="009D3DD5">
      <w:pPr>
        <w:pStyle w:val="Bibliography"/>
        <w:spacing w:line="360" w:lineRule="auto"/>
        <w:rPr>
          <w:rFonts w:ascii="Arial" w:hAnsi="Arial" w:cs="Arial"/>
          <w:sz w:val="20"/>
          <w:lang w:val="en-GB"/>
        </w:rPr>
      </w:pPr>
      <w:r w:rsidRPr="00013879">
        <w:rPr>
          <w:rFonts w:ascii="Arial" w:hAnsi="Arial" w:cs="Arial"/>
          <w:sz w:val="20"/>
          <w:lang w:val="en-GB"/>
        </w:rPr>
        <w:t>22.</w:t>
      </w:r>
      <w:r w:rsidRPr="00013879">
        <w:rPr>
          <w:rFonts w:ascii="Arial" w:hAnsi="Arial" w:cs="Arial"/>
          <w:sz w:val="20"/>
          <w:lang w:val="en-GB"/>
        </w:rPr>
        <w:tab/>
        <w:t xml:space="preserve">Larramendy, S. </w:t>
      </w:r>
      <w:r w:rsidRPr="00013879">
        <w:rPr>
          <w:rFonts w:ascii="Arial" w:hAnsi="Arial" w:cs="Arial"/>
          <w:i/>
          <w:iCs/>
          <w:sz w:val="20"/>
          <w:lang w:val="en-GB"/>
        </w:rPr>
        <w:t>et al.</w:t>
      </w:r>
      <w:r w:rsidRPr="00013879">
        <w:rPr>
          <w:rFonts w:ascii="Arial" w:hAnsi="Arial" w:cs="Arial"/>
          <w:sz w:val="20"/>
          <w:lang w:val="en-GB"/>
        </w:rPr>
        <w:t xml:space="preserve"> Risk Factors of Extended-Spectrum Beta-Lactamases-Producing Escherichia coli Community Acquired Urinary Tract Infections: A Systematic Review. </w:t>
      </w:r>
      <w:r w:rsidRPr="00013879">
        <w:rPr>
          <w:rFonts w:ascii="Arial" w:hAnsi="Arial" w:cs="Arial"/>
          <w:i/>
          <w:iCs/>
          <w:sz w:val="20"/>
          <w:lang w:val="en-GB"/>
        </w:rPr>
        <w:t>IDR</w:t>
      </w:r>
      <w:r w:rsidRPr="00013879">
        <w:rPr>
          <w:rFonts w:ascii="Arial" w:hAnsi="Arial" w:cs="Arial"/>
          <w:sz w:val="20"/>
          <w:lang w:val="en-GB"/>
        </w:rPr>
        <w:t xml:space="preserve"> </w:t>
      </w:r>
      <w:r w:rsidRPr="00013879">
        <w:rPr>
          <w:rFonts w:ascii="Arial" w:hAnsi="Arial" w:cs="Arial"/>
          <w:b/>
          <w:bCs/>
          <w:sz w:val="20"/>
          <w:lang w:val="en-GB"/>
        </w:rPr>
        <w:t>Volume 13</w:t>
      </w:r>
      <w:r w:rsidRPr="00013879">
        <w:rPr>
          <w:rFonts w:ascii="Arial" w:hAnsi="Arial" w:cs="Arial"/>
          <w:sz w:val="20"/>
          <w:lang w:val="en-GB"/>
        </w:rPr>
        <w:t>, 3945–3955 (2020).</w:t>
      </w:r>
    </w:p>
    <w:p w14:paraId="6562DB8F" w14:textId="77777777" w:rsidR="00013879" w:rsidRPr="00013879" w:rsidRDefault="00013879" w:rsidP="009D3DD5">
      <w:pPr>
        <w:pStyle w:val="Bibliography"/>
        <w:spacing w:line="360" w:lineRule="auto"/>
        <w:rPr>
          <w:rFonts w:ascii="Arial" w:hAnsi="Arial" w:cs="Arial"/>
          <w:sz w:val="20"/>
          <w:lang w:val="en-GB"/>
        </w:rPr>
      </w:pPr>
      <w:r w:rsidRPr="00013879">
        <w:rPr>
          <w:rFonts w:ascii="Arial" w:hAnsi="Arial" w:cs="Arial"/>
          <w:sz w:val="20"/>
          <w:lang w:val="en-GB"/>
        </w:rPr>
        <w:t>23.</w:t>
      </w:r>
      <w:r w:rsidRPr="00013879">
        <w:rPr>
          <w:rFonts w:ascii="Arial" w:hAnsi="Arial" w:cs="Arial"/>
          <w:sz w:val="20"/>
          <w:lang w:val="en-GB"/>
        </w:rPr>
        <w:tab/>
        <w:t xml:space="preserve">Diggle, S. P. &amp; Whiteley, M. Microbe Profile: Pseudomonas aeruginosa: opportunistic pathogen and lab rat: This article is part of the Microbe Profiles collection. </w:t>
      </w:r>
      <w:r w:rsidRPr="00013879">
        <w:rPr>
          <w:rFonts w:ascii="Arial" w:hAnsi="Arial" w:cs="Arial"/>
          <w:i/>
          <w:iCs/>
          <w:sz w:val="20"/>
          <w:lang w:val="en-GB"/>
        </w:rPr>
        <w:t>Microbiology</w:t>
      </w:r>
      <w:r w:rsidRPr="00013879">
        <w:rPr>
          <w:rFonts w:ascii="Arial" w:hAnsi="Arial" w:cs="Arial"/>
          <w:sz w:val="20"/>
          <w:lang w:val="en-GB"/>
        </w:rPr>
        <w:t xml:space="preserve"> </w:t>
      </w:r>
      <w:r w:rsidRPr="00013879">
        <w:rPr>
          <w:rFonts w:ascii="Arial" w:hAnsi="Arial" w:cs="Arial"/>
          <w:b/>
          <w:bCs/>
          <w:sz w:val="20"/>
          <w:lang w:val="en-GB"/>
        </w:rPr>
        <w:t>166</w:t>
      </w:r>
      <w:r w:rsidRPr="00013879">
        <w:rPr>
          <w:rFonts w:ascii="Arial" w:hAnsi="Arial" w:cs="Arial"/>
          <w:sz w:val="20"/>
          <w:lang w:val="en-GB"/>
        </w:rPr>
        <w:t>, 30–33 (2020).</w:t>
      </w:r>
    </w:p>
    <w:p w14:paraId="1C8DF908" w14:textId="77777777" w:rsidR="00013879" w:rsidRPr="00013879" w:rsidRDefault="00013879" w:rsidP="009D3DD5">
      <w:pPr>
        <w:pStyle w:val="Bibliography"/>
        <w:spacing w:line="360" w:lineRule="auto"/>
        <w:rPr>
          <w:rFonts w:ascii="Arial" w:hAnsi="Arial" w:cs="Arial"/>
          <w:sz w:val="20"/>
          <w:lang w:val="en-GB"/>
        </w:rPr>
      </w:pPr>
      <w:r w:rsidRPr="00013879">
        <w:rPr>
          <w:rFonts w:ascii="Arial" w:hAnsi="Arial" w:cs="Arial"/>
          <w:sz w:val="20"/>
          <w:lang w:val="en-GB"/>
        </w:rPr>
        <w:t>24.</w:t>
      </w:r>
      <w:r w:rsidRPr="00013879">
        <w:rPr>
          <w:rFonts w:ascii="Arial" w:hAnsi="Arial" w:cs="Arial"/>
          <w:sz w:val="20"/>
          <w:lang w:val="en-GB"/>
        </w:rPr>
        <w:tab/>
        <w:t xml:space="preserve">Reuter, S., Sigge, A., Wiedeck, H. &amp; Trautmann, M. Analysis of transmission pathways of Pseudomonas aeruginosa between patients and tap water outlets*: </w:t>
      </w:r>
      <w:r w:rsidRPr="00013879">
        <w:rPr>
          <w:rFonts w:ascii="Arial" w:hAnsi="Arial" w:cs="Arial"/>
          <w:i/>
          <w:iCs/>
          <w:sz w:val="20"/>
          <w:lang w:val="en-GB"/>
        </w:rPr>
        <w:t>Critical Care Medicine</w:t>
      </w:r>
      <w:r w:rsidRPr="00013879">
        <w:rPr>
          <w:rFonts w:ascii="Arial" w:hAnsi="Arial" w:cs="Arial"/>
          <w:sz w:val="20"/>
          <w:lang w:val="en-GB"/>
        </w:rPr>
        <w:t xml:space="preserve"> </w:t>
      </w:r>
      <w:r w:rsidRPr="00013879">
        <w:rPr>
          <w:rFonts w:ascii="Arial" w:hAnsi="Arial" w:cs="Arial"/>
          <w:b/>
          <w:bCs/>
          <w:sz w:val="20"/>
          <w:lang w:val="en-GB"/>
        </w:rPr>
        <w:t>30</w:t>
      </w:r>
      <w:r w:rsidRPr="00013879">
        <w:rPr>
          <w:rFonts w:ascii="Arial" w:hAnsi="Arial" w:cs="Arial"/>
          <w:sz w:val="20"/>
          <w:lang w:val="en-GB"/>
        </w:rPr>
        <w:t>, 2222–2228 (2002).</w:t>
      </w:r>
    </w:p>
    <w:p w14:paraId="0D9779F5" w14:textId="77777777" w:rsidR="00013879" w:rsidRPr="00013879" w:rsidRDefault="00013879" w:rsidP="009D3DD5">
      <w:pPr>
        <w:pStyle w:val="Bibliography"/>
        <w:spacing w:line="360" w:lineRule="auto"/>
        <w:rPr>
          <w:rFonts w:ascii="Arial" w:hAnsi="Arial" w:cs="Arial"/>
          <w:sz w:val="20"/>
          <w:lang w:val="en-GB"/>
        </w:rPr>
      </w:pPr>
      <w:r w:rsidRPr="00013879">
        <w:rPr>
          <w:rFonts w:ascii="Arial" w:hAnsi="Arial" w:cs="Arial"/>
          <w:sz w:val="20"/>
          <w:lang w:val="en-GB"/>
        </w:rPr>
        <w:t>25.</w:t>
      </w:r>
      <w:r w:rsidRPr="00013879">
        <w:rPr>
          <w:rFonts w:ascii="Arial" w:hAnsi="Arial" w:cs="Arial"/>
          <w:sz w:val="20"/>
          <w:lang w:val="en-GB"/>
        </w:rPr>
        <w:tab/>
        <w:t xml:space="preserve">Harris, A. D. </w:t>
      </w:r>
      <w:r w:rsidRPr="00013879">
        <w:rPr>
          <w:rFonts w:ascii="Arial" w:hAnsi="Arial" w:cs="Arial"/>
          <w:i/>
          <w:iCs/>
          <w:sz w:val="20"/>
          <w:lang w:val="en-GB"/>
        </w:rPr>
        <w:t>et al.</w:t>
      </w:r>
      <w:r w:rsidRPr="00013879">
        <w:rPr>
          <w:rFonts w:ascii="Arial" w:hAnsi="Arial" w:cs="Arial"/>
          <w:sz w:val="20"/>
          <w:lang w:val="en-GB"/>
        </w:rPr>
        <w:t xml:space="preserve"> How important is patient-to-patient transmission in extended-spectrum β-lactamase Escherichia coli acquisition. </w:t>
      </w:r>
      <w:r w:rsidRPr="00013879">
        <w:rPr>
          <w:rFonts w:ascii="Arial" w:hAnsi="Arial" w:cs="Arial"/>
          <w:i/>
          <w:iCs/>
          <w:sz w:val="20"/>
          <w:lang w:val="en-GB"/>
        </w:rPr>
        <w:t>American Journal of Infection Control</w:t>
      </w:r>
      <w:r w:rsidRPr="00013879">
        <w:rPr>
          <w:rFonts w:ascii="Arial" w:hAnsi="Arial" w:cs="Arial"/>
          <w:sz w:val="20"/>
          <w:lang w:val="en-GB"/>
        </w:rPr>
        <w:t xml:space="preserve"> </w:t>
      </w:r>
      <w:r w:rsidRPr="00013879">
        <w:rPr>
          <w:rFonts w:ascii="Arial" w:hAnsi="Arial" w:cs="Arial"/>
          <w:b/>
          <w:bCs/>
          <w:sz w:val="20"/>
          <w:lang w:val="en-GB"/>
        </w:rPr>
        <w:t>35</w:t>
      </w:r>
      <w:r w:rsidRPr="00013879">
        <w:rPr>
          <w:rFonts w:ascii="Arial" w:hAnsi="Arial" w:cs="Arial"/>
          <w:sz w:val="20"/>
          <w:lang w:val="en-GB"/>
        </w:rPr>
        <w:t>, 97–101 (2007).</w:t>
      </w:r>
    </w:p>
    <w:p w14:paraId="072E5B83" w14:textId="77777777" w:rsidR="00013879" w:rsidRPr="00013879" w:rsidRDefault="00013879" w:rsidP="009D3DD5">
      <w:pPr>
        <w:pStyle w:val="Bibliography"/>
        <w:spacing w:line="360" w:lineRule="auto"/>
        <w:rPr>
          <w:rFonts w:ascii="Arial" w:hAnsi="Arial" w:cs="Arial"/>
          <w:sz w:val="20"/>
          <w:lang w:val="en-GB"/>
        </w:rPr>
      </w:pPr>
      <w:r w:rsidRPr="00013879">
        <w:rPr>
          <w:rFonts w:ascii="Arial" w:hAnsi="Arial" w:cs="Arial"/>
          <w:sz w:val="20"/>
          <w:lang w:val="en-GB"/>
        </w:rPr>
        <w:t>26.</w:t>
      </w:r>
      <w:r w:rsidRPr="00013879">
        <w:rPr>
          <w:rFonts w:ascii="Arial" w:hAnsi="Arial" w:cs="Arial"/>
          <w:sz w:val="20"/>
          <w:lang w:val="en-GB"/>
        </w:rPr>
        <w:tab/>
        <w:t xml:space="preserve">Lu, D., Aleta, A. &amp; Moreno, Y. Assessing the Risk of Spatial Spreading of Diseases in Hospitals. </w:t>
      </w:r>
      <w:r w:rsidRPr="00013879">
        <w:rPr>
          <w:rFonts w:ascii="Arial" w:hAnsi="Arial" w:cs="Arial"/>
          <w:i/>
          <w:iCs/>
          <w:sz w:val="20"/>
          <w:lang w:val="en-GB"/>
        </w:rPr>
        <w:t>Front. Phys.</w:t>
      </w:r>
      <w:r w:rsidRPr="00013879">
        <w:rPr>
          <w:rFonts w:ascii="Arial" w:hAnsi="Arial" w:cs="Arial"/>
          <w:sz w:val="20"/>
          <w:lang w:val="en-GB"/>
        </w:rPr>
        <w:t xml:space="preserve"> </w:t>
      </w:r>
      <w:r w:rsidRPr="00013879">
        <w:rPr>
          <w:rFonts w:ascii="Arial" w:hAnsi="Arial" w:cs="Arial"/>
          <w:b/>
          <w:bCs/>
          <w:sz w:val="20"/>
          <w:lang w:val="en-GB"/>
        </w:rPr>
        <w:t>10</w:t>
      </w:r>
      <w:r w:rsidRPr="00013879">
        <w:rPr>
          <w:rFonts w:ascii="Arial" w:hAnsi="Arial" w:cs="Arial"/>
          <w:sz w:val="20"/>
          <w:lang w:val="en-GB"/>
        </w:rPr>
        <w:t>, 882314 (2022).</w:t>
      </w:r>
    </w:p>
    <w:p w14:paraId="18796A36" w14:textId="77777777" w:rsidR="00013879" w:rsidRPr="00013879" w:rsidRDefault="00013879" w:rsidP="009D3DD5">
      <w:pPr>
        <w:pStyle w:val="Bibliography"/>
        <w:spacing w:line="360" w:lineRule="auto"/>
        <w:rPr>
          <w:rFonts w:ascii="Arial" w:hAnsi="Arial" w:cs="Arial"/>
          <w:sz w:val="20"/>
          <w:lang w:val="en-GB"/>
        </w:rPr>
      </w:pPr>
      <w:r w:rsidRPr="00013879">
        <w:rPr>
          <w:rFonts w:ascii="Arial" w:hAnsi="Arial" w:cs="Arial"/>
          <w:sz w:val="20"/>
          <w:lang w:val="en-GB"/>
        </w:rPr>
        <w:t>27.</w:t>
      </w:r>
      <w:r w:rsidRPr="00013879">
        <w:rPr>
          <w:rFonts w:ascii="Arial" w:hAnsi="Arial" w:cs="Arial"/>
          <w:sz w:val="20"/>
          <w:lang w:val="en-GB"/>
        </w:rPr>
        <w:tab/>
        <w:t xml:space="preserve">Miller, M. </w:t>
      </w:r>
      <w:r w:rsidRPr="00013879">
        <w:rPr>
          <w:rFonts w:ascii="Arial" w:hAnsi="Arial" w:cs="Arial"/>
          <w:i/>
          <w:iCs/>
          <w:sz w:val="20"/>
          <w:lang w:val="en-GB"/>
        </w:rPr>
        <w:t>et al.</w:t>
      </w:r>
      <w:r w:rsidRPr="00013879">
        <w:rPr>
          <w:rFonts w:ascii="Arial" w:hAnsi="Arial" w:cs="Arial"/>
          <w:sz w:val="20"/>
          <w:lang w:val="en-GB"/>
        </w:rPr>
        <w:t xml:space="preserve"> Staphylococcus aureus in the Community: Colonization Versus Infection. </w:t>
      </w:r>
      <w:r w:rsidRPr="00013879">
        <w:rPr>
          <w:rFonts w:ascii="Arial" w:hAnsi="Arial" w:cs="Arial"/>
          <w:i/>
          <w:iCs/>
          <w:sz w:val="20"/>
          <w:lang w:val="en-GB"/>
        </w:rPr>
        <w:t>PLoS ONE</w:t>
      </w:r>
      <w:r w:rsidRPr="00013879">
        <w:rPr>
          <w:rFonts w:ascii="Arial" w:hAnsi="Arial" w:cs="Arial"/>
          <w:sz w:val="20"/>
          <w:lang w:val="en-GB"/>
        </w:rPr>
        <w:t xml:space="preserve"> </w:t>
      </w:r>
      <w:r w:rsidRPr="00013879">
        <w:rPr>
          <w:rFonts w:ascii="Arial" w:hAnsi="Arial" w:cs="Arial"/>
          <w:b/>
          <w:bCs/>
          <w:sz w:val="20"/>
          <w:lang w:val="en-GB"/>
        </w:rPr>
        <w:t>4</w:t>
      </w:r>
      <w:r w:rsidRPr="00013879">
        <w:rPr>
          <w:rFonts w:ascii="Arial" w:hAnsi="Arial" w:cs="Arial"/>
          <w:sz w:val="20"/>
          <w:lang w:val="en-GB"/>
        </w:rPr>
        <w:t>, e6708 (2009).</w:t>
      </w:r>
    </w:p>
    <w:p w14:paraId="04EC673F" w14:textId="77777777" w:rsidR="00013879" w:rsidRPr="00013879" w:rsidRDefault="00013879" w:rsidP="009D3DD5">
      <w:pPr>
        <w:pStyle w:val="Bibliography"/>
        <w:spacing w:line="360" w:lineRule="auto"/>
        <w:rPr>
          <w:rFonts w:ascii="Arial" w:hAnsi="Arial" w:cs="Arial"/>
          <w:sz w:val="20"/>
          <w:lang w:val="en-GB"/>
        </w:rPr>
      </w:pPr>
      <w:r w:rsidRPr="00013879">
        <w:rPr>
          <w:rFonts w:ascii="Arial" w:hAnsi="Arial" w:cs="Arial"/>
          <w:sz w:val="20"/>
          <w:lang w:val="en-GB"/>
        </w:rPr>
        <w:t>28.</w:t>
      </w:r>
      <w:r w:rsidRPr="00013879">
        <w:rPr>
          <w:rFonts w:ascii="Arial" w:hAnsi="Arial" w:cs="Arial"/>
          <w:sz w:val="20"/>
          <w:lang w:val="en-GB"/>
        </w:rPr>
        <w:tab/>
        <w:t xml:space="preserve">Sakr, A., Brégeon, F., Mège, J.-L., Rolain, J.-M. &amp; Blin, O. Staphylococcus aureus Nasal Colonization: An Update on Mechanisms, Epidemiology, Risk Factors, and Subsequent Infections. </w:t>
      </w:r>
      <w:r w:rsidRPr="00013879">
        <w:rPr>
          <w:rFonts w:ascii="Arial" w:hAnsi="Arial" w:cs="Arial"/>
          <w:i/>
          <w:iCs/>
          <w:sz w:val="20"/>
          <w:lang w:val="en-GB"/>
        </w:rPr>
        <w:t>Front. Microbiol.</w:t>
      </w:r>
      <w:r w:rsidRPr="00013879">
        <w:rPr>
          <w:rFonts w:ascii="Arial" w:hAnsi="Arial" w:cs="Arial"/>
          <w:sz w:val="20"/>
          <w:lang w:val="en-GB"/>
        </w:rPr>
        <w:t xml:space="preserve"> </w:t>
      </w:r>
      <w:r w:rsidRPr="00013879">
        <w:rPr>
          <w:rFonts w:ascii="Arial" w:hAnsi="Arial" w:cs="Arial"/>
          <w:b/>
          <w:bCs/>
          <w:sz w:val="20"/>
          <w:lang w:val="en-GB"/>
        </w:rPr>
        <w:t>9</w:t>
      </w:r>
      <w:r w:rsidRPr="00013879">
        <w:rPr>
          <w:rFonts w:ascii="Arial" w:hAnsi="Arial" w:cs="Arial"/>
          <w:sz w:val="20"/>
          <w:lang w:val="en-GB"/>
        </w:rPr>
        <w:t>, 2419 (2018).</w:t>
      </w:r>
    </w:p>
    <w:p w14:paraId="7C419641" w14:textId="77777777" w:rsidR="00013879" w:rsidRPr="00013879" w:rsidRDefault="00013879" w:rsidP="009D3DD5">
      <w:pPr>
        <w:pStyle w:val="Bibliography"/>
        <w:spacing w:line="360" w:lineRule="auto"/>
        <w:rPr>
          <w:rFonts w:ascii="Arial" w:hAnsi="Arial" w:cs="Arial"/>
          <w:sz w:val="20"/>
          <w:lang w:val="en-GB"/>
        </w:rPr>
      </w:pPr>
      <w:r w:rsidRPr="00013879">
        <w:rPr>
          <w:rFonts w:ascii="Arial" w:hAnsi="Arial" w:cs="Arial"/>
          <w:sz w:val="20"/>
          <w:lang w:val="en-GB"/>
        </w:rPr>
        <w:t>29.</w:t>
      </w:r>
      <w:r w:rsidRPr="00013879">
        <w:rPr>
          <w:rFonts w:ascii="Arial" w:hAnsi="Arial" w:cs="Arial"/>
          <w:sz w:val="20"/>
          <w:lang w:val="en-GB"/>
        </w:rPr>
        <w:tab/>
        <w:t xml:space="preserve">Anderson, J. L. An Ensemble Adjustment Kalman Filter for Data Assimilation. </w:t>
      </w:r>
      <w:r w:rsidRPr="00013879">
        <w:rPr>
          <w:rFonts w:ascii="Arial" w:hAnsi="Arial" w:cs="Arial"/>
          <w:i/>
          <w:iCs/>
          <w:sz w:val="20"/>
          <w:lang w:val="en-GB"/>
        </w:rPr>
        <w:t>Mon. Wea. Rev.</w:t>
      </w:r>
      <w:r w:rsidRPr="00013879">
        <w:rPr>
          <w:rFonts w:ascii="Arial" w:hAnsi="Arial" w:cs="Arial"/>
          <w:sz w:val="20"/>
          <w:lang w:val="en-GB"/>
        </w:rPr>
        <w:t xml:space="preserve"> </w:t>
      </w:r>
      <w:r w:rsidRPr="00013879">
        <w:rPr>
          <w:rFonts w:ascii="Arial" w:hAnsi="Arial" w:cs="Arial"/>
          <w:b/>
          <w:bCs/>
          <w:sz w:val="20"/>
          <w:lang w:val="en-GB"/>
        </w:rPr>
        <w:t>129</w:t>
      </w:r>
      <w:r w:rsidRPr="00013879">
        <w:rPr>
          <w:rFonts w:ascii="Arial" w:hAnsi="Arial" w:cs="Arial"/>
          <w:sz w:val="20"/>
          <w:lang w:val="en-GB"/>
        </w:rPr>
        <w:t>, 2884–2903 (2001).</w:t>
      </w:r>
    </w:p>
    <w:p w14:paraId="7B2E288E" w14:textId="77777777" w:rsidR="00013879" w:rsidRPr="00013879" w:rsidRDefault="00013879" w:rsidP="009D3DD5">
      <w:pPr>
        <w:pStyle w:val="Bibliography"/>
        <w:spacing w:line="360" w:lineRule="auto"/>
        <w:rPr>
          <w:rFonts w:ascii="Arial" w:hAnsi="Arial" w:cs="Arial"/>
          <w:sz w:val="20"/>
          <w:lang w:val="en-GB"/>
        </w:rPr>
      </w:pPr>
      <w:r w:rsidRPr="00013879">
        <w:rPr>
          <w:rFonts w:ascii="Arial" w:hAnsi="Arial" w:cs="Arial"/>
          <w:sz w:val="20"/>
          <w:lang w:val="en-GB"/>
        </w:rPr>
        <w:t>30.</w:t>
      </w:r>
      <w:r w:rsidRPr="00013879">
        <w:rPr>
          <w:rFonts w:ascii="Arial" w:hAnsi="Arial" w:cs="Arial"/>
          <w:sz w:val="20"/>
          <w:lang w:val="en-GB"/>
        </w:rPr>
        <w:tab/>
        <w:t xml:space="preserve">Arulampalam, M. S., Maskell, S., Gordon, N. &amp; Clapp, T. A tutorial on particle filters for online nonlinear/non-Gaussian Bayesian tracking. </w:t>
      </w:r>
      <w:r w:rsidRPr="00013879">
        <w:rPr>
          <w:rFonts w:ascii="Arial" w:hAnsi="Arial" w:cs="Arial"/>
          <w:i/>
          <w:iCs/>
          <w:sz w:val="20"/>
          <w:lang w:val="en-GB"/>
        </w:rPr>
        <w:t>IEEE Trans. Signal Process.</w:t>
      </w:r>
      <w:r w:rsidRPr="00013879">
        <w:rPr>
          <w:rFonts w:ascii="Arial" w:hAnsi="Arial" w:cs="Arial"/>
          <w:sz w:val="20"/>
          <w:lang w:val="en-GB"/>
        </w:rPr>
        <w:t xml:space="preserve"> </w:t>
      </w:r>
      <w:r w:rsidRPr="00013879">
        <w:rPr>
          <w:rFonts w:ascii="Arial" w:hAnsi="Arial" w:cs="Arial"/>
          <w:b/>
          <w:bCs/>
          <w:sz w:val="20"/>
          <w:lang w:val="en-GB"/>
        </w:rPr>
        <w:t>50</w:t>
      </w:r>
      <w:r w:rsidRPr="00013879">
        <w:rPr>
          <w:rFonts w:ascii="Arial" w:hAnsi="Arial" w:cs="Arial"/>
          <w:sz w:val="20"/>
          <w:lang w:val="en-GB"/>
        </w:rPr>
        <w:t>, 174–188 (2002).</w:t>
      </w:r>
    </w:p>
    <w:p w14:paraId="34D6D3FC" w14:textId="77777777" w:rsidR="00013879" w:rsidRPr="00013879" w:rsidRDefault="00013879" w:rsidP="009D3DD5">
      <w:pPr>
        <w:pStyle w:val="Bibliography"/>
        <w:spacing w:line="360" w:lineRule="auto"/>
        <w:rPr>
          <w:rFonts w:ascii="Arial" w:hAnsi="Arial" w:cs="Arial"/>
          <w:sz w:val="20"/>
          <w:lang w:val="en-GB"/>
        </w:rPr>
      </w:pPr>
      <w:r w:rsidRPr="00013879">
        <w:rPr>
          <w:rFonts w:ascii="Arial" w:hAnsi="Arial" w:cs="Arial"/>
          <w:sz w:val="20"/>
          <w:lang w:val="en-GB"/>
        </w:rPr>
        <w:lastRenderedPageBreak/>
        <w:t>31.</w:t>
      </w:r>
      <w:r w:rsidRPr="00013879">
        <w:rPr>
          <w:rFonts w:ascii="Arial" w:hAnsi="Arial" w:cs="Arial"/>
          <w:sz w:val="20"/>
          <w:lang w:val="en-GB"/>
        </w:rPr>
        <w:tab/>
        <w:t xml:space="preserve">Subramanian, R., He, Q. &amp; Pascual, M. Quantifying asymptomatic infection and transmission of COVID-19 in New York City using observed cases, serology, and testing capacity. </w:t>
      </w:r>
      <w:r w:rsidRPr="00013879">
        <w:rPr>
          <w:rFonts w:ascii="Arial" w:hAnsi="Arial" w:cs="Arial"/>
          <w:i/>
          <w:iCs/>
          <w:sz w:val="20"/>
          <w:lang w:val="en-GB"/>
        </w:rPr>
        <w:t>PNAS</w:t>
      </w:r>
      <w:r w:rsidRPr="00013879">
        <w:rPr>
          <w:rFonts w:ascii="Arial" w:hAnsi="Arial" w:cs="Arial"/>
          <w:sz w:val="20"/>
          <w:lang w:val="en-GB"/>
        </w:rPr>
        <w:t xml:space="preserve"> </w:t>
      </w:r>
      <w:r w:rsidRPr="00013879">
        <w:rPr>
          <w:rFonts w:ascii="Arial" w:hAnsi="Arial" w:cs="Arial"/>
          <w:b/>
          <w:bCs/>
          <w:sz w:val="20"/>
          <w:lang w:val="en-GB"/>
        </w:rPr>
        <w:t>118</w:t>
      </w:r>
      <w:r w:rsidRPr="00013879">
        <w:rPr>
          <w:rFonts w:ascii="Arial" w:hAnsi="Arial" w:cs="Arial"/>
          <w:sz w:val="20"/>
          <w:lang w:val="en-GB"/>
        </w:rPr>
        <w:t>, (2021).</w:t>
      </w:r>
    </w:p>
    <w:p w14:paraId="308F42E3" w14:textId="77777777" w:rsidR="00013879" w:rsidRPr="00013879" w:rsidRDefault="00013879" w:rsidP="009D3DD5">
      <w:pPr>
        <w:pStyle w:val="Bibliography"/>
        <w:spacing w:line="360" w:lineRule="auto"/>
        <w:rPr>
          <w:rFonts w:ascii="Arial" w:hAnsi="Arial" w:cs="Arial"/>
          <w:sz w:val="20"/>
          <w:lang w:val="en-GB"/>
        </w:rPr>
      </w:pPr>
      <w:r w:rsidRPr="00013879">
        <w:rPr>
          <w:rFonts w:ascii="Arial" w:hAnsi="Arial" w:cs="Arial"/>
          <w:sz w:val="20"/>
          <w:lang w:val="en-GB"/>
        </w:rPr>
        <w:t>32.</w:t>
      </w:r>
      <w:r w:rsidRPr="00013879">
        <w:rPr>
          <w:rFonts w:ascii="Arial" w:hAnsi="Arial" w:cs="Arial"/>
          <w:sz w:val="20"/>
          <w:lang w:val="en-GB"/>
        </w:rPr>
        <w:tab/>
        <w:t xml:space="preserve">Romeo-Aznar, V., Picinini Freitas, L., Gonçalves Cruz, O., King, A. A. &amp; Pascual, M. Fine-scale heterogeneity in population density predicts wave dynamics in dengue epidemics. </w:t>
      </w:r>
      <w:r w:rsidRPr="00013879">
        <w:rPr>
          <w:rFonts w:ascii="Arial" w:hAnsi="Arial" w:cs="Arial"/>
          <w:i/>
          <w:iCs/>
          <w:sz w:val="20"/>
          <w:lang w:val="en-GB"/>
        </w:rPr>
        <w:t>Nat Commun</w:t>
      </w:r>
      <w:r w:rsidRPr="00013879">
        <w:rPr>
          <w:rFonts w:ascii="Arial" w:hAnsi="Arial" w:cs="Arial"/>
          <w:sz w:val="20"/>
          <w:lang w:val="en-GB"/>
        </w:rPr>
        <w:t xml:space="preserve"> </w:t>
      </w:r>
      <w:r w:rsidRPr="00013879">
        <w:rPr>
          <w:rFonts w:ascii="Arial" w:hAnsi="Arial" w:cs="Arial"/>
          <w:b/>
          <w:bCs/>
          <w:sz w:val="20"/>
          <w:lang w:val="en-GB"/>
        </w:rPr>
        <w:t>13</w:t>
      </w:r>
      <w:r w:rsidRPr="00013879">
        <w:rPr>
          <w:rFonts w:ascii="Arial" w:hAnsi="Arial" w:cs="Arial"/>
          <w:sz w:val="20"/>
          <w:lang w:val="en-GB"/>
        </w:rPr>
        <w:t>, 996 (2022).</w:t>
      </w:r>
    </w:p>
    <w:p w14:paraId="0305DE3A" w14:textId="77777777" w:rsidR="00013879" w:rsidRPr="00013879" w:rsidRDefault="00013879" w:rsidP="009D3DD5">
      <w:pPr>
        <w:pStyle w:val="Bibliography"/>
        <w:spacing w:line="360" w:lineRule="auto"/>
        <w:rPr>
          <w:rFonts w:ascii="Arial" w:hAnsi="Arial" w:cs="Arial"/>
          <w:sz w:val="20"/>
          <w:lang w:val="en-GB"/>
        </w:rPr>
      </w:pPr>
      <w:r w:rsidRPr="00013879">
        <w:rPr>
          <w:rFonts w:ascii="Arial" w:hAnsi="Arial" w:cs="Arial"/>
          <w:sz w:val="20"/>
          <w:lang w:val="en-GB"/>
        </w:rPr>
        <w:t>33.</w:t>
      </w:r>
      <w:r w:rsidRPr="00013879">
        <w:rPr>
          <w:rFonts w:ascii="Arial" w:hAnsi="Arial" w:cs="Arial"/>
          <w:sz w:val="20"/>
          <w:lang w:val="en-GB"/>
        </w:rPr>
        <w:tab/>
        <w:t xml:space="preserve">Santos-Vega, M. </w:t>
      </w:r>
      <w:r w:rsidRPr="00013879">
        <w:rPr>
          <w:rFonts w:ascii="Arial" w:hAnsi="Arial" w:cs="Arial"/>
          <w:i/>
          <w:iCs/>
          <w:sz w:val="20"/>
          <w:lang w:val="en-GB"/>
        </w:rPr>
        <w:t>et al.</w:t>
      </w:r>
      <w:r w:rsidRPr="00013879">
        <w:rPr>
          <w:rFonts w:ascii="Arial" w:hAnsi="Arial" w:cs="Arial"/>
          <w:sz w:val="20"/>
          <w:lang w:val="en-GB"/>
        </w:rPr>
        <w:t xml:space="preserve"> The neglected role of relative humidity in the interannual variability of urban malaria in Indian cities. </w:t>
      </w:r>
      <w:r w:rsidRPr="00013879">
        <w:rPr>
          <w:rFonts w:ascii="Arial" w:hAnsi="Arial" w:cs="Arial"/>
          <w:i/>
          <w:iCs/>
          <w:sz w:val="20"/>
          <w:lang w:val="en-GB"/>
        </w:rPr>
        <w:t>Nat Commun</w:t>
      </w:r>
      <w:r w:rsidRPr="00013879">
        <w:rPr>
          <w:rFonts w:ascii="Arial" w:hAnsi="Arial" w:cs="Arial"/>
          <w:sz w:val="20"/>
          <w:lang w:val="en-GB"/>
        </w:rPr>
        <w:t xml:space="preserve"> </w:t>
      </w:r>
      <w:r w:rsidRPr="00013879">
        <w:rPr>
          <w:rFonts w:ascii="Arial" w:hAnsi="Arial" w:cs="Arial"/>
          <w:b/>
          <w:bCs/>
          <w:sz w:val="20"/>
          <w:lang w:val="en-GB"/>
        </w:rPr>
        <w:t>13</w:t>
      </w:r>
      <w:r w:rsidRPr="00013879">
        <w:rPr>
          <w:rFonts w:ascii="Arial" w:hAnsi="Arial" w:cs="Arial"/>
          <w:sz w:val="20"/>
          <w:lang w:val="en-GB"/>
        </w:rPr>
        <w:t>, 533 (2022).</w:t>
      </w:r>
    </w:p>
    <w:p w14:paraId="132B0FCB" w14:textId="77777777" w:rsidR="00013879" w:rsidRPr="00013879" w:rsidRDefault="00013879" w:rsidP="009D3DD5">
      <w:pPr>
        <w:pStyle w:val="Bibliography"/>
        <w:spacing w:line="360" w:lineRule="auto"/>
        <w:rPr>
          <w:rFonts w:ascii="Arial" w:hAnsi="Arial" w:cs="Arial"/>
          <w:sz w:val="20"/>
          <w:lang w:val="en-GB"/>
        </w:rPr>
      </w:pPr>
      <w:r w:rsidRPr="00013879">
        <w:rPr>
          <w:rFonts w:ascii="Arial" w:hAnsi="Arial" w:cs="Arial"/>
          <w:sz w:val="20"/>
          <w:lang w:val="en-GB"/>
        </w:rPr>
        <w:t>34.</w:t>
      </w:r>
      <w:r w:rsidRPr="00013879">
        <w:rPr>
          <w:rFonts w:ascii="Arial" w:hAnsi="Arial" w:cs="Arial"/>
          <w:sz w:val="20"/>
          <w:lang w:val="en-GB"/>
        </w:rPr>
        <w:tab/>
        <w:t xml:space="preserve">Li, R. </w:t>
      </w:r>
      <w:r w:rsidRPr="00013879">
        <w:rPr>
          <w:rFonts w:ascii="Arial" w:hAnsi="Arial" w:cs="Arial"/>
          <w:i/>
          <w:iCs/>
          <w:sz w:val="20"/>
          <w:lang w:val="en-GB"/>
        </w:rPr>
        <w:t>et al.</w:t>
      </w:r>
      <w:r w:rsidRPr="00013879">
        <w:rPr>
          <w:rFonts w:ascii="Arial" w:hAnsi="Arial" w:cs="Arial"/>
          <w:sz w:val="20"/>
          <w:lang w:val="en-GB"/>
        </w:rPr>
        <w:t xml:space="preserve"> Substantial undocumented infection facilitates the rapid dissemination of novel coronavirus (SARS-CoV-2). </w:t>
      </w:r>
      <w:r w:rsidRPr="00013879">
        <w:rPr>
          <w:rFonts w:ascii="Arial" w:hAnsi="Arial" w:cs="Arial"/>
          <w:i/>
          <w:iCs/>
          <w:sz w:val="20"/>
          <w:lang w:val="en-GB"/>
        </w:rPr>
        <w:t>Science</w:t>
      </w:r>
      <w:r w:rsidRPr="00013879">
        <w:rPr>
          <w:rFonts w:ascii="Arial" w:hAnsi="Arial" w:cs="Arial"/>
          <w:sz w:val="20"/>
          <w:lang w:val="en-GB"/>
        </w:rPr>
        <w:t xml:space="preserve"> </w:t>
      </w:r>
      <w:r w:rsidRPr="00013879">
        <w:rPr>
          <w:rFonts w:ascii="Arial" w:hAnsi="Arial" w:cs="Arial"/>
          <w:b/>
          <w:bCs/>
          <w:sz w:val="20"/>
          <w:lang w:val="en-GB"/>
        </w:rPr>
        <w:t>368</w:t>
      </w:r>
      <w:r w:rsidRPr="00013879">
        <w:rPr>
          <w:rFonts w:ascii="Arial" w:hAnsi="Arial" w:cs="Arial"/>
          <w:sz w:val="20"/>
          <w:lang w:val="en-GB"/>
        </w:rPr>
        <w:t>, 489–493 (2020).</w:t>
      </w:r>
    </w:p>
    <w:p w14:paraId="7609A57A" w14:textId="77777777" w:rsidR="00013879" w:rsidRPr="00013879" w:rsidRDefault="00013879" w:rsidP="009D3DD5">
      <w:pPr>
        <w:pStyle w:val="Bibliography"/>
        <w:spacing w:line="360" w:lineRule="auto"/>
        <w:rPr>
          <w:rFonts w:ascii="Arial" w:hAnsi="Arial" w:cs="Arial"/>
          <w:sz w:val="20"/>
          <w:lang w:val="en-GB"/>
        </w:rPr>
      </w:pPr>
      <w:r w:rsidRPr="00013879">
        <w:rPr>
          <w:rFonts w:ascii="Arial" w:hAnsi="Arial" w:cs="Arial"/>
          <w:sz w:val="20"/>
          <w:lang w:val="en-GB"/>
        </w:rPr>
        <w:t>35.</w:t>
      </w:r>
      <w:r w:rsidRPr="00013879">
        <w:rPr>
          <w:rFonts w:ascii="Arial" w:hAnsi="Arial" w:cs="Arial"/>
          <w:sz w:val="20"/>
          <w:lang w:val="en-GB"/>
        </w:rPr>
        <w:tab/>
        <w:t xml:space="preserve">Pei, S. &amp; Shaman, J. Aggregating forecasts of multiple respiratory pathogens supports more accurate forecasting of influenza-like illness. </w:t>
      </w:r>
      <w:r w:rsidRPr="00013879">
        <w:rPr>
          <w:rFonts w:ascii="Arial" w:hAnsi="Arial" w:cs="Arial"/>
          <w:i/>
          <w:iCs/>
          <w:sz w:val="20"/>
          <w:lang w:val="en-GB"/>
        </w:rPr>
        <w:t>PLoS Comput Biol</w:t>
      </w:r>
      <w:r w:rsidRPr="00013879">
        <w:rPr>
          <w:rFonts w:ascii="Arial" w:hAnsi="Arial" w:cs="Arial"/>
          <w:sz w:val="20"/>
          <w:lang w:val="en-GB"/>
        </w:rPr>
        <w:t xml:space="preserve"> </w:t>
      </w:r>
      <w:r w:rsidRPr="00013879">
        <w:rPr>
          <w:rFonts w:ascii="Arial" w:hAnsi="Arial" w:cs="Arial"/>
          <w:b/>
          <w:bCs/>
          <w:sz w:val="20"/>
          <w:lang w:val="en-GB"/>
        </w:rPr>
        <w:t>16</w:t>
      </w:r>
      <w:r w:rsidRPr="00013879">
        <w:rPr>
          <w:rFonts w:ascii="Arial" w:hAnsi="Arial" w:cs="Arial"/>
          <w:sz w:val="20"/>
          <w:lang w:val="en-GB"/>
        </w:rPr>
        <w:t>, e1008301 (2020).</w:t>
      </w:r>
    </w:p>
    <w:p w14:paraId="6B1E3C25" w14:textId="77777777" w:rsidR="00013879" w:rsidRPr="00013879" w:rsidRDefault="00013879" w:rsidP="009D3DD5">
      <w:pPr>
        <w:pStyle w:val="Bibliography"/>
        <w:spacing w:line="360" w:lineRule="auto"/>
        <w:rPr>
          <w:rFonts w:ascii="Arial" w:hAnsi="Arial" w:cs="Arial"/>
          <w:sz w:val="20"/>
          <w:lang w:val="en-GB"/>
        </w:rPr>
      </w:pPr>
      <w:r w:rsidRPr="00013879">
        <w:rPr>
          <w:rFonts w:ascii="Arial" w:hAnsi="Arial" w:cs="Arial"/>
          <w:sz w:val="20"/>
          <w:lang w:val="en-GB"/>
        </w:rPr>
        <w:t>36.</w:t>
      </w:r>
      <w:r w:rsidRPr="00013879">
        <w:rPr>
          <w:rFonts w:ascii="Arial" w:hAnsi="Arial" w:cs="Arial"/>
          <w:sz w:val="20"/>
          <w:lang w:val="en-GB"/>
        </w:rPr>
        <w:tab/>
        <w:t xml:space="preserve">Pei, S., Teng, X., Lewis, P. &amp; Shaman, J. Optimizing respiratory virus surveillance networks using uncertainty propagation. </w:t>
      </w:r>
      <w:r w:rsidRPr="00013879">
        <w:rPr>
          <w:rFonts w:ascii="Arial" w:hAnsi="Arial" w:cs="Arial"/>
          <w:i/>
          <w:iCs/>
          <w:sz w:val="20"/>
          <w:lang w:val="en-GB"/>
        </w:rPr>
        <w:t>Nat Commun</w:t>
      </w:r>
      <w:r w:rsidRPr="00013879">
        <w:rPr>
          <w:rFonts w:ascii="Arial" w:hAnsi="Arial" w:cs="Arial"/>
          <w:sz w:val="20"/>
          <w:lang w:val="en-GB"/>
        </w:rPr>
        <w:t xml:space="preserve"> </w:t>
      </w:r>
      <w:r w:rsidRPr="00013879">
        <w:rPr>
          <w:rFonts w:ascii="Arial" w:hAnsi="Arial" w:cs="Arial"/>
          <w:b/>
          <w:bCs/>
          <w:sz w:val="20"/>
          <w:lang w:val="en-GB"/>
        </w:rPr>
        <w:t>12</w:t>
      </w:r>
      <w:r w:rsidRPr="00013879">
        <w:rPr>
          <w:rFonts w:ascii="Arial" w:hAnsi="Arial" w:cs="Arial"/>
          <w:sz w:val="20"/>
          <w:lang w:val="en-GB"/>
        </w:rPr>
        <w:t>, 222 (2021).</w:t>
      </w:r>
    </w:p>
    <w:p w14:paraId="01F636FB" w14:textId="77777777" w:rsidR="00013879" w:rsidRPr="00013879" w:rsidRDefault="00013879" w:rsidP="009D3DD5">
      <w:pPr>
        <w:pStyle w:val="Bibliography"/>
        <w:spacing w:line="360" w:lineRule="auto"/>
        <w:rPr>
          <w:rFonts w:ascii="Arial" w:hAnsi="Arial" w:cs="Arial"/>
          <w:sz w:val="20"/>
          <w:lang w:val="en-GB"/>
        </w:rPr>
      </w:pPr>
      <w:r w:rsidRPr="00013879">
        <w:rPr>
          <w:rFonts w:ascii="Arial" w:hAnsi="Arial" w:cs="Arial"/>
          <w:sz w:val="20"/>
          <w:lang w:val="en-GB"/>
        </w:rPr>
        <w:t>37.</w:t>
      </w:r>
      <w:r w:rsidRPr="00013879">
        <w:rPr>
          <w:rFonts w:ascii="Arial" w:hAnsi="Arial" w:cs="Arial"/>
          <w:sz w:val="20"/>
          <w:lang w:val="en-GB"/>
        </w:rPr>
        <w:tab/>
        <w:t xml:space="preserve">Pei, S., Cane, M. A. &amp; Shaman, J. Predictability in process-based ensemble forecast of influenza. </w:t>
      </w:r>
      <w:r w:rsidRPr="00013879">
        <w:rPr>
          <w:rFonts w:ascii="Arial" w:hAnsi="Arial" w:cs="Arial"/>
          <w:i/>
          <w:iCs/>
          <w:sz w:val="20"/>
          <w:lang w:val="en-GB"/>
        </w:rPr>
        <w:t>PLoS Comput Biol</w:t>
      </w:r>
      <w:r w:rsidRPr="00013879">
        <w:rPr>
          <w:rFonts w:ascii="Arial" w:hAnsi="Arial" w:cs="Arial"/>
          <w:sz w:val="20"/>
          <w:lang w:val="en-GB"/>
        </w:rPr>
        <w:t xml:space="preserve"> </w:t>
      </w:r>
      <w:r w:rsidRPr="00013879">
        <w:rPr>
          <w:rFonts w:ascii="Arial" w:hAnsi="Arial" w:cs="Arial"/>
          <w:b/>
          <w:bCs/>
          <w:sz w:val="20"/>
          <w:lang w:val="en-GB"/>
        </w:rPr>
        <w:t>15</w:t>
      </w:r>
      <w:r w:rsidRPr="00013879">
        <w:rPr>
          <w:rFonts w:ascii="Arial" w:hAnsi="Arial" w:cs="Arial"/>
          <w:sz w:val="20"/>
          <w:lang w:val="en-GB"/>
        </w:rPr>
        <w:t>, e1006783 (2019).</w:t>
      </w:r>
    </w:p>
    <w:p w14:paraId="5DA7DF13" w14:textId="77777777" w:rsidR="00013879" w:rsidRPr="00013879" w:rsidRDefault="00013879" w:rsidP="009D3DD5">
      <w:pPr>
        <w:pStyle w:val="Bibliography"/>
        <w:spacing w:line="360" w:lineRule="auto"/>
        <w:rPr>
          <w:rFonts w:ascii="Arial" w:hAnsi="Arial" w:cs="Arial"/>
          <w:sz w:val="20"/>
          <w:lang w:val="en-GB"/>
        </w:rPr>
      </w:pPr>
      <w:r w:rsidRPr="00013879">
        <w:rPr>
          <w:rFonts w:ascii="Arial" w:hAnsi="Arial" w:cs="Arial"/>
          <w:sz w:val="20"/>
          <w:lang w:val="en-GB"/>
        </w:rPr>
        <w:t>38.</w:t>
      </w:r>
      <w:r w:rsidRPr="00013879">
        <w:rPr>
          <w:rFonts w:ascii="Arial" w:hAnsi="Arial" w:cs="Arial"/>
          <w:sz w:val="20"/>
          <w:lang w:val="en-GB"/>
        </w:rPr>
        <w:tab/>
        <w:t xml:space="preserve">Park, S. W. </w:t>
      </w:r>
      <w:r w:rsidRPr="00013879">
        <w:rPr>
          <w:rFonts w:ascii="Arial" w:hAnsi="Arial" w:cs="Arial"/>
          <w:i/>
          <w:iCs/>
          <w:sz w:val="20"/>
          <w:lang w:val="en-GB"/>
        </w:rPr>
        <w:t>et al.</w:t>
      </w:r>
      <w:r w:rsidRPr="00013879">
        <w:rPr>
          <w:rFonts w:ascii="Arial" w:hAnsi="Arial" w:cs="Arial"/>
          <w:sz w:val="20"/>
          <w:lang w:val="en-GB"/>
        </w:rPr>
        <w:t xml:space="preserve"> Epidemiological dynamics of enterovirus D68 in the United States and implications for acute flaccid myelitis. </w:t>
      </w:r>
      <w:r w:rsidRPr="00013879">
        <w:rPr>
          <w:rFonts w:ascii="Arial" w:hAnsi="Arial" w:cs="Arial"/>
          <w:i/>
          <w:iCs/>
          <w:sz w:val="20"/>
          <w:lang w:val="en-GB"/>
        </w:rPr>
        <w:t>Sci. Transl. Med.</w:t>
      </w:r>
      <w:r w:rsidRPr="00013879">
        <w:rPr>
          <w:rFonts w:ascii="Arial" w:hAnsi="Arial" w:cs="Arial"/>
          <w:sz w:val="20"/>
          <w:lang w:val="en-GB"/>
        </w:rPr>
        <w:t xml:space="preserve"> </w:t>
      </w:r>
      <w:r w:rsidRPr="00013879">
        <w:rPr>
          <w:rFonts w:ascii="Arial" w:hAnsi="Arial" w:cs="Arial"/>
          <w:b/>
          <w:bCs/>
          <w:sz w:val="20"/>
          <w:lang w:val="en-GB"/>
        </w:rPr>
        <w:t>13</w:t>
      </w:r>
      <w:r w:rsidRPr="00013879">
        <w:rPr>
          <w:rFonts w:ascii="Arial" w:hAnsi="Arial" w:cs="Arial"/>
          <w:sz w:val="20"/>
          <w:lang w:val="en-GB"/>
        </w:rPr>
        <w:t>, eabd2400 (2021).</w:t>
      </w:r>
    </w:p>
    <w:p w14:paraId="0C25B5F9" w14:textId="77777777" w:rsidR="00013879" w:rsidRPr="00013879" w:rsidRDefault="00013879" w:rsidP="009D3DD5">
      <w:pPr>
        <w:pStyle w:val="Bibliography"/>
        <w:spacing w:line="360" w:lineRule="auto"/>
        <w:rPr>
          <w:rFonts w:ascii="Arial" w:hAnsi="Arial" w:cs="Arial"/>
          <w:sz w:val="20"/>
          <w:lang w:val="en-GB"/>
        </w:rPr>
      </w:pPr>
      <w:r w:rsidRPr="00013879">
        <w:rPr>
          <w:rFonts w:ascii="Arial" w:hAnsi="Arial" w:cs="Arial"/>
          <w:sz w:val="20"/>
          <w:lang w:val="en-GB"/>
        </w:rPr>
        <w:t>39.</w:t>
      </w:r>
      <w:r w:rsidRPr="00013879">
        <w:rPr>
          <w:rFonts w:ascii="Arial" w:hAnsi="Arial" w:cs="Arial"/>
          <w:sz w:val="20"/>
          <w:lang w:val="en-GB"/>
        </w:rPr>
        <w:tab/>
        <w:t xml:space="preserve">Yang, W. </w:t>
      </w:r>
      <w:r w:rsidRPr="00013879">
        <w:rPr>
          <w:rFonts w:ascii="Arial" w:hAnsi="Arial" w:cs="Arial"/>
          <w:i/>
          <w:iCs/>
          <w:sz w:val="20"/>
          <w:lang w:val="en-GB"/>
        </w:rPr>
        <w:t>et al.</w:t>
      </w:r>
      <w:r w:rsidRPr="00013879">
        <w:rPr>
          <w:rFonts w:ascii="Arial" w:hAnsi="Arial" w:cs="Arial"/>
          <w:sz w:val="20"/>
          <w:lang w:val="en-GB"/>
        </w:rPr>
        <w:t xml:space="preserve"> Estimating the infection-fatality risk of SARS-CoV-2 in New York City during the spring 2020 pandemic wave: a model-based analysis. </w:t>
      </w:r>
      <w:r w:rsidRPr="00013879">
        <w:rPr>
          <w:rFonts w:ascii="Arial" w:hAnsi="Arial" w:cs="Arial"/>
          <w:i/>
          <w:iCs/>
          <w:sz w:val="20"/>
          <w:lang w:val="en-GB"/>
        </w:rPr>
        <w:t>The Lancet Infectious Diseases</w:t>
      </w:r>
      <w:r w:rsidRPr="00013879">
        <w:rPr>
          <w:rFonts w:ascii="Arial" w:hAnsi="Arial" w:cs="Arial"/>
          <w:sz w:val="20"/>
          <w:lang w:val="en-GB"/>
        </w:rPr>
        <w:t xml:space="preserve"> </w:t>
      </w:r>
      <w:r w:rsidRPr="00013879">
        <w:rPr>
          <w:rFonts w:ascii="Arial" w:hAnsi="Arial" w:cs="Arial"/>
          <w:b/>
          <w:bCs/>
          <w:sz w:val="20"/>
          <w:lang w:val="en-GB"/>
        </w:rPr>
        <w:t>21</w:t>
      </w:r>
      <w:r w:rsidRPr="00013879">
        <w:rPr>
          <w:rFonts w:ascii="Arial" w:hAnsi="Arial" w:cs="Arial"/>
          <w:sz w:val="20"/>
          <w:lang w:val="en-GB"/>
        </w:rPr>
        <w:t>, 203–212 (2021).</w:t>
      </w:r>
    </w:p>
    <w:p w14:paraId="1DC2C250" w14:textId="77777777" w:rsidR="00013879" w:rsidRPr="00013879" w:rsidRDefault="00013879" w:rsidP="009D3DD5">
      <w:pPr>
        <w:pStyle w:val="Bibliography"/>
        <w:spacing w:line="360" w:lineRule="auto"/>
        <w:rPr>
          <w:rFonts w:ascii="Arial" w:hAnsi="Arial" w:cs="Arial"/>
          <w:sz w:val="20"/>
          <w:lang w:val="en-GB"/>
        </w:rPr>
      </w:pPr>
      <w:r w:rsidRPr="00013879">
        <w:rPr>
          <w:rFonts w:ascii="Arial" w:hAnsi="Arial" w:cs="Arial"/>
          <w:sz w:val="20"/>
          <w:lang w:val="en-GB"/>
        </w:rPr>
        <w:t>40.</w:t>
      </w:r>
      <w:r w:rsidRPr="00013879">
        <w:rPr>
          <w:rFonts w:ascii="Arial" w:hAnsi="Arial" w:cs="Arial"/>
          <w:sz w:val="20"/>
          <w:lang w:val="en-GB"/>
        </w:rPr>
        <w:tab/>
        <w:t xml:space="preserve">Ukawuba, I. &amp; Shaman, J. Inference and dynamic simulation of malaria using a simple climate-driven entomological model of malaria transmission. </w:t>
      </w:r>
      <w:r w:rsidRPr="00013879">
        <w:rPr>
          <w:rFonts w:ascii="Arial" w:hAnsi="Arial" w:cs="Arial"/>
          <w:i/>
          <w:iCs/>
          <w:sz w:val="20"/>
          <w:lang w:val="en-GB"/>
        </w:rPr>
        <w:t>PLoS Comput Biol</w:t>
      </w:r>
      <w:r w:rsidRPr="00013879">
        <w:rPr>
          <w:rFonts w:ascii="Arial" w:hAnsi="Arial" w:cs="Arial"/>
          <w:sz w:val="20"/>
          <w:lang w:val="en-GB"/>
        </w:rPr>
        <w:t xml:space="preserve"> </w:t>
      </w:r>
      <w:r w:rsidRPr="00013879">
        <w:rPr>
          <w:rFonts w:ascii="Arial" w:hAnsi="Arial" w:cs="Arial"/>
          <w:b/>
          <w:bCs/>
          <w:sz w:val="20"/>
          <w:lang w:val="en-GB"/>
        </w:rPr>
        <w:t>18</w:t>
      </w:r>
      <w:r w:rsidRPr="00013879">
        <w:rPr>
          <w:rFonts w:ascii="Arial" w:hAnsi="Arial" w:cs="Arial"/>
          <w:sz w:val="20"/>
          <w:lang w:val="en-GB"/>
        </w:rPr>
        <w:t>, e1010161 (2022).</w:t>
      </w:r>
    </w:p>
    <w:p w14:paraId="53A53B06" w14:textId="77777777" w:rsidR="00013879" w:rsidRPr="00013879" w:rsidRDefault="00013879" w:rsidP="009D3DD5">
      <w:pPr>
        <w:pStyle w:val="Bibliography"/>
        <w:spacing w:line="360" w:lineRule="auto"/>
        <w:rPr>
          <w:rFonts w:ascii="Arial" w:hAnsi="Arial" w:cs="Arial"/>
          <w:sz w:val="20"/>
          <w:lang w:val="en-GB"/>
        </w:rPr>
      </w:pPr>
      <w:r w:rsidRPr="00013879">
        <w:rPr>
          <w:rFonts w:ascii="Arial" w:hAnsi="Arial" w:cs="Arial"/>
          <w:sz w:val="20"/>
          <w:lang w:val="en-GB"/>
        </w:rPr>
        <w:t>41.</w:t>
      </w:r>
      <w:r w:rsidRPr="00013879">
        <w:rPr>
          <w:rFonts w:ascii="Arial" w:hAnsi="Arial" w:cs="Arial"/>
          <w:sz w:val="20"/>
          <w:lang w:val="en-GB"/>
        </w:rPr>
        <w:tab/>
        <w:t xml:space="preserve">Ionides, E. L., Breto, C. &amp; King, A. A. Inference for nonlinear dynamical systems. </w:t>
      </w:r>
      <w:r w:rsidRPr="00013879">
        <w:rPr>
          <w:rFonts w:ascii="Arial" w:hAnsi="Arial" w:cs="Arial"/>
          <w:i/>
          <w:iCs/>
          <w:sz w:val="20"/>
          <w:lang w:val="en-GB"/>
        </w:rPr>
        <w:t>Proceedings of the National Academy of Sciences</w:t>
      </w:r>
      <w:r w:rsidRPr="00013879">
        <w:rPr>
          <w:rFonts w:ascii="Arial" w:hAnsi="Arial" w:cs="Arial"/>
          <w:sz w:val="20"/>
          <w:lang w:val="en-GB"/>
        </w:rPr>
        <w:t xml:space="preserve"> </w:t>
      </w:r>
      <w:r w:rsidRPr="00013879">
        <w:rPr>
          <w:rFonts w:ascii="Arial" w:hAnsi="Arial" w:cs="Arial"/>
          <w:b/>
          <w:bCs/>
          <w:sz w:val="20"/>
          <w:lang w:val="en-GB"/>
        </w:rPr>
        <w:t>103</w:t>
      </w:r>
      <w:r w:rsidRPr="00013879">
        <w:rPr>
          <w:rFonts w:ascii="Arial" w:hAnsi="Arial" w:cs="Arial"/>
          <w:sz w:val="20"/>
          <w:lang w:val="en-GB"/>
        </w:rPr>
        <w:t>, 18438–18443 (2006).</w:t>
      </w:r>
    </w:p>
    <w:p w14:paraId="04D6255B" w14:textId="77777777" w:rsidR="00013879" w:rsidRPr="00013879" w:rsidRDefault="00013879" w:rsidP="009D3DD5">
      <w:pPr>
        <w:pStyle w:val="Bibliography"/>
        <w:spacing w:line="360" w:lineRule="auto"/>
        <w:rPr>
          <w:rFonts w:ascii="Arial" w:hAnsi="Arial" w:cs="Arial"/>
          <w:sz w:val="20"/>
          <w:lang w:val="en-GB"/>
        </w:rPr>
      </w:pPr>
      <w:r w:rsidRPr="00013879">
        <w:rPr>
          <w:rFonts w:ascii="Arial" w:hAnsi="Arial" w:cs="Arial"/>
          <w:sz w:val="20"/>
          <w:lang w:val="en-GB"/>
        </w:rPr>
        <w:t>42.</w:t>
      </w:r>
      <w:r w:rsidRPr="00013879">
        <w:rPr>
          <w:rFonts w:ascii="Arial" w:hAnsi="Arial" w:cs="Arial"/>
          <w:sz w:val="20"/>
          <w:lang w:val="en-GB"/>
        </w:rPr>
        <w:tab/>
        <w:t xml:space="preserve">Ionides, E. L., Nguyen, D., Atchadé, Y., Stoev, S. &amp; King, A. A. Inference for dynamic and latent variable models via iterated, perturbed Bayes maps. </w:t>
      </w:r>
      <w:r w:rsidRPr="00013879">
        <w:rPr>
          <w:rFonts w:ascii="Arial" w:hAnsi="Arial" w:cs="Arial"/>
          <w:i/>
          <w:iCs/>
          <w:sz w:val="20"/>
          <w:lang w:val="en-GB"/>
        </w:rPr>
        <w:t>Proc Natl Acad Sci USA</w:t>
      </w:r>
      <w:r w:rsidRPr="00013879">
        <w:rPr>
          <w:rFonts w:ascii="Arial" w:hAnsi="Arial" w:cs="Arial"/>
          <w:sz w:val="20"/>
          <w:lang w:val="en-GB"/>
        </w:rPr>
        <w:t xml:space="preserve"> </w:t>
      </w:r>
      <w:r w:rsidRPr="00013879">
        <w:rPr>
          <w:rFonts w:ascii="Arial" w:hAnsi="Arial" w:cs="Arial"/>
          <w:b/>
          <w:bCs/>
          <w:sz w:val="20"/>
          <w:lang w:val="en-GB"/>
        </w:rPr>
        <w:t>112</w:t>
      </w:r>
      <w:r w:rsidRPr="00013879">
        <w:rPr>
          <w:rFonts w:ascii="Arial" w:hAnsi="Arial" w:cs="Arial"/>
          <w:sz w:val="20"/>
          <w:lang w:val="en-GB"/>
        </w:rPr>
        <w:t>, 719–724 (2015).</w:t>
      </w:r>
    </w:p>
    <w:p w14:paraId="2663D52C" w14:textId="77777777" w:rsidR="00013879" w:rsidRPr="00013879" w:rsidRDefault="00013879" w:rsidP="009D3DD5">
      <w:pPr>
        <w:pStyle w:val="Bibliography"/>
        <w:spacing w:line="360" w:lineRule="auto"/>
        <w:rPr>
          <w:rFonts w:ascii="Arial" w:hAnsi="Arial" w:cs="Arial"/>
          <w:sz w:val="20"/>
          <w:lang w:val="en-GB"/>
        </w:rPr>
      </w:pPr>
      <w:r w:rsidRPr="00013879">
        <w:rPr>
          <w:rFonts w:ascii="Arial" w:hAnsi="Arial" w:cs="Arial"/>
          <w:sz w:val="20"/>
          <w:lang w:val="en-GB"/>
        </w:rPr>
        <w:t>43.</w:t>
      </w:r>
      <w:r w:rsidRPr="00013879">
        <w:rPr>
          <w:rFonts w:ascii="Arial" w:hAnsi="Arial" w:cs="Arial"/>
          <w:sz w:val="20"/>
          <w:lang w:val="en-GB"/>
        </w:rPr>
        <w:tab/>
        <w:t xml:space="preserve">Harris, C. R. </w:t>
      </w:r>
      <w:r w:rsidRPr="00013879">
        <w:rPr>
          <w:rFonts w:ascii="Arial" w:hAnsi="Arial" w:cs="Arial"/>
          <w:i/>
          <w:iCs/>
          <w:sz w:val="20"/>
          <w:lang w:val="en-GB"/>
        </w:rPr>
        <w:t>et al.</w:t>
      </w:r>
      <w:r w:rsidRPr="00013879">
        <w:rPr>
          <w:rFonts w:ascii="Arial" w:hAnsi="Arial" w:cs="Arial"/>
          <w:sz w:val="20"/>
          <w:lang w:val="en-GB"/>
        </w:rPr>
        <w:t xml:space="preserve"> Array programming with NumPy. </w:t>
      </w:r>
      <w:r w:rsidRPr="00013879">
        <w:rPr>
          <w:rFonts w:ascii="Arial" w:hAnsi="Arial" w:cs="Arial"/>
          <w:i/>
          <w:iCs/>
          <w:sz w:val="20"/>
          <w:lang w:val="en-GB"/>
        </w:rPr>
        <w:t>Nature</w:t>
      </w:r>
      <w:r w:rsidRPr="00013879">
        <w:rPr>
          <w:rFonts w:ascii="Arial" w:hAnsi="Arial" w:cs="Arial"/>
          <w:sz w:val="20"/>
          <w:lang w:val="en-GB"/>
        </w:rPr>
        <w:t xml:space="preserve"> </w:t>
      </w:r>
      <w:r w:rsidRPr="00013879">
        <w:rPr>
          <w:rFonts w:ascii="Arial" w:hAnsi="Arial" w:cs="Arial"/>
          <w:b/>
          <w:bCs/>
          <w:sz w:val="20"/>
          <w:lang w:val="en-GB"/>
        </w:rPr>
        <w:t>585</w:t>
      </w:r>
      <w:r w:rsidRPr="00013879">
        <w:rPr>
          <w:rFonts w:ascii="Arial" w:hAnsi="Arial" w:cs="Arial"/>
          <w:sz w:val="20"/>
          <w:lang w:val="en-GB"/>
        </w:rPr>
        <w:t>, 357–362 (2020).</w:t>
      </w:r>
    </w:p>
    <w:p w14:paraId="5EF5CCE7" w14:textId="77777777" w:rsidR="00013879" w:rsidRPr="00013879" w:rsidRDefault="00013879" w:rsidP="009D3DD5">
      <w:pPr>
        <w:pStyle w:val="Bibliography"/>
        <w:spacing w:line="360" w:lineRule="auto"/>
        <w:rPr>
          <w:rFonts w:ascii="Arial" w:hAnsi="Arial" w:cs="Arial"/>
          <w:sz w:val="20"/>
          <w:lang w:val="en-GB"/>
        </w:rPr>
      </w:pPr>
      <w:r w:rsidRPr="00013879">
        <w:rPr>
          <w:rFonts w:ascii="Arial" w:hAnsi="Arial" w:cs="Arial"/>
          <w:sz w:val="20"/>
          <w:lang w:val="en-GB"/>
        </w:rPr>
        <w:t>44.</w:t>
      </w:r>
      <w:r w:rsidRPr="00013879">
        <w:rPr>
          <w:rFonts w:ascii="Arial" w:hAnsi="Arial" w:cs="Arial"/>
          <w:sz w:val="20"/>
          <w:lang w:val="en-GB"/>
        </w:rPr>
        <w:tab/>
        <w:t xml:space="preserve">Virtanen, P. </w:t>
      </w:r>
      <w:r w:rsidRPr="00013879">
        <w:rPr>
          <w:rFonts w:ascii="Arial" w:hAnsi="Arial" w:cs="Arial"/>
          <w:i/>
          <w:iCs/>
          <w:sz w:val="20"/>
          <w:lang w:val="en-GB"/>
        </w:rPr>
        <w:t>et al.</w:t>
      </w:r>
      <w:r w:rsidRPr="00013879">
        <w:rPr>
          <w:rFonts w:ascii="Arial" w:hAnsi="Arial" w:cs="Arial"/>
          <w:sz w:val="20"/>
          <w:lang w:val="en-GB"/>
        </w:rPr>
        <w:t xml:space="preserve"> SciPy 1.0: fundamental algorithms for scientific computing in Python. </w:t>
      </w:r>
      <w:r w:rsidRPr="00013879">
        <w:rPr>
          <w:rFonts w:ascii="Arial" w:hAnsi="Arial" w:cs="Arial"/>
          <w:i/>
          <w:iCs/>
          <w:sz w:val="20"/>
          <w:lang w:val="en-GB"/>
        </w:rPr>
        <w:t>Nat Methods</w:t>
      </w:r>
      <w:r w:rsidRPr="00013879">
        <w:rPr>
          <w:rFonts w:ascii="Arial" w:hAnsi="Arial" w:cs="Arial"/>
          <w:sz w:val="20"/>
          <w:lang w:val="en-GB"/>
        </w:rPr>
        <w:t xml:space="preserve"> </w:t>
      </w:r>
      <w:r w:rsidRPr="00013879">
        <w:rPr>
          <w:rFonts w:ascii="Arial" w:hAnsi="Arial" w:cs="Arial"/>
          <w:b/>
          <w:bCs/>
          <w:sz w:val="20"/>
          <w:lang w:val="en-GB"/>
        </w:rPr>
        <w:t>17</w:t>
      </w:r>
      <w:r w:rsidRPr="00013879">
        <w:rPr>
          <w:rFonts w:ascii="Arial" w:hAnsi="Arial" w:cs="Arial"/>
          <w:sz w:val="20"/>
          <w:lang w:val="en-GB"/>
        </w:rPr>
        <w:t>, 261–272 (2020).</w:t>
      </w:r>
    </w:p>
    <w:p w14:paraId="0072F1CA" w14:textId="5D57C2A6" w:rsidR="00E6133D" w:rsidRPr="00980C22" w:rsidRDefault="005E4095" w:rsidP="009D3DD5">
      <w:pPr>
        <w:spacing w:line="360" w:lineRule="auto"/>
        <w:rPr>
          <w:rFonts w:ascii="Arial" w:hAnsi="Arial" w:cs="Arial"/>
          <w:color w:val="000000"/>
          <w:sz w:val="20"/>
          <w:szCs w:val="20"/>
        </w:rPr>
      </w:pPr>
      <w:r w:rsidRPr="00F22241">
        <w:fldChar w:fldCharType="end"/>
      </w:r>
    </w:p>
    <w:p w14:paraId="54B2741A" w14:textId="77777777" w:rsidR="00E6133D" w:rsidRDefault="00E6133D"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p>
    <w:p w14:paraId="181E8C60" w14:textId="13F307D7" w:rsidR="008D7B47" w:rsidRDefault="00980C2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Pr>
          <w:rFonts w:ascii="Arial" w:hAnsi="Arial" w:cs="Arial"/>
          <w:b/>
          <w:color w:val="000000"/>
          <w:sz w:val="20"/>
          <w:szCs w:val="20"/>
        </w:rPr>
        <w:t>Figures and Tables</w:t>
      </w:r>
    </w:p>
    <w:p w14:paraId="3E377F10" w14:textId="77777777" w:rsidR="00610610" w:rsidRDefault="00610610" w:rsidP="009D3DD5">
      <w:pPr>
        <w:keepNext/>
        <w:pBdr>
          <w:top w:val="nil"/>
          <w:left w:val="nil"/>
          <w:bottom w:val="nil"/>
          <w:right w:val="nil"/>
          <w:between w:val="nil"/>
        </w:pBdr>
        <w:spacing w:before="240" w:after="60" w:line="360" w:lineRule="auto"/>
        <w:contextualSpacing/>
        <w:jc w:val="both"/>
        <w:rPr>
          <w:rFonts w:ascii="Arial" w:hAnsi="Arial" w:cs="Arial"/>
          <w:b/>
          <w:color w:val="000000"/>
          <w:sz w:val="20"/>
          <w:szCs w:val="20"/>
        </w:rPr>
      </w:pPr>
    </w:p>
    <w:p w14:paraId="65316398" w14:textId="6E451D83" w:rsidR="008D7B47" w:rsidRDefault="00E6133D"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r w:rsidRPr="00F649EE">
        <w:rPr>
          <w:rFonts w:ascii="Arial" w:hAnsi="Arial" w:cs="Arial"/>
          <w:b/>
          <w:color w:val="000000"/>
          <w:sz w:val="20"/>
          <w:szCs w:val="20"/>
        </w:rPr>
        <w:t>Fig</w:t>
      </w:r>
      <w:r w:rsidR="00980C22">
        <w:rPr>
          <w:rFonts w:ascii="Arial" w:hAnsi="Arial" w:cs="Arial"/>
          <w:b/>
          <w:color w:val="000000"/>
          <w:sz w:val="20"/>
          <w:szCs w:val="20"/>
        </w:rPr>
        <w:t>ure</w:t>
      </w:r>
      <w:r w:rsidRPr="00F649EE">
        <w:rPr>
          <w:rFonts w:ascii="Arial" w:hAnsi="Arial" w:cs="Arial"/>
          <w:b/>
          <w:color w:val="000000"/>
          <w:sz w:val="20"/>
          <w:szCs w:val="20"/>
        </w:rPr>
        <w:t xml:space="preserve"> </w:t>
      </w:r>
      <w:r w:rsidR="00E16882">
        <w:rPr>
          <w:rFonts w:ascii="Arial" w:hAnsi="Arial" w:cs="Arial"/>
          <w:b/>
          <w:color w:val="000000"/>
          <w:sz w:val="20"/>
          <w:szCs w:val="20"/>
        </w:rPr>
        <w:t>1</w:t>
      </w:r>
      <w:r w:rsidRPr="00F649EE">
        <w:rPr>
          <w:rFonts w:ascii="Arial" w:hAnsi="Arial" w:cs="Arial"/>
          <w:b/>
          <w:color w:val="000000"/>
          <w:sz w:val="20"/>
          <w:szCs w:val="20"/>
        </w:rPr>
        <w:t xml:space="preserve">. </w:t>
      </w:r>
      <w:r w:rsidR="008D7B47" w:rsidRPr="008D7B47">
        <w:rPr>
          <w:rFonts w:ascii="Arial" w:hAnsi="Arial" w:cs="Arial"/>
          <w:b/>
          <w:bCs/>
          <w:color w:val="000000"/>
          <w:sz w:val="20"/>
          <w:szCs w:val="20"/>
        </w:rPr>
        <w:t>Empirical colonization of microbial organisms, hospital admissions and testing.</w:t>
      </w:r>
      <w:r w:rsidR="008D7B47" w:rsidRPr="008D7B47">
        <w:rPr>
          <w:rFonts w:ascii="Arial" w:hAnsi="Arial" w:cs="Arial"/>
          <w:color w:val="000000"/>
          <w:sz w:val="20"/>
          <w:szCs w:val="20"/>
        </w:rPr>
        <w:t xml:space="preserve"> </w:t>
      </w:r>
      <w:r w:rsidR="008D7B47" w:rsidRPr="00E16882">
        <w:rPr>
          <w:rFonts w:ascii="Arial" w:hAnsi="Arial" w:cs="Arial"/>
          <w:b/>
          <w:bCs/>
          <w:color w:val="000000"/>
          <w:sz w:val="20"/>
          <w:szCs w:val="20"/>
        </w:rPr>
        <w:t>A)</w:t>
      </w:r>
      <w:r w:rsidR="008D7B47" w:rsidRPr="008D7B47">
        <w:rPr>
          <w:rFonts w:ascii="Arial" w:hAnsi="Arial" w:cs="Arial"/>
          <w:color w:val="000000"/>
          <w:sz w:val="20"/>
          <w:szCs w:val="20"/>
        </w:rPr>
        <w:t xml:space="preserve"> Incident observations for </w:t>
      </w:r>
      <w:r w:rsidR="00690FBA">
        <w:rPr>
          <w:rFonts w:ascii="Arial" w:hAnsi="Arial" w:cs="Arial"/>
          <w:color w:val="000000"/>
          <w:sz w:val="20"/>
          <w:szCs w:val="20"/>
        </w:rPr>
        <w:t>microorganisms</w:t>
      </w:r>
      <w:r w:rsidR="00690FBA" w:rsidRPr="008D7B47">
        <w:rPr>
          <w:rFonts w:ascii="Arial" w:hAnsi="Arial" w:cs="Arial"/>
          <w:color w:val="000000"/>
          <w:sz w:val="20"/>
          <w:szCs w:val="20"/>
        </w:rPr>
        <w:t xml:space="preserve"> </w:t>
      </w:r>
      <w:r w:rsidR="008D7B47" w:rsidRPr="008D7B47">
        <w:rPr>
          <w:rFonts w:ascii="Arial" w:hAnsi="Arial" w:cs="Arial"/>
          <w:color w:val="000000"/>
          <w:sz w:val="20"/>
          <w:szCs w:val="20"/>
        </w:rPr>
        <w:t xml:space="preserve">of interest, from left to right and top to bottom: </w:t>
      </w:r>
      <w:r w:rsidR="008D7B47" w:rsidRPr="008D7B47">
        <w:rPr>
          <w:rFonts w:ascii="Arial" w:hAnsi="Arial" w:cs="Arial"/>
          <w:i/>
          <w:iCs/>
          <w:color w:val="000000"/>
          <w:sz w:val="20"/>
          <w:szCs w:val="20"/>
        </w:rPr>
        <w:t>E. coli</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K. pneumoniae</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P. aeruginosa</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MSSA</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S. epidermis</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Candida albicans</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MRSA</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E. faecalis</w:t>
      </w:r>
      <w:r w:rsidR="008D7B47" w:rsidRPr="008D7B47">
        <w:rPr>
          <w:rFonts w:ascii="Arial" w:hAnsi="Arial" w:cs="Arial"/>
          <w:color w:val="000000"/>
          <w:sz w:val="20"/>
          <w:szCs w:val="20"/>
        </w:rPr>
        <w:t xml:space="preserve">. </w:t>
      </w:r>
      <w:r w:rsidR="008D7B47" w:rsidRPr="00E16882">
        <w:rPr>
          <w:rFonts w:ascii="Arial" w:hAnsi="Arial" w:cs="Arial"/>
          <w:b/>
          <w:bCs/>
          <w:color w:val="000000"/>
          <w:sz w:val="20"/>
          <w:szCs w:val="20"/>
        </w:rPr>
        <w:t>B)</w:t>
      </w:r>
      <w:r w:rsidR="008D7B47" w:rsidRPr="008D7B47">
        <w:rPr>
          <w:rFonts w:ascii="Arial" w:hAnsi="Arial" w:cs="Arial"/>
          <w:color w:val="000000"/>
          <w:sz w:val="20"/>
          <w:szCs w:val="20"/>
        </w:rPr>
        <w:t xml:space="preserve"> Numbers of </w:t>
      </w:r>
      <w:r w:rsidR="003F1390">
        <w:rPr>
          <w:rFonts w:ascii="Arial" w:hAnsi="Arial" w:cs="Arial"/>
          <w:color w:val="000000"/>
          <w:sz w:val="20"/>
          <w:szCs w:val="20"/>
        </w:rPr>
        <w:t>i</w:t>
      </w:r>
      <w:r w:rsidR="008D7B47" w:rsidRPr="008D7B47">
        <w:rPr>
          <w:rFonts w:ascii="Arial" w:hAnsi="Arial" w:cs="Arial"/>
          <w:color w:val="000000"/>
          <w:sz w:val="20"/>
          <w:szCs w:val="20"/>
        </w:rPr>
        <w:t xml:space="preserve">n-hospital patients (red) and admitted patients (blue) during the study period at daily resolution (weekly variability is evident). </w:t>
      </w:r>
      <w:r w:rsidR="008D7B47" w:rsidRPr="00E16882">
        <w:rPr>
          <w:rFonts w:ascii="Arial" w:hAnsi="Arial" w:cs="Arial"/>
          <w:b/>
          <w:bCs/>
          <w:color w:val="000000"/>
          <w:sz w:val="20"/>
          <w:szCs w:val="20"/>
        </w:rPr>
        <w:t>C)</w:t>
      </w:r>
      <w:r w:rsidR="008D7B47" w:rsidRPr="008D7B47">
        <w:rPr>
          <w:rFonts w:ascii="Arial" w:hAnsi="Arial" w:cs="Arial"/>
          <w:color w:val="000000"/>
          <w:sz w:val="20"/>
          <w:szCs w:val="20"/>
        </w:rPr>
        <w:t xml:space="preserve"> Numbers of </w:t>
      </w:r>
      <w:r w:rsidR="003F1390">
        <w:rPr>
          <w:rFonts w:ascii="Arial" w:hAnsi="Arial" w:cs="Arial"/>
          <w:color w:val="000000"/>
          <w:sz w:val="20"/>
          <w:szCs w:val="20"/>
        </w:rPr>
        <w:t>i</w:t>
      </w:r>
      <w:r w:rsidR="008D7B47" w:rsidRPr="008D7B47">
        <w:rPr>
          <w:rFonts w:ascii="Arial" w:hAnsi="Arial" w:cs="Arial"/>
          <w:color w:val="000000"/>
          <w:sz w:val="20"/>
          <w:szCs w:val="20"/>
        </w:rPr>
        <w:t xml:space="preserve">n-hospital patients normalized by ward size (average occupancy per day during the study period); blue lines show the 10 most populated wards, green lines the 10 least populated, and the remaining wards are shown in gray in the background </w:t>
      </w:r>
      <w:r w:rsidR="008D7B47" w:rsidRPr="00E16882">
        <w:rPr>
          <w:rFonts w:ascii="Arial" w:hAnsi="Arial" w:cs="Arial"/>
          <w:b/>
          <w:bCs/>
          <w:color w:val="000000"/>
          <w:sz w:val="20"/>
          <w:szCs w:val="20"/>
        </w:rPr>
        <w:t>D)</w:t>
      </w:r>
      <w:r w:rsidR="008D7B47" w:rsidRPr="008D7B47">
        <w:rPr>
          <w:rFonts w:ascii="Arial" w:hAnsi="Arial" w:cs="Arial"/>
          <w:color w:val="000000"/>
          <w:sz w:val="20"/>
          <w:szCs w:val="20"/>
        </w:rPr>
        <w:t xml:space="preserve"> Heatmap showing the number of weekly cultures in each ward during the study</w:t>
      </w:r>
      <w:r w:rsidR="00610610">
        <w:rPr>
          <w:rFonts w:ascii="Arial" w:hAnsi="Arial" w:cs="Arial"/>
          <w:color w:val="000000"/>
          <w:sz w:val="20"/>
          <w:szCs w:val="20"/>
        </w:rPr>
        <w:t xml:space="preserve"> </w:t>
      </w:r>
      <w:r w:rsidR="008D7B47" w:rsidRPr="008D7B47">
        <w:rPr>
          <w:rFonts w:ascii="Arial" w:hAnsi="Arial" w:cs="Arial"/>
          <w:color w:val="000000"/>
          <w:sz w:val="20"/>
          <w:szCs w:val="20"/>
        </w:rPr>
        <w:t xml:space="preserve">period. </w:t>
      </w:r>
      <w:r w:rsidR="008D7B47" w:rsidRPr="00E16882">
        <w:rPr>
          <w:rFonts w:ascii="Arial" w:hAnsi="Arial" w:cs="Arial"/>
          <w:b/>
          <w:bCs/>
          <w:color w:val="000000"/>
          <w:sz w:val="20"/>
          <w:szCs w:val="20"/>
        </w:rPr>
        <w:t>E)</w:t>
      </w:r>
      <w:r w:rsidR="008D7B47" w:rsidRPr="008D7B47">
        <w:rPr>
          <w:rFonts w:ascii="Arial" w:hAnsi="Arial" w:cs="Arial"/>
          <w:color w:val="000000"/>
          <w:sz w:val="20"/>
          <w:szCs w:val="20"/>
        </w:rPr>
        <w:t xml:space="preserve"> Heatmap plot showing the number of patients </w:t>
      </w:r>
      <w:r w:rsidR="003F1390">
        <w:rPr>
          <w:rFonts w:ascii="Arial" w:hAnsi="Arial" w:cs="Arial"/>
          <w:color w:val="000000"/>
          <w:sz w:val="20"/>
          <w:szCs w:val="20"/>
        </w:rPr>
        <w:t xml:space="preserve">admitted weekly </w:t>
      </w:r>
      <w:r w:rsidR="008D7B47" w:rsidRPr="008D7B47">
        <w:rPr>
          <w:rFonts w:ascii="Arial" w:hAnsi="Arial" w:cs="Arial"/>
          <w:color w:val="000000"/>
          <w:sz w:val="20"/>
          <w:szCs w:val="20"/>
        </w:rPr>
        <w:t>to each ward during the study period.</w:t>
      </w:r>
    </w:p>
    <w:p w14:paraId="59C63544" w14:textId="48009AFB" w:rsidR="00E16882" w:rsidRDefault="00E16882"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p>
    <w:p w14:paraId="6389CA68" w14:textId="6D808B2F" w:rsidR="008D7B47" w:rsidRDefault="008D7B47"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1D11AA4B" w14:textId="77777777" w:rsidR="00610610" w:rsidRDefault="00610610" w:rsidP="009D3DD5">
      <w:pPr>
        <w:keepNext/>
        <w:pBdr>
          <w:top w:val="nil"/>
          <w:left w:val="nil"/>
          <w:bottom w:val="nil"/>
          <w:right w:val="nil"/>
          <w:between w:val="nil"/>
        </w:pBdr>
        <w:spacing w:before="240" w:after="60" w:line="360" w:lineRule="auto"/>
        <w:contextualSpacing/>
        <w:jc w:val="both"/>
        <w:rPr>
          <w:rFonts w:ascii="Arial" w:hAnsi="Arial" w:cs="Arial"/>
          <w:b/>
          <w:color w:val="000000"/>
          <w:sz w:val="20"/>
          <w:szCs w:val="20"/>
        </w:rPr>
      </w:pPr>
    </w:p>
    <w:p w14:paraId="146BB5DC" w14:textId="5954962A" w:rsidR="008D7B47" w:rsidRDefault="008D7B47"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r w:rsidRPr="00F649EE">
        <w:rPr>
          <w:rFonts w:ascii="Arial" w:hAnsi="Arial" w:cs="Arial"/>
          <w:b/>
          <w:color w:val="000000"/>
          <w:sz w:val="20"/>
          <w:szCs w:val="20"/>
        </w:rPr>
        <w:t>Fig</w:t>
      </w:r>
      <w:r>
        <w:rPr>
          <w:rFonts w:ascii="Arial" w:hAnsi="Arial" w:cs="Arial"/>
          <w:b/>
          <w:color w:val="000000"/>
          <w:sz w:val="20"/>
          <w:szCs w:val="20"/>
        </w:rPr>
        <w:t>ure</w:t>
      </w:r>
      <w:r w:rsidRPr="00F649EE">
        <w:rPr>
          <w:rFonts w:ascii="Arial" w:hAnsi="Arial" w:cs="Arial"/>
          <w:b/>
          <w:color w:val="000000"/>
          <w:sz w:val="20"/>
          <w:szCs w:val="20"/>
        </w:rPr>
        <w:t xml:space="preserve"> </w:t>
      </w:r>
      <w:r w:rsidR="00E16882">
        <w:rPr>
          <w:rFonts w:ascii="Arial" w:hAnsi="Arial" w:cs="Arial"/>
          <w:b/>
          <w:color w:val="000000"/>
          <w:sz w:val="20"/>
          <w:szCs w:val="20"/>
        </w:rPr>
        <w:t>2</w:t>
      </w:r>
      <w:r w:rsidRPr="00F649EE">
        <w:rPr>
          <w:rFonts w:ascii="Arial" w:hAnsi="Arial" w:cs="Arial"/>
          <w:b/>
          <w:color w:val="000000"/>
          <w:sz w:val="20"/>
          <w:szCs w:val="20"/>
        </w:rPr>
        <w:t xml:space="preserve">. </w:t>
      </w:r>
      <w:r w:rsidRPr="008D7B47">
        <w:rPr>
          <w:rFonts w:ascii="Arial" w:hAnsi="Arial" w:cs="Arial"/>
          <w:b/>
          <w:bCs/>
          <w:color w:val="000000"/>
          <w:sz w:val="20"/>
          <w:szCs w:val="20"/>
        </w:rPr>
        <w:t>A)</w:t>
      </w:r>
      <w:r w:rsidRPr="008D7B47">
        <w:rPr>
          <w:rFonts w:ascii="Arial" w:hAnsi="Arial" w:cs="Arial"/>
          <w:color w:val="000000"/>
          <w:sz w:val="20"/>
          <w:szCs w:val="20"/>
        </w:rPr>
        <w:t xml:space="preserve"> Adjacency</w:t>
      </w:r>
      <w:r>
        <w:rPr>
          <w:rFonts w:ascii="Arial" w:hAnsi="Arial" w:cs="Arial"/>
          <w:color w:val="000000"/>
          <w:sz w:val="20"/>
          <w:szCs w:val="20"/>
        </w:rPr>
        <w:t xml:space="preserve"> </w:t>
      </w:r>
      <w:r w:rsidRPr="008D7B47">
        <w:rPr>
          <w:rFonts w:ascii="Arial" w:hAnsi="Arial" w:cs="Arial"/>
          <w:color w:val="000000"/>
          <w:sz w:val="20"/>
          <w:szCs w:val="20"/>
        </w:rPr>
        <w:t xml:space="preserve">matrix of transfers between wards during the study period. </w:t>
      </w:r>
      <w:r w:rsidRPr="008D7B47">
        <w:rPr>
          <w:rFonts w:ascii="Arial" w:hAnsi="Arial" w:cs="Arial"/>
          <w:b/>
          <w:bCs/>
          <w:color w:val="000000"/>
          <w:sz w:val="20"/>
          <w:szCs w:val="20"/>
        </w:rPr>
        <w:t>B)</w:t>
      </w:r>
      <w:r w:rsidRPr="008D7B47">
        <w:rPr>
          <w:rFonts w:ascii="Arial" w:hAnsi="Arial" w:cs="Arial"/>
          <w:color w:val="000000"/>
          <w:sz w:val="20"/>
          <w:szCs w:val="20"/>
        </w:rPr>
        <w:t xml:space="preserve"> Adjacency matrix of transfers between clusters (aggregation of wards) during the study period. Color bar is in Log10 scale; darker colors indicate greater movement of individuals between each pair of wards or ward clusters. </w:t>
      </w:r>
      <w:r w:rsidRPr="008D7B47">
        <w:rPr>
          <w:rFonts w:ascii="Arial" w:hAnsi="Arial" w:cs="Arial"/>
          <w:b/>
          <w:bCs/>
          <w:color w:val="000000"/>
          <w:sz w:val="20"/>
          <w:szCs w:val="20"/>
        </w:rPr>
        <w:t>C)</w:t>
      </w:r>
      <w:r w:rsidRPr="008D7B47">
        <w:rPr>
          <w:rFonts w:ascii="Arial" w:hAnsi="Arial" w:cs="Arial"/>
          <w:color w:val="000000"/>
          <w:sz w:val="20"/>
          <w:szCs w:val="20"/>
        </w:rPr>
        <w:t xml:space="preserve"> Incident colonization for the 8 study </w:t>
      </w:r>
      <w:r w:rsidR="006C2CF8">
        <w:rPr>
          <w:rFonts w:ascii="Arial" w:hAnsi="Arial" w:cs="Arial"/>
          <w:color w:val="000000"/>
          <w:sz w:val="20"/>
          <w:szCs w:val="20"/>
        </w:rPr>
        <w:t>species</w:t>
      </w:r>
      <w:r w:rsidRPr="008D7B47">
        <w:rPr>
          <w:rFonts w:ascii="Arial" w:hAnsi="Arial" w:cs="Arial"/>
          <w:color w:val="000000"/>
          <w:sz w:val="20"/>
          <w:szCs w:val="20"/>
        </w:rPr>
        <w:t xml:space="preserve">; line color designates the cluster. </w:t>
      </w:r>
      <w:r w:rsidRPr="008D7B47">
        <w:rPr>
          <w:rFonts w:ascii="Arial" w:hAnsi="Arial" w:cs="Arial"/>
          <w:b/>
          <w:bCs/>
          <w:color w:val="000000"/>
          <w:sz w:val="20"/>
          <w:szCs w:val="20"/>
        </w:rPr>
        <w:t xml:space="preserve">D) </w:t>
      </w:r>
      <w:r w:rsidRPr="008D7B47">
        <w:rPr>
          <w:rFonts w:ascii="Arial" w:hAnsi="Arial" w:cs="Arial"/>
          <w:color w:val="000000"/>
          <w:sz w:val="20"/>
          <w:szCs w:val="20"/>
        </w:rPr>
        <w:t xml:space="preserve">Heatmap plot showing the number of weekly cultures identified in each ward cluster during the study period. </w:t>
      </w:r>
      <w:r w:rsidRPr="008D7B47">
        <w:rPr>
          <w:rFonts w:ascii="Arial" w:hAnsi="Arial" w:cs="Arial"/>
          <w:b/>
          <w:bCs/>
          <w:color w:val="000000"/>
          <w:sz w:val="20"/>
          <w:szCs w:val="20"/>
        </w:rPr>
        <w:t>E)</w:t>
      </w:r>
      <w:r w:rsidRPr="008D7B47">
        <w:rPr>
          <w:rFonts w:ascii="Arial" w:hAnsi="Arial" w:cs="Arial"/>
          <w:color w:val="000000"/>
          <w:sz w:val="20"/>
          <w:szCs w:val="20"/>
        </w:rPr>
        <w:t xml:space="preserve"> Heatmap showing the number of patients admitted </w:t>
      </w:r>
      <w:r w:rsidR="00777469">
        <w:rPr>
          <w:rFonts w:ascii="Arial" w:hAnsi="Arial" w:cs="Arial"/>
          <w:color w:val="000000"/>
          <w:sz w:val="20"/>
          <w:szCs w:val="20"/>
        </w:rPr>
        <w:t xml:space="preserve">weekly </w:t>
      </w:r>
      <w:r w:rsidRPr="008D7B47">
        <w:rPr>
          <w:rFonts w:ascii="Arial" w:hAnsi="Arial" w:cs="Arial"/>
          <w:color w:val="000000"/>
          <w:sz w:val="20"/>
          <w:szCs w:val="20"/>
        </w:rPr>
        <w:t>to each ward cluster during the study period.</w:t>
      </w:r>
    </w:p>
    <w:p w14:paraId="4DDD8113" w14:textId="7768803C"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23BACAEC" w14:textId="77777777" w:rsidR="00610610" w:rsidRDefault="00610610" w:rsidP="009D3DD5">
      <w:pPr>
        <w:keepNext/>
        <w:pBdr>
          <w:top w:val="nil"/>
          <w:left w:val="nil"/>
          <w:bottom w:val="nil"/>
          <w:right w:val="nil"/>
          <w:between w:val="nil"/>
        </w:pBdr>
        <w:spacing w:before="240" w:after="60" w:line="360" w:lineRule="auto"/>
        <w:contextualSpacing/>
        <w:jc w:val="both"/>
        <w:rPr>
          <w:rFonts w:ascii="Arial" w:hAnsi="Arial" w:cs="Arial"/>
          <w:b/>
          <w:color w:val="000000"/>
          <w:sz w:val="20"/>
          <w:szCs w:val="20"/>
        </w:rPr>
      </w:pPr>
    </w:p>
    <w:p w14:paraId="68669B2F" w14:textId="208EDCD6" w:rsidR="00962E89" w:rsidRDefault="00962E89"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r>
        <w:rPr>
          <w:rFonts w:ascii="Arial" w:hAnsi="Arial" w:cs="Arial"/>
          <w:b/>
          <w:color w:val="000000"/>
          <w:sz w:val="20"/>
          <w:szCs w:val="20"/>
        </w:rPr>
        <w:t xml:space="preserve">Figure </w:t>
      </w:r>
      <w:r w:rsidR="00E16882">
        <w:rPr>
          <w:rFonts w:ascii="Arial" w:hAnsi="Arial" w:cs="Arial"/>
          <w:b/>
          <w:color w:val="000000"/>
          <w:sz w:val="20"/>
          <w:szCs w:val="20"/>
        </w:rPr>
        <w:t>3</w:t>
      </w:r>
      <w:r>
        <w:rPr>
          <w:rFonts w:ascii="Arial" w:hAnsi="Arial" w:cs="Arial"/>
          <w:b/>
          <w:color w:val="000000"/>
          <w:sz w:val="20"/>
          <w:szCs w:val="20"/>
        </w:rPr>
        <w:t>.</w:t>
      </w:r>
      <w:r w:rsidR="00E6133D" w:rsidRPr="00F649EE">
        <w:rPr>
          <w:rFonts w:ascii="Arial" w:hAnsi="Arial" w:cs="Arial"/>
          <w:b/>
          <w:color w:val="000000"/>
          <w:sz w:val="20"/>
          <w:szCs w:val="20"/>
        </w:rPr>
        <w:t xml:space="preserve"> </w:t>
      </w:r>
      <w:r w:rsidRPr="003234E4">
        <w:rPr>
          <w:rFonts w:ascii="Arial" w:hAnsi="Arial" w:cs="Arial"/>
          <w:b/>
          <w:bCs/>
          <w:color w:val="000000"/>
          <w:sz w:val="20"/>
          <w:szCs w:val="20"/>
        </w:rPr>
        <w:t>Posterior parameter estimates.</w:t>
      </w:r>
      <w:r w:rsidRPr="003234E4">
        <w:rPr>
          <w:rFonts w:ascii="Arial" w:hAnsi="Arial" w:cs="Arial"/>
          <w:color w:val="000000"/>
          <w:sz w:val="20"/>
          <w:szCs w:val="20"/>
        </w:rPr>
        <w:t xml:space="preserve"> Estimates for the </w:t>
      </w:r>
      <w:r w:rsidRPr="00E16882">
        <w:rPr>
          <w:rFonts w:ascii="Arial" w:hAnsi="Arial" w:cs="Arial"/>
          <w:b/>
          <w:bCs/>
          <w:color w:val="000000"/>
          <w:sz w:val="20"/>
          <w:szCs w:val="20"/>
        </w:rPr>
        <w:t>A)</w:t>
      </w:r>
      <w:r w:rsidRPr="003234E4">
        <w:rPr>
          <w:rFonts w:ascii="Arial" w:hAnsi="Arial" w:cs="Arial"/>
          <w:color w:val="000000"/>
          <w:sz w:val="20"/>
          <w:szCs w:val="20"/>
        </w:rPr>
        <w:t xml:space="preserve"> importation rate and </w:t>
      </w:r>
      <w:r w:rsidRPr="00E16882">
        <w:rPr>
          <w:rFonts w:ascii="Arial" w:hAnsi="Arial" w:cs="Arial"/>
          <w:b/>
          <w:bCs/>
          <w:color w:val="000000"/>
          <w:sz w:val="20"/>
          <w:szCs w:val="20"/>
        </w:rPr>
        <w:t>B)</w:t>
      </w:r>
      <w:r w:rsidRPr="003234E4">
        <w:rPr>
          <w:rFonts w:ascii="Arial" w:hAnsi="Arial" w:cs="Arial"/>
          <w:color w:val="000000"/>
          <w:sz w:val="20"/>
          <w:szCs w:val="20"/>
        </w:rPr>
        <w:t xml:space="preserve"> nosocomial transmission rate.  Violin plots show the posterior distribution an estimates </w:t>
      </w:r>
      <w:r w:rsidR="00673330">
        <w:rPr>
          <w:rFonts w:ascii="Arial" w:hAnsi="Arial" w:cs="Arial"/>
          <w:color w:val="000000"/>
          <w:sz w:val="20"/>
          <w:szCs w:val="20"/>
        </w:rPr>
        <w:t>for</w:t>
      </w:r>
      <w:r w:rsidR="00673330" w:rsidRPr="003234E4">
        <w:rPr>
          <w:rFonts w:ascii="Arial" w:hAnsi="Arial" w:cs="Arial"/>
          <w:color w:val="000000"/>
          <w:sz w:val="20"/>
          <w:szCs w:val="20"/>
        </w:rPr>
        <w:t xml:space="preserve"> </w:t>
      </w:r>
      <w:r w:rsidRPr="003234E4">
        <w:rPr>
          <w:rFonts w:ascii="Arial" w:hAnsi="Arial" w:cs="Arial"/>
          <w:color w:val="000000"/>
          <w:sz w:val="20"/>
          <w:szCs w:val="20"/>
        </w:rPr>
        <w:t>the last iteration of the IF-EAKF (see Methods section) for 3 different runs of the model-inference system. Red dots show the value used in the synthetic simulation (i.e. the truth).</w:t>
      </w:r>
      <w:r w:rsidRPr="003234E4">
        <w:rPr>
          <w:rFonts w:ascii="Arial" w:hAnsi="Arial" w:cs="Arial"/>
          <w:b/>
          <w:bCs/>
          <w:color w:val="000000"/>
          <w:sz w:val="20"/>
          <w:szCs w:val="20"/>
        </w:rPr>
        <w:t xml:space="preserve"> </w:t>
      </w:r>
      <w:r w:rsidRPr="003234E4">
        <w:rPr>
          <w:rFonts w:ascii="Arial" w:hAnsi="Arial" w:cs="Arial"/>
          <w:color w:val="000000"/>
          <w:sz w:val="20"/>
          <w:szCs w:val="20"/>
        </w:rPr>
        <w:t>Hospital</w:t>
      </w:r>
      <w:r w:rsidR="00673330">
        <w:rPr>
          <w:rFonts w:ascii="Arial" w:hAnsi="Arial" w:cs="Arial"/>
          <w:color w:val="000000"/>
          <w:sz w:val="20"/>
          <w:szCs w:val="20"/>
        </w:rPr>
        <w:t>-</w:t>
      </w:r>
      <w:r w:rsidRPr="003234E4">
        <w:rPr>
          <w:rFonts w:ascii="Arial" w:hAnsi="Arial" w:cs="Arial"/>
          <w:color w:val="000000"/>
          <w:sz w:val="20"/>
          <w:szCs w:val="20"/>
        </w:rPr>
        <w:t>level simulations of</w:t>
      </w:r>
      <w:r w:rsidRPr="003234E4">
        <w:rPr>
          <w:rFonts w:ascii="Arial" w:hAnsi="Arial" w:cs="Arial"/>
          <w:b/>
          <w:bCs/>
          <w:color w:val="000000"/>
          <w:sz w:val="20"/>
          <w:szCs w:val="20"/>
        </w:rPr>
        <w:t xml:space="preserve"> </w:t>
      </w:r>
      <w:r w:rsidRPr="003234E4">
        <w:rPr>
          <w:rFonts w:ascii="Arial" w:hAnsi="Arial" w:cs="Arial"/>
          <w:color w:val="000000"/>
          <w:sz w:val="20"/>
          <w:szCs w:val="20"/>
        </w:rPr>
        <w:t xml:space="preserve">the number of </w:t>
      </w:r>
      <w:r w:rsidRPr="00E16882">
        <w:rPr>
          <w:rFonts w:ascii="Arial" w:hAnsi="Arial" w:cs="Arial"/>
          <w:b/>
          <w:bCs/>
          <w:color w:val="000000"/>
          <w:sz w:val="20"/>
          <w:szCs w:val="20"/>
        </w:rPr>
        <w:t>C)</w:t>
      </w:r>
      <w:r w:rsidRPr="003234E4">
        <w:rPr>
          <w:rFonts w:ascii="Arial" w:hAnsi="Arial" w:cs="Arial"/>
          <w:color w:val="000000"/>
          <w:sz w:val="20"/>
          <w:szCs w:val="20"/>
        </w:rPr>
        <w:t xml:space="preserve"> imported, </w:t>
      </w:r>
      <w:r w:rsidRPr="00E16882">
        <w:rPr>
          <w:rFonts w:ascii="Arial" w:hAnsi="Arial" w:cs="Arial"/>
          <w:b/>
          <w:bCs/>
          <w:color w:val="000000"/>
          <w:sz w:val="20"/>
          <w:szCs w:val="20"/>
        </w:rPr>
        <w:t>D)</w:t>
      </w:r>
      <w:r w:rsidRPr="003234E4">
        <w:rPr>
          <w:rFonts w:ascii="Arial" w:hAnsi="Arial" w:cs="Arial"/>
          <w:color w:val="000000"/>
          <w:sz w:val="20"/>
          <w:szCs w:val="20"/>
        </w:rPr>
        <w:t xml:space="preserve"> nosocomial, and </w:t>
      </w:r>
      <w:r w:rsidRPr="00E16882">
        <w:rPr>
          <w:rFonts w:ascii="Arial" w:hAnsi="Arial" w:cs="Arial"/>
          <w:b/>
          <w:bCs/>
          <w:color w:val="000000"/>
          <w:sz w:val="20"/>
          <w:szCs w:val="20"/>
        </w:rPr>
        <w:t>E)</w:t>
      </w:r>
      <w:r w:rsidRPr="003234E4">
        <w:rPr>
          <w:rFonts w:ascii="Arial" w:hAnsi="Arial" w:cs="Arial"/>
          <w:color w:val="000000"/>
          <w:sz w:val="20"/>
          <w:szCs w:val="20"/>
        </w:rPr>
        <w:t xml:space="preserve"> detected colonizations. Each column represents one scenario used for studying the identifiability of the system. Light and dark ribbons show the 95% and 50% uncertainty, respectively, constructed from 300 simulations of the posterior, and dots </w:t>
      </w:r>
      <w:r w:rsidRPr="003234E4">
        <w:rPr>
          <w:rFonts w:ascii="Arial" w:hAnsi="Arial" w:cs="Arial"/>
          <w:color w:val="000000"/>
          <w:sz w:val="20"/>
          <w:szCs w:val="20"/>
        </w:rPr>
        <w:lastRenderedPageBreak/>
        <w:t>show the hospital-level observation of the synthetic simulation. Note</w:t>
      </w:r>
      <w:r w:rsidR="00673330">
        <w:rPr>
          <w:rFonts w:ascii="Arial" w:hAnsi="Arial" w:cs="Arial"/>
          <w:color w:val="000000"/>
          <w:sz w:val="20"/>
          <w:szCs w:val="20"/>
        </w:rPr>
        <w:t>,</w:t>
      </w:r>
      <w:r w:rsidRPr="003234E4">
        <w:rPr>
          <w:rFonts w:ascii="Arial" w:hAnsi="Arial" w:cs="Arial"/>
          <w:color w:val="000000"/>
          <w:sz w:val="20"/>
          <w:szCs w:val="20"/>
        </w:rPr>
        <w:t xml:space="preserve"> hospital level data were not used to optimize the model. </w:t>
      </w:r>
    </w:p>
    <w:p w14:paraId="6B4D0C88" w14:textId="0A2F4256" w:rsidR="00E16882" w:rsidRDefault="00E16882"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p>
    <w:p w14:paraId="66F3EA61" w14:textId="36738718" w:rsidR="00374A77" w:rsidRDefault="00374A77" w:rsidP="009D3DD5">
      <w:pPr>
        <w:keepNext/>
        <w:pBdr>
          <w:top w:val="nil"/>
          <w:left w:val="nil"/>
          <w:bottom w:val="nil"/>
          <w:right w:val="nil"/>
          <w:between w:val="nil"/>
        </w:pBdr>
        <w:spacing w:before="240" w:after="60" w:line="360" w:lineRule="auto"/>
        <w:contextualSpacing/>
        <w:jc w:val="both"/>
        <w:rPr>
          <w:rFonts w:ascii="Arial" w:hAnsi="Arial" w:cs="Arial"/>
          <w:i/>
          <w:iCs/>
          <w:color w:val="000000"/>
          <w:sz w:val="20"/>
          <w:szCs w:val="20"/>
        </w:rPr>
      </w:pPr>
    </w:p>
    <w:p w14:paraId="66180023" w14:textId="7F0C68DE"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49AE0B15" w14:textId="378A3FD3" w:rsidR="00962E89" w:rsidRPr="00E97108" w:rsidRDefault="00962E89" w:rsidP="00E97108">
      <w:pPr>
        <w:keepNext/>
        <w:pBdr>
          <w:top w:val="nil"/>
          <w:left w:val="nil"/>
          <w:bottom w:val="nil"/>
          <w:right w:val="nil"/>
          <w:between w:val="nil"/>
        </w:pBdr>
        <w:spacing w:before="240" w:after="60" w:line="360" w:lineRule="auto"/>
        <w:contextualSpacing/>
        <w:jc w:val="both"/>
        <w:rPr>
          <w:rFonts w:ascii="Arial" w:hAnsi="Arial" w:cs="Arial"/>
          <w:i/>
          <w:iCs/>
          <w:color w:val="000000"/>
          <w:sz w:val="20"/>
          <w:szCs w:val="20"/>
        </w:rPr>
      </w:pPr>
      <w:r>
        <w:rPr>
          <w:rFonts w:ascii="Arial" w:hAnsi="Arial" w:cs="Arial"/>
          <w:b/>
          <w:color w:val="000000"/>
          <w:sz w:val="20"/>
          <w:szCs w:val="20"/>
        </w:rPr>
        <w:t xml:space="preserve">Figure </w:t>
      </w:r>
      <w:r w:rsidR="00E16882">
        <w:rPr>
          <w:rFonts w:ascii="Arial" w:hAnsi="Arial" w:cs="Arial"/>
          <w:b/>
          <w:color w:val="000000"/>
          <w:sz w:val="20"/>
          <w:szCs w:val="20"/>
        </w:rPr>
        <w:t>4</w:t>
      </w:r>
      <w:r>
        <w:rPr>
          <w:rFonts w:ascii="Arial" w:hAnsi="Arial" w:cs="Arial"/>
          <w:b/>
          <w:color w:val="000000"/>
          <w:sz w:val="20"/>
          <w:szCs w:val="20"/>
        </w:rPr>
        <w:t xml:space="preserve">. </w:t>
      </w:r>
      <w:r w:rsidRPr="003234E4">
        <w:rPr>
          <w:rFonts w:ascii="Arial" w:hAnsi="Arial" w:cs="Arial"/>
          <w:b/>
          <w:bCs/>
          <w:color w:val="000000"/>
          <w:sz w:val="20"/>
          <w:szCs w:val="20"/>
        </w:rPr>
        <w:t>Posterior parameter estimates (A-B):</w:t>
      </w:r>
      <w:r w:rsidRPr="003234E4">
        <w:rPr>
          <w:rFonts w:ascii="Arial" w:hAnsi="Arial" w:cs="Arial"/>
          <w:color w:val="000000"/>
          <w:sz w:val="20"/>
          <w:szCs w:val="20"/>
        </w:rPr>
        <w:t xml:space="preserve"> Violin plots show the posterior distribution and point estimates </w:t>
      </w:r>
      <w:r w:rsidR="00673330">
        <w:rPr>
          <w:rFonts w:ascii="Arial" w:hAnsi="Arial" w:cs="Arial"/>
          <w:color w:val="000000"/>
          <w:sz w:val="20"/>
          <w:szCs w:val="20"/>
        </w:rPr>
        <w:t>from</w:t>
      </w:r>
      <w:r w:rsidR="00673330" w:rsidRPr="003234E4">
        <w:rPr>
          <w:rFonts w:ascii="Arial" w:hAnsi="Arial" w:cs="Arial"/>
          <w:color w:val="000000"/>
          <w:sz w:val="20"/>
          <w:szCs w:val="20"/>
        </w:rPr>
        <w:t xml:space="preserve"> </w:t>
      </w:r>
      <w:r w:rsidRPr="003234E4">
        <w:rPr>
          <w:rFonts w:ascii="Arial" w:hAnsi="Arial" w:cs="Arial"/>
          <w:color w:val="000000"/>
          <w:sz w:val="20"/>
          <w:szCs w:val="20"/>
        </w:rPr>
        <w:t xml:space="preserve">the last iteration of the IF-EAKF (Methods section) for each of the microbial species (Data section). </w:t>
      </w:r>
      <w:r w:rsidRPr="003234E4">
        <w:rPr>
          <w:rFonts w:ascii="Arial" w:hAnsi="Arial" w:cs="Arial"/>
          <w:b/>
          <w:bCs/>
          <w:color w:val="000000"/>
          <w:sz w:val="20"/>
          <w:szCs w:val="20"/>
        </w:rPr>
        <w:t>C)</w:t>
      </w:r>
      <w:r w:rsidRPr="003234E4">
        <w:rPr>
          <w:rFonts w:ascii="Arial" w:hAnsi="Arial" w:cs="Arial"/>
          <w:color w:val="000000"/>
          <w:sz w:val="20"/>
          <w:szCs w:val="20"/>
        </w:rPr>
        <w:t xml:space="preserve"> Hospital level fit: Light and dark ribbons show the 95% and 50% quantiles, respectively, constructed from 300 simulations with the posterior estimates of parameters. Observed carriage is plotted with dots at weekly time scale. D) Calibration plot. Hospital</w:t>
      </w:r>
      <w:r w:rsidR="00673330">
        <w:rPr>
          <w:rFonts w:ascii="Arial" w:hAnsi="Arial" w:cs="Arial"/>
          <w:color w:val="000000"/>
          <w:sz w:val="20"/>
          <w:szCs w:val="20"/>
        </w:rPr>
        <w:t>-</w:t>
      </w:r>
      <w:r w:rsidRPr="003234E4">
        <w:rPr>
          <w:rFonts w:ascii="Arial" w:hAnsi="Arial" w:cs="Arial"/>
          <w:color w:val="000000"/>
          <w:sz w:val="20"/>
          <w:szCs w:val="20"/>
        </w:rPr>
        <w:t>level fit with 4 different confidence intervals (25%, 50, 75%, 95%). The black dotted line is the reference perfect calibration.</w:t>
      </w:r>
    </w:p>
    <w:p w14:paraId="5EF81775" w14:textId="6EA8DF95" w:rsidR="00962E89" w:rsidRDefault="00962E89" w:rsidP="009D3DD5">
      <w:pPr>
        <w:pBdr>
          <w:top w:val="nil"/>
          <w:left w:val="nil"/>
          <w:bottom w:val="nil"/>
          <w:right w:val="nil"/>
          <w:between w:val="nil"/>
        </w:pBdr>
        <w:spacing w:line="360" w:lineRule="auto"/>
        <w:contextualSpacing/>
        <w:rPr>
          <w:rFonts w:ascii="Arial" w:hAnsi="Arial" w:cs="Arial"/>
          <w:color w:val="000000"/>
          <w:sz w:val="20"/>
          <w:szCs w:val="20"/>
        </w:rPr>
      </w:pPr>
    </w:p>
    <w:p w14:paraId="264A4DEA" w14:textId="27DECC73"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5F3AE8CB" w14:textId="70B1760B"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Pr>
          <w:rFonts w:ascii="Arial" w:hAnsi="Arial" w:cs="Arial"/>
          <w:b/>
          <w:color w:val="000000"/>
          <w:sz w:val="20"/>
          <w:szCs w:val="20"/>
        </w:rPr>
        <w:t xml:space="preserve">Figure </w:t>
      </w:r>
      <w:r w:rsidR="00E16882">
        <w:rPr>
          <w:rFonts w:ascii="Arial" w:hAnsi="Arial" w:cs="Arial"/>
          <w:b/>
          <w:color w:val="000000"/>
          <w:sz w:val="20"/>
          <w:szCs w:val="20"/>
        </w:rPr>
        <w:t>5</w:t>
      </w:r>
      <w:r>
        <w:rPr>
          <w:rFonts w:ascii="Arial" w:hAnsi="Arial" w:cs="Arial"/>
          <w:b/>
          <w:color w:val="000000"/>
          <w:sz w:val="20"/>
          <w:szCs w:val="20"/>
        </w:rPr>
        <w:t xml:space="preserve">. </w:t>
      </w:r>
      <w:r w:rsidRPr="003234E4">
        <w:rPr>
          <w:rFonts w:ascii="Arial" w:hAnsi="Arial" w:cs="Arial"/>
          <w:b/>
          <w:bCs/>
          <w:color w:val="000000"/>
          <w:sz w:val="20"/>
          <w:szCs w:val="20"/>
        </w:rPr>
        <w:t xml:space="preserve">Importation and nosocomial contribution. </w:t>
      </w:r>
      <w:r w:rsidRPr="003234E4">
        <w:rPr>
          <w:rFonts w:ascii="Arial" w:hAnsi="Arial" w:cs="Arial"/>
          <w:color w:val="000000"/>
          <w:sz w:val="20"/>
          <w:szCs w:val="20"/>
        </w:rPr>
        <w:t>Weekly incident colonization of microbial species. Light and dark ribbons show the 95% and 50% quantiles, respectively, constructed from 300 simulations with the posterior estimates of parameters. Salmon/red color shows importation; light blue shows nosocomial transmission (left and right axis, respectively).</w:t>
      </w:r>
    </w:p>
    <w:p w14:paraId="7DC35BB6" w14:textId="7B28EF04"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1C839860" w14:textId="630A73A3" w:rsidR="00E16882" w:rsidRDefault="00E16882" w:rsidP="009D3DD5">
      <w:pPr>
        <w:pBdr>
          <w:top w:val="nil"/>
          <w:left w:val="nil"/>
          <w:bottom w:val="nil"/>
          <w:right w:val="nil"/>
          <w:between w:val="nil"/>
        </w:pBdr>
        <w:spacing w:line="360" w:lineRule="auto"/>
        <w:contextualSpacing/>
        <w:rPr>
          <w:rFonts w:ascii="Arial" w:hAnsi="Arial" w:cs="Arial"/>
          <w:color w:val="000000"/>
          <w:sz w:val="20"/>
          <w:szCs w:val="20"/>
        </w:rPr>
      </w:pPr>
    </w:p>
    <w:p w14:paraId="6BDA1642" w14:textId="29563178" w:rsidR="00E16882" w:rsidRPr="00F649EE"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2894DFC8" w14:textId="311F41B6" w:rsidR="00E16882" w:rsidRPr="00F649EE" w:rsidRDefault="00E16882" w:rsidP="009D3DD5">
      <w:pPr>
        <w:keepNext/>
        <w:pBdr>
          <w:top w:val="nil"/>
          <w:left w:val="nil"/>
          <w:bottom w:val="nil"/>
          <w:right w:val="nil"/>
          <w:between w:val="nil"/>
        </w:pBdr>
        <w:spacing w:before="240" w:after="60" w:line="360" w:lineRule="auto"/>
        <w:contextualSpacing/>
        <w:rPr>
          <w:rFonts w:ascii="Arial" w:hAnsi="Arial" w:cs="Arial"/>
          <w:color w:val="000000"/>
          <w:sz w:val="20"/>
          <w:szCs w:val="20"/>
        </w:rPr>
      </w:pPr>
      <w:r w:rsidRPr="00F649EE">
        <w:rPr>
          <w:rFonts w:ascii="Arial" w:hAnsi="Arial" w:cs="Arial"/>
          <w:b/>
          <w:color w:val="000000"/>
          <w:sz w:val="20"/>
          <w:szCs w:val="20"/>
        </w:rPr>
        <w:t>Fig</w:t>
      </w:r>
      <w:r>
        <w:rPr>
          <w:rFonts w:ascii="Arial" w:hAnsi="Arial" w:cs="Arial"/>
          <w:b/>
          <w:color w:val="000000"/>
          <w:sz w:val="20"/>
          <w:szCs w:val="20"/>
        </w:rPr>
        <w:t>ure</w:t>
      </w:r>
      <w:r w:rsidRPr="00F649EE">
        <w:rPr>
          <w:rFonts w:ascii="Arial" w:hAnsi="Arial" w:cs="Arial"/>
          <w:b/>
          <w:color w:val="000000"/>
          <w:sz w:val="20"/>
          <w:szCs w:val="20"/>
        </w:rPr>
        <w:t xml:space="preserve"> </w:t>
      </w:r>
      <w:r>
        <w:rPr>
          <w:rFonts w:ascii="Arial" w:hAnsi="Arial" w:cs="Arial"/>
          <w:b/>
          <w:color w:val="000000"/>
          <w:sz w:val="20"/>
          <w:szCs w:val="20"/>
        </w:rPr>
        <w:t>6</w:t>
      </w:r>
      <w:r w:rsidRPr="00F649EE">
        <w:rPr>
          <w:rFonts w:ascii="Arial" w:hAnsi="Arial" w:cs="Arial"/>
          <w:b/>
          <w:color w:val="000000"/>
          <w:sz w:val="20"/>
          <w:szCs w:val="20"/>
        </w:rPr>
        <w:t xml:space="preserve">. </w:t>
      </w:r>
      <w:r w:rsidRPr="00E16882">
        <w:rPr>
          <w:rFonts w:ascii="Arial" w:hAnsi="Arial" w:cs="Arial"/>
          <w:b/>
          <w:bCs/>
          <w:color w:val="000000"/>
          <w:sz w:val="20"/>
          <w:szCs w:val="20"/>
        </w:rPr>
        <w:t>A)</w:t>
      </w:r>
      <w:r w:rsidRPr="00374A77">
        <w:rPr>
          <w:rFonts w:ascii="Arial" w:hAnsi="Arial" w:cs="Arial"/>
          <w:color w:val="000000"/>
          <w:sz w:val="20"/>
          <w:szCs w:val="20"/>
        </w:rPr>
        <w:t xml:space="preserve"> Schematic of agent states, S: susceptible to colonization and C: colonized. </w:t>
      </w:r>
      <w:r w:rsidRPr="00E16882">
        <w:rPr>
          <w:rFonts w:ascii="Arial" w:hAnsi="Arial" w:cs="Arial"/>
          <w:b/>
          <w:bCs/>
          <w:color w:val="000000"/>
          <w:sz w:val="20"/>
          <w:szCs w:val="20"/>
        </w:rPr>
        <w:t>B)</w:t>
      </w:r>
      <w:r w:rsidRPr="00374A77">
        <w:rPr>
          <w:rFonts w:ascii="Arial" w:hAnsi="Arial" w:cs="Arial"/>
          <w:color w:val="000000"/>
          <w:sz w:val="20"/>
          <w:szCs w:val="20"/>
        </w:rPr>
        <w:t xml:space="preserve"> Model diagram showing the colonization process for a single ward facility; </w:t>
      </w:r>
      <m:oMath>
        <m:sSup>
          <m:sSupPr>
            <m:ctrlPr>
              <w:rPr>
                <w:rFonts w:ascii="Cambria Math" w:hAnsi="Cambria Math" w:cs="Arial"/>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p>
        </m:sSup>
      </m:oMath>
      <w:r>
        <w:rPr>
          <w:rFonts w:ascii="Arial" w:hAnsi="Arial" w:cs="Arial"/>
          <w:color w:val="000000"/>
          <w:sz w:val="20"/>
          <w:szCs w:val="20"/>
        </w:rPr>
        <w:t xml:space="preserve"> </w:t>
      </w:r>
      <w:r w:rsidRPr="00374A77">
        <w:rPr>
          <w:rFonts w:ascii="Arial" w:hAnsi="Arial" w:cs="Arial"/>
          <w:color w:val="000000"/>
          <w:sz w:val="20"/>
          <w:szCs w:val="20"/>
        </w:rPr>
        <w:t xml:space="preserve">is the force of Infection for ward i, </w:t>
      </w:r>
      <m:oMath>
        <m:sSub>
          <m:sSubPr>
            <m:ctrlPr>
              <w:rPr>
                <w:rFonts w:ascii="Cambria Math" w:hAnsi="Cambria Math" w:cs="Arial"/>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oMath>
      <w:r w:rsidRPr="00374A77">
        <w:rPr>
          <w:rFonts w:ascii="Arial" w:hAnsi="Arial" w:cs="Arial"/>
          <w:color w:val="000000"/>
          <w:sz w:val="20"/>
          <w:szCs w:val="20"/>
        </w:rPr>
        <w:t xml:space="preserve">. </w:t>
      </w:r>
      <w:r w:rsidRPr="00E16882">
        <w:rPr>
          <w:rFonts w:ascii="Arial" w:hAnsi="Arial" w:cs="Arial"/>
          <w:b/>
          <w:bCs/>
          <w:color w:val="000000"/>
          <w:sz w:val="20"/>
          <w:szCs w:val="20"/>
        </w:rPr>
        <w:t>C)</w:t>
      </w:r>
      <w:r w:rsidRPr="00374A77">
        <w:rPr>
          <w:rFonts w:ascii="Arial" w:hAnsi="Arial" w:cs="Arial"/>
          <w:color w:val="000000"/>
          <w:sz w:val="20"/>
          <w:szCs w:val="20"/>
        </w:rPr>
        <w:t xml:space="preserve"> Schematic of a hospital with 2 wards of different size; arrows show the movement process within the hospital at the ward level: admission to the hospital network, transfer between wards, and discharge from the hospital network.</w:t>
      </w:r>
    </w:p>
    <w:p w14:paraId="2018B6C3" w14:textId="77777777" w:rsidR="00E16882" w:rsidRPr="00980C22" w:rsidRDefault="00E16882" w:rsidP="009D3DD5">
      <w:pPr>
        <w:pBdr>
          <w:top w:val="nil"/>
          <w:left w:val="nil"/>
          <w:bottom w:val="nil"/>
          <w:right w:val="nil"/>
          <w:between w:val="nil"/>
        </w:pBdr>
        <w:spacing w:line="360" w:lineRule="auto"/>
        <w:contextualSpacing/>
        <w:rPr>
          <w:rFonts w:ascii="Arial" w:hAnsi="Arial" w:cs="Arial"/>
          <w:color w:val="000000"/>
          <w:sz w:val="20"/>
          <w:szCs w:val="20"/>
        </w:rPr>
      </w:pPr>
    </w:p>
    <w:p w14:paraId="32181CE8" w14:textId="5944752E"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325057E7" w14:textId="59A35154"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6973F4CE" w14:textId="20837541"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6E360019" w14:textId="0A974A14"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6901A72C" w14:textId="29D85FA9"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lastRenderedPageBreak/>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p>
    <w:p w14:paraId="3AD9521B" w14:textId="77777777"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1731FDF5" w14:textId="77777777" w:rsidR="00374A77" w:rsidRDefault="00374A77"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1E43253C" w14:textId="77777777" w:rsidR="00962E89" w:rsidRDefault="00962E89" w:rsidP="009D3DD5">
      <w:pPr>
        <w:spacing w:line="360" w:lineRule="auto"/>
        <w:jc w:val="both"/>
        <w:rPr>
          <w:rFonts w:ascii="Arial" w:hAnsi="Arial" w:cs="Arial"/>
          <w:sz w:val="20"/>
          <w:szCs w:val="20"/>
        </w:rPr>
      </w:pPr>
      <w:r w:rsidRPr="00F649EE">
        <w:rPr>
          <w:rFonts w:ascii="Arial" w:hAnsi="Arial" w:cs="Arial"/>
          <w:b/>
          <w:color w:val="000000"/>
          <w:sz w:val="20"/>
          <w:szCs w:val="20"/>
        </w:rPr>
        <w:t xml:space="preserve">Table </w:t>
      </w:r>
      <w:r>
        <w:rPr>
          <w:rFonts w:ascii="Arial" w:hAnsi="Arial" w:cs="Arial"/>
          <w:b/>
          <w:color w:val="000000"/>
          <w:sz w:val="20"/>
          <w:szCs w:val="20"/>
        </w:rPr>
        <w:t>1</w:t>
      </w:r>
      <w:r w:rsidRPr="00F649EE">
        <w:rPr>
          <w:rFonts w:ascii="Arial" w:hAnsi="Arial" w:cs="Arial"/>
          <w:b/>
          <w:color w:val="000000"/>
          <w:sz w:val="20"/>
          <w:szCs w:val="20"/>
        </w:rPr>
        <w:t>.</w:t>
      </w:r>
      <w:r w:rsidRPr="00F649EE">
        <w:rPr>
          <w:rFonts w:ascii="Arial" w:hAnsi="Arial" w:cs="Arial"/>
          <w:color w:val="000000"/>
          <w:sz w:val="20"/>
          <w:szCs w:val="20"/>
        </w:rPr>
        <w:t xml:space="preserve"> </w:t>
      </w:r>
      <w:r>
        <w:rPr>
          <w:rFonts w:ascii="Arial" w:hAnsi="Arial" w:cs="Arial"/>
          <w:sz w:val="20"/>
          <w:szCs w:val="20"/>
        </w:rPr>
        <w:t>Parameters used for synthetic scenarios and investigation of ABM identifiability.</w:t>
      </w:r>
    </w:p>
    <w:tbl>
      <w:tblPr>
        <w:tblStyle w:val="TableGridLight"/>
        <w:tblW w:w="6505" w:type="dxa"/>
        <w:tblLook w:val="04A0" w:firstRow="1" w:lastRow="0" w:firstColumn="1" w:lastColumn="0" w:noHBand="0" w:noVBand="1"/>
      </w:tblPr>
      <w:tblGrid>
        <w:gridCol w:w="1413"/>
        <w:gridCol w:w="2161"/>
        <w:gridCol w:w="2931"/>
      </w:tblGrid>
      <w:tr w:rsidR="00962E89" w14:paraId="750CB168" w14:textId="77777777" w:rsidTr="002C2774">
        <w:trPr>
          <w:trHeight w:val="363"/>
        </w:trPr>
        <w:tc>
          <w:tcPr>
            <w:tcW w:w="1413" w:type="dxa"/>
          </w:tcPr>
          <w:p w14:paraId="20D690FF" w14:textId="77777777" w:rsidR="00962E89" w:rsidRPr="00435065" w:rsidRDefault="00962E89" w:rsidP="009D3DD5">
            <w:pPr>
              <w:spacing w:line="360" w:lineRule="auto"/>
              <w:jc w:val="both"/>
              <w:rPr>
                <w:rFonts w:ascii="Arial" w:hAnsi="Arial" w:cs="Arial"/>
                <w:b/>
                <w:bCs/>
                <w:sz w:val="20"/>
                <w:szCs w:val="20"/>
              </w:rPr>
            </w:pPr>
          </w:p>
        </w:tc>
        <w:tc>
          <w:tcPr>
            <w:tcW w:w="2161" w:type="dxa"/>
          </w:tcPr>
          <w:p w14:paraId="62853996" w14:textId="77777777" w:rsidR="00962E89" w:rsidRPr="00815EF8" w:rsidRDefault="00962E89" w:rsidP="009D3DD5">
            <w:pPr>
              <w:spacing w:line="360" w:lineRule="auto"/>
              <w:jc w:val="center"/>
              <w:rPr>
                <w:rFonts w:ascii="Arial" w:hAnsi="Arial" w:cs="Arial"/>
                <w:b/>
                <w:bCs/>
                <w:sz w:val="20"/>
                <w:szCs w:val="20"/>
              </w:rPr>
            </w:pPr>
            <w:r>
              <w:rPr>
                <w:rFonts w:ascii="Arial" w:hAnsi="Arial" w:cs="Arial"/>
                <w:b/>
                <w:bCs/>
                <w:sz w:val="20"/>
                <w:szCs w:val="20"/>
              </w:rPr>
              <w:t xml:space="preserve">Importation probability </w:t>
            </w:r>
            <m:oMath>
              <m:r>
                <m:rPr>
                  <m:sty m:val="bi"/>
                </m:rPr>
                <w:rPr>
                  <w:rFonts w:ascii="Cambria Math" w:hAnsi="Cambria Math" w:cs="Arial"/>
                  <w:sz w:val="20"/>
                  <w:szCs w:val="20"/>
                </w:rPr>
                <m:t>γ</m:t>
              </m:r>
            </m:oMath>
          </w:p>
        </w:tc>
        <w:tc>
          <w:tcPr>
            <w:tcW w:w="2931" w:type="dxa"/>
          </w:tcPr>
          <w:p w14:paraId="2BFF1D1D" w14:textId="77777777" w:rsidR="00962E89" w:rsidRPr="00815EF8" w:rsidRDefault="00962E89" w:rsidP="009D3DD5">
            <w:pPr>
              <w:spacing w:line="360" w:lineRule="auto"/>
              <w:jc w:val="center"/>
              <w:rPr>
                <w:rFonts w:ascii="Arial" w:hAnsi="Arial" w:cs="Arial"/>
                <w:b/>
                <w:bCs/>
                <w:sz w:val="20"/>
                <w:szCs w:val="20"/>
              </w:rPr>
            </w:pPr>
            <w:r>
              <w:rPr>
                <w:rFonts w:ascii="Arial" w:hAnsi="Arial" w:cs="Arial"/>
                <w:b/>
                <w:bCs/>
                <w:sz w:val="20"/>
                <w:szCs w:val="20"/>
              </w:rPr>
              <w:t xml:space="preserve">Nosocomial contact transmission rate </w:t>
            </w:r>
            <m:oMath>
              <m:r>
                <m:rPr>
                  <m:sty m:val="bi"/>
                </m:rPr>
                <w:rPr>
                  <w:rFonts w:ascii="Cambria Math" w:hAnsi="Cambria Math" w:cs="Arial"/>
                  <w:sz w:val="20"/>
                  <w:szCs w:val="20"/>
                </w:rPr>
                <m:t>β</m:t>
              </m:r>
            </m:oMath>
          </w:p>
        </w:tc>
      </w:tr>
      <w:tr w:rsidR="00962E89" w14:paraId="67D384E1" w14:textId="77777777" w:rsidTr="002C2774">
        <w:trPr>
          <w:trHeight w:val="262"/>
        </w:trPr>
        <w:tc>
          <w:tcPr>
            <w:tcW w:w="1413" w:type="dxa"/>
          </w:tcPr>
          <w:p w14:paraId="02FED4C0"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1</w:t>
            </w:r>
          </w:p>
        </w:tc>
        <w:tc>
          <w:tcPr>
            <w:tcW w:w="2161" w:type="dxa"/>
          </w:tcPr>
          <w:p w14:paraId="053487DF"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0.10</w:t>
            </w:r>
          </w:p>
        </w:tc>
        <w:tc>
          <w:tcPr>
            <w:tcW w:w="2931" w:type="dxa"/>
          </w:tcPr>
          <w:p w14:paraId="4B4D1961"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0.04</w:t>
            </w:r>
          </w:p>
        </w:tc>
      </w:tr>
      <w:tr w:rsidR="00962E89" w14:paraId="01288622" w14:textId="77777777" w:rsidTr="002C2774">
        <w:trPr>
          <w:trHeight w:val="363"/>
        </w:trPr>
        <w:tc>
          <w:tcPr>
            <w:tcW w:w="1413" w:type="dxa"/>
          </w:tcPr>
          <w:p w14:paraId="389D96D0"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2</w:t>
            </w:r>
          </w:p>
        </w:tc>
        <w:tc>
          <w:tcPr>
            <w:tcW w:w="2161" w:type="dxa"/>
          </w:tcPr>
          <w:p w14:paraId="10AF72B2"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0.05</w:t>
            </w:r>
          </w:p>
        </w:tc>
        <w:tc>
          <w:tcPr>
            <w:tcW w:w="2931" w:type="dxa"/>
          </w:tcPr>
          <w:p w14:paraId="35CFD4EE"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0.04</w:t>
            </w:r>
          </w:p>
        </w:tc>
      </w:tr>
      <w:tr w:rsidR="00962E89" w14:paraId="0AE3670D" w14:textId="77777777" w:rsidTr="002C2774">
        <w:trPr>
          <w:trHeight w:val="363"/>
        </w:trPr>
        <w:tc>
          <w:tcPr>
            <w:tcW w:w="1413" w:type="dxa"/>
          </w:tcPr>
          <w:p w14:paraId="0AAE6766"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3</w:t>
            </w:r>
          </w:p>
        </w:tc>
        <w:tc>
          <w:tcPr>
            <w:tcW w:w="2161" w:type="dxa"/>
          </w:tcPr>
          <w:p w14:paraId="5FC16B80"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0.07</w:t>
            </w:r>
          </w:p>
        </w:tc>
        <w:tc>
          <w:tcPr>
            <w:tcW w:w="2931" w:type="dxa"/>
          </w:tcPr>
          <w:p w14:paraId="1A4602BA"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0.04</w:t>
            </w:r>
          </w:p>
        </w:tc>
      </w:tr>
      <w:tr w:rsidR="00962E89" w14:paraId="3B69F689" w14:textId="77777777" w:rsidTr="002C2774">
        <w:trPr>
          <w:trHeight w:val="363"/>
        </w:trPr>
        <w:tc>
          <w:tcPr>
            <w:tcW w:w="1413" w:type="dxa"/>
          </w:tcPr>
          <w:p w14:paraId="50F50A28"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4</w:t>
            </w:r>
          </w:p>
        </w:tc>
        <w:tc>
          <w:tcPr>
            <w:tcW w:w="2161" w:type="dxa"/>
          </w:tcPr>
          <w:p w14:paraId="63936F5B"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0.10</w:t>
            </w:r>
          </w:p>
        </w:tc>
        <w:tc>
          <w:tcPr>
            <w:tcW w:w="2931" w:type="dxa"/>
          </w:tcPr>
          <w:p w14:paraId="2A23D332"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0.01</w:t>
            </w:r>
          </w:p>
        </w:tc>
      </w:tr>
      <w:tr w:rsidR="00962E89" w14:paraId="5317D4D1" w14:textId="77777777" w:rsidTr="002C2774">
        <w:trPr>
          <w:trHeight w:val="363"/>
        </w:trPr>
        <w:tc>
          <w:tcPr>
            <w:tcW w:w="1413" w:type="dxa"/>
          </w:tcPr>
          <w:p w14:paraId="6B23C9A6"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5</w:t>
            </w:r>
          </w:p>
        </w:tc>
        <w:tc>
          <w:tcPr>
            <w:tcW w:w="2161" w:type="dxa"/>
          </w:tcPr>
          <w:p w14:paraId="56FBC403"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0.03</w:t>
            </w:r>
          </w:p>
        </w:tc>
        <w:tc>
          <w:tcPr>
            <w:tcW w:w="2931" w:type="dxa"/>
          </w:tcPr>
          <w:p w14:paraId="139B97B6"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0.02</w:t>
            </w:r>
          </w:p>
        </w:tc>
      </w:tr>
      <w:tr w:rsidR="00962E89" w14:paraId="40348CE6" w14:textId="77777777" w:rsidTr="002C2774">
        <w:trPr>
          <w:trHeight w:val="363"/>
        </w:trPr>
        <w:tc>
          <w:tcPr>
            <w:tcW w:w="1413" w:type="dxa"/>
          </w:tcPr>
          <w:p w14:paraId="544C3C80"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6</w:t>
            </w:r>
          </w:p>
        </w:tc>
        <w:tc>
          <w:tcPr>
            <w:tcW w:w="2161" w:type="dxa"/>
          </w:tcPr>
          <w:p w14:paraId="0BB9EDE5"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0.03</w:t>
            </w:r>
          </w:p>
        </w:tc>
        <w:tc>
          <w:tcPr>
            <w:tcW w:w="2931" w:type="dxa"/>
          </w:tcPr>
          <w:p w14:paraId="76E8132D"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0.025</w:t>
            </w:r>
          </w:p>
        </w:tc>
      </w:tr>
      <w:tr w:rsidR="00962E89" w14:paraId="6BEF09D1" w14:textId="77777777" w:rsidTr="002C2774">
        <w:trPr>
          <w:trHeight w:val="363"/>
        </w:trPr>
        <w:tc>
          <w:tcPr>
            <w:tcW w:w="1413" w:type="dxa"/>
          </w:tcPr>
          <w:p w14:paraId="3B0E2E98"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7</w:t>
            </w:r>
          </w:p>
        </w:tc>
        <w:tc>
          <w:tcPr>
            <w:tcW w:w="2161" w:type="dxa"/>
          </w:tcPr>
          <w:p w14:paraId="2A1E4B4C"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0.015</w:t>
            </w:r>
          </w:p>
        </w:tc>
        <w:tc>
          <w:tcPr>
            <w:tcW w:w="2931" w:type="dxa"/>
          </w:tcPr>
          <w:p w14:paraId="673B606C"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0.02</w:t>
            </w:r>
          </w:p>
        </w:tc>
      </w:tr>
      <w:tr w:rsidR="00962E89" w14:paraId="10DD4A81" w14:textId="77777777" w:rsidTr="002C2774">
        <w:trPr>
          <w:trHeight w:val="363"/>
        </w:trPr>
        <w:tc>
          <w:tcPr>
            <w:tcW w:w="1413" w:type="dxa"/>
          </w:tcPr>
          <w:p w14:paraId="4C58770F"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8</w:t>
            </w:r>
          </w:p>
        </w:tc>
        <w:tc>
          <w:tcPr>
            <w:tcW w:w="2161" w:type="dxa"/>
          </w:tcPr>
          <w:p w14:paraId="78DC5615"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0.15</w:t>
            </w:r>
          </w:p>
        </w:tc>
        <w:tc>
          <w:tcPr>
            <w:tcW w:w="2931" w:type="dxa"/>
          </w:tcPr>
          <w:p w14:paraId="37DF6974"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0.04</w:t>
            </w:r>
          </w:p>
        </w:tc>
      </w:tr>
      <w:tr w:rsidR="00962E89" w14:paraId="577915EA" w14:textId="77777777" w:rsidTr="002C2774">
        <w:trPr>
          <w:trHeight w:val="363"/>
        </w:trPr>
        <w:tc>
          <w:tcPr>
            <w:tcW w:w="1413" w:type="dxa"/>
          </w:tcPr>
          <w:p w14:paraId="147FF5A8"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9</w:t>
            </w:r>
          </w:p>
        </w:tc>
        <w:tc>
          <w:tcPr>
            <w:tcW w:w="2161" w:type="dxa"/>
          </w:tcPr>
          <w:p w14:paraId="0BFFE9C1"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0.20</w:t>
            </w:r>
          </w:p>
        </w:tc>
        <w:tc>
          <w:tcPr>
            <w:tcW w:w="2931" w:type="dxa"/>
          </w:tcPr>
          <w:p w14:paraId="73B73BAB"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0.03</w:t>
            </w:r>
          </w:p>
        </w:tc>
      </w:tr>
      <w:tr w:rsidR="00962E89" w14:paraId="65CA8F22" w14:textId="77777777" w:rsidTr="002C2774">
        <w:trPr>
          <w:trHeight w:val="363"/>
        </w:trPr>
        <w:tc>
          <w:tcPr>
            <w:tcW w:w="1413" w:type="dxa"/>
          </w:tcPr>
          <w:p w14:paraId="5B4AA984"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10</w:t>
            </w:r>
          </w:p>
        </w:tc>
        <w:tc>
          <w:tcPr>
            <w:tcW w:w="2161" w:type="dxa"/>
          </w:tcPr>
          <w:p w14:paraId="5A56224A"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0.30</w:t>
            </w:r>
          </w:p>
        </w:tc>
        <w:tc>
          <w:tcPr>
            <w:tcW w:w="2931" w:type="dxa"/>
          </w:tcPr>
          <w:p w14:paraId="356E5BF5"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0.035</w:t>
            </w:r>
          </w:p>
        </w:tc>
      </w:tr>
    </w:tbl>
    <w:p w14:paraId="4E25F28B" w14:textId="19AA5F94" w:rsidR="00962E89" w:rsidRDefault="00962E89" w:rsidP="009D3DD5">
      <w:pPr>
        <w:spacing w:line="360" w:lineRule="auto"/>
        <w:jc w:val="both"/>
        <w:rPr>
          <w:rFonts w:ascii="Arial" w:hAnsi="Arial" w:cs="Arial"/>
          <w:sz w:val="20"/>
          <w:szCs w:val="20"/>
        </w:rPr>
      </w:pPr>
    </w:p>
    <w:p w14:paraId="38217EB1" w14:textId="53694B95" w:rsidR="00673330" w:rsidRDefault="00673330" w:rsidP="009D3DD5">
      <w:pPr>
        <w:spacing w:line="360" w:lineRule="auto"/>
        <w:jc w:val="both"/>
        <w:rPr>
          <w:rFonts w:ascii="Arial" w:hAnsi="Arial" w:cs="Arial"/>
          <w:sz w:val="20"/>
          <w:szCs w:val="20"/>
        </w:rPr>
      </w:pPr>
    </w:p>
    <w:p w14:paraId="09857969" w14:textId="21BC6253" w:rsidR="00673330" w:rsidRDefault="00E16882" w:rsidP="009D3DD5">
      <w:pPr>
        <w:spacing w:line="360" w:lineRule="auto"/>
        <w:jc w:val="both"/>
        <w:rPr>
          <w:rFonts w:ascii="Arial" w:hAnsi="Arial" w:cs="Arial"/>
          <w:sz w:val="20"/>
          <w:szCs w:val="20"/>
        </w:rPr>
      </w:pP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lastRenderedPageBreak/>
        <w:br/>
      </w:r>
    </w:p>
    <w:p w14:paraId="507B1E38" w14:textId="77777777"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3A5A62D6" w14:textId="77777777" w:rsidR="00962E89" w:rsidRDefault="00962E89" w:rsidP="009D3DD5">
      <w:pPr>
        <w:keepNext/>
        <w:pBdr>
          <w:top w:val="nil"/>
          <w:left w:val="nil"/>
          <w:bottom w:val="nil"/>
          <w:right w:val="nil"/>
          <w:between w:val="nil"/>
        </w:pBdr>
        <w:spacing w:before="240" w:after="60" w:line="360" w:lineRule="auto"/>
        <w:contextualSpacing/>
        <w:rPr>
          <w:rFonts w:ascii="Arial" w:hAnsi="Arial" w:cs="Arial"/>
          <w:color w:val="000000"/>
          <w:sz w:val="20"/>
          <w:szCs w:val="20"/>
        </w:rPr>
      </w:pPr>
      <w:r w:rsidRPr="00F649EE">
        <w:rPr>
          <w:rFonts w:ascii="Arial" w:hAnsi="Arial" w:cs="Arial"/>
          <w:b/>
          <w:color w:val="000000"/>
          <w:sz w:val="20"/>
          <w:szCs w:val="20"/>
        </w:rPr>
        <w:t xml:space="preserve">Table </w:t>
      </w:r>
      <w:r>
        <w:rPr>
          <w:rFonts w:ascii="Arial" w:hAnsi="Arial" w:cs="Arial"/>
          <w:b/>
          <w:color w:val="000000"/>
          <w:sz w:val="20"/>
          <w:szCs w:val="20"/>
        </w:rPr>
        <w:t>2</w:t>
      </w:r>
      <w:r w:rsidRPr="00F649EE">
        <w:rPr>
          <w:rFonts w:ascii="Arial" w:hAnsi="Arial" w:cs="Arial"/>
          <w:b/>
          <w:color w:val="000000"/>
          <w:sz w:val="20"/>
          <w:szCs w:val="20"/>
        </w:rPr>
        <w:t>.</w:t>
      </w:r>
      <w:r w:rsidRPr="00F649EE">
        <w:rPr>
          <w:rFonts w:ascii="Arial" w:hAnsi="Arial" w:cs="Arial"/>
          <w:color w:val="000000"/>
          <w:sz w:val="20"/>
          <w:szCs w:val="20"/>
        </w:rPr>
        <w:t xml:space="preserve"> </w:t>
      </w:r>
      <w:r w:rsidRPr="00962E89">
        <w:rPr>
          <w:rFonts w:ascii="Arial" w:hAnsi="Arial" w:cs="Arial"/>
          <w:b/>
          <w:bCs/>
          <w:color w:val="000000"/>
          <w:sz w:val="20"/>
          <w:szCs w:val="20"/>
        </w:rPr>
        <w:t>Posterior estimates</w:t>
      </w:r>
      <w:r w:rsidRPr="00962E89">
        <w:rPr>
          <w:rFonts w:ascii="Arial" w:hAnsi="Arial" w:cs="Arial"/>
          <w:color w:val="000000"/>
          <w:sz w:val="20"/>
          <w:szCs w:val="20"/>
        </w:rPr>
        <w:t xml:space="preserve">. Mean posterior estimates for the eight species studied; both </w:t>
      </w:r>
    </w:p>
    <w:p w14:paraId="05EB40A8" w14:textId="50A3E378"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sidRPr="00962E89">
        <w:rPr>
          <w:rFonts w:ascii="Arial" w:hAnsi="Arial" w:cs="Arial"/>
          <w:color w:val="000000"/>
          <w:sz w:val="20"/>
          <w:szCs w:val="20"/>
        </w:rPr>
        <w:t>importation and nosocomial transmission rates, γ and β, are presented as rates per day.</w:t>
      </w:r>
    </w:p>
    <w:p w14:paraId="421FC490" w14:textId="77777777" w:rsidR="00270945" w:rsidRPr="00980C22" w:rsidRDefault="00270945" w:rsidP="009D3DD5">
      <w:pPr>
        <w:spacing w:line="360" w:lineRule="auto"/>
        <w:rPr>
          <w:rFonts w:ascii="Arial" w:hAnsi="Arial" w:cs="Arial"/>
          <w:sz w:val="20"/>
          <w:szCs w:val="20"/>
        </w:rPr>
      </w:pPr>
    </w:p>
    <w:sectPr w:rsidR="00270945" w:rsidRPr="00980C22">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9F00C" w14:textId="77777777" w:rsidR="004342F2" w:rsidRDefault="004342F2">
      <w:pPr>
        <w:spacing w:after="0"/>
      </w:pPr>
      <w:r>
        <w:separator/>
      </w:r>
    </w:p>
  </w:endnote>
  <w:endnote w:type="continuationSeparator" w:id="0">
    <w:p w14:paraId="24C61119" w14:textId="77777777" w:rsidR="004342F2" w:rsidRDefault="00434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444FA" w14:textId="1FB46D1A" w:rsidR="00E6133D" w:rsidRDefault="00E6133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7527BE">
      <w:rPr>
        <w:noProof/>
        <w:color w:val="000000"/>
      </w:rPr>
      <w:t>2</w:t>
    </w:r>
    <w:r>
      <w:rPr>
        <w:color w:val="000000"/>
      </w:rPr>
      <w:fldChar w:fldCharType="end"/>
    </w:r>
  </w:p>
  <w:p w14:paraId="5346F214" w14:textId="77777777" w:rsidR="00E6133D" w:rsidRDefault="00E6133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E2FA1" w14:textId="77777777" w:rsidR="004342F2" w:rsidRDefault="004342F2">
      <w:pPr>
        <w:spacing w:after="0"/>
      </w:pPr>
      <w:r>
        <w:separator/>
      </w:r>
    </w:p>
  </w:footnote>
  <w:footnote w:type="continuationSeparator" w:id="0">
    <w:p w14:paraId="2C91756D" w14:textId="77777777" w:rsidR="004342F2" w:rsidRDefault="004342F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04CCF" w14:textId="77777777" w:rsidR="00E6133D" w:rsidRDefault="00E6133D">
    <w:pPr>
      <w:jc w:val="right"/>
      <w:rPr>
        <w:sz w:val="20"/>
        <w:szCs w:val="20"/>
      </w:rPr>
    </w:pPr>
  </w:p>
  <w:p w14:paraId="186F9857" w14:textId="77777777" w:rsidR="00E6133D" w:rsidRDefault="00E613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713BC"/>
    <w:multiLevelType w:val="hybridMultilevel"/>
    <w:tmpl w:val="B524AB2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AC5390"/>
    <w:multiLevelType w:val="multilevel"/>
    <w:tmpl w:val="E0FCC2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F8D4926"/>
    <w:multiLevelType w:val="hybridMultilevel"/>
    <w:tmpl w:val="1802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C1591B"/>
    <w:multiLevelType w:val="hybridMultilevel"/>
    <w:tmpl w:val="5DA051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24813577">
    <w:abstractNumId w:val="1"/>
  </w:num>
  <w:num w:numId="2" w16cid:durableId="1826706116">
    <w:abstractNumId w:val="2"/>
  </w:num>
  <w:num w:numId="3" w16cid:durableId="239213455">
    <w:abstractNumId w:val="3"/>
  </w:num>
  <w:num w:numId="4" w16cid:durableId="836846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33D"/>
    <w:rsid w:val="00013879"/>
    <w:rsid w:val="000209A5"/>
    <w:rsid w:val="000221F7"/>
    <w:rsid w:val="000446EF"/>
    <w:rsid w:val="00045125"/>
    <w:rsid w:val="000A5327"/>
    <w:rsid w:val="000C3044"/>
    <w:rsid w:val="000E1854"/>
    <w:rsid w:val="000E38A1"/>
    <w:rsid w:val="000E3957"/>
    <w:rsid w:val="001329A1"/>
    <w:rsid w:val="00132CE3"/>
    <w:rsid w:val="001331B3"/>
    <w:rsid w:val="001A4C71"/>
    <w:rsid w:val="001E07C7"/>
    <w:rsid w:val="002457B3"/>
    <w:rsid w:val="00270945"/>
    <w:rsid w:val="00271336"/>
    <w:rsid w:val="002A12C0"/>
    <w:rsid w:val="002A7053"/>
    <w:rsid w:val="002B2848"/>
    <w:rsid w:val="002F1B0A"/>
    <w:rsid w:val="003234E4"/>
    <w:rsid w:val="00326DFC"/>
    <w:rsid w:val="00333F4D"/>
    <w:rsid w:val="00374A77"/>
    <w:rsid w:val="00375E79"/>
    <w:rsid w:val="0038068E"/>
    <w:rsid w:val="003830A5"/>
    <w:rsid w:val="003833B6"/>
    <w:rsid w:val="00387E73"/>
    <w:rsid w:val="003D6104"/>
    <w:rsid w:val="003E113C"/>
    <w:rsid w:val="003E18D5"/>
    <w:rsid w:val="003E2CF3"/>
    <w:rsid w:val="003F1390"/>
    <w:rsid w:val="004342F2"/>
    <w:rsid w:val="00453F37"/>
    <w:rsid w:val="0046448C"/>
    <w:rsid w:val="00474D11"/>
    <w:rsid w:val="004768C8"/>
    <w:rsid w:val="00483D1D"/>
    <w:rsid w:val="004916EC"/>
    <w:rsid w:val="00496FEB"/>
    <w:rsid w:val="004B135C"/>
    <w:rsid w:val="004B4E9F"/>
    <w:rsid w:val="004B52FA"/>
    <w:rsid w:val="004E0EBD"/>
    <w:rsid w:val="004E5C12"/>
    <w:rsid w:val="0051768D"/>
    <w:rsid w:val="00535C23"/>
    <w:rsid w:val="005850F3"/>
    <w:rsid w:val="005A78D5"/>
    <w:rsid w:val="005C7DD7"/>
    <w:rsid w:val="005E4095"/>
    <w:rsid w:val="005E785C"/>
    <w:rsid w:val="00610610"/>
    <w:rsid w:val="00614FC1"/>
    <w:rsid w:val="00623869"/>
    <w:rsid w:val="00636B3C"/>
    <w:rsid w:val="00671489"/>
    <w:rsid w:val="00673330"/>
    <w:rsid w:val="006841ED"/>
    <w:rsid w:val="00690FBA"/>
    <w:rsid w:val="006936F3"/>
    <w:rsid w:val="006A0BFF"/>
    <w:rsid w:val="006B5D26"/>
    <w:rsid w:val="006C2CF8"/>
    <w:rsid w:val="006D492D"/>
    <w:rsid w:val="00700413"/>
    <w:rsid w:val="007527BE"/>
    <w:rsid w:val="00777469"/>
    <w:rsid w:val="007910E4"/>
    <w:rsid w:val="008062DB"/>
    <w:rsid w:val="00826AC5"/>
    <w:rsid w:val="0083724F"/>
    <w:rsid w:val="00855CFF"/>
    <w:rsid w:val="00891071"/>
    <w:rsid w:val="008A27D9"/>
    <w:rsid w:val="008C3CA7"/>
    <w:rsid w:val="008D7B47"/>
    <w:rsid w:val="008E1C35"/>
    <w:rsid w:val="008E6DB8"/>
    <w:rsid w:val="008F53F8"/>
    <w:rsid w:val="00904FBD"/>
    <w:rsid w:val="00920BB6"/>
    <w:rsid w:val="009600A3"/>
    <w:rsid w:val="00962E89"/>
    <w:rsid w:val="00980C22"/>
    <w:rsid w:val="00997C60"/>
    <w:rsid w:val="009C01B6"/>
    <w:rsid w:val="009C558C"/>
    <w:rsid w:val="009D3DD5"/>
    <w:rsid w:val="009F66BE"/>
    <w:rsid w:val="00A1401C"/>
    <w:rsid w:val="00A20445"/>
    <w:rsid w:val="00A36209"/>
    <w:rsid w:val="00A53343"/>
    <w:rsid w:val="00A635A9"/>
    <w:rsid w:val="00A85CC3"/>
    <w:rsid w:val="00A9255D"/>
    <w:rsid w:val="00AA77BA"/>
    <w:rsid w:val="00AD3524"/>
    <w:rsid w:val="00AE60EF"/>
    <w:rsid w:val="00B30924"/>
    <w:rsid w:val="00B4169B"/>
    <w:rsid w:val="00B8033D"/>
    <w:rsid w:val="00B9147E"/>
    <w:rsid w:val="00BB0987"/>
    <w:rsid w:val="00C4397B"/>
    <w:rsid w:val="00C512F9"/>
    <w:rsid w:val="00C56286"/>
    <w:rsid w:val="00C604E7"/>
    <w:rsid w:val="00C97AF8"/>
    <w:rsid w:val="00CB5B28"/>
    <w:rsid w:val="00CD0E6D"/>
    <w:rsid w:val="00CD3E27"/>
    <w:rsid w:val="00CF77B0"/>
    <w:rsid w:val="00D01476"/>
    <w:rsid w:val="00D234BD"/>
    <w:rsid w:val="00D70CBE"/>
    <w:rsid w:val="00D71155"/>
    <w:rsid w:val="00DC3122"/>
    <w:rsid w:val="00DE40F4"/>
    <w:rsid w:val="00DF48AE"/>
    <w:rsid w:val="00E01958"/>
    <w:rsid w:val="00E16882"/>
    <w:rsid w:val="00E6133D"/>
    <w:rsid w:val="00E97108"/>
    <w:rsid w:val="00EC5F78"/>
    <w:rsid w:val="00ED7842"/>
    <w:rsid w:val="00F22241"/>
    <w:rsid w:val="00F63C05"/>
    <w:rsid w:val="00F64307"/>
    <w:rsid w:val="00F649EE"/>
    <w:rsid w:val="00F76F16"/>
    <w:rsid w:val="00F839A7"/>
    <w:rsid w:val="00FC60F9"/>
    <w:rsid w:val="00FE7B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2619"/>
  <w15:chartTrackingRefBased/>
  <w15:docId w15:val="{0BACA329-D68F-41E1-8712-30BE2256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21F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5E4095"/>
    <w:pPr>
      <w:keepNext/>
      <w:keepLines/>
      <w:spacing w:before="320" w:after="80" w:line="276" w:lineRule="auto"/>
      <w:outlineLvl w:val="2"/>
    </w:pPr>
    <w:rPr>
      <w:rFonts w:ascii="Arial" w:eastAsia="Arial" w:hAnsi="Arial" w:cs="Arial"/>
      <w:color w:val="434343"/>
      <w:sz w:val="28"/>
      <w:szCs w:val="28"/>
      <w:lang w:val="e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133D"/>
    <w:rPr>
      <w:sz w:val="16"/>
      <w:szCs w:val="16"/>
    </w:rPr>
  </w:style>
  <w:style w:type="paragraph" w:styleId="CommentText">
    <w:name w:val="annotation text"/>
    <w:basedOn w:val="Normal"/>
    <w:link w:val="CommentTextChar"/>
    <w:uiPriority w:val="99"/>
    <w:unhideWhenUsed/>
    <w:rsid w:val="00E6133D"/>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E6133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6133D"/>
    <w:rPr>
      <w:color w:val="0000FF" w:themeColor="hyperlink"/>
      <w:u w:val="single"/>
    </w:rPr>
  </w:style>
  <w:style w:type="paragraph" w:styleId="BalloonText">
    <w:name w:val="Balloon Text"/>
    <w:basedOn w:val="Normal"/>
    <w:link w:val="BalloonTextChar"/>
    <w:uiPriority w:val="99"/>
    <w:semiHidden/>
    <w:unhideWhenUsed/>
    <w:rsid w:val="00E6133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3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6133D"/>
    <w:rPr>
      <w:rFonts w:ascii="Times New Roman" w:eastAsia="Times New Roman" w:hAnsi="Times New Roman" w:cs="Times New Roman"/>
      <w:b/>
      <w:bCs/>
      <w:sz w:val="20"/>
      <w:szCs w:val="20"/>
    </w:rPr>
  </w:style>
  <w:style w:type="paragraph" w:customStyle="1" w:styleId="SMcaption">
    <w:name w:val="SM caption"/>
    <w:basedOn w:val="Normal"/>
    <w:qFormat/>
    <w:rsid w:val="00483D1D"/>
    <w:pPr>
      <w:spacing w:after="0"/>
    </w:pPr>
    <w:rPr>
      <w:rFonts w:ascii="Times New Roman" w:eastAsia="Times New Roman" w:hAnsi="Times New Roman" w:cs="Times New Roman"/>
      <w:sz w:val="24"/>
      <w:szCs w:val="20"/>
    </w:rPr>
  </w:style>
  <w:style w:type="paragraph" w:styleId="NormalWeb">
    <w:name w:val="Normal (Web)"/>
    <w:basedOn w:val="Normal"/>
    <w:uiPriority w:val="99"/>
    <w:semiHidden/>
    <w:rsid w:val="00483D1D"/>
    <w:pPr>
      <w:spacing w:after="0"/>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E4095"/>
    <w:rPr>
      <w:rFonts w:ascii="Arial" w:eastAsia="Arial" w:hAnsi="Arial" w:cs="Arial"/>
      <w:color w:val="434343"/>
      <w:sz w:val="28"/>
      <w:szCs w:val="28"/>
      <w:lang w:val="es" w:eastAsia="en-GB"/>
    </w:rPr>
  </w:style>
  <w:style w:type="paragraph" w:styleId="Bibliography">
    <w:name w:val="Bibliography"/>
    <w:basedOn w:val="Normal"/>
    <w:next w:val="Normal"/>
    <w:uiPriority w:val="37"/>
    <w:unhideWhenUsed/>
    <w:rsid w:val="005E4095"/>
    <w:pPr>
      <w:tabs>
        <w:tab w:val="left" w:pos="380"/>
        <w:tab w:val="left" w:pos="500"/>
      </w:tabs>
      <w:spacing w:after="0" w:line="480" w:lineRule="auto"/>
      <w:ind w:left="384" w:hanging="384"/>
    </w:pPr>
  </w:style>
  <w:style w:type="paragraph" w:styleId="ListParagraph">
    <w:name w:val="List Paragraph"/>
    <w:basedOn w:val="Normal"/>
    <w:uiPriority w:val="34"/>
    <w:qFormat/>
    <w:rsid w:val="00F22241"/>
    <w:pPr>
      <w:ind w:left="720"/>
      <w:contextualSpacing/>
    </w:pPr>
  </w:style>
  <w:style w:type="paragraph" w:styleId="Header">
    <w:name w:val="header"/>
    <w:basedOn w:val="Normal"/>
    <w:link w:val="HeaderChar"/>
    <w:uiPriority w:val="99"/>
    <w:unhideWhenUsed/>
    <w:rsid w:val="008D7B47"/>
    <w:pPr>
      <w:tabs>
        <w:tab w:val="center" w:pos="4513"/>
        <w:tab w:val="right" w:pos="9026"/>
      </w:tabs>
      <w:spacing w:after="0"/>
    </w:pPr>
  </w:style>
  <w:style w:type="character" w:customStyle="1" w:styleId="HeaderChar">
    <w:name w:val="Header Char"/>
    <w:basedOn w:val="DefaultParagraphFont"/>
    <w:link w:val="Header"/>
    <w:uiPriority w:val="99"/>
    <w:rsid w:val="008D7B47"/>
  </w:style>
  <w:style w:type="paragraph" w:styleId="Footer">
    <w:name w:val="footer"/>
    <w:basedOn w:val="Normal"/>
    <w:link w:val="FooterChar"/>
    <w:uiPriority w:val="99"/>
    <w:unhideWhenUsed/>
    <w:rsid w:val="008D7B47"/>
    <w:pPr>
      <w:tabs>
        <w:tab w:val="center" w:pos="4513"/>
        <w:tab w:val="right" w:pos="9026"/>
      </w:tabs>
      <w:spacing w:after="0"/>
    </w:pPr>
  </w:style>
  <w:style w:type="character" w:customStyle="1" w:styleId="FooterChar">
    <w:name w:val="Footer Char"/>
    <w:basedOn w:val="DefaultParagraphFont"/>
    <w:link w:val="Footer"/>
    <w:uiPriority w:val="99"/>
    <w:rsid w:val="008D7B47"/>
  </w:style>
  <w:style w:type="paragraph" w:styleId="Caption">
    <w:name w:val="caption"/>
    <w:basedOn w:val="Normal"/>
    <w:next w:val="Normal"/>
    <w:uiPriority w:val="35"/>
    <w:unhideWhenUsed/>
    <w:qFormat/>
    <w:rsid w:val="00962E89"/>
    <w:rPr>
      <w:rFonts w:eastAsiaTheme="minorEastAsia"/>
      <w:i/>
      <w:iCs/>
      <w:color w:val="1F497D" w:themeColor="text2"/>
      <w:sz w:val="18"/>
      <w:szCs w:val="18"/>
      <w:lang w:eastAsia="zh-CN"/>
    </w:rPr>
  </w:style>
  <w:style w:type="table" w:styleId="TableGridLight">
    <w:name w:val="Grid Table Light"/>
    <w:basedOn w:val="TableNormal"/>
    <w:uiPriority w:val="40"/>
    <w:rsid w:val="00962E89"/>
    <w:pPr>
      <w:spacing w:after="0"/>
    </w:pPr>
    <w:rPr>
      <w:rFonts w:eastAsia="SimSun"/>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374A77"/>
    <w:rPr>
      <w:color w:val="808080"/>
    </w:rPr>
  </w:style>
  <w:style w:type="paragraph" w:styleId="Revision">
    <w:name w:val="Revision"/>
    <w:hidden/>
    <w:uiPriority w:val="99"/>
    <w:semiHidden/>
    <w:rsid w:val="00C512F9"/>
    <w:pPr>
      <w:spacing w:after="0"/>
    </w:pPr>
  </w:style>
  <w:style w:type="character" w:customStyle="1" w:styleId="Heading1Char">
    <w:name w:val="Heading 1 Char"/>
    <w:basedOn w:val="DefaultParagraphFont"/>
    <w:link w:val="Heading1"/>
    <w:uiPriority w:val="9"/>
    <w:rsid w:val="000221F7"/>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4739">
      <w:bodyDiv w:val="1"/>
      <w:marLeft w:val="0"/>
      <w:marRight w:val="0"/>
      <w:marTop w:val="0"/>
      <w:marBottom w:val="0"/>
      <w:divBdr>
        <w:top w:val="none" w:sz="0" w:space="0" w:color="auto"/>
        <w:left w:val="none" w:sz="0" w:space="0" w:color="auto"/>
        <w:bottom w:val="none" w:sz="0" w:space="0" w:color="auto"/>
        <w:right w:val="none" w:sz="0" w:space="0" w:color="auto"/>
      </w:divBdr>
    </w:div>
    <w:div w:id="180434189">
      <w:bodyDiv w:val="1"/>
      <w:marLeft w:val="0"/>
      <w:marRight w:val="0"/>
      <w:marTop w:val="0"/>
      <w:marBottom w:val="0"/>
      <w:divBdr>
        <w:top w:val="none" w:sz="0" w:space="0" w:color="auto"/>
        <w:left w:val="none" w:sz="0" w:space="0" w:color="auto"/>
        <w:bottom w:val="none" w:sz="0" w:space="0" w:color="auto"/>
        <w:right w:val="none" w:sz="0" w:space="0" w:color="auto"/>
      </w:divBdr>
    </w:div>
    <w:div w:id="617764523">
      <w:bodyDiv w:val="1"/>
      <w:marLeft w:val="0"/>
      <w:marRight w:val="0"/>
      <w:marTop w:val="0"/>
      <w:marBottom w:val="0"/>
      <w:divBdr>
        <w:top w:val="none" w:sz="0" w:space="0" w:color="auto"/>
        <w:left w:val="none" w:sz="0" w:space="0" w:color="auto"/>
        <w:bottom w:val="none" w:sz="0" w:space="0" w:color="auto"/>
        <w:right w:val="none" w:sz="0" w:space="0" w:color="auto"/>
      </w:divBdr>
    </w:div>
    <w:div w:id="884367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60275-232B-4382-BF98-8D28A500D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21</Pages>
  <Words>30528</Words>
  <Characters>174015</Characters>
  <Application>Microsoft Office Word</Application>
  <DocSecurity>0</DocSecurity>
  <Lines>1450</Lines>
  <Paragraphs>408</Paragraphs>
  <ScaleCrop>false</ScaleCrop>
  <HeadingPairs>
    <vt:vector size="2" baseType="variant">
      <vt:variant>
        <vt:lpstr>Title</vt:lpstr>
      </vt:variant>
      <vt:variant>
        <vt:i4>1</vt:i4>
      </vt:variant>
    </vt:vector>
  </HeadingPairs>
  <TitlesOfParts>
    <vt:vector size="1" baseType="lpstr">
      <vt:lpstr/>
    </vt:vector>
  </TitlesOfParts>
  <Company>The National Academies</Company>
  <LinksUpToDate>false</LinksUpToDate>
  <CharactersWithSpaces>204135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Shuler, Megan</dc:creator>
  <cp:keywords/>
  <dc:description/>
  <cp:lastModifiedBy>Cascante Vega, Jaime E.</cp:lastModifiedBy>
  <cp:revision>11</cp:revision>
  <cp:lastPrinted>2022-12-19T18:09:00Z</cp:lastPrinted>
  <dcterms:created xsi:type="dcterms:W3CDTF">2022-12-19T18:09:00Z</dcterms:created>
  <dcterms:modified xsi:type="dcterms:W3CDTF">2023-04-07T22:33:00Z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id="ay9TIm7E"/&gt;&lt;style id="http://www.zotero.org/styles/nature" hasBibliography="1" bibliographyStyleHasBeenSet="1"/&gt;&lt;prefs&gt;&lt;pref name="fieldType" value="Field"/&gt;&lt;pref name="delayCitationUpdates" valu</vt:lpwstr>
  </property>
  <property fmtid="{D5CDD505-2E9C-101B-9397-08002B2CF9AE}" pid="3" name="ZOTERO_PREF_2">
    <vt:lpwstr>e="true"/&gt;&lt;pref name="dontAskDelayCitationUpdates" value="true"/&gt;&lt;/prefs&gt;&lt;/data&gt;</vt:lpwstr>
  </property>
</Properties>
</file>