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0EA7B98E"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30E01DC" w:rsidR="00E6133D"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000B14B4">
        <w:rPr>
          <w:rFonts w:ascii="Arial" w:hAnsi="Arial" w:cs="Arial"/>
          <w:sz w:val="20"/>
          <w:szCs w:val="20"/>
        </w:rPr>
        <w:t xml:space="preserve"> </w:t>
      </w:r>
      <w:r w:rsidR="000B14B4" w:rsidRPr="00C21754">
        <w:rPr>
          <w:rFonts w:ascii="Arial" w:hAnsi="Arial" w:cs="Arial"/>
          <w:sz w:val="20"/>
          <w:szCs w:val="20"/>
        </w:rPr>
        <w:t>Tal Robin</w:t>
      </w:r>
      <w:r w:rsidR="000B14B4" w:rsidRPr="00C21754">
        <w:rPr>
          <w:rFonts w:ascii="Arial" w:hAnsi="Arial" w:cs="Arial"/>
          <w:sz w:val="20"/>
          <w:szCs w:val="20"/>
          <w:vertAlign w:val="superscript"/>
        </w:rPr>
        <w:t>1</w:t>
      </w:r>
      <w:r w:rsidR="000B14B4"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61BA577F" w14:textId="77777777" w:rsidR="000E526E" w:rsidRPr="00C21754" w:rsidRDefault="000E526E" w:rsidP="00C7620C">
      <w:pPr>
        <w:rPr>
          <w:rFonts w:ascii="Arial" w:hAnsi="Arial" w:cs="Arial"/>
          <w:sz w:val="20"/>
          <w:szCs w:val="20"/>
          <w:vertAlign w:val="superscript"/>
        </w:rPr>
      </w:pP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638209E6" w14:textId="77777777" w:rsidR="00417DDA" w:rsidRPr="00C21754" w:rsidRDefault="00417DDA" w:rsidP="00417DDA">
      <w:pPr>
        <w:ind w:left="720"/>
        <w:contextualSpacing/>
        <w:rPr>
          <w:rFonts w:ascii="Arial" w:hAnsi="Arial" w:cs="Arial"/>
          <w:sz w:val="20"/>
          <w:szCs w:val="20"/>
        </w:rPr>
      </w:pPr>
      <w:r w:rsidRPr="00C21754">
        <w:rPr>
          <w:rFonts w:ascii="Arial" w:hAnsi="Arial" w:cs="Arial"/>
          <w:sz w:val="20"/>
          <w:szCs w:val="20"/>
        </w:rPr>
        <w:t>Main Text</w:t>
      </w:r>
    </w:p>
    <w:p w14:paraId="78D9D5F8" w14:textId="0AEB9BF8" w:rsidR="00F655A2" w:rsidRPr="00F655A2" w:rsidRDefault="007660AB" w:rsidP="00F655A2">
      <w:pPr>
        <w:rPr>
          <w:color w:val="000000"/>
        </w:rPr>
      </w:pPr>
      <w:bookmarkStart w:id="5" w:name="30j0zll" w:colFirst="0" w:colLast="0"/>
      <w:bookmarkStart w:id="6" w:name="1fob9te" w:colFirst="0" w:colLast="0"/>
      <w:bookmarkEnd w:id="5"/>
      <w:bookmarkEnd w:id="6"/>
      <w:r>
        <w:rPr>
          <w:rFonts w:ascii="Arial" w:hAnsi="Arial" w:cs="Arial"/>
          <w:color w:val="000000"/>
          <w:sz w:val="20"/>
          <w:szCs w:val="20"/>
        </w:rPr>
        <w:tab/>
      </w:r>
      <w:r w:rsidR="00F655A2" w:rsidRPr="00F655A2">
        <w:rPr>
          <w:rFonts w:ascii="Arial" w:hAnsi="Arial" w:cs="Arial"/>
          <w:color w:val="000000"/>
          <w:sz w:val="20"/>
          <w:szCs w:val="20"/>
        </w:rPr>
        <w:t>Figures 1 to 6</w:t>
      </w:r>
    </w:p>
    <w:p w14:paraId="57F293FD" w14:textId="4C0BA0FF"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1. Data figure. A) observed data. B) Timeseries for hospitalizations, </w:t>
      </w:r>
      <w:r>
        <w:rPr>
          <w:rFonts w:ascii="Arial" w:hAnsi="Arial" w:cs="Arial"/>
          <w:color w:val="000000"/>
          <w:sz w:val="20"/>
          <w:szCs w:val="20"/>
        </w:rPr>
        <w:tab/>
      </w:r>
      <w:r w:rsidR="00F655A2" w:rsidRPr="00F655A2">
        <w:rPr>
          <w:rFonts w:ascii="Arial" w:hAnsi="Arial" w:cs="Arial"/>
          <w:color w:val="000000"/>
          <w:sz w:val="20"/>
          <w:szCs w:val="20"/>
        </w:rPr>
        <w:t xml:space="preserve">admissions and discharges. C) Ward level weekly occupancy (hospitalizations </w:t>
      </w:r>
      <w:r>
        <w:rPr>
          <w:rFonts w:ascii="Arial" w:hAnsi="Arial" w:cs="Arial"/>
          <w:color w:val="000000"/>
          <w:sz w:val="20"/>
          <w:szCs w:val="20"/>
        </w:rPr>
        <w:tab/>
      </w:r>
      <w:r w:rsidR="00F655A2" w:rsidRPr="00F655A2">
        <w:rPr>
          <w:rFonts w:ascii="Arial" w:hAnsi="Arial" w:cs="Arial"/>
          <w:color w:val="000000"/>
          <w:sz w:val="20"/>
          <w:szCs w:val="20"/>
        </w:rPr>
        <w:t xml:space="preserve">normalized by ward size). D) Heatmap with ward-level number of tests. E) </w:t>
      </w:r>
      <w:r>
        <w:rPr>
          <w:rFonts w:ascii="Arial" w:hAnsi="Arial" w:cs="Arial"/>
          <w:color w:val="000000"/>
          <w:sz w:val="20"/>
          <w:szCs w:val="20"/>
        </w:rPr>
        <w:tab/>
      </w:r>
      <w:r w:rsidR="00F655A2" w:rsidRPr="00F655A2">
        <w:rPr>
          <w:rFonts w:ascii="Arial" w:hAnsi="Arial" w:cs="Arial"/>
          <w:color w:val="000000"/>
          <w:sz w:val="20"/>
          <w:szCs w:val="20"/>
        </w:rPr>
        <w:t>Heatmap with ward-level number of admissions.</w:t>
      </w:r>
    </w:p>
    <w:p w14:paraId="1024255C" w14:textId="3ACE0FAF"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2. Posterior joint inferences on simulated data. A) \gamma=25%, B) </w:t>
      </w:r>
      <w:r>
        <w:rPr>
          <w:rFonts w:ascii="Arial" w:hAnsi="Arial" w:cs="Arial"/>
          <w:color w:val="000000"/>
          <w:sz w:val="20"/>
          <w:szCs w:val="20"/>
        </w:rPr>
        <w:tab/>
      </w:r>
      <w:r>
        <w:rPr>
          <w:rFonts w:ascii="Arial" w:hAnsi="Arial" w:cs="Arial"/>
          <w:color w:val="000000"/>
          <w:sz w:val="20"/>
          <w:szCs w:val="20"/>
        </w:rPr>
        <w:tab/>
      </w:r>
      <w:r w:rsidR="00F655A2" w:rsidRPr="00F655A2">
        <w:rPr>
          <w:rFonts w:ascii="Arial" w:hAnsi="Arial" w:cs="Arial"/>
          <w:color w:val="000000"/>
          <w:sz w:val="20"/>
          <w:szCs w:val="20"/>
        </w:rPr>
        <w:t>\gamma=50%.</w:t>
      </w:r>
    </w:p>
    <w:p w14:paraId="55B9E2BB" w14:textId="0E3C7BA0" w:rsidR="00F655A2" w:rsidRPr="00F655A2" w:rsidRDefault="007660AB" w:rsidP="00F655A2">
      <w:pPr>
        <w:ind w:left="720"/>
        <w:rPr>
          <w:color w:val="000000"/>
        </w:rPr>
      </w:pPr>
      <w:r>
        <w:rPr>
          <w:rFonts w:ascii="Arial" w:hAnsi="Arial" w:cs="Arial"/>
          <w:color w:val="000000"/>
          <w:sz w:val="20"/>
          <w:szCs w:val="20"/>
        </w:rPr>
        <w:tab/>
      </w:r>
      <w:r w:rsidR="00F655A2" w:rsidRPr="00F655A2">
        <w:rPr>
          <w:rFonts w:ascii="Arial" w:hAnsi="Arial" w:cs="Arial"/>
          <w:color w:val="000000"/>
          <w:sz w:val="20"/>
          <w:szCs w:val="20"/>
        </w:rPr>
        <w:t>Figure 3. Posterior joint inferences on observed data. </w:t>
      </w:r>
    </w:p>
    <w:p w14:paraId="573C157F" w14:textId="51998C1A" w:rsidR="00F655A2" w:rsidRPr="00F655A2" w:rsidRDefault="007660AB" w:rsidP="00F655A2">
      <w:pPr>
        <w:ind w:firstLine="720"/>
        <w:rPr>
          <w:color w:val="000000"/>
        </w:rPr>
      </w:pPr>
      <w:r>
        <w:rPr>
          <w:rFonts w:ascii="Arial" w:hAnsi="Arial" w:cs="Arial"/>
          <w:color w:val="000000"/>
          <w:sz w:val="20"/>
          <w:szCs w:val="20"/>
        </w:rPr>
        <w:tab/>
      </w:r>
      <w:r w:rsidR="00F655A2" w:rsidRPr="00F655A2">
        <w:rPr>
          <w:rFonts w:ascii="Arial" w:hAnsi="Arial" w:cs="Arial"/>
          <w:color w:val="000000"/>
          <w:sz w:val="20"/>
          <w:szCs w:val="20"/>
        </w:rPr>
        <w:t xml:space="preserve">Figure 4. Simulation with parameter estimates to assess fit at the hospital. A)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F655A2" w:rsidRPr="00F655A2">
        <w:rPr>
          <w:rFonts w:ascii="Arial" w:hAnsi="Arial" w:cs="Arial"/>
          <w:color w:val="000000"/>
          <w:sz w:val="20"/>
          <w:szCs w:val="20"/>
        </w:rPr>
        <w:t>Hospital level fit. B) Reliability plots.                                     evel.</w:t>
      </w:r>
    </w:p>
    <w:p w14:paraId="371182C0" w14:textId="77777777" w:rsidR="00F655A2" w:rsidRPr="00F655A2" w:rsidRDefault="00F655A2" w:rsidP="00F655A2">
      <w:pPr>
        <w:rPr>
          <w:color w:val="000000"/>
        </w:rPr>
      </w:pPr>
      <w:r w:rsidRPr="00F655A2">
        <w:rPr>
          <w:rFonts w:ascii="Arial" w:hAnsi="Arial" w:cs="Arial"/>
          <w:color w:val="000000"/>
          <w:sz w:val="20"/>
          <w:szCs w:val="20"/>
        </w:rPr>
        <w:t> </w:t>
      </w:r>
    </w:p>
    <w:p w14:paraId="35D1E2E2" w14:textId="2890A52D" w:rsidR="00F655A2" w:rsidRPr="00F655A2" w:rsidRDefault="007660AB" w:rsidP="00F655A2">
      <w:pPr>
        <w:rPr>
          <w:color w:val="000000"/>
        </w:rPr>
      </w:pPr>
      <w:r>
        <w:rPr>
          <w:rFonts w:ascii="Arial" w:hAnsi="Arial" w:cs="Arial"/>
          <w:color w:val="000000"/>
          <w:sz w:val="20"/>
          <w:szCs w:val="20"/>
        </w:rPr>
        <w:tab/>
      </w:r>
      <w:r w:rsidR="00F655A2" w:rsidRPr="00F655A2">
        <w:rPr>
          <w:rFonts w:ascii="Arial" w:hAnsi="Arial" w:cs="Arial"/>
          <w:color w:val="000000"/>
          <w:sz w:val="20"/>
          <w:szCs w:val="20"/>
        </w:rPr>
        <w:t>Tables 1 to 2</w:t>
      </w:r>
    </w:p>
    <w:p w14:paraId="4FF9B77E" w14:textId="15E5E1FA" w:rsidR="00F655A2" w:rsidRPr="00F655A2" w:rsidRDefault="00F655A2" w:rsidP="00F655A2">
      <w:pPr>
        <w:rPr>
          <w:color w:val="000000"/>
        </w:rPr>
      </w:pPr>
      <w:r w:rsidRPr="00F655A2">
        <w:rPr>
          <w:rFonts w:ascii="Arial" w:hAnsi="Arial" w:cs="Arial"/>
          <w:color w:val="000000"/>
          <w:sz w:val="20"/>
          <w:szCs w:val="20"/>
        </w:rPr>
        <w:t>            </w:t>
      </w:r>
      <w:r w:rsidR="007660AB">
        <w:rPr>
          <w:rFonts w:ascii="Arial" w:hAnsi="Arial" w:cs="Arial"/>
          <w:color w:val="000000"/>
          <w:sz w:val="20"/>
          <w:szCs w:val="20"/>
        </w:rPr>
        <w:tab/>
      </w:r>
      <w:r w:rsidR="007660AB">
        <w:rPr>
          <w:rFonts w:ascii="Arial" w:hAnsi="Arial" w:cs="Arial"/>
          <w:color w:val="000000"/>
          <w:sz w:val="20"/>
          <w:szCs w:val="20"/>
        </w:rPr>
        <w:tab/>
      </w:r>
      <w:r w:rsidRPr="00F655A2">
        <w:rPr>
          <w:rFonts w:ascii="Arial" w:hAnsi="Arial" w:cs="Arial"/>
          <w:color w:val="000000"/>
          <w:sz w:val="20"/>
          <w:szCs w:val="20"/>
        </w:rPr>
        <w:t>Table 1. Values of \gamma used for sensitivity - ranges reported.</w:t>
      </w:r>
    </w:p>
    <w:p w14:paraId="3A0129E0" w14:textId="38DFC0FC" w:rsidR="00F655A2" w:rsidRPr="00F655A2" w:rsidRDefault="00F655A2" w:rsidP="00F655A2">
      <w:pPr>
        <w:rPr>
          <w:color w:val="000000"/>
        </w:rPr>
      </w:pPr>
      <w:r w:rsidRPr="00F655A2">
        <w:rPr>
          <w:rFonts w:ascii="Arial" w:hAnsi="Arial" w:cs="Arial"/>
          <w:color w:val="000000"/>
          <w:sz w:val="20"/>
          <w:szCs w:val="20"/>
        </w:rPr>
        <w:t>            </w:t>
      </w:r>
      <w:r w:rsidR="007660AB">
        <w:rPr>
          <w:rFonts w:ascii="Arial" w:hAnsi="Arial" w:cs="Arial"/>
          <w:color w:val="000000"/>
          <w:sz w:val="20"/>
          <w:szCs w:val="20"/>
        </w:rPr>
        <w:tab/>
      </w:r>
      <w:r w:rsidR="007660AB">
        <w:rPr>
          <w:rFonts w:ascii="Arial" w:hAnsi="Arial" w:cs="Arial"/>
          <w:color w:val="000000"/>
          <w:sz w:val="20"/>
          <w:szCs w:val="20"/>
        </w:rPr>
        <w:tab/>
      </w:r>
      <w:r w:rsidRPr="00F655A2">
        <w:rPr>
          <w:rFonts w:ascii="Arial" w:hAnsi="Arial" w:cs="Arial"/>
          <w:color w:val="000000"/>
          <w:sz w:val="20"/>
          <w:szCs w:val="20"/>
        </w:rPr>
        <w:t>Table 2. Posterior parameters estimates and 95% CI for all micro-organisms</w:t>
      </w:r>
    </w:p>
    <w:p w14:paraId="59B04CB1" w14:textId="77777777" w:rsidR="00F655A2" w:rsidRPr="00F655A2" w:rsidRDefault="00F655A2" w:rsidP="00F655A2">
      <w:pPr>
        <w:rPr>
          <w:color w:val="000000"/>
        </w:rPr>
      </w:pPr>
      <w:r w:rsidRPr="00F655A2">
        <w:rPr>
          <w:rFonts w:ascii="Arial" w:hAnsi="Arial" w:cs="Arial"/>
          <w:color w:val="000000"/>
          <w:sz w:val="20"/>
          <w:szCs w:val="20"/>
        </w:rPr>
        <w:t> </w:t>
      </w:r>
    </w:p>
    <w:p w14:paraId="5B7B05BB" w14:textId="77777777" w:rsidR="00F655A2" w:rsidRPr="00F655A2" w:rsidRDefault="00F655A2" w:rsidP="00F655A2">
      <w:pPr>
        <w:rPr>
          <w:color w:val="000000"/>
        </w:rPr>
      </w:pPr>
      <w:r w:rsidRPr="00F655A2">
        <w:rPr>
          <w:rFonts w:ascii="Arial" w:hAnsi="Arial" w:cs="Arial"/>
          <w:b/>
          <w:bCs/>
          <w:color w:val="000000"/>
          <w:sz w:val="20"/>
          <w:szCs w:val="20"/>
        </w:rPr>
        <w:t> This Supplementary Information PDF file includes:</w:t>
      </w:r>
    </w:p>
    <w:p w14:paraId="1997B233" w14:textId="77777777" w:rsidR="00F655A2" w:rsidRPr="00F655A2" w:rsidRDefault="00F655A2" w:rsidP="00F655A2">
      <w:pPr>
        <w:rPr>
          <w:color w:val="000000"/>
        </w:rPr>
      </w:pPr>
      <w:r w:rsidRPr="00F655A2">
        <w:rPr>
          <w:rFonts w:ascii="Arial" w:hAnsi="Arial" w:cs="Arial"/>
          <w:color w:val="000000"/>
          <w:sz w:val="20"/>
          <w:szCs w:val="20"/>
        </w:rPr>
        <w:t>           SII Figures S1 to S14</w:t>
      </w:r>
    </w:p>
    <w:p w14:paraId="6B9C0B24"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S1. Transfer matrix(c-es) at ward and building level.</w:t>
      </w:r>
    </w:p>
    <w:p w14:paraId="5C646242"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S2. Ward size distribution </w:t>
      </w:r>
      <w:r w:rsidRPr="00F655A2">
        <w:rPr>
          <w:rFonts w:ascii="Arial" w:hAnsi="Arial" w:cs="Arial"/>
          <w:b/>
          <w:bCs/>
          <w:color w:val="000000"/>
          <w:sz w:val="20"/>
          <w:szCs w:val="20"/>
        </w:rPr>
        <w:t xml:space="preserve">A) </w:t>
      </w:r>
      <w:r w:rsidRPr="00F655A2">
        <w:rPr>
          <w:rFonts w:ascii="Arial" w:hAnsi="Arial" w:cs="Arial"/>
          <w:color w:val="000000"/>
          <w:sz w:val="20"/>
          <w:szCs w:val="20"/>
        </w:rPr>
        <w:t xml:space="preserve">Hospital level. </w:t>
      </w:r>
      <w:r w:rsidRPr="00F655A2">
        <w:rPr>
          <w:rFonts w:ascii="Arial" w:hAnsi="Arial" w:cs="Arial"/>
          <w:b/>
          <w:bCs/>
          <w:color w:val="000000"/>
          <w:sz w:val="20"/>
          <w:szCs w:val="20"/>
        </w:rPr>
        <w:t xml:space="preserve">B) </w:t>
      </w:r>
      <w:r w:rsidRPr="00F655A2">
        <w:rPr>
          <w:rFonts w:ascii="Arial" w:hAnsi="Arial" w:cs="Arial"/>
          <w:color w:val="000000"/>
          <w:sz w:val="20"/>
          <w:szCs w:val="20"/>
        </w:rPr>
        <w:t>Building level.</w:t>
      </w:r>
    </w:p>
    <w:p w14:paraId="121A5353"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lastRenderedPageBreak/>
        <w:t>Figure S3. Hospital traffic at building level.</w:t>
      </w:r>
    </w:p>
    <w:p w14:paraId="16FB465C"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S4. Hospital traffic at ward level.</w:t>
      </w:r>
    </w:p>
    <w:p w14:paraId="40C6FB88"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S5. Relationship between hospitalizations-admissions.</w:t>
      </w:r>
    </w:p>
    <w:p w14:paraId="2CAC6E85"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S6. Discharge rate distributions at hospital and building level (length of stay). </w:t>
      </w:r>
    </w:p>
    <w:p w14:paraId="6E189D2F"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Figure S7. Convergence plots of inferences with \gamma equal to 25 and 50%.</w:t>
      </w:r>
    </w:p>
    <w:p w14:paraId="41530F1B" w14:textId="77777777" w:rsidR="00F655A2" w:rsidRPr="00F655A2"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S8. </w:t>
      </w:r>
      <w:r w:rsidRPr="00F655A2">
        <w:rPr>
          <w:rFonts w:ascii="Arial" w:hAnsi="Arial" w:cs="Arial"/>
          <w:b/>
          <w:bCs/>
          <w:color w:val="000000"/>
          <w:sz w:val="20"/>
          <w:szCs w:val="20"/>
        </w:rPr>
        <w:t xml:space="preserve">A) </w:t>
      </w:r>
      <w:r w:rsidRPr="00F655A2">
        <w:rPr>
          <w:rFonts w:ascii="Arial" w:hAnsi="Arial" w:cs="Arial"/>
          <w:color w:val="000000"/>
          <w:sz w:val="20"/>
          <w:szCs w:val="20"/>
        </w:rPr>
        <w:t xml:space="preserve">Goodness-of-fit vs oddness. </w:t>
      </w:r>
      <w:r w:rsidRPr="00F655A2">
        <w:rPr>
          <w:rFonts w:ascii="Arial" w:hAnsi="Arial" w:cs="Arial"/>
          <w:b/>
          <w:bCs/>
          <w:color w:val="000000"/>
          <w:sz w:val="20"/>
          <w:szCs w:val="20"/>
        </w:rPr>
        <w:t xml:space="preserve">B) </w:t>
      </w:r>
      <w:r w:rsidRPr="00F655A2">
        <w:rPr>
          <w:rFonts w:ascii="Arial" w:hAnsi="Arial" w:cs="Arial"/>
          <w:color w:val="000000"/>
          <w:sz w:val="20"/>
          <w:szCs w:val="20"/>
        </w:rPr>
        <w:t>Goodness-of-fit benchmarked vs oddness normalized</w:t>
      </w:r>
    </w:p>
    <w:p w14:paraId="15323C7E" w14:textId="4276829A" w:rsidR="00CC25D7" w:rsidRPr="00CC25D7" w:rsidRDefault="00F655A2" w:rsidP="00F655A2">
      <w:pPr>
        <w:numPr>
          <w:ilvl w:val="0"/>
          <w:numId w:val="5"/>
        </w:numPr>
        <w:textAlignment w:val="baseline"/>
        <w:rPr>
          <w:rFonts w:ascii="Arial" w:hAnsi="Arial" w:cs="Arial"/>
          <w:color w:val="000000"/>
          <w:sz w:val="20"/>
          <w:szCs w:val="20"/>
        </w:rPr>
      </w:pPr>
      <w:r w:rsidRPr="00F655A2">
        <w:rPr>
          <w:rFonts w:ascii="Arial" w:hAnsi="Arial" w:cs="Arial"/>
          <w:color w:val="000000"/>
          <w:sz w:val="20"/>
          <w:szCs w:val="20"/>
        </w:rPr>
        <w:t xml:space="preserve">Figure S9. Hospital level simulation of synthetic tests and calibration. </w:t>
      </w:r>
      <w:r w:rsidRPr="00F655A2">
        <w:rPr>
          <w:rFonts w:ascii="Arial" w:hAnsi="Arial" w:cs="Arial"/>
          <w:b/>
          <w:bCs/>
          <w:color w:val="000000"/>
          <w:sz w:val="20"/>
          <w:szCs w:val="20"/>
        </w:rPr>
        <w:t xml:space="preserve">A.1) </w:t>
      </w:r>
      <w:r w:rsidRPr="00F655A2">
        <w:rPr>
          <w:rFonts w:ascii="Arial" w:hAnsi="Arial" w:cs="Arial"/>
          <w:color w:val="000000"/>
          <w:sz w:val="20"/>
          <w:szCs w:val="20"/>
        </w:rPr>
        <w:t xml:space="preserve">Hosp sim with gamma=25% </w:t>
      </w:r>
      <w:r w:rsidRPr="00F655A2">
        <w:rPr>
          <w:rFonts w:ascii="Arial" w:hAnsi="Arial" w:cs="Arial"/>
          <w:b/>
          <w:bCs/>
          <w:color w:val="000000"/>
          <w:sz w:val="20"/>
          <w:szCs w:val="20"/>
        </w:rPr>
        <w:t xml:space="preserve">A.2) </w:t>
      </w:r>
      <w:r w:rsidRPr="00F655A2">
        <w:rPr>
          <w:rFonts w:ascii="Arial" w:hAnsi="Arial" w:cs="Arial"/>
          <w:color w:val="000000"/>
          <w:sz w:val="20"/>
          <w:szCs w:val="20"/>
        </w:rPr>
        <w:t xml:space="preserve">Hosp sim with gamma=50% </w:t>
      </w:r>
      <w:r w:rsidRPr="00F655A2">
        <w:rPr>
          <w:rFonts w:ascii="Arial" w:hAnsi="Arial" w:cs="Arial"/>
          <w:b/>
          <w:bCs/>
          <w:color w:val="000000"/>
          <w:sz w:val="20"/>
          <w:szCs w:val="20"/>
        </w:rPr>
        <w:t xml:space="preserve">B.1) </w:t>
      </w:r>
      <w:r w:rsidRPr="00F655A2">
        <w:rPr>
          <w:rFonts w:ascii="Arial" w:hAnsi="Arial" w:cs="Arial"/>
          <w:color w:val="000000"/>
          <w:sz w:val="20"/>
          <w:szCs w:val="20"/>
        </w:rPr>
        <w:t xml:space="preserve">Hosp calibration with gamma=25% </w:t>
      </w:r>
      <w:r w:rsidRPr="00F655A2">
        <w:rPr>
          <w:rFonts w:ascii="Arial" w:hAnsi="Arial" w:cs="Arial"/>
          <w:b/>
          <w:bCs/>
          <w:color w:val="000000"/>
          <w:sz w:val="20"/>
          <w:szCs w:val="20"/>
        </w:rPr>
        <w:t xml:space="preserve">B.2) </w:t>
      </w:r>
      <w:r w:rsidRPr="00F655A2">
        <w:rPr>
          <w:rFonts w:ascii="Arial" w:hAnsi="Arial" w:cs="Arial"/>
          <w:color w:val="000000"/>
          <w:sz w:val="20"/>
          <w:szCs w:val="20"/>
        </w:rPr>
        <w:t>Hosp calibration with gamma=50%</w:t>
      </w:r>
      <w:r w:rsidR="00CC25D7">
        <w:rPr>
          <w:rFonts w:ascii="Arial" w:hAnsi="Arial" w:cs="Arial"/>
          <w:color w:val="000000"/>
          <w:sz w:val="20"/>
          <w:szCs w:val="20"/>
        </w:rPr>
        <w:t>.</w:t>
      </w:r>
    </w:p>
    <w:p w14:paraId="167584B8" w14:textId="77777777"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S10. Another way of viz. Figure 3. But as a means with error bars.</w:t>
      </w:r>
    </w:p>
    <w:p w14:paraId="357140C4" w14:textId="77777777" w:rsid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S11. Simulation with posterior estimates at building level and calibration for each pathogen.</w:t>
      </w:r>
    </w:p>
    <w:p w14:paraId="58DFD505" w14:textId="5AE56173" w:rsidR="00E32618" w:rsidRPr="00F655A2" w:rsidRDefault="00E32618" w:rsidP="00F655A2">
      <w:pPr>
        <w:numPr>
          <w:ilvl w:val="0"/>
          <w:numId w:val="7"/>
        </w:numPr>
        <w:textAlignment w:val="baseline"/>
        <w:rPr>
          <w:rFonts w:ascii="Arial" w:hAnsi="Arial" w:cs="Arial"/>
          <w:color w:val="000000"/>
          <w:sz w:val="20"/>
          <w:szCs w:val="20"/>
        </w:rPr>
      </w:pPr>
      <w:r>
        <w:rPr>
          <w:rFonts w:ascii="Arial" w:hAnsi="Arial" w:cs="Arial"/>
          <w:color w:val="000000"/>
          <w:sz w:val="20"/>
          <w:szCs w:val="20"/>
        </w:rPr>
        <w:t xml:space="preserve">Figure S12. </w:t>
      </w:r>
      <w:r w:rsidR="004F7AE9">
        <w:rPr>
          <w:rFonts w:ascii="Arial" w:hAnsi="Arial" w:cs="Arial"/>
          <w:color w:val="000000"/>
          <w:sz w:val="20"/>
          <w:szCs w:val="20"/>
        </w:rPr>
        <w:t>Output of the theoretical surveillance+transmission model.</w:t>
      </w:r>
    </w:p>
    <w:p w14:paraId="54CE6257" w14:textId="50A91E6D"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w:t>
      </w:r>
      <w:r w:rsidR="00E32618">
        <w:rPr>
          <w:rFonts w:ascii="Arial" w:hAnsi="Arial" w:cs="Arial"/>
          <w:color w:val="000000"/>
          <w:sz w:val="20"/>
          <w:szCs w:val="20"/>
        </w:rPr>
        <w:t>3</w:t>
      </w:r>
      <w:r w:rsidRPr="00F655A2">
        <w:rPr>
          <w:rFonts w:ascii="Arial" w:hAnsi="Arial" w:cs="Arial"/>
          <w:color w:val="000000"/>
          <w:sz w:val="20"/>
          <w:szCs w:val="20"/>
        </w:rPr>
        <w:t>. Number of clinical cultures in each hospital and its buildings.</w:t>
      </w:r>
    </w:p>
    <w:p w14:paraId="0C9F73DB" w14:textId="673C34E4" w:rsidR="00F655A2" w:rsidRPr="00F655A2" w:rsidRDefault="00F655A2" w:rsidP="00F655A2">
      <w:pPr>
        <w:numPr>
          <w:ilvl w:val="0"/>
          <w:numId w:val="7"/>
        </w:numPr>
        <w:textAlignment w:val="baseline"/>
        <w:rPr>
          <w:rFonts w:ascii="Arial" w:hAnsi="Arial" w:cs="Arial"/>
          <w:color w:val="000000"/>
          <w:sz w:val="20"/>
          <w:szCs w:val="20"/>
        </w:rPr>
      </w:pPr>
      <w:r w:rsidRPr="00F655A2">
        <w:rPr>
          <w:rFonts w:ascii="Arial" w:hAnsi="Arial" w:cs="Arial"/>
          <w:color w:val="000000"/>
          <w:sz w:val="20"/>
          <w:szCs w:val="20"/>
        </w:rPr>
        <w:t>Figure S1</w:t>
      </w:r>
      <w:r w:rsidR="00E32618">
        <w:rPr>
          <w:rFonts w:ascii="Arial" w:hAnsi="Arial" w:cs="Arial"/>
          <w:color w:val="000000"/>
          <w:sz w:val="20"/>
          <w:szCs w:val="20"/>
        </w:rPr>
        <w:t>4</w:t>
      </w:r>
      <w:r w:rsidRPr="00F655A2">
        <w:rPr>
          <w:rFonts w:ascii="Arial" w:hAnsi="Arial" w:cs="Arial"/>
          <w:color w:val="000000"/>
          <w:sz w:val="20"/>
          <w:szCs w:val="20"/>
        </w:rPr>
        <w:t>. Number of clinical cultures per ward.</w:t>
      </w:r>
    </w:p>
    <w:p w14:paraId="1022AED8" w14:textId="50D189CF"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27F3AD65" w:rsidR="00DE40F4" w:rsidRPr="00621336" w:rsidRDefault="00CD4E55" w:rsidP="00437D26">
      <w:pPr>
        <w:keepNext/>
        <w:pBdr>
          <w:top w:val="nil"/>
          <w:left w:val="nil"/>
          <w:bottom w:val="nil"/>
          <w:right w:val="nil"/>
          <w:between w:val="nil"/>
        </w:pBdr>
        <w:spacing w:before="240" w:after="60"/>
        <w:jc w:val="both"/>
        <w:rPr>
          <w:rFonts w:ascii="Arial" w:hAnsi="Arial" w:cs="Arial"/>
          <w:color w:val="000000"/>
          <w:sz w:val="20"/>
          <w:szCs w:val="20"/>
        </w:rPr>
      </w:pPr>
      <w:r>
        <w:rPr>
          <w:rFonts w:ascii="Arial" w:hAnsi="Arial" w:cs="Arial"/>
          <w:color w:val="000000"/>
          <w:sz w:val="20"/>
          <w:szCs w:val="20"/>
        </w:rPr>
        <w:t xml:space="preserve">Pathogenic bacteria are a major threat to </w:t>
      </w:r>
      <w:r w:rsidR="00421A55">
        <w:rPr>
          <w:rFonts w:ascii="Arial" w:hAnsi="Arial" w:cs="Arial"/>
          <w:color w:val="000000"/>
          <w:sz w:val="20"/>
          <w:szCs w:val="20"/>
        </w:rPr>
        <w:t>patients'</w:t>
      </w:r>
      <w:r>
        <w:rPr>
          <w:rFonts w:ascii="Arial" w:hAnsi="Arial" w:cs="Arial"/>
          <w:color w:val="000000"/>
          <w:sz w:val="20"/>
          <w:szCs w:val="20"/>
        </w:rPr>
        <w:t xml:space="preserve"> health in hospitals. </w:t>
      </w:r>
      <w:r w:rsidR="00DE40F4" w:rsidRPr="00C21754">
        <w:rPr>
          <w:rFonts w:ascii="Arial" w:hAnsi="Arial" w:cs="Arial"/>
          <w:color w:val="000000"/>
          <w:sz w:val="20"/>
          <w:szCs w:val="20"/>
        </w:rPr>
        <w:t xml:space="preserve">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00DE40F4"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00DE40F4"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00DE40F4"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00DE40F4"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and </w:t>
      </w:r>
      <w:r w:rsidR="00C32204">
        <w:rPr>
          <w:rFonts w:ascii="Arial" w:hAnsi="Arial" w:cs="Arial"/>
          <w:color w:val="000000"/>
          <w:sz w:val="20"/>
          <w:szCs w:val="20"/>
        </w:rPr>
        <w:t>find that</w:t>
      </w:r>
      <w:r w:rsidR="00B124E4">
        <w:rPr>
          <w:rFonts w:ascii="Arial" w:hAnsi="Arial" w:cs="Arial"/>
          <w:color w:val="000000"/>
          <w:sz w:val="20"/>
          <w:szCs w:val="20"/>
        </w:rPr>
        <w:t xml:space="preserve"> it is able to discriminate nosocomial transmission and effective sensitivity between different levels of importation rates as well as in combinations of parameters that result in very similar simulated data.</w:t>
      </w:r>
      <w:r w:rsidR="00437D26" w:rsidDel="00437D26">
        <w:rPr>
          <w:rFonts w:ascii="Arial" w:hAnsi="Arial" w:cs="Arial"/>
          <w:color w:val="000000"/>
          <w:sz w:val="20"/>
          <w:szCs w:val="20"/>
        </w:rPr>
        <w:t xml:space="preserve"> </w:t>
      </w:r>
      <w:r w:rsidR="00B63D08" w:rsidRPr="00C21754">
        <w:rPr>
          <w:rFonts w:ascii="Arial" w:hAnsi="Arial" w:cs="Arial"/>
          <w:color w:val="000000"/>
          <w:sz w:val="20"/>
          <w:szCs w:val="20"/>
        </w:rPr>
        <w:t xml:space="preserve">We </w:t>
      </w:r>
      <w:commentRangeStart w:id="7"/>
      <w:commentRangeStart w:id="8"/>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7"/>
      <w:r w:rsidR="00336C9D">
        <w:rPr>
          <w:rStyle w:val="CommentReference"/>
        </w:rPr>
        <w:commentReference w:id="7"/>
      </w:r>
      <w:commentRangeEnd w:id="8"/>
      <w:r w:rsidR="00024B0E">
        <w:rPr>
          <w:rStyle w:val="CommentReference"/>
        </w:rPr>
        <w:commentReference w:id="8"/>
      </w:r>
      <w:r w:rsidR="00DE40F4"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00DE40F4" w:rsidRPr="00C21754">
        <w:rPr>
          <w:rFonts w:ascii="Arial" w:hAnsi="Arial" w:cs="Arial"/>
          <w:color w:val="000000"/>
          <w:sz w:val="20"/>
          <w:szCs w:val="20"/>
        </w:rPr>
        <w:t xml:space="preserve">: </w:t>
      </w:r>
      <w:r w:rsidR="00DE40F4" w:rsidRPr="00C21754">
        <w:rPr>
          <w:rFonts w:ascii="Arial" w:hAnsi="Arial" w:cs="Arial"/>
          <w:i/>
          <w:iCs/>
          <w:color w:val="000000"/>
          <w:sz w:val="20"/>
          <w:szCs w:val="20"/>
        </w:rPr>
        <w:t xml:space="preserve">Escherichia coli, Klebsiella pneumoniae, Pseudomonas aeruginosa, Staphylococcus aureus </w:t>
      </w:r>
      <w:r w:rsidR="00DE40F4" w:rsidRPr="00C21754">
        <w:rPr>
          <w:rFonts w:ascii="Arial" w:hAnsi="Arial" w:cs="Arial"/>
          <w:color w:val="000000"/>
          <w:sz w:val="20"/>
          <w:szCs w:val="20"/>
        </w:rPr>
        <w:t xml:space="preserve">(both sensitive, MSSA, and resistant, MRSA, phenotypes), </w:t>
      </w:r>
      <w:r w:rsidR="00DE40F4" w:rsidRPr="00C21754">
        <w:rPr>
          <w:rFonts w:ascii="Arial" w:hAnsi="Arial" w:cs="Arial"/>
          <w:i/>
          <w:iCs/>
          <w:color w:val="000000"/>
          <w:sz w:val="20"/>
          <w:szCs w:val="20"/>
        </w:rPr>
        <w:t>Staphylococcus epidermidis</w:t>
      </w:r>
      <w:r w:rsidR="00DE40F4"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00DE40F4" w:rsidRPr="00C21754">
        <w:rPr>
          <w:rFonts w:ascii="Arial" w:hAnsi="Arial" w:cs="Arial"/>
          <w:color w:val="000000"/>
          <w:sz w:val="20"/>
          <w:szCs w:val="20"/>
        </w:rPr>
        <w:t xml:space="preserve"> and </w:t>
      </w:r>
      <w:r w:rsidR="00DE40F4" w:rsidRPr="00C21754">
        <w:rPr>
          <w:rFonts w:ascii="Arial" w:hAnsi="Arial" w:cs="Arial"/>
          <w:i/>
          <w:iCs/>
          <w:color w:val="000000"/>
          <w:sz w:val="20"/>
          <w:szCs w:val="20"/>
        </w:rPr>
        <w:t>Enterococcus faecalis</w:t>
      </w:r>
      <w:r w:rsidR="00DE40F4"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9"/>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9"/>
      <w:r w:rsidR="00556B98">
        <w:rPr>
          <w:rStyle w:val="CommentReference"/>
        </w:rPr>
        <w:commentReference w:id="9"/>
      </w:r>
      <w:r w:rsidR="00940271" w:rsidRPr="00940271">
        <w:rPr>
          <w:rFonts w:ascii="Arial" w:hAnsi="Arial" w:cs="Arial"/>
          <w:iCs/>
          <w:color w:val="000000"/>
          <w:sz w:val="20"/>
          <w:szCs w:val="20"/>
        </w:rPr>
        <w:t>We show that while bacterial pathogens have different levels of importation rates</w:t>
      </w:r>
      <w:r w:rsidR="00C32204">
        <w:rPr>
          <w:rFonts w:ascii="Arial" w:hAnsi="Arial" w:cs="Arial"/>
          <w:iCs/>
          <w:color w:val="000000"/>
          <w:sz w:val="20"/>
          <w:szCs w:val="20"/>
        </w:rPr>
        <w:t>,</w:t>
      </w:r>
      <w:r w:rsidR="00940271" w:rsidRPr="00940271">
        <w:rPr>
          <w:rFonts w:ascii="Arial" w:hAnsi="Arial" w:cs="Arial"/>
          <w:iCs/>
          <w:color w:val="000000"/>
          <w:sz w:val="20"/>
          <w:szCs w:val="20"/>
        </w:rPr>
        <w:t xml:space="preserve"> nosocomial transmission rates were </w:t>
      </w:r>
      <w:commentRangeStart w:id="10"/>
      <w:r w:rsidR="00940271" w:rsidRPr="00940271">
        <w:rPr>
          <w:rFonts w:ascii="Arial" w:hAnsi="Arial" w:cs="Arial"/>
          <w:iCs/>
          <w:color w:val="000000"/>
          <w:sz w:val="20"/>
          <w:szCs w:val="20"/>
        </w:rPr>
        <w:t xml:space="preserve">similar </w:t>
      </w:r>
      <w:commentRangeEnd w:id="10"/>
      <w:r w:rsidR="00E605E3">
        <w:rPr>
          <w:rStyle w:val="CommentReference"/>
        </w:rPr>
        <w:commentReference w:id="10"/>
      </w:r>
      <w:r w:rsidR="00940271" w:rsidRPr="00940271">
        <w:rPr>
          <w:rFonts w:ascii="Arial" w:hAnsi="Arial" w:cs="Arial"/>
          <w:iCs/>
          <w:color w:val="000000"/>
          <w:sz w:val="20"/>
          <w:szCs w:val="20"/>
        </w:rPr>
        <w:t xml:space="preserve">suggesting similar </w:t>
      </w:r>
      <w:r w:rsidR="00B921FA">
        <w:rPr>
          <w:rFonts w:ascii="Arial" w:hAnsi="Arial" w:cs="Arial"/>
          <w:iCs/>
          <w:color w:val="000000"/>
          <w:sz w:val="20"/>
          <w:szCs w:val="20"/>
        </w:rPr>
        <w:t>levels</w:t>
      </w:r>
      <w:r w:rsidR="00B921FA" w:rsidRPr="00940271">
        <w:rPr>
          <w:rFonts w:ascii="Arial" w:hAnsi="Arial" w:cs="Arial"/>
          <w:iCs/>
          <w:color w:val="000000"/>
          <w:sz w:val="20"/>
          <w:szCs w:val="20"/>
        </w:rPr>
        <w:t xml:space="preserve"> </w:t>
      </w:r>
      <w:r w:rsidR="00940271" w:rsidRPr="00940271">
        <w:rPr>
          <w:rFonts w:ascii="Arial" w:hAnsi="Arial" w:cs="Arial"/>
          <w:iCs/>
          <w:color w:val="000000"/>
          <w:sz w:val="20"/>
          <w:szCs w:val="20"/>
        </w:rPr>
        <w:t>of transmission for all</w:t>
      </w:r>
      <w:r w:rsidR="00B921FA">
        <w:rPr>
          <w:rFonts w:ascii="Arial" w:hAnsi="Arial" w:cs="Arial"/>
          <w:iCs/>
          <w:color w:val="000000"/>
          <w:sz w:val="20"/>
          <w:szCs w:val="20"/>
        </w:rPr>
        <w:t xml:space="preserve">, except </w:t>
      </w:r>
      <w:r w:rsidR="00B921FA">
        <w:rPr>
          <w:rFonts w:ascii="Arial" w:hAnsi="Arial" w:cs="Arial"/>
          <w:i/>
          <w:color w:val="000000"/>
          <w:sz w:val="20"/>
          <w:szCs w:val="20"/>
        </w:rPr>
        <w:t>E. coli</w:t>
      </w:r>
      <w:r w:rsidR="00940271" w:rsidRPr="00940271">
        <w:rPr>
          <w:rFonts w:ascii="Arial" w:hAnsi="Arial" w:cs="Arial"/>
          <w:iCs/>
          <w:color w:val="000000"/>
          <w:sz w:val="20"/>
          <w:szCs w:val="20"/>
        </w:rPr>
        <w:t xml:space="preserve">. We also </w:t>
      </w:r>
      <w:r w:rsidR="00C32204">
        <w:rPr>
          <w:rFonts w:ascii="Arial" w:hAnsi="Arial" w:cs="Arial"/>
          <w:color w:val="000000"/>
          <w:sz w:val="20"/>
          <w:szCs w:val="20"/>
        </w:rPr>
        <w:t>find that</w:t>
      </w:r>
      <w:r w:rsidR="004612CB">
        <w:rPr>
          <w:rFonts w:ascii="Arial" w:hAnsi="Arial" w:cs="Arial"/>
          <w:color w:val="000000"/>
          <w:sz w:val="20"/>
          <w:szCs w:val="20"/>
        </w:rPr>
        <w:t xml:space="preserve"> estimated</w:t>
      </w:r>
      <w:r w:rsidR="00C32204">
        <w:rPr>
          <w:rFonts w:ascii="Arial" w:hAnsi="Arial" w:cs="Arial"/>
          <w:color w:val="000000"/>
          <w:sz w:val="20"/>
          <w:szCs w:val="20"/>
        </w:rPr>
        <w:t xml:space="preserve"> </w:t>
      </w:r>
      <w:commentRangeStart w:id="11"/>
      <w:commentRangeStart w:id="12"/>
      <w:r w:rsidR="0028266D">
        <w:rPr>
          <w:rFonts w:ascii="Arial" w:hAnsi="Arial" w:cs="Arial"/>
          <w:iCs/>
          <w:color w:val="000000"/>
          <w:sz w:val="20"/>
          <w:szCs w:val="20"/>
        </w:rPr>
        <w:t>effective sensitivities</w:t>
      </w:r>
      <w:commentRangeEnd w:id="11"/>
      <w:r w:rsidR="00247402">
        <w:rPr>
          <w:rStyle w:val="CommentReference"/>
        </w:rPr>
        <w:commentReference w:id="11"/>
      </w:r>
      <w:commentRangeEnd w:id="12"/>
      <w:r w:rsidR="00B921FA">
        <w:rPr>
          <w:rStyle w:val="CommentReference"/>
        </w:rPr>
        <w:commentReference w:id="12"/>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 xml:space="preserve">onal </w:t>
      </w:r>
      <w:r w:rsidR="00C32204">
        <w:rPr>
          <w:rFonts w:ascii="Arial" w:hAnsi="Arial" w:cs="Arial"/>
          <w:iCs/>
          <w:color w:val="000000"/>
          <w:sz w:val="20"/>
          <w:szCs w:val="20"/>
        </w:rPr>
        <w:t xml:space="preserve">to </w:t>
      </w:r>
      <w:r w:rsidR="00940271" w:rsidRPr="00940271">
        <w:rPr>
          <w:rFonts w:ascii="Arial" w:hAnsi="Arial" w:cs="Arial"/>
          <w:iCs/>
          <w:color w:val="000000"/>
          <w:sz w:val="20"/>
          <w:szCs w:val="20"/>
        </w:rPr>
        <w:t>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00DE40F4"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00DE40F4" w:rsidRPr="00C21754">
        <w:rPr>
          <w:rFonts w:ascii="Arial" w:hAnsi="Arial" w:cs="Arial"/>
          <w:color w:val="000000"/>
          <w:sz w:val="20"/>
          <w:szCs w:val="20"/>
        </w:rPr>
        <w:t>could ultimately support the development of in-hospital control measures that limit the spread of these pathogens</w:t>
      </w:r>
      <w:r w:rsidR="0085578E">
        <w:rPr>
          <w:rFonts w:ascii="Arial" w:hAnsi="Arial" w:cs="Arial"/>
          <w:color w:val="000000"/>
          <w:sz w:val="20"/>
          <w:szCs w:val="20"/>
        </w:rPr>
        <w:t xml:space="preserve"> as well as design of surveillance strategies</w:t>
      </w:r>
      <w:r w:rsidR="00DE40F4" w:rsidRPr="00C21754">
        <w:rPr>
          <w:rFonts w:ascii="Arial" w:hAnsi="Arial" w:cs="Arial"/>
          <w:color w:val="000000"/>
          <w:sz w:val="20"/>
          <w:szCs w:val="20"/>
        </w:rPr>
        <w:t>.</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EDAD5C" w14:textId="3F1F1C4E" w:rsidR="00A36349" w:rsidRDefault="00E6133D" w:rsidP="002F448A">
      <w:pPr>
        <w:keepNext/>
        <w:pBdr>
          <w:top w:val="nil"/>
          <w:left w:val="nil"/>
          <w:bottom w:val="nil"/>
          <w:right w:val="nil"/>
          <w:between w:val="nil"/>
        </w:pBdr>
        <w:spacing w:before="240" w:after="60"/>
        <w:contextualSpacing/>
        <w:rPr>
          <w:rFonts w:ascii="Arial" w:hAnsi="Arial" w:cs="Arial"/>
          <w:sz w:val="20"/>
          <w:szCs w:val="20"/>
        </w:rPr>
      </w:pPr>
      <w:r w:rsidRPr="00C21754">
        <w:rPr>
          <w:rFonts w:ascii="Arial" w:hAnsi="Arial" w:cs="Arial"/>
          <w:b/>
          <w:color w:val="000000"/>
          <w:sz w:val="20"/>
          <w:szCs w:val="20"/>
        </w:rPr>
        <w:t>Introduction</w:t>
      </w:r>
    </w:p>
    <w:p w14:paraId="49F061F3" w14:textId="77777777" w:rsidR="00A36349" w:rsidRDefault="00A36349" w:rsidP="00C7620C">
      <w:pPr>
        <w:jc w:val="both"/>
        <w:rPr>
          <w:rFonts w:ascii="Arial" w:hAnsi="Arial" w:cs="Arial"/>
          <w:sz w:val="20"/>
          <w:szCs w:val="20"/>
        </w:rPr>
      </w:pPr>
    </w:p>
    <w:p w14:paraId="72C23C5D" w14:textId="5FFC77BD" w:rsidR="002876C6" w:rsidRPr="00C21754" w:rsidRDefault="00783286" w:rsidP="00C7620C">
      <w:pPr>
        <w:jc w:val="both"/>
        <w:rPr>
          <w:rFonts w:ascii="Arial" w:hAnsi="Arial" w:cs="Arial"/>
          <w:sz w:val="20"/>
          <w:szCs w:val="20"/>
        </w:rPr>
      </w:pPr>
      <w:r>
        <w:rPr>
          <w:rFonts w:ascii="Arial" w:hAnsi="Arial" w:cs="Arial"/>
          <w:sz w:val="20"/>
          <w:szCs w:val="20"/>
        </w:rPr>
        <w:t>Antimicrobial resistance</w:t>
      </w:r>
      <w:r w:rsidR="009914B1" w:rsidRPr="00C21754">
        <w:rPr>
          <w:rFonts w:ascii="Arial" w:hAnsi="Arial" w:cs="Arial"/>
          <w:sz w:val="20"/>
          <w:szCs w:val="20"/>
        </w:rPr>
        <w:t xml:space="preserve"> </w:t>
      </w:r>
      <w:commentRangeStart w:id="13"/>
      <w:commentRangeStart w:id="14"/>
      <w:r w:rsidR="009C49CA" w:rsidRPr="00C21754">
        <w:rPr>
          <w:rFonts w:ascii="Arial" w:hAnsi="Arial" w:cs="Arial"/>
          <w:sz w:val="20"/>
          <w:szCs w:val="20"/>
        </w:rPr>
        <w:t>micro</w:t>
      </w:r>
      <w:r w:rsidR="000A4430">
        <w:rPr>
          <w:rFonts w:ascii="Arial" w:hAnsi="Arial" w:cs="Arial"/>
          <w:sz w:val="20"/>
          <w:szCs w:val="20"/>
        </w:rPr>
        <w:t>-</w:t>
      </w:r>
      <w:r w:rsidR="009914B1" w:rsidRPr="00C21754">
        <w:rPr>
          <w:rFonts w:ascii="Arial" w:hAnsi="Arial" w:cs="Arial"/>
          <w:sz w:val="20"/>
          <w:szCs w:val="20"/>
        </w:rPr>
        <w:t>organisms</w:t>
      </w:r>
      <w:r w:rsidR="005E4095" w:rsidRPr="00C21754">
        <w:rPr>
          <w:rFonts w:ascii="Arial" w:hAnsi="Arial" w:cs="Arial"/>
          <w:sz w:val="20"/>
          <w:szCs w:val="20"/>
        </w:rPr>
        <w:t xml:space="preserve"> </w:t>
      </w:r>
      <w:commentRangeEnd w:id="13"/>
      <w:r w:rsidR="00C32204">
        <w:rPr>
          <w:rStyle w:val="CommentReference"/>
        </w:rPr>
        <w:commentReference w:id="13"/>
      </w:r>
      <w:commentRangeEnd w:id="14"/>
      <w:r w:rsidR="0038423D">
        <w:rPr>
          <w:rStyle w:val="CommentReference"/>
        </w:rPr>
        <w:commentReference w:id="14"/>
      </w:r>
      <w:r w:rsidR="005E4095" w:rsidRPr="00C21754">
        <w:rPr>
          <w:rFonts w:ascii="Arial" w:hAnsi="Arial" w:cs="Arial"/>
          <w:sz w:val="20"/>
          <w:szCs w:val="20"/>
        </w:rPr>
        <w:t>(A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An estimated 4.95 million deaths were associated with bacterial A</w:t>
      </w:r>
      <w:r>
        <w:rPr>
          <w:rFonts w:ascii="Arial" w:hAnsi="Arial" w:cs="Arial"/>
          <w:sz w:val="20"/>
          <w:szCs w:val="20"/>
        </w:rPr>
        <w:t>M</w:t>
      </w:r>
      <w:r w:rsidR="005E4095" w:rsidRPr="00C21754">
        <w:rPr>
          <w:rFonts w:ascii="Arial" w:hAnsi="Arial" w:cs="Arial"/>
          <w:sz w:val="20"/>
          <w:szCs w:val="20"/>
        </w:rPr>
        <w:t xml:space="preserve">R in 2019 globally, and mortality caused by </w:t>
      </w:r>
      <w:commentRangeStart w:id="15"/>
      <w:r w:rsidR="005E4095" w:rsidRPr="00C21754">
        <w:rPr>
          <w:rFonts w:ascii="Arial" w:hAnsi="Arial" w:cs="Arial"/>
          <w:sz w:val="20"/>
          <w:szCs w:val="20"/>
        </w:rPr>
        <w:t>A</w:t>
      </w:r>
      <w:r w:rsidR="00BC7EEA">
        <w:rPr>
          <w:rFonts w:ascii="Arial" w:hAnsi="Arial" w:cs="Arial"/>
          <w:sz w:val="20"/>
          <w:szCs w:val="20"/>
        </w:rPr>
        <w:t>M</w:t>
      </w:r>
      <w:r w:rsidR="005E4095" w:rsidRPr="00C21754">
        <w:rPr>
          <w:rFonts w:ascii="Arial" w:hAnsi="Arial" w:cs="Arial"/>
          <w:sz w:val="20"/>
          <w:szCs w:val="20"/>
        </w:rPr>
        <w:t xml:space="preserve">R </w:t>
      </w:r>
      <w:commentRangeEnd w:id="15"/>
      <w:r w:rsidR="00332C54">
        <w:rPr>
          <w:rStyle w:val="CommentReference"/>
        </w:rPr>
        <w:commentReference w:id="15"/>
      </w:r>
      <w:r w:rsidR="005E4095" w:rsidRPr="00C21754">
        <w:rPr>
          <w:rFonts w:ascii="Arial" w:hAnsi="Arial" w:cs="Arial"/>
          <w:sz w:val="20"/>
          <w:szCs w:val="20"/>
        </w:rPr>
        <w:t xml:space="preserve">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16"/>
      <w:commentRangeStart w:id="17"/>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w:t>
      </w:r>
      <w:r w:rsidR="005E4095" w:rsidRPr="00C21754">
        <w:rPr>
          <w:rFonts w:ascii="Arial" w:hAnsi="Arial" w:cs="Arial"/>
          <w:sz w:val="20"/>
          <w:szCs w:val="20"/>
        </w:rPr>
        <w:t xml:space="preserve">are a major contributor to mortality, length of stay in hospital and health-care associated costs </w:t>
      </w:r>
      <w:commentRangeEnd w:id="16"/>
      <w:r w:rsidR="00556B98">
        <w:rPr>
          <w:rStyle w:val="CommentReference"/>
        </w:rPr>
        <w:commentReference w:id="16"/>
      </w:r>
      <w:commentRangeEnd w:id="17"/>
      <w:r w:rsidR="00F23514">
        <w:rPr>
          <w:rStyle w:val="CommentReference"/>
        </w:rPr>
        <w:commentReference w:id="17"/>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and micro</w:t>
      </w:r>
      <w:r w:rsidR="009A7F4F">
        <w:rPr>
          <w:rFonts w:ascii="Arial" w:hAnsi="Arial" w:cs="Arial"/>
          <w:sz w:val="20"/>
          <w:szCs w:val="20"/>
        </w:rPr>
        <w:t>-</w:t>
      </w:r>
      <w:r w:rsidR="005E4095" w:rsidRPr="00C21754">
        <w:rPr>
          <w:rFonts w:ascii="Arial" w:hAnsi="Arial" w:cs="Arial"/>
          <w:sz w:val="20"/>
          <w:szCs w:val="20"/>
        </w:rPr>
        <w:t>organisms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w:t>
      </w:r>
      <w:r w:rsidR="005E4095" w:rsidRPr="00C21754">
        <w:rPr>
          <w:rFonts w:ascii="Arial" w:hAnsi="Arial" w:cs="Arial"/>
          <w:sz w:val="20"/>
          <w:szCs w:val="20"/>
        </w:rPr>
        <w:lastRenderedPageBreak/>
        <w:t xml:space="preserve">challenging due to limited 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6192A1CF"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18"/>
      <w:commentRangeStart w:id="19"/>
      <w:commentRangeStart w:id="20"/>
      <w:r w:rsidR="004A53F5" w:rsidRPr="00C21754">
        <w:rPr>
          <w:rFonts w:ascii="Arial" w:hAnsi="Arial" w:cs="Arial"/>
          <w:sz w:val="20"/>
          <w:szCs w:val="20"/>
        </w:rPr>
        <w:t xml:space="preserve">condition of the hospital settings </w:t>
      </w:r>
      <w:commentRangeEnd w:id="18"/>
      <w:r w:rsidR="004A53F5" w:rsidRPr="00C21754">
        <w:rPr>
          <w:rStyle w:val="CommentReference"/>
        </w:rPr>
        <w:commentReference w:id="18"/>
      </w:r>
      <w:commentRangeEnd w:id="19"/>
      <w:r w:rsidR="00EA6323">
        <w:rPr>
          <w:rStyle w:val="CommentReference"/>
        </w:rPr>
        <w:commentReference w:id="19"/>
      </w:r>
      <w:commentRangeEnd w:id="20"/>
      <w:r w:rsidR="005214DB">
        <w:rPr>
          <w:rStyle w:val="CommentReference"/>
        </w:rPr>
        <w:commentReference w:id="20"/>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FA47FB">
        <w:rPr>
          <w:rFonts w:ascii="Arial" w:hAnsi="Arial" w:cs="Arial"/>
          <w:sz w:val="20"/>
          <w:szCs w:val="20"/>
        </w:rPr>
        <w:t xml:space="preserve">. More </w:t>
      </w:r>
      <w:r w:rsidR="004033B5" w:rsidRPr="00C21754">
        <w:rPr>
          <w:rFonts w:ascii="Arial" w:hAnsi="Arial" w:cs="Arial"/>
          <w:sz w:val="20"/>
          <w:szCs w:val="20"/>
        </w:rPr>
        <w:t>recently</w:t>
      </w:r>
      <w:r w:rsidR="00FA47FB">
        <w:rPr>
          <w:rFonts w:ascii="Arial" w:hAnsi="Arial" w:cs="Arial"/>
          <w:sz w:val="20"/>
          <w:szCs w:val="20"/>
        </w:rPr>
        <w:t>, models have been used</w:t>
      </w:r>
      <w:r w:rsidR="004033B5" w:rsidRPr="00C21754">
        <w:rPr>
          <w:rFonts w:ascii="Arial" w:hAnsi="Arial" w:cs="Arial"/>
          <w:sz w:val="20"/>
          <w:szCs w:val="20"/>
        </w:rPr>
        <w:t xml:space="preserve">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4A7CC77E" w:rsidR="00464035" w:rsidRDefault="004A53F5" w:rsidP="003A1B38">
      <w:pPr>
        <w:jc w:val="both"/>
        <w:rPr>
          <w:rFonts w:ascii="Arial" w:hAnsi="Arial" w:cs="Arial"/>
          <w:sz w:val="20"/>
          <w:szCs w:val="20"/>
        </w:rPr>
      </w:pPr>
      <w:commentRangeStart w:id="21"/>
      <w:commentRangeStart w:id="22"/>
      <w:commentRangeEnd w:id="21"/>
      <w:r w:rsidRPr="00C21754">
        <w:rPr>
          <w:rStyle w:val="CommentReference"/>
        </w:rPr>
        <w:commentReference w:id="21"/>
      </w:r>
      <w:commentRangeEnd w:id="22"/>
      <w:r w:rsidR="008D0983" w:rsidRPr="00C21754">
        <w:rPr>
          <w:rStyle w:val="CommentReference"/>
        </w:rPr>
        <w:commentReference w:id="22"/>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23"/>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23"/>
      <w:r w:rsidR="00192ED9" w:rsidRPr="00E9528B">
        <w:rPr>
          <w:rStyle w:val="CommentReference"/>
          <w:lang w:eastAsia="en-US"/>
        </w:rPr>
        <w:commentReference w:id="23"/>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w:t>
      </w:r>
      <w:r w:rsidR="00195149">
        <w:rPr>
          <w:rFonts w:ascii="Arial" w:hAnsi="Arial" w:cs="Arial"/>
          <w:sz w:val="20"/>
          <w:szCs w:val="20"/>
        </w:rPr>
        <w:t>used</w:t>
      </w:r>
      <w:r w:rsidR="00140AA5">
        <w:rPr>
          <w:rFonts w:ascii="Arial" w:hAnsi="Arial" w:cs="Arial"/>
          <w:sz w:val="20"/>
          <w:szCs w:val="20"/>
        </w:rPr>
        <w:t xml:space="preserv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focused</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xml:space="preserve">, </w:t>
      </w:r>
      <w:r w:rsidR="00127C04">
        <w:rPr>
          <w:rFonts w:ascii="Arial" w:hAnsi="Arial" w:cs="Arial"/>
          <w:sz w:val="20"/>
          <w:szCs w:val="20"/>
        </w:rPr>
        <w:t xml:space="preserve">and </w:t>
      </w:r>
      <w:r w:rsidR="00B10D1F" w:rsidRPr="00C21754">
        <w:rPr>
          <w:rFonts w:ascii="Arial" w:hAnsi="Arial" w:cs="Arial"/>
          <w:i/>
          <w:iCs/>
          <w:sz w:val="20"/>
          <w:szCs w:val="20"/>
        </w:rPr>
        <w:t>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6E128D0D" w:rsidR="005E4095" w:rsidRPr="00E9528B" w:rsidRDefault="0084597F" w:rsidP="00C7620C">
      <w:pPr>
        <w:jc w:val="both"/>
        <w:rPr>
          <w:rFonts w:ascii="Arial" w:hAnsi="Arial" w:cs="Arial"/>
          <w:sz w:val="20"/>
          <w:szCs w:val="20"/>
        </w:rPr>
      </w:pPr>
      <w:r>
        <w:rPr>
          <w:rFonts w:ascii="Arial" w:hAnsi="Arial" w:cs="Arial"/>
          <w:sz w:val="20"/>
          <w:szCs w:val="20"/>
        </w:rPr>
        <w:t xml:space="preserve">Understanding the transmission dynamics of healthcare-associated (HA) infections is challenging. </w:t>
      </w:r>
      <w:commentRangeStart w:id="24"/>
      <w:commentRangeStart w:id="25"/>
      <w:commentRangeStart w:id="26"/>
      <w:r w:rsidR="005E4095" w:rsidRPr="00C21754">
        <w:rPr>
          <w:rFonts w:ascii="Arial" w:hAnsi="Arial" w:cs="Arial"/>
          <w:sz w:val="20"/>
          <w:szCs w:val="20"/>
        </w:rPr>
        <w:t xml:space="preserve">The epidemiology and transmission </w:t>
      </w:r>
      <w:r>
        <w:rPr>
          <w:rFonts w:ascii="Arial" w:hAnsi="Arial" w:cs="Arial"/>
          <w:sz w:val="20"/>
          <w:szCs w:val="20"/>
        </w:rPr>
        <w:t>HA</w:t>
      </w:r>
      <w:r w:rsidR="005E4095"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005E4095" w:rsidRPr="00C21754">
        <w:rPr>
          <w:rFonts w:ascii="Arial" w:hAnsi="Arial" w:cs="Arial"/>
          <w:sz w:val="20"/>
          <w:szCs w:val="20"/>
        </w:rPr>
        <w:t>infections in a number of important ways</w:t>
      </w:r>
      <w:commentRangeEnd w:id="24"/>
      <w:r w:rsidR="001C169C">
        <w:rPr>
          <w:rStyle w:val="CommentReference"/>
        </w:rPr>
        <w:commentReference w:id="24"/>
      </w:r>
      <w:commentRangeEnd w:id="25"/>
      <w:r w:rsidR="00024B0E">
        <w:rPr>
          <w:rStyle w:val="CommentReference"/>
        </w:rPr>
        <w:commentReference w:id="25"/>
      </w:r>
      <w:commentRangeEnd w:id="26"/>
      <w:r w:rsidR="00FB36A6">
        <w:rPr>
          <w:rStyle w:val="CommentReference"/>
        </w:rPr>
        <w:commentReference w:id="26"/>
      </w:r>
      <w:r w:rsidR="005E4095" w:rsidRPr="00C21754">
        <w:rPr>
          <w:rFonts w:ascii="Arial" w:hAnsi="Arial" w:cs="Arial"/>
          <w:sz w:val="20"/>
          <w:szCs w:val="20"/>
        </w:rPr>
        <w:t>.</w:t>
      </w:r>
      <w:r w:rsidR="00170C7C" w:rsidRPr="00C21754">
        <w:rPr>
          <w:rFonts w:ascii="Arial" w:hAnsi="Arial" w:cs="Arial"/>
          <w:sz w:val="20"/>
          <w:szCs w:val="20"/>
        </w:rPr>
        <w:t xml:space="preserve"> </w:t>
      </w:r>
      <w:r w:rsidR="005E4095" w:rsidRPr="00C21754">
        <w:rPr>
          <w:rFonts w:ascii="Arial" w:hAnsi="Arial" w:cs="Arial"/>
          <w:sz w:val="20"/>
          <w:szCs w:val="20"/>
        </w:rPr>
        <w:t>First, hospital</w:t>
      </w:r>
      <w:r w:rsidR="003E18D5" w:rsidRPr="00C21754">
        <w:rPr>
          <w:rFonts w:ascii="Arial" w:hAnsi="Arial" w:cs="Arial"/>
          <w:sz w:val="20"/>
          <w:szCs w:val="20"/>
        </w:rPr>
        <w:t xml:space="preserve"> networks</w:t>
      </w:r>
      <w:r w:rsidR="005E4095" w:rsidRPr="00C21754">
        <w:rPr>
          <w:rFonts w:ascii="Arial" w:hAnsi="Arial" w:cs="Arial"/>
          <w:sz w:val="20"/>
          <w:szCs w:val="20"/>
        </w:rPr>
        <w:t xml:space="preserve"> are open systems with </w:t>
      </w:r>
      <w:r w:rsidR="00A36209" w:rsidRPr="00C21754">
        <w:rPr>
          <w:rFonts w:ascii="Arial" w:hAnsi="Arial" w:cs="Arial"/>
          <w:sz w:val="20"/>
          <w:szCs w:val="20"/>
        </w:rPr>
        <w:t>significant</w:t>
      </w:r>
      <w:r w:rsidR="005E4095"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005E4095"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r w:rsidR="00B15733">
        <w:rPr>
          <w:rFonts w:ascii="Arial" w:hAnsi="Arial" w:cs="Arial"/>
          <w:sz w:val="20"/>
          <w:szCs w:val="20"/>
        </w:rPr>
        <w:t>.</w:t>
      </w:r>
      <w:commentRangeStart w:id="27"/>
      <w:commentRangeStart w:id="28"/>
      <w:commentRangeStart w:id="29"/>
      <w:r w:rsidR="004A53F5" w:rsidRPr="00C21754">
        <w:rPr>
          <w:rFonts w:ascii="Arial" w:hAnsi="Arial" w:cs="Arial"/>
          <w:sz w:val="20"/>
          <w:szCs w:val="20"/>
        </w:rPr>
        <w:t xml:space="preserve"> </w:t>
      </w:r>
      <w:commentRangeEnd w:id="27"/>
      <w:r w:rsidR="00B15733">
        <w:rPr>
          <w:rFonts w:ascii="Arial" w:hAnsi="Arial" w:cs="Arial"/>
          <w:sz w:val="20"/>
          <w:szCs w:val="20"/>
        </w:rPr>
        <w:t>V</w:t>
      </w:r>
      <w:r w:rsidR="004F55EE">
        <w:rPr>
          <w:rFonts w:ascii="Arial" w:hAnsi="Arial" w:cs="Arial"/>
          <w:sz w:val="20"/>
          <w:szCs w:val="20"/>
        </w:rPr>
        <w:t>ariation</w:t>
      </w:r>
      <w:r w:rsidR="007464E4">
        <w:rPr>
          <w:rFonts w:ascii="Arial" w:hAnsi="Arial" w:cs="Arial"/>
          <w:sz w:val="20"/>
          <w:szCs w:val="20"/>
        </w:rPr>
        <w:t>s</w:t>
      </w:r>
      <w:r w:rsidR="004F55EE">
        <w:rPr>
          <w:rFonts w:ascii="Arial" w:hAnsi="Arial" w:cs="Arial"/>
          <w:sz w:val="20"/>
          <w:szCs w:val="20"/>
        </w:rPr>
        <w:t xml:space="preserve"> are explained by heterogeneous patient traffic at the building and ward scale (Results)</w:t>
      </w:r>
      <w:r w:rsidR="004A53F5" w:rsidRPr="00C21754">
        <w:rPr>
          <w:rStyle w:val="CommentReference"/>
        </w:rPr>
        <w:commentReference w:id="27"/>
      </w:r>
      <w:commentRangeEnd w:id="28"/>
      <w:r w:rsidR="00637920" w:rsidRPr="00C21754">
        <w:rPr>
          <w:rStyle w:val="CommentReference"/>
        </w:rPr>
        <w:commentReference w:id="28"/>
      </w:r>
      <w:commentRangeEnd w:id="29"/>
      <w:r w:rsidR="004F55EE">
        <w:rPr>
          <w:rStyle w:val="CommentReference"/>
        </w:rPr>
        <w:commentReference w:id="29"/>
      </w:r>
      <w:r w:rsidR="00E90E92" w:rsidRPr="00C21754">
        <w:rPr>
          <w:rFonts w:ascii="Arial" w:hAnsi="Arial" w:cs="Arial"/>
          <w:sz w:val="20"/>
          <w:szCs w:val="20"/>
        </w:rPr>
        <w:t>.</w:t>
      </w:r>
      <w:r w:rsidR="00E621AE" w:rsidRPr="00C21754">
        <w:rPr>
          <w:rFonts w:ascii="Arial" w:hAnsi="Arial" w:cs="Arial"/>
          <w:sz w:val="20"/>
          <w:szCs w:val="20"/>
        </w:rPr>
        <w:t xml:space="preserve"> </w:t>
      </w:r>
      <w:r w:rsidR="005E4095" w:rsidRPr="00C21754">
        <w:rPr>
          <w:rFonts w:ascii="Arial" w:hAnsi="Arial" w:cs="Arial"/>
          <w:sz w:val="20"/>
          <w:szCs w:val="20"/>
        </w:rPr>
        <w:t xml:space="preserve">In contrast, communities are </w:t>
      </w:r>
      <w:r w:rsidR="007464E4">
        <w:rPr>
          <w:rFonts w:ascii="Arial" w:hAnsi="Arial" w:cs="Arial"/>
          <w:sz w:val="20"/>
          <w:szCs w:val="20"/>
        </w:rPr>
        <w:t xml:space="preserve">relatively </w:t>
      </w:r>
      <w:r w:rsidR="005E4095" w:rsidRPr="00C21754">
        <w:rPr>
          <w:rFonts w:ascii="Arial" w:hAnsi="Arial" w:cs="Arial"/>
          <w:sz w:val="20"/>
          <w:szCs w:val="20"/>
        </w:rPr>
        <w:t xml:space="preserve">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Pr>
          <w:rFonts w:ascii="Arial" w:hAnsi="Arial" w:cs="Arial"/>
          <w:sz w:val="20"/>
          <w:szCs w:val="20"/>
        </w:rPr>
        <w:t>,</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005E4095"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005E4095" w:rsidRPr="00C21754">
        <w:rPr>
          <w:rFonts w:ascii="Arial" w:hAnsi="Arial" w:cs="Arial"/>
          <w:sz w:val="20"/>
          <w:szCs w:val="20"/>
        </w:rPr>
        <w:t xml:space="preserve"> than those colonized at </w:t>
      </w:r>
      <w:r w:rsidR="00C512F9" w:rsidRPr="00C21754">
        <w:rPr>
          <w:rFonts w:ascii="Arial" w:hAnsi="Arial" w:cs="Arial"/>
          <w:sz w:val="20"/>
          <w:szCs w:val="20"/>
        </w:rPr>
        <w:t>other</w:t>
      </w:r>
      <w:r w:rsidR="005E4095" w:rsidRPr="00C21754">
        <w:rPr>
          <w:rFonts w:ascii="Arial" w:hAnsi="Arial" w:cs="Arial"/>
          <w:sz w:val="20"/>
          <w:szCs w:val="20"/>
        </w:rPr>
        <w:t xml:space="preserve"> sites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005E4095" w:rsidRPr="00C21754">
        <w:rPr>
          <w:rFonts w:ascii="Arial" w:hAnsi="Arial" w:cs="Arial"/>
          <w:sz w:val="20"/>
          <w:szCs w:val="20"/>
        </w:rPr>
        <w:fldChar w:fldCharType="end"/>
      </w:r>
      <w:r w:rsidR="005E4095"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005E4095" w:rsidRPr="00C21754">
        <w:rPr>
          <w:rFonts w:ascii="Arial" w:hAnsi="Arial" w:cs="Arial"/>
          <w:sz w:val="20"/>
          <w:szCs w:val="20"/>
        </w:rPr>
        <w:t xml:space="preserve">, among others) may differ substantially in their control and </w:t>
      </w:r>
      <w:r w:rsidR="002A0A8E">
        <w:rPr>
          <w:rFonts w:ascii="Arial" w:hAnsi="Arial" w:cs="Arial"/>
          <w:sz w:val="20"/>
          <w:szCs w:val="20"/>
        </w:rPr>
        <w:t>surveillance</w:t>
      </w:r>
      <w:r w:rsidR="005E4095" w:rsidRPr="00C21754">
        <w:rPr>
          <w:rFonts w:ascii="Arial" w:hAnsi="Arial" w:cs="Arial"/>
          <w:sz w:val="20"/>
          <w:szCs w:val="20"/>
        </w:rPr>
        <w:t xml:space="preserve"> of </w:t>
      </w:r>
      <w:r w:rsidR="00CA7DE0" w:rsidRPr="00C21754">
        <w:rPr>
          <w:rFonts w:ascii="Arial" w:hAnsi="Arial" w:cs="Arial"/>
          <w:sz w:val="20"/>
          <w:szCs w:val="20"/>
        </w:rPr>
        <w:t>micro</w:t>
      </w:r>
      <w:r w:rsidR="009A7F4F">
        <w:rPr>
          <w:rFonts w:ascii="Arial" w:hAnsi="Arial" w:cs="Arial"/>
          <w:sz w:val="20"/>
          <w:szCs w:val="20"/>
        </w:rPr>
        <w:t>-</w:t>
      </w:r>
      <w:r w:rsidR="00CA7DE0" w:rsidRPr="00C21754">
        <w:rPr>
          <w:rFonts w:ascii="Arial" w:hAnsi="Arial" w:cs="Arial"/>
          <w:sz w:val="20"/>
          <w:szCs w:val="20"/>
        </w:rPr>
        <w:t>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005E4095"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005E4095"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w:t>
      </w:r>
      <w:r w:rsidR="00707155" w:rsidRPr="000F4372">
        <w:rPr>
          <w:rFonts w:ascii="Arial" w:hAnsi="Arial" w:cs="Arial"/>
          <w:color w:val="00B0F0"/>
          <w:sz w:val="20"/>
          <w:szCs w:val="20"/>
        </w:rPr>
        <w:t>SI</w:t>
      </w:r>
      <w:r w:rsidR="00EE1F7C" w:rsidRPr="000F4372">
        <w:rPr>
          <w:rFonts w:ascii="Arial" w:hAnsi="Arial" w:cs="Arial"/>
          <w:color w:val="00B0F0"/>
          <w:sz w:val="20"/>
          <w:szCs w:val="20"/>
        </w:rPr>
        <w:t xml:space="preserve"> Figure S</w:t>
      </w:r>
      <w:r w:rsidR="00A40099">
        <w:rPr>
          <w:rFonts w:ascii="Arial" w:hAnsi="Arial" w:cs="Arial"/>
          <w:color w:val="00B0F0"/>
          <w:sz w:val="20"/>
          <w:szCs w:val="20"/>
        </w:rPr>
        <w:t>1</w:t>
      </w:r>
      <w:r w:rsidR="00DE19F5" w:rsidRPr="000F4372">
        <w:rPr>
          <w:rFonts w:ascii="Arial" w:hAnsi="Arial" w:cs="Arial"/>
          <w:color w:val="00B0F0"/>
          <w:sz w:val="20"/>
          <w:szCs w:val="20"/>
        </w:rPr>
        <w:t xml:space="preserve"> </w:t>
      </w:r>
      <w:r w:rsidR="00DE19F5" w:rsidRPr="00C21754">
        <w:rPr>
          <w:rFonts w:ascii="Arial" w:hAnsi="Arial" w:cs="Arial"/>
          <w:sz w:val="20"/>
          <w:szCs w:val="20"/>
        </w:rPr>
        <w:t>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005E4095" w:rsidRPr="00C21754">
        <w:rPr>
          <w:rFonts w:ascii="Arial" w:hAnsi="Arial" w:cs="Arial"/>
          <w:sz w:val="20"/>
          <w:szCs w:val="20"/>
        </w:rPr>
        <w:fldChar w:fldCharType="end"/>
      </w:r>
      <w:r w:rsidR="005E4095"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organisms</w:t>
      </w:r>
      <w:r w:rsidR="005F23B0" w:rsidRPr="00C21754">
        <w:rPr>
          <w:rFonts w:ascii="Arial" w:hAnsi="Arial" w:cs="Arial"/>
          <w:sz w:val="20"/>
          <w:szCs w:val="20"/>
        </w:rPr>
        <w:t xml:space="preserve"> 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005E4095"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005E4095"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30"/>
      <w:commentRangeStart w:id="31"/>
      <w:commentRangeStart w:id="32"/>
      <w:r w:rsidR="004A53F5" w:rsidRPr="00E9528B">
        <w:rPr>
          <w:rFonts w:ascii="Arial" w:hAnsi="Arial" w:cs="Arial"/>
          <w:sz w:val="20"/>
          <w:szCs w:val="20"/>
        </w:rPr>
        <w:t>.</w:t>
      </w:r>
      <w:commentRangeEnd w:id="30"/>
      <w:r w:rsidR="004A53F5" w:rsidRPr="00C21754">
        <w:rPr>
          <w:rStyle w:val="CommentReference"/>
        </w:rPr>
        <w:commentReference w:id="30"/>
      </w:r>
      <w:commentRangeEnd w:id="31"/>
      <w:r w:rsidR="008D0983" w:rsidRPr="00C21754">
        <w:rPr>
          <w:rStyle w:val="CommentReference"/>
        </w:rPr>
        <w:commentReference w:id="31"/>
      </w:r>
      <w:commentRangeEnd w:id="32"/>
      <w:r w:rsidR="00EF2435">
        <w:rPr>
          <w:rStyle w:val="CommentReference"/>
        </w:rPr>
        <w:commentReference w:id="32"/>
      </w:r>
    </w:p>
    <w:p w14:paraId="6E2096DB" w14:textId="77777777" w:rsidR="00BD2D9C" w:rsidRPr="00C21754" w:rsidRDefault="00BD2D9C" w:rsidP="00C7620C">
      <w:pPr>
        <w:jc w:val="both"/>
        <w:rPr>
          <w:rFonts w:ascii="Arial" w:hAnsi="Arial" w:cs="Arial"/>
          <w:sz w:val="20"/>
          <w:szCs w:val="20"/>
        </w:rPr>
      </w:pPr>
    </w:p>
    <w:p w14:paraId="698BE143" w14:textId="1104340D" w:rsidR="00AB617B" w:rsidRDefault="005E4095" w:rsidP="00C7620C">
      <w:pPr>
        <w:jc w:val="both"/>
        <w:rPr>
          <w:rFonts w:ascii="Arial" w:hAnsi="Arial" w:cs="Arial"/>
          <w:color w:val="000000"/>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341689" w:rsidRPr="00C21754">
        <w:rPr>
          <w:rFonts w:ascii="Arial" w:hAnsi="Arial" w:cs="Arial"/>
          <w:sz w:val="20"/>
          <w:szCs w:val="20"/>
        </w:rPr>
        <w:t xml:space="preserve">seven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 </w:t>
      </w:r>
      <w:r w:rsidRPr="00C21754">
        <w:rPr>
          <w:rFonts w:ascii="Arial" w:hAnsi="Arial" w:cs="Arial"/>
          <w:sz w:val="20"/>
          <w:szCs w:val="20"/>
        </w:rPr>
        <w:t>prevalence among facilities, 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micro</w:t>
      </w:r>
      <w:r w:rsidR="009A7F4F">
        <w:rPr>
          <w:rFonts w:ascii="Arial" w:hAnsi="Arial" w:cs="Arial"/>
          <w:sz w:val="20"/>
          <w:szCs w:val="20"/>
        </w:rPr>
        <w:t>-</w:t>
      </w:r>
      <w:r w:rsidR="00271336" w:rsidRPr="00C21754">
        <w:rPr>
          <w:rFonts w:ascii="Arial" w:hAnsi="Arial" w:cs="Arial"/>
          <w:sz w:val="20"/>
          <w:szCs w:val="20"/>
        </w:rPr>
        <w:t xml:space="preserve">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607A07">
        <w:rPr>
          <w:rFonts w:ascii="Arial" w:hAnsi="Arial" w:cs="Arial"/>
          <w:sz w:val="20"/>
          <w:szCs w:val="20"/>
        </w:rPr>
        <w:t>explore</w:t>
      </w:r>
      <w:r w:rsidR="00AB617B" w:rsidRPr="00C21754">
        <w:rPr>
          <w:rFonts w:ascii="Arial" w:hAnsi="Arial" w:cs="Arial"/>
          <w:sz w:val="20"/>
          <w:szCs w:val="20"/>
        </w:rPr>
        <w:t xml:space="preserve"> the</w:t>
      </w:r>
      <w:r w:rsidR="00607A07">
        <w:rPr>
          <w:rFonts w:ascii="Arial" w:hAnsi="Arial" w:cs="Arial"/>
          <w:sz w:val="20"/>
          <w:szCs w:val="20"/>
        </w:rPr>
        <w:t xml:space="preserve"> identifiability of the</w:t>
      </w:r>
      <w:r w:rsidR="00AB617B" w:rsidRPr="00C21754">
        <w:rPr>
          <w:rFonts w:ascii="Arial" w:hAnsi="Arial" w:cs="Arial"/>
          <w:sz w:val="20"/>
          <w:szCs w:val="20"/>
        </w:rPr>
        <w:t xml:space="preserv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w:t>
      </w:r>
      <w:r w:rsidR="00607A07">
        <w:rPr>
          <w:rFonts w:ascii="Arial" w:hAnsi="Arial" w:cs="Arial"/>
          <w:sz w:val="20"/>
          <w:szCs w:val="20"/>
        </w:rPr>
        <w:t>two epidemiological features</w:t>
      </w:r>
      <w:r w:rsidR="00AB617B" w:rsidRPr="00C21754">
        <w:rPr>
          <w:rFonts w:ascii="Arial" w:hAnsi="Arial" w:cs="Arial"/>
          <w:sz w:val="20"/>
          <w:szCs w:val="20"/>
        </w:rPr>
        <w:t xml:space="preserve"> for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 xml:space="preserve">captures multiple </w:t>
      </w:r>
      <w:r w:rsidR="00AB617B" w:rsidRPr="00C21754">
        <w:rPr>
          <w:rFonts w:ascii="Arial" w:hAnsi="Arial" w:cs="Arial"/>
          <w:color w:val="000000"/>
          <w:sz w:val="20"/>
          <w:szCs w:val="20"/>
        </w:rPr>
        <w:lastRenderedPageBreak/>
        <w:t>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(e.g., patient length of stay, contact patterns, individual observational model, etc.) that otherwise cannot be represented by compartmental models</w:t>
      </w:r>
      <w:r w:rsidR="00607A07">
        <w:rPr>
          <w:rFonts w:ascii="Arial" w:hAnsi="Arial" w:cs="Arial"/>
          <w:color w:val="000000"/>
          <w:sz w:val="20"/>
          <w:szCs w:val="20"/>
        </w:rPr>
        <w:t>.</w:t>
      </w:r>
      <w:r w:rsidR="00AB617B" w:rsidRPr="00E9528B">
        <w:rPr>
          <w:rFonts w:ascii="Arial" w:hAnsi="Arial" w:cs="Arial"/>
          <w:color w:val="000000"/>
          <w:sz w:val="20"/>
          <w:szCs w:val="20"/>
        </w:rPr>
        <w:t xml:space="preserve"> </w:t>
      </w:r>
      <w:r w:rsidR="00607A07">
        <w:rPr>
          <w:rFonts w:ascii="Arial" w:hAnsi="Arial" w:cs="Arial"/>
          <w:color w:val="000000"/>
          <w:sz w:val="20"/>
          <w:szCs w:val="20"/>
        </w:rPr>
        <w:t>To simulate</w:t>
      </w:r>
      <w:r w:rsidR="00EB43ED">
        <w:rPr>
          <w:rFonts w:ascii="Arial" w:hAnsi="Arial" w:cs="Arial"/>
          <w:color w:val="000000"/>
          <w:sz w:val="20"/>
          <w:szCs w:val="20"/>
        </w:rPr>
        <w:t xml:space="preserve"> and quantify</w:t>
      </w:r>
      <w:r w:rsidR="00607A07">
        <w:rPr>
          <w:rFonts w:ascii="Arial" w:hAnsi="Arial" w:cs="Arial"/>
          <w:color w:val="000000"/>
          <w:sz w:val="20"/>
          <w:szCs w:val="20"/>
        </w:rPr>
        <w:t xml:space="preserve"> the transmission</w:t>
      </w:r>
      <w:r w:rsidR="00EB43ED">
        <w:rPr>
          <w:rFonts w:ascii="Arial" w:hAnsi="Arial" w:cs="Arial"/>
          <w:color w:val="000000"/>
          <w:sz w:val="20"/>
          <w:szCs w:val="20"/>
        </w:rPr>
        <w:t xml:space="preserve"> and detection</w:t>
      </w:r>
      <w:r w:rsidR="00607A07">
        <w:rPr>
          <w:rFonts w:ascii="Arial" w:hAnsi="Arial" w:cs="Arial"/>
          <w:color w:val="000000"/>
          <w:sz w:val="20"/>
          <w:szCs w:val="20"/>
        </w:rPr>
        <w:t xml:space="preserve"> of different micro</w:t>
      </w:r>
      <w:r w:rsidR="009A7F4F">
        <w:rPr>
          <w:rFonts w:ascii="Arial" w:hAnsi="Arial" w:cs="Arial"/>
          <w:color w:val="000000"/>
          <w:sz w:val="20"/>
          <w:szCs w:val="20"/>
        </w:rPr>
        <w:t>-</w:t>
      </w:r>
      <w:r w:rsidR="00607A07">
        <w:rPr>
          <w:rFonts w:ascii="Arial" w:hAnsi="Arial" w:cs="Arial"/>
          <w:color w:val="000000"/>
          <w:sz w:val="20"/>
          <w:szCs w:val="20"/>
        </w:rPr>
        <w:t xml:space="preserve">organisms using the </w:t>
      </w:r>
      <w:r w:rsidR="00EB43ED">
        <w:rPr>
          <w:rFonts w:ascii="Arial" w:hAnsi="Arial" w:cs="Arial"/>
          <w:color w:val="000000"/>
          <w:sz w:val="20"/>
          <w:szCs w:val="20"/>
        </w:rPr>
        <w:t>same modeling-inference</w:t>
      </w:r>
      <w:r w:rsidR="00607A07">
        <w:rPr>
          <w:rFonts w:ascii="Arial" w:hAnsi="Arial" w:cs="Arial"/>
          <w:color w:val="000000"/>
          <w:sz w:val="20"/>
          <w:szCs w:val="20"/>
        </w:rPr>
        <w:t xml:space="preserve"> framework, </w:t>
      </w:r>
      <w:r w:rsidR="00F8597F">
        <w:rPr>
          <w:rFonts w:ascii="Arial" w:hAnsi="Arial" w:cs="Arial"/>
          <w:color w:val="000000"/>
          <w:sz w:val="20"/>
          <w:szCs w:val="20"/>
        </w:rPr>
        <w:t>we simplify</w:t>
      </w:r>
      <w:r w:rsidR="00607A07">
        <w:rPr>
          <w:rFonts w:ascii="Arial" w:hAnsi="Arial" w:cs="Arial"/>
          <w:color w:val="000000"/>
          <w:sz w:val="20"/>
          <w:szCs w:val="20"/>
        </w:rPr>
        <w:t xml:space="preserve"> </w:t>
      </w:r>
      <w:r w:rsidR="00AB617B" w:rsidRPr="00E9528B">
        <w:rPr>
          <w:rFonts w:ascii="Arial" w:hAnsi="Arial" w:cs="Arial"/>
          <w:color w:val="000000"/>
          <w:sz w:val="20"/>
          <w:szCs w:val="20"/>
        </w:rPr>
        <w:t xml:space="preserve">the underlying biological details </w:t>
      </w:r>
      <w:r w:rsidR="008D07BD">
        <w:rPr>
          <w:rFonts w:ascii="Arial" w:hAnsi="Arial" w:cs="Arial"/>
          <w:color w:val="000000"/>
          <w:sz w:val="20"/>
          <w:szCs w:val="20"/>
        </w:rPr>
        <w:t xml:space="preserve">that </w:t>
      </w:r>
      <w:r w:rsidR="00F8597F">
        <w:rPr>
          <w:rFonts w:ascii="Arial" w:hAnsi="Arial" w:cs="Arial"/>
          <w:color w:val="000000"/>
          <w:sz w:val="20"/>
          <w:szCs w:val="20"/>
        </w:rPr>
        <w:t>are unique to</w:t>
      </w:r>
      <w:r w:rsidR="00AB617B" w:rsidRPr="00E9528B">
        <w:rPr>
          <w:rFonts w:ascii="Arial" w:hAnsi="Arial" w:cs="Arial"/>
          <w:color w:val="000000"/>
          <w:sz w:val="20"/>
          <w:szCs w:val="20"/>
        </w:rPr>
        <w:t xml:space="preserve"> each microparasitic infection.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w:t>
      </w:r>
      <w:r w:rsidR="00AB617B" w:rsidRPr="00E9528B">
        <w:rPr>
          <w:rFonts w:ascii="Arial" w:hAnsi="Arial" w:cs="Arial"/>
          <w:color w:val="000000"/>
          <w:sz w:val="20"/>
          <w:szCs w:val="20"/>
        </w:rPr>
        <w:t xml:space="preserve">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w:t>
      </w:r>
      <w:r w:rsidR="00484133">
        <w:rPr>
          <w:rFonts w:ascii="Arial" w:hAnsi="Arial" w:cs="Arial"/>
          <w:color w:val="000000"/>
          <w:sz w:val="20"/>
          <w:szCs w:val="20"/>
        </w:rPr>
        <w:t>,</w:t>
      </w:r>
      <w:r w:rsidR="00AB617B" w:rsidRPr="00E9528B">
        <w:rPr>
          <w:rFonts w:ascii="Arial" w:hAnsi="Arial" w:cs="Arial"/>
          <w:color w:val="000000"/>
          <w:sz w:val="20"/>
          <w:szCs w:val="20"/>
        </w:rPr>
        <w:t xml:space="preserve"> nosocomial transmission rat</w:t>
      </w:r>
      <w:r w:rsidR="00AB617B">
        <w:rPr>
          <w:rFonts w:ascii="Arial" w:hAnsi="Arial" w:cs="Arial"/>
          <w:color w:val="000000"/>
          <w:sz w:val="20"/>
          <w:szCs w:val="20"/>
        </w:rPr>
        <w:t>es were</w:t>
      </w:r>
      <w:r w:rsidR="00AB617B" w:rsidRPr="00E9528B">
        <w:rPr>
          <w:rFonts w:ascii="Arial" w:hAnsi="Arial" w:cs="Arial"/>
          <w:color w:val="000000"/>
          <w:sz w:val="20"/>
          <w:szCs w:val="20"/>
        </w:rPr>
        <w:t xml:space="preserve"> similar suggesting similar </w:t>
      </w:r>
      <w:commentRangeStart w:id="33"/>
      <w:commentRangeStart w:id="34"/>
      <w:r w:rsidR="001F6FAA">
        <w:rPr>
          <w:rFonts w:ascii="Arial" w:hAnsi="Arial" w:cs="Arial"/>
          <w:color w:val="000000"/>
          <w:sz w:val="20"/>
          <w:szCs w:val="20"/>
        </w:rPr>
        <w:t>level</w:t>
      </w:r>
      <w:r w:rsidR="00FB291A">
        <w:rPr>
          <w:rFonts w:ascii="Arial" w:hAnsi="Arial" w:cs="Arial"/>
          <w:color w:val="000000"/>
          <w:sz w:val="20"/>
          <w:szCs w:val="20"/>
        </w:rPr>
        <w:t>s</w:t>
      </w:r>
      <w:r w:rsidR="001F6FAA" w:rsidRPr="00E9528B">
        <w:rPr>
          <w:rFonts w:ascii="Arial" w:hAnsi="Arial" w:cs="Arial"/>
          <w:color w:val="000000"/>
          <w:sz w:val="20"/>
          <w:szCs w:val="20"/>
        </w:rPr>
        <w:t xml:space="preserve"> </w:t>
      </w:r>
      <w:commentRangeEnd w:id="33"/>
      <w:r w:rsidR="00C32204">
        <w:rPr>
          <w:rStyle w:val="CommentReference"/>
        </w:rPr>
        <w:commentReference w:id="33"/>
      </w:r>
      <w:commentRangeEnd w:id="34"/>
      <w:r w:rsidR="00BC7EEA">
        <w:rPr>
          <w:rStyle w:val="CommentReference"/>
        </w:rPr>
        <w:commentReference w:id="34"/>
      </w:r>
      <w:r w:rsidR="00AB617B" w:rsidRPr="00E9528B">
        <w:rPr>
          <w:rFonts w:ascii="Arial" w:hAnsi="Arial" w:cs="Arial"/>
          <w:color w:val="000000"/>
          <w:sz w:val="20"/>
          <w:szCs w:val="20"/>
        </w:rPr>
        <w:t>of transmission for all</w:t>
      </w:r>
      <w:r w:rsidR="00D85D68">
        <w:rPr>
          <w:rFonts w:ascii="Arial" w:hAnsi="Arial" w:cs="Arial"/>
          <w:color w:val="000000"/>
          <w:sz w:val="20"/>
          <w:szCs w:val="20"/>
        </w:rPr>
        <w:t xml:space="preserve">. We also found </w:t>
      </w:r>
      <w:r w:rsidR="00E378B6">
        <w:rPr>
          <w:rFonts w:ascii="Arial" w:hAnsi="Arial" w:cs="Arial"/>
          <w:color w:val="000000"/>
          <w:sz w:val="20"/>
          <w:szCs w:val="20"/>
        </w:rPr>
        <w:t xml:space="preserve">the </w:t>
      </w:r>
      <w:r w:rsidR="00D85D68">
        <w:rPr>
          <w:rFonts w:ascii="Arial" w:hAnsi="Arial" w:cs="Arial"/>
          <w:color w:val="000000"/>
          <w:sz w:val="20"/>
          <w:szCs w:val="20"/>
        </w:rPr>
        <w:t xml:space="preserve">likelihood of detection </w:t>
      </w:r>
      <w:r w:rsidR="00A26B52">
        <w:rPr>
          <w:rFonts w:ascii="Arial" w:hAnsi="Arial" w:cs="Arial"/>
          <w:color w:val="000000"/>
          <w:sz w:val="20"/>
          <w:szCs w:val="20"/>
        </w:rPr>
        <w:t xml:space="preserve">is </w:t>
      </w:r>
      <w:commentRangeStart w:id="35"/>
      <w:commentRangeStart w:id="36"/>
      <w:r w:rsidR="00D85D68">
        <w:rPr>
          <w:rFonts w:ascii="Arial" w:hAnsi="Arial" w:cs="Arial"/>
          <w:color w:val="000000"/>
          <w:sz w:val="20"/>
          <w:szCs w:val="20"/>
        </w:rPr>
        <w:t xml:space="preserve">similar for all pathogens and </w:t>
      </w:r>
      <w:r w:rsidR="00E378B6">
        <w:rPr>
          <w:rFonts w:ascii="Arial" w:hAnsi="Arial" w:cs="Arial"/>
          <w:color w:val="000000"/>
          <w:sz w:val="20"/>
          <w:szCs w:val="20"/>
        </w:rPr>
        <w:t>its</w:t>
      </w:r>
      <w:r w:rsidR="00CA4AAA">
        <w:rPr>
          <w:rFonts w:ascii="Arial" w:hAnsi="Arial" w:cs="Arial"/>
          <w:color w:val="000000"/>
          <w:sz w:val="20"/>
          <w:szCs w:val="20"/>
        </w:rPr>
        <w:t xml:space="preserve"> ordering </w:t>
      </w:r>
      <w:r w:rsidR="00A26B52">
        <w:rPr>
          <w:rFonts w:ascii="Arial" w:hAnsi="Arial" w:cs="Arial"/>
          <w:color w:val="000000"/>
          <w:sz w:val="20"/>
          <w:szCs w:val="20"/>
        </w:rPr>
        <w:t>is proportional</w:t>
      </w:r>
      <w:r w:rsidR="00D85D68">
        <w:rPr>
          <w:rFonts w:ascii="Arial" w:hAnsi="Arial" w:cs="Arial"/>
          <w:color w:val="000000"/>
          <w:sz w:val="20"/>
          <w:szCs w:val="20"/>
        </w:rPr>
        <w:t xml:space="preserve"> to </w:t>
      </w:r>
      <w:r w:rsidR="00AA071A">
        <w:rPr>
          <w:rFonts w:ascii="Arial" w:hAnsi="Arial" w:cs="Arial"/>
          <w:color w:val="000000"/>
          <w:sz w:val="20"/>
          <w:szCs w:val="20"/>
        </w:rPr>
        <w:t xml:space="preserve">the </w:t>
      </w:r>
      <w:r w:rsidR="006839EE">
        <w:rPr>
          <w:rFonts w:ascii="Arial" w:hAnsi="Arial" w:cs="Arial"/>
          <w:iCs/>
          <w:sz w:val="20"/>
          <w:szCs w:val="20"/>
        </w:rPr>
        <w:t xml:space="preserve">reported abundance </w:t>
      </w:r>
      <w:r w:rsidR="0072700E">
        <w:rPr>
          <w:rFonts w:ascii="Arial" w:hAnsi="Arial" w:cs="Arial"/>
          <w:iCs/>
          <w:sz w:val="20"/>
          <w:szCs w:val="20"/>
        </w:rPr>
        <w:t>of bacteria</w:t>
      </w:r>
      <w:commentRangeEnd w:id="35"/>
      <w:r w:rsidR="00256871">
        <w:rPr>
          <w:rStyle w:val="CommentReference"/>
        </w:rPr>
        <w:commentReference w:id="35"/>
      </w:r>
      <w:commentRangeEnd w:id="36"/>
      <w:r w:rsidR="00CA4AAA">
        <w:rPr>
          <w:rStyle w:val="CommentReference"/>
        </w:rPr>
        <w:commentReference w:id="36"/>
      </w:r>
      <w:r w:rsidR="0072700E">
        <w:rPr>
          <w:rFonts w:ascii="Arial" w:hAnsi="Arial" w:cs="Arial"/>
          <w:iCs/>
          <w:sz w:val="20"/>
          <w:szCs w:val="20"/>
        </w:rPr>
        <w:t>.</w:t>
      </w:r>
    </w:p>
    <w:p w14:paraId="5D7BC90F" w14:textId="5D5E5717" w:rsidR="00AB617B" w:rsidRDefault="009201A9" w:rsidP="00C7620C">
      <w:pPr>
        <w:jc w:val="both"/>
        <w:rPr>
          <w:rFonts w:ascii="Arial" w:hAnsi="Arial" w:cs="Arial"/>
          <w:color w:val="000000"/>
          <w:sz w:val="20"/>
          <w:szCs w:val="20"/>
        </w:rPr>
      </w:pPr>
      <w:r>
        <w:rPr>
          <w:rFonts w:ascii="Arial" w:hAnsi="Arial" w:cs="Arial"/>
          <w:color w:val="000000"/>
          <w:sz w:val="20"/>
          <w:szCs w:val="20"/>
        </w:rPr>
        <w:t xml:space="preserve"> </w:t>
      </w: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commentRangeStart w:id="37"/>
      <w:r w:rsidRPr="00C21754">
        <w:rPr>
          <w:rFonts w:ascii="Arial" w:hAnsi="Arial" w:cs="Arial"/>
          <w:b/>
          <w:color w:val="000000"/>
          <w:sz w:val="20"/>
          <w:szCs w:val="20"/>
        </w:rPr>
        <w:t>Results</w:t>
      </w:r>
      <w:bookmarkStart w:id="38" w:name="_Hlk120132095"/>
      <w:commentRangeEnd w:id="37"/>
      <w:r w:rsidR="004D721B">
        <w:rPr>
          <w:rStyle w:val="CommentReference"/>
        </w:rPr>
        <w:commentReference w:id="37"/>
      </w:r>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38"/>
    <w:p w14:paraId="32563FC9" w14:textId="102C474F" w:rsidR="00D77B82" w:rsidRPr="000079A7" w:rsidRDefault="008C3CA7" w:rsidP="00C7620C">
      <w:pPr>
        <w:jc w:val="both"/>
        <w:rPr>
          <w:rFonts w:ascii="Arial" w:hAnsi="Arial" w:cs="Arial"/>
          <w:sz w:val="20"/>
          <w:szCs w:val="20"/>
        </w:rPr>
      </w:pPr>
      <w:r w:rsidRPr="000079A7">
        <w:rPr>
          <w:rFonts w:ascii="Arial" w:hAnsi="Arial" w:cs="Arial"/>
          <w:sz w:val="20"/>
          <w:szCs w:val="20"/>
        </w:rPr>
        <w:t>In Figure 1A, we plot</w:t>
      </w:r>
      <w:r w:rsidR="00E378B6">
        <w:rPr>
          <w:rFonts w:ascii="Arial" w:hAnsi="Arial" w:cs="Arial"/>
          <w:sz w:val="20"/>
          <w:szCs w:val="20"/>
        </w:rPr>
        <w:t>ted</w:t>
      </w:r>
      <w:r w:rsidRPr="000079A7">
        <w:rPr>
          <w:rFonts w:ascii="Arial" w:hAnsi="Arial" w:cs="Arial"/>
          <w:sz w:val="20"/>
          <w:szCs w:val="20"/>
        </w:rPr>
        <w:t xml:space="preserve">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256871">
        <w:rPr>
          <w:rFonts w:ascii="Arial" w:hAnsi="Arial" w:cs="Arial"/>
          <w:sz w:val="20"/>
          <w:szCs w:val="20"/>
        </w:rPr>
        <w:t xml:space="preserve"> using</w:t>
      </w:r>
      <w:r w:rsidR="003911E9" w:rsidRPr="000079A7">
        <w:rPr>
          <w:rFonts w:ascii="Arial" w:hAnsi="Arial" w:cs="Arial"/>
          <w:sz w:val="20"/>
          <w:szCs w:val="20"/>
        </w:rPr>
        <w:t xml:space="preserve"> faded and solid lines respectively</w:t>
      </w:r>
      <w:r w:rsidR="00930906">
        <w:rPr>
          <w:rFonts w:ascii="Arial" w:hAnsi="Arial" w:cs="Arial"/>
          <w:sz w:val="20"/>
          <w:szCs w:val="20"/>
        </w:rPr>
        <w:t xml:space="preserve"> </w:t>
      </w:r>
      <w:r w:rsidRPr="000079A7">
        <w:rPr>
          <w:rFonts w:ascii="Arial" w:hAnsi="Arial" w:cs="Arial"/>
          <w:sz w:val="20"/>
          <w:szCs w:val="20"/>
        </w:rPr>
        <w:t xml:space="preserve">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w:t>
      </w:r>
      <w:r w:rsidR="00E0071C">
        <w:rPr>
          <w:rFonts w:ascii="Arial" w:hAnsi="Arial" w:cs="Arial"/>
          <w:color w:val="000000" w:themeColor="text1"/>
          <w:sz w:val="20"/>
          <w:szCs w:val="20"/>
        </w:rPr>
        <w:t xml:space="preserve"> clinical </w:t>
      </w:r>
      <w:r w:rsidR="00E94962">
        <w:rPr>
          <w:rFonts w:ascii="Arial" w:hAnsi="Arial" w:cs="Arial"/>
          <w:color w:val="000000" w:themeColor="text1"/>
          <w:sz w:val="20"/>
          <w:szCs w:val="20"/>
        </w:rPr>
        <w:t>culture</w:t>
      </w:r>
      <w:r w:rsidR="00E6790E" w:rsidRPr="000079A7">
        <w:rPr>
          <w:rFonts w:ascii="Arial" w:hAnsi="Arial" w:cs="Arial"/>
          <w:color w:val="000000" w:themeColor="text1"/>
          <w:sz w:val="20"/>
          <w:szCs w:val="20"/>
        </w:rPr>
        <w:t xml:space="preserve">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 xml:space="preserve">During the first COVID-19 wave in New York City, the numbers of in-patients and admissions were generally lower; after June 2020, patient traffic was higher and relatively stationary. Ward size, defined as the average </w:t>
      </w:r>
      <w:r w:rsidR="00E40B70">
        <w:rPr>
          <w:rFonts w:ascii="Arial" w:hAnsi="Arial" w:cs="Arial"/>
          <w:sz w:val="20"/>
          <w:szCs w:val="20"/>
        </w:rPr>
        <w:t xml:space="preserve">ward </w:t>
      </w:r>
      <w:r w:rsidR="005E4095" w:rsidRPr="000079A7">
        <w:rPr>
          <w:rFonts w:ascii="Arial" w:hAnsi="Arial" w:cs="Arial"/>
          <w:sz w:val="20"/>
          <w:szCs w:val="20"/>
        </w:rPr>
        <w:t>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F4372">
        <w:rPr>
          <w:rFonts w:ascii="Arial" w:hAnsi="Arial" w:cs="Arial"/>
          <w:color w:val="00B0F0"/>
          <w:sz w:val="20"/>
          <w:szCs w:val="20"/>
        </w:rPr>
        <w:t xml:space="preserve">SI </w:t>
      </w:r>
      <w:r w:rsidR="005E4095" w:rsidRPr="000F4372">
        <w:rPr>
          <w:rFonts w:ascii="Arial" w:hAnsi="Arial" w:cs="Arial"/>
          <w:color w:val="00B0F0"/>
          <w:sz w:val="20"/>
          <w:szCs w:val="20"/>
        </w:rPr>
        <w:t>Fig</w:t>
      </w:r>
      <w:r w:rsidR="0038158A" w:rsidRPr="000F4372">
        <w:rPr>
          <w:rFonts w:ascii="Arial" w:hAnsi="Arial" w:cs="Arial"/>
          <w:color w:val="00B0F0"/>
          <w:sz w:val="20"/>
          <w:szCs w:val="20"/>
        </w:rPr>
        <w:t>ure</w:t>
      </w:r>
      <w:r w:rsidR="005E4095" w:rsidRPr="000F4372">
        <w:rPr>
          <w:rFonts w:ascii="Arial" w:hAnsi="Arial" w:cs="Arial"/>
          <w:color w:val="00B0F0"/>
          <w:sz w:val="20"/>
          <w:szCs w:val="20"/>
        </w:rPr>
        <w:t xml:space="preserve"> </w:t>
      </w:r>
      <w:r w:rsidR="006A0BFF" w:rsidRPr="000F4372">
        <w:rPr>
          <w:rFonts w:ascii="Arial" w:hAnsi="Arial" w:cs="Arial"/>
          <w:color w:val="00B0F0"/>
          <w:sz w:val="20"/>
          <w:szCs w:val="20"/>
        </w:rPr>
        <w:t>S</w:t>
      </w:r>
      <w:r w:rsidR="005B01FA">
        <w:rPr>
          <w:rFonts w:ascii="Arial" w:hAnsi="Arial" w:cs="Arial"/>
          <w:color w:val="00B0F0"/>
          <w:sz w:val="20"/>
          <w:szCs w:val="20"/>
        </w:rPr>
        <w:t>2A</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68506A95" w14:textId="24A074F4" w:rsidR="00816BA8" w:rsidRPr="00C21754" w:rsidRDefault="0087154F" w:rsidP="00C7620C">
      <w:pPr>
        <w:jc w:val="both"/>
        <w:rPr>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w:t>
      </w:r>
      <w:r w:rsidR="00231131">
        <w:rPr>
          <w:rFonts w:ascii="Arial" w:hAnsi="Arial" w:cs="Arial"/>
          <w:sz w:val="20"/>
          <w:szCs w:val="20"/>
        </w:rPr>
        <w:t xml:space="preserve">hospital </w:t>
      </w:r>
      <w:r w:rsidR="00CF1B31">
        <w:rPr>
          <w:rFonts w:ascii="Arial" w:hAnsi="Arial" w:cs="Arial"/>
          <w:sz w:val="20"/>
          <w:szCs w:val="20"/>
        </w:rPr>
        <w:t>traffic</w:t>
      </w:r>
      <w:r w:rsidR="00231131">
        <w:rPr>
          <w:rFonts w:ascii="Arial" w:hAnsi="Arial" w:cs="Arial"/>
          <w:sz w:val="20"/>
          <w:szCs w:val="20"/>
        </w:rPr>
        <w:t xml:space="preserve">, admission and discharge rate, </w:t>
      </w:r>
      <w:r w:rsidR="004B11E4">
        <w:rPr>
          <w:rFonts w:ascii="Arial" w:hAnsi="Arial" w:cs="Arial"/>
          <w:sz w:val="20"/>
          <w:szCs w:val="20"/>
        </w:rPr>
        <w:t>is</w:t>
      </w:r>
      <w:r>
        <w:rPr>
          <w:rFonts w:ascii="Arial" w:hAnsi="Arial" w:cs="Arial"/>
          <w:sz w:val="20"/>
          <w:szCs w:val="20"/>
        </w:rPr>
        <w:t xml:space="preserve"> </w:t>
      </w:r>
      <w:r w:rsidRPr="00C21754">
        <w:rPr>
          <w:rFonts w:ascii="Arial" w:hAnsi="Arial" w:cs="Arial"/>
          <w:sz w:val="20"/>
          <w:szCs w:val="20"/>
        </w:rPr>
        <w:t xml:space="preserve">explained mostly by </w:t>
      </w:r>
      <w:r w:rsidR="004B11E4">
        <w:rPr>
          <w:rFonts w:ascii="Arial" w:hAnsi="Arial" w:cs="Arial"/>
          <w:sz w:val="20"/>
          <w:szCs w:val="20"/>
        </w:rPr>
        <w:t xml:space="preserve">the </w:t>
      </w:r>
      <w:r>
        <w:rPr>
          <w:rFonts w:ascii="Arial" w:hAnsi="Arial" w:cs="Arial"/>
          <w:sz w:val="20"/>
          <w:szCs w:val="20"/>
        </w:rPr>
        <w:t>heterogeneity</w:t>
      </w:r>
      <w:r w:rsidRPr="00C21754">
        <w:rPr>
          <w:rFonts w:ascii="Arial" w:hAnsi="Arial" w:cs="Arial"/>
          <w:sz w:val="20"/>
          <w:szCs w:val="20"/>
        </w:rPr>
        <w:t xml:space="preserve"> at the building scale in the hospital network with </w:t>
      </w:r>
      <w:commentRangeStart w:id="39"/>
      <w:commentRangeStart w:id="40"/>
      <w:r w:rsidRPr="00C21754">
        <w:rPr>
          <w:rFonts w:ascii="Arial" w:hAnsi="Arial" w:cs="Arial"/>
          <w:sz w:val="20"/>
          <w:szCs w:val="20"/>
        </w:rPr>
        <w:t>some</w:t>
      </w:r>
      <w:commentRangeEnd w:id="39"/>
      <w:r w:rsidR="004F3814">
        <w:rPr>
          <w:rStyle w:val="CommentReference"/>
        </w:rPr>
        <w:commentReference w:id="39"/>
      </w:r>
      <w:commentRangeEnd w:id="40"/>
      <w:r w:rsidR="00E24625">
        <w:rPr>
          <w:rStyle w:val="CommentReference"/>
        </w:rPr>
        <w:commentReference w:id="40"/>
      </w:r>
      <w:r w:rsidRPr="00C21754">
        <w:rPr>
          <w:rFonts w:ascii="Arial" w:hAnsi="Arial" w:cs="Arial"/>
          <w:sz w:val="20"/>
          <w:szCs w:val="20"/>
        </w:rPr>
        <w:t xml:space="preserve"> ranging from 0-50% (See building traffic for Allen, Harkness </w:t>
      </w:r>
      <w:r w:rsidR="004F3814" w:rsidRPr="00C21754">
        <w:rPr>
          <w:rFonts w:ascii="Arial" w:hAnsi="Arial" w:cs="Arial"/>
          <w:sz w:val="20"/>
          <w:szCs w:val="20"/>
        </w:rPr>
        <w:t>Pavilion</w:t>
      </w:r>
      <w:r w:rsidRPr="00C21754">
        <w:rPr>
          <w:rFonts w:ascii="Arial" w:hAnsi="Arial" w:cs="Arial"/>
          <w:sz w:val="20"/>
          <w:szCs w:val="20"/>
        </w:rPr>
        <w:t xml:space="preserve">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 xml:space="preserve">consequence of admitting mostly outpatients (See Presbyterian hospital and Rest in </w:t>
      </w:r>
      <w:r w:rsidRPr="000F4372">
        <w:rPr>
          <w:rFonts w:ascii="Arial" w:hAnsi="Arial" w:cs="Arial"/>
          <w:color w:val="00B0F0"/>
          <w:sz w:val="20"/>
          <w:szCs w:val="20"/>
        </w:rPr>
        <w:t>SI Figure S</w:t>
      </w:r>
      <w:r w:rsidR="00BB40DC">
        <w:rPr>
          <w:rFonts w:ascii="Arial" w:hAnsi="Arial" w:cs="Arial"/>
          <w:color w:val="00B0F0"/>
          <w:sz w:val="20"/>
          <w:szCs w:val="20"/>
        </w:rPr>
        <w:t>3</w:t>
      </w:r>
      <w:r w:rsidRPr="00C21754">
        <w:rPr>
          <w:rFonts w:ascii="Arial" w:hAnsi="Arial" w:cs="Arial"/>
          <w:sz w:val="20"/>
          <w:szCs w:val="20"/>
        </w:rPr>
        <w:t xml:space="preserve">). This heterogeneity at the building scale is in turn explained by </w:t>
      </w:r>
      <w:r w:rsidR="004F3814">
        <w:rPr>
          <w:rFonts w:ascii="Arial" w:hAnsi="Arial" w:cs="Arial"/>
          <w:sz w:val="20"/>
          <w:szCs w:val="20"/>
        </w:rPr>
        <w:t xml:space="preserve">the </w:t>
      </w:r>
      <w:r w:rsidRPr="00C21754">
        <w:rPr>
          <w:rFonts w:ascii="Arial" w:hAnsi="Arial" w:cs="Arial"/>
          <w:sz w:val="20"/>
          <w:szCs w:val="20"/>
        </w:rPr>
        <w:t xml:space="preserve">variation across the ward traffic composing each building (See </w:t>
      </w:r>
      <w:r w:rsidRPr="000F4372">
        <w:rPr>
          <w:rFonts w:ascii="Arial" w:hAnsi="Arial" w:cs="Arial"/>
          <w:color w:val="00B0F0"/>
          <w:sz w:val="20"/>
          <w:szCs w:val="20"/>
        </w:rPr>
        <w:t>SI Figure S</w:t>
      </w:r>
      <w:r w:rsidR="00BB40DC">
        <w:rPr>
          <w:rFonts w:ascii="Arial" w:hAnsi="Arial" w:cs="Arial"/>
          <w:color w:val="00B0F0"/>
          <w:sz w:val="20"/>
          <w:szCs w:val="20"/>
        </w:rPr>
        <w:t xml:space="preserve">4 </w:t>
      </w:r>
      <w:r w:rsidRPr="00C21754">
        <w:rPr>
          <w:rFonts w:ascii="Arial" w:hAnsi="Arial" w:cs="Arial"/>
          <w:sz w:val="20"/>
          <w:szCs w:val="20"/>
        </w:rPr>
        <w:t>ward traffic). Discharges or outflux of patients at ward facility scale follows similar patterns</w:t>
      </w:r>
      <w:r w:rsidR="00C82F27">
        <w:rPr>
          <w:rFonts w:ascii="Arial" w:hAnsi="Arial" w:cs="Arial"/>
          <w:sz w:val="20"/>
          <w:szCs w:val="20"/>
        </w:rPr>
        <w:t xml:space="preserve"> as admissions</w:t>
      </w:r>
      <w:r w:rsidRPr="00C21754">
        <w:rPr>
          <w:rFonts w:ascii="Arial" w:hAnsi="Arial" w:cs="Arial"/>
          <w:sz w:val="20"/>
          <w:szCs w:val="20"/>
        </w:rPr>
        <w:t xml:space="preserve"> with </w:t>
      </w:r>
      <w:r w:rsidR="00301CE7">
        <w:rPr>
          <w:rFonts w:ascii="Arial" w:hAnsi="Arial" w:cs="Arial"/>
          <w:sz w:val="20"/>
          <w:szCs w:val="20"/>
        </w:rPr>
        <w:t>a</w:t>
      </w:r>
      <w:r w:rsidR="00301CE7" w:rsidRPr="00C21754">
        <w:rPr>
          <w:rFonts w:ascii="Arial" w:hAnsi="Arial" w:cs="Arial"/>
          <w:sz w:val="20"/>
          <w:szCs w:val="20"/>
        </w:rPr>
        <w:t xml:space="preserve"> </w:t>
      </w:r>
      <w:r w:rsidRPr="00C21754">
        <w:rPr>
          <w:rFonts w:ascii="Arial" w:hAnsi="Arial" w:cs="Arial"/>
          <w:sz w:val="20"/>
          <w:szCs w:val="20"/>
        </w:rPr>
        <w:t xml:space="preserve">few wards per building </w:t>
      </w:r>
      <w:commentRangeStart w:id="41"/>
      <w:commentRangeStart w:id="42"/>
      <w:r w:rsidRPr="00C21754">
        <w:rPr>
          <w:rFonts w:ascii="Arial" w:hAnsi="Arial" w:cs="Arial"/>
          <w:sz w:val="20"/>
          <w:szCs w:val="20"/>
        </w:rPr>
        <w:t xml:space="preserve">admitting </w:t>
      </w:r>
      <w:commentRangeEnd w:id="41"/>
      <w:r w:rsidR="000C1853">
        <w:rPr>
          <w:rStyle w:val="CommentReference"/>
        </w:rPr>
        <w:commentReference w:id="41"/>
      </w:r>
      <w:commentRangeEnd w:id="42"/>
      <w:r w:rsidR="00FB291A">
        <w:rPr>
          <w:rStyle w:val="CommentReference"/>
        </w:rPr>
        <w:commentReference w:id="42"/>
      </w:r>
      <w:r w:rsidRPr="00C21754">
        <w:rPr>
          <w:rFonts w:ascii="Arial" w:hAnsi="Arial" w:cs="Arial"/>
          <w:sz w:val="20"/>
          <w:szCs w:val="20"/>
        </w:rPr>
        <w:t>the majority of patients per week and with stable patient traffic (See Figure 1</w:t>
      </w:r>
      <w:r w:rsidR="00BB40DC">
        <w:rPr>
          <w:rFonts w:ascii="Arial" w:hAnsi="Arial" w:cs="Arial"/>
          <w:sz w:val="20"/>
          <w:szCs w:val="20"/>
        </w:rPr>
        <w:t>C</w:t>
      </w:r>
      <w:r w:rsidRPr="00C21754">
        <w:rPr>
          <w:rFonts w:ascii="Arial" w:hAnsi="Arial" w:cs="Arial"/>
          <w:sz w:val="20"/>
          <w:szCs w:val="20"/>
        </w:rPr>
        <w:t xml:space="preserve"> and </w:t>
      </w:r>
      <w:r w:rsidRPr="000F4372">
        <w:rPr>
          <w:rFonts w:ascii="Arial" w:hAnsi="Arial" w:cs="Arial"/>
          <w:color w:val="00B0F0"/>
          <w:sz w:val="20"/>
          <w:szCs w:val="20"/>
        </w:rPr>
        <w:t>SI Figure S</w:t>
      </w:r>
      <w:r w:rsidR="00BB40DC">
        <w:rPr>
          <w:rFonts w:ascii="Arial" w:hAnsi="Arial" w:cs="Arial"/>
          <w:color w:val="00B0F0"/>
          <w:sz w:val="20"/>
          <w:szCs w:val="20"/>
        </w:rPr>
        <w:t>4</w:t>
      </w:r>
      <w:r w:rsidRPr="00C21754">
        <w:rPr>
          <w:rFonts w:ascii="Arial" w:hAnsi="Arial" w:cs="Arial"/>
          <w:sz w:val="20"/>
          <w:szCs w:val="20"/>
        </w:rPr>
        <w:t xml:space="preserve">). </w:t>
      </w:r>
      <w:commentRangeStart w:id="43"/>
      <w:commentRangeStart w:id="44"/>
      <w:r w:rsidRPr="00C21754">
        <w:rPr>
          <w:rFonts w:ascii="Arial" w:hAnsi="Arial" w:cs="Arial"/>
          <w:sz w:val="20"/>
          <w:szCs w:val="20"/>
        </w:rPr>
        <w:t xml:space="preserve">This heterogeneity in admissions and hospitalizations is principally dictated by ward size that was also variable at the building scale </w:t>
      </w:r>
      <w:commentRangeEnd w:id="43"/>
      <w:r w:rsidR="004C3366">
        <w:rPr>
          <w:rStyle w:val="CommentReference"/>
        </w:rPr>
        <w:commentReference w:id="43"/>
      </w:r>
      <w:commentRangeEnd w:id="44"/>
      <w:r w:rsidR="002025E0">
        <w:rPr>
          <w:rStyle w:val="CommentReference"/>
        </w:rPr>
        <w:commentReference w:id="44"/>
      </w:r>
      <w:r w:rsidRPr="00C21754">
        <w:rPr>
          <w:rFonts w:ascii="Arial" w:hAnsi="Arial" w:cs="Arial"/>
          <w:sz w:val="20"/>
          <w:szCs w:val="20"/>
        </w:rPr>
        <w:t xml:space="preserve">(See </w:t>
      </w:r>
      <w:r w:rsidRPr="000F4372">
        <w:rPr>
          <w:rFonts w:ascii="Arial" w:hAnsi="Arial" w:cs="Arial"/>
          <w:color w:val="00B0F0"/>
          <w:sz w:val="20"/>
          <w:szCs w:val="20"/>
        </w:rPr>
        <w:t>SI Figure S</w:t>
      </w:r>
      <w:r w:rsidR="00BB40DC">
        <w:rPr>
          <w:rFonts w:ascii="Arial" w:hAnsi="Arial" w:cs="Arial"/>
          <w:color w:val="00B0F0"/>
          <w:sz w:val="20"/>
          <w:szCs w:val="20"/>
        </w:rPr>
        <w:t>2B</w:t>
      </w:r>
      <w:r w:rsidRPr="000F4372">
        <w:rPr>
          <w:rFonts w:ascii="Arial" w:hAnsi="Arial" w:cs="Arial"/>
          <w:color w:val="00B0F0"/>
          <w:sz w:val="20"/>
          <w:szCs w:val="20"/>
        </w:rPr>
        <w:t xml:space="preserve"> </w:t>
      </w:r>
      <w:r w:rsidRPr="00C21754">
        <w:rPr>
          <w:rFonts w:ascii="Arial" w:hAnsi="Arial" w:cs="Arial"/>
          <w:sz w:val="20"/>
          <w:szCs w:val="20"/>
        </w:rPr>
        <w:t xml:space="preserve">for ward size distribution and </w:t>
      </w:r>
      <w:r w:rsidRPr="000F4372">
        <w:rPr>
          <w:rFonts w:ascii="Arial" w:hAnsi="Arial" w:cs="Arial"/>
          <w:color w:val="00B0F0"/>
          <w:sz w:val="20"/>
          <w:szCs w:val="20"/>
        </w:rPr>
        <w:t>SI Figure S</w:t>
      </w:r>
      <w:r w:rsidR="00BB40DC">
        <w:rPr>
          <w:rFonts w:ascii="Arial" w:hAnsi="Arial" w:cs="Arial"/>
          <w:color w:val="00B0F0"/>
          <w:sz w:val="20"/>
          <w:szCs w:val="20"/>
        </w:rPr>
        <w:t>5</w:t>
      </w:r>
      <w:r w:rsidRPr="000F4372">
        <w:rPr>
          <w:rFonts w:ascii="Arial" w:hAnsi="Arial" w:cs="Arial"/>
          <w:color w:val="00B0F0"/>
          <w:sz w:val="20"/>
          <w:szCs w:val="20"/>
        </w:rPr>
        <w:t xml:space="preserve"> </w:t>
      </w:r>
      <w:r w:rsidRPr="00C21754">
        <w:rPr>
          <w:rFonts w:ascii="Arial" w:hAnsi="Arial" w:cs="Arial"/>
          <w:sz w:val="20"/>
          <w:szCs w:val="20"/>
        </w:rPr>
        <w:t>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0F4372">
        <w:rPr>
          <w:rFonts w:ascii="Arial" w:hAnsi="Arial" w:cs="Arial"/>
          <w:color w:val="00B0F0"/>
          <w:sz w:val="20"/>
          <w:szCs w:val="20"/>
        </w:rPr>
        <w:t xml:space="preserve">SI </w:t>
      </w:r>
      <w:r w:rsidR="005E4095" w:rsidRPr="000F4372">
        <w:rPr>
          <w:rFonts w:ascii="Arial" w:hAnsi="Arial" w:cs="Arial"/>
          <w:color w:val="00B0F0"/>
          <w:sz w:val="20"/>
          <w:szCs w:val="20"/>
        </w:rPr>
        <w:t>Figure S</w:t>
      </w:r>
      <w:r w:rsidR="00BB40DC">
        <w:rPr>
          <w:rFonts w:ascii="Arial" w:hAnsi="Arial" w:cs="Arial"/>
          <w:color w:val="00B0F0"/>
          <w:sz w:val="20"/>
          <w:szCs w:val="20"/>
        </w:rPr>
        <w:t>5</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497BA2">
        <w:rPr>
          <w:rFonts w:ascii="Arial" w:hAnsi="Arial" w:cs="Arial"/>
          <w:sz w:val="20"/>
          <w:szCs w:val="20"/>
        </w:rPr>
        <w:t>were</w:t>
      </w:r>
      <w:r w:rsidR="00F22A28" w:rsidRPr="00C21754">
        <w:rPr>
          <w:rFonts w:ascii="Arial" w:hAnsi="Arial" w:cs="Arial"/>
          <w:sz w:val="20"/>
          <w:szCs w:val="20"/>
        </w:rPr>
        <w:t xml:space="preserve"> </w:t>
      </w:r>
      <w:r w:rsidR="005E4095" w:rsidRPr="00C21754">
        <w:rPr>
          <w:rFonts w:ascii="Arial" w:hAnsi="Arial" w:cs="Arial"/>
          <w:sz w:val="20"/>
          <w:szCs w:val="20"/>
        </w:rPr>
        <w:t>sample</w:t>
      </w:r>
      <w:r w:rsidR="00497BA2">
        <w:rPr>
          <w:rFonts w:ascii="Arial" w:hAnsi="Arial" w:cs="Arial"/>
          <w:sz w:val="20"/>
          <w:szCs w:val="20"/>
        </w:rPr>
        <w:t>d</w:t>
      </w:r>
      <w:r w:rsidR="005E4095" w:rsidRPr="00C21754">
        <w:rPr>
          <w:rFonts w:ascii="Arial" w:hAnsi="Arial" w:cs="Arial"/>
          <w:sz w:val="20"/>
          <w:szCs w:val="20"/>
        </w:rPr>
        <w:t xml:space="preserv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t xml:space="preserve">Fig. </w:t>
      </w:r>
      <w:r w:rsidR="006A0BFF" w:rsidRPr="00C21754">
        <w:rPr>
          <w:rFonts w:ascii="Arial" w:hAnsi="Arial" w:cs="Arial"/>
          <w:sz w:val="20"/>
          <w:szCs w:val="20"/>
        </w:rPr>
        <w:t>1</w:t>
      </w:r>
      <w:r w:rsidR="005E4095" w:rsidRPr="00C21754">
        <w:rPr>
          <w:rFonts w:ascii="Arial" w:hAnsi="Arial" w:cs="Arial"/>
          <w:sz w:val="20"/>
          <w:szCs w:val="20"/>
        </w:rPr>
        <w:t>D).</w:t>
      </w:r>
      <w:r w:rsidR="006C6B18">
        <w:rPr>
          <w:rFonts w:ascii="Arial" w:hAnsi="Arial" w:cs="Arial"/>
          <w:sz w:val="20"/>
          <w:szCs w:val="20"/>
        </w:rPr>
        <w:t xml:space="preserve"> </w:t>
      </w:r>
      <w:r w:rsidR="006C6B18" w:rsidRPr="00E9528B">
        <w:rPr>
          <w:rFonts w:ascii="Arial" w:hAnsi="Arial" w:cs="Arial"/>
          <w:iCs/>
          <w:sz w:val="20"/>
          <w:szCs w:val="20"/>
        </w:rPr>
        <w:t xml:space="preserve">In </w:t>
      </w:r>
      <w:r w:rsidR="006C6B18" w:rsidRPr="000F4372">
        <w:rPr>
          <w:rFonts w:ascii="Arial" w:hAnsi="Arial" w:cs="Arial"/>
          <w:iCs/>
          <w:color w:val="00B0F0"/>
          <w:sz w:val="20"/>
          <w:szCs w:val="20"/>
        </w:rPr>
        <w:t>SI Figure S</w:t>
      </w:r>
      <w:r w:rsidR="005A071F">
        <w:rPr>
          <w:rFonts w:ascii="Arial" w:hAnsi="Arial" w:cs="Arial"/>
          <w:iCs/>
          <w:color w:val="00B0F0"/>
          <w:sz w:val="20"/>
          <w:szCs w:val="20"/>
        </w:rPr>
        <w:t>6</w:t>
      </w:r>
      <w:r w:rsidR="006C6B18" w:rsidRPr="000F4372">
        <w:rPr>
          <w:rFonts w:ascii="Arial" w:hAnsi="Arial" w:cs="Arial"/>
          <w:iCs/>
          <w:color w:val="00B0F0"/>
          <w:sz w:val="20"/>
          <w:szCs w:val="20"/>
        </w:rPr>
        <w:t xml:space="preserve">A </w:t>
      </w:r>
      <w:r w:rsidR="006C6B18" w:rsidRPr="00E9528B">
        <w:rPr>
          <w:rFonts w:ascii="Arial" w:hAnsi="Arial" w:cs="Arial"/>
          <w:iCs/>
          <w:sz w:val="20"/>
          <w:szCs w:val="20"/>
        </w:rPr>
        <w:t xml:space="preserve">we plotted the distribution of discharge rates at hospital and building level and in </w:t>
      </w:r>
      <w:r w:rsidR="006C6B18" w:rsidRPr="005A071F">
        <w:rPr>
          <w:rFonts w:ascii="Arial" w:hAnsi="Arial" w:cs="Arial"/>
          <w:iCs/>
          <w:color w:val="00B0F0"/>
          <w:sz w:val="20"/>
          <w:szCs w:val="20"/>
        </w:rPr>
        <w:t>SI Figure S</w:t>
      </w:r>
      <w:r w:rsidR="005A071F" w:rsidRPr="005A071F">
        <w:rPr>
          <w:rFonts w:ascii="Arial" w:hAnsi="Arial" w:cs="Arial"/>
          <w:iCs/>
          <w:color w:val="00B0F0"/>
          <w:sz w:val="20"/>
          <w:szCs w:val="20"/>
        </w:rPr>
        <w:t>6</w:t>
      </w:r>
      <w:r w:rsidR="006C6B18" w:rsidRPr="005A071F">
        <w:rPr>
          <w:rFonts w:ascii="Arial" w:hAnsi="Arial" w:cs="Arial"/>
          <w:iCs/>
          <w:color w:val="00B0F0"/>
          <w:sz w:val="20"/>
          <w:szCs w:val="20"/>
        </w:rPr>
        <w:t xml:space="preserve">B </w:t>
      </w:r>
      <w:r w:rsidR="006C6B18" w:rsidRPr="00E9528B">
        <w:rPr>
          <w:rFonts w:ascii="Arial" w:hAnsi="Arial" w:cs="Arial"/>
          <w:iCs/>
          <w:sz w:val="20"/>
          <w:szCs w:val="20"/>
        </w:rPr>
        <w:t>the distribution of time in hospital obtained from the patient</w:t>
      </w:r>
      <w:r w:rsidR="006C6B18">
        <w:rPr>
          <w:rFonts w:ascii="Arial" w:hAnsi="Arial" w:cs="Arial"/>
          <w:iCs/>
          <w:sz w:val="20"/>
          <w:szCs w:val="20"/>
        </w:rPr>
        <w:t xml:space="preserve"> hospitalization</w:t>
      </w:r>
      <w:r w:rsidR="006C6B18" w:rsidRPr="00E9528B">
        <w:rPr>
          <w:rFonts w:ascii="Arial" w:hAnsi="Arial" w:cs="Arial"/>
          <w:iCs/>
          <w:sz w:val="20"/>
          <w:szCs w:val="20"/>
        </w:rPr>
        <w:t xml:space="preserve"> records, in average a person spent 3.85 days in the hospital, and 3.17, 4.18, 6.22, 5.05, 1.25 and 1.85 days in Allen Hospital, Harkness Pavilion, Milstein Hospital, Mschony, Presbyterian Hospital and</w:t>
      </w:r>
      <w:r w:rsidR="00C239D7">
        <w:rPr>
          <w:rFonts w:ascii="Arial" w:hAnsi="Arial" w:cs="Arial"/>
          <w:iCs/>
          <w:sz w:val="20"/>
          <w:szCs w:val="20"/>
        </w:rPr>
        <w:t xml:space="preserve"> a fictitious unit '</w:t>
      </w:r>
      <w:commentRangeStart w:id="45"/>
      <w:r w:rsidR="006C6B18" w:rsidRPr="00E9528B">
        <w:rPr>
          <w:rFonts w:ascii="Arial" w:hAnsi="Arial" w:cs="Arial"/>
          <w:iCs/>
          <w:sz w:val="20"/>
          <w:szCs w:val="20"/>
        </w:rPr>
        <w:t>Rest</w:t>
      </w:r>
      <w:r w:rsidR="00C239D7">
        <w:rPr>
          <w:rFonts w:ascii="Arial" w:hAnsi="Arial" w:cs="Arial"/>
          <w:iCs/>
          <w:sz w:val="20"/>
          <w:szCs w:val="20"/>
        </w:rPr>
        <w:t>' with the rest of the ward</w:t>
      </w:r>
      <w:r w:rsidR="006C6B18" w:rsidRPr="00E9528B">
        <w:rPr>
          <w:rFonts w:ascii="Arial" w:hAnsi="Arial" w:cs="Arial"/>
          <w:iCs/>
          <w:sz w:val="20"/>
          <w:szCs w:val="20"/>
        </w:rPr>
        <w:t xml:space="preserve"> </w:t>
      </w:r>
      <w:commentRangeEnd w:id="45"/>
      <w:r w:rsidR="004C3366">
        <w:rPr>
          <w:rStyle w:val="CommentReference"/>
        </w:rPr>
        <w:commentReference w:id="45"/>
      </w:r>
      <w:r w:rsidR="006C6B18" w:rsidRPr="00E9528B">
        <w:rPr>
          <w:rFonts w:ascii="Arial" w:hAnsi="Arial" w:cs="Arial"/>
          <w:iCs/>
          <w:sz w:val="20"/>
          <w:szCs w:val="20"/>
        </w:rPr>
        <w:t>respectively.</w:t>
      </w:r>
    </w:p>
    <w:p w14:paraId="5C1D2FE0" w14:textId="63264C4C" w:rsidR="004E3538" w:rsidRDefault="00CF17CF" w:rsidP="00C7620C">
      <w:pPr>
        <w:pStyle w:val="Heading3"/>
        <w:spacing w:line="240" w:lineRule="auto"/>
        <w:jc w:val="both"/>
        <w:rPr>
          <w:i/>
          <w:iCs/>
          <w:sz w:val="20"/>
          <w:szCs w:val="20"/>
          <w:lang w:val="en-US"/>
        </w:rPr>
      </w:pPr>
      <w:r>
        <w:rPr>
          <w:i/>
          <w:iCs/>
          <w:sz w:val="20"/>
          <w:szCs w:val="20"/>
          <w:lang w:val="en-US"/>
        </w:rPr>
        <w:lastRenderedPageBreak/>
        <w:t>Model framework and se</w:t>
      </w:r>
      <w:r w:rsidR="00CA4AAA">
        <w:rPr>
          <w:i/>
          <w:iCs/>
          <w:sz w:val="20"/>
          <w:szCs w:val="20"/>
          <w:lang w:val="en-US"/>
        </w:rPr>
        <w:t>t</w:t>
      </w:r>
      <w:r>
        <w:rPr>
          <w:i/>
          <w:iCs/>
          <w:sz w:val="20"/>
          <w:szCs w:val="20"/>
          <w:lang w:val="en-US"/>
        </w:rPr>
        <w:t xml:space="preserve">ting: </w:t>
      </w:r>
      <w:commentRangeStart w:id="46"/>
      <w:commentRangeStart w:id="47"/>
      <w:commentRangeStart w:id="48"/>
      <w:commentRangeStart w:id="49"/>
      <w:commentRangeStart w:id="50"/>
      <w:r>
        <w:rPr>
          <w:i/>
          <w:iCs/>
          <w:sz w:val="20"/>
          <w:szCs w:val="20"/>
          <w:lang w:val="en-US"/>
        </w:rPr>
        <w:t>m</w:t>
      </w:r>
      <w:r w:rsidR="004E3538" w:rsidRPr="00E9528B">
        <w:rPr>
          <w:i/>
          <w:iCs/>
          <w:sz w:val="20"/>
          <w:szCs w:val="20"/>
          <w:lang w:val="en-US"/>
        </w:rPr>
        <w:t>icro</w:t>
      </w:r>
      <w:r w:rsidR="00C82F27">
        <w:rPr>
          <w:i/>
          <w:iCs/>
          <w:sz w:val="20"/>
          <w:szCs w:val="20"/>
          <w:lang w:val="en-US"/>
        </w:rPr>
        <w:t>-</w:t>
      </w:r>
      <w:r w:rsidR="004E3538" w:rsidRPr="00E9528B">
        <w:rPr>
          <w:i/>
          <w:iCs/>
          <w:sz w:val="20"/>
          <w:szCs w:val="20"/>
          <w:lang w:val="en-US"/>
        </w:rPr>
        <w:t>o</w:t>
      </w:r>
      <w:r w:rsidR="00C82F27">
        <w:rPr>
          <w:i/>
          <w:iCs/>
          <w:sz w:val="20"/>
          <w:szCs w:val="20"/>
          <w:lang w:val="en-US"/>
        </w:rPr>
        <w:t>r</w:t>
      </w:r>
      <w:r w:rsidR="004E3538" w:rsidRPr="00E9528B">
        <w:rPr>
          <w:i/>
          <w:iCs/>
          <w:sz w:val="20"/>
          <w:szCs w:val="20"/>
          <w:lang w:val="en-US"/>
        </w:rPr>
        <w:t>ganism prevalence</w:t>
      </w:r>
      <w:commentRangeEnd w:id="46"/>
      <w:r w:rsidR="00CC0ECD">
        <w:rPr>
          <w:rStyle w:val="CommentReference"/>
          <w:rFonts w:ascii="Times New Roman" w:eastAsia="Times New Roman" w:hAnsi="Times New Roman" w:cs="Times New Roman"/>
          <w:color w:val="auto"/>
          <w:lang w:val="en-US"/>
        </w:rPr>
        <w:commentReference w:id="46"/>
      </w:r>
      <w:r w:rsidR="00A45BFA" w:rsidRPr="00A45BFA">
        <w:rPr>
          <w:i/>
          <w:iCs/>
          <w:sz w:val="20"/>
          <w:szCs w:val="20"/>
          <w:lang w:val="en-US"/>
        </w:rPr>
        <w:t xml:space="preserve"> </w:t>
      </w:r>
      <w:r w:rsidR="00A45BFA">
        <w:rPr>
          <w:i/>
          <w:iCs/>
          <w:sz w:val="20"/>
          <w:szCs w:val="20"/>
          <w:lang w:val="en-US"/>
        </w:rPr>
        <w:t>and effective sensitivity</w:t>
      </w:r>
    </w:p>
    <w:p w14:paraId="1E4775CA" w14:textId="61C3E4CA" w:rsidR="00A45BFA" w:rsidRPr="007D071D" w:rsidRDefault="00CF5334" w:rsidP="00CF5334">
      <w:pPr>
        <w:jc w:val="both"/>
        <w:rPr>
          <w:rFonts w:ascii="Arial" w:hAnsi="Arial" w:cs="Arial"/>
          <w:iCs/>
          <w:sz w:val="20"/>
          <w:szCs w:val="20"/>
        </w:rPr>
      </w:pPr>
      <w:r w:rsidRPr="00E9528B">
        <w:rPr>
          <w:rFonts w:ascii="Arial" w:hAnsi="Arial" w:cs="Arial"/>
          <w:iCs/>
          <w:sz w:val="20"/>
          <w:szCs w:val="20"/>
        </w:rPr>
        <w:t>We assumed community-acquired carriage was at a steady state and in consequence parametrized the probability of importing a micro</w:t>
      </w:r>
      <w:r w:rsidR="009A7F4F">
        <w:rPr>
          <w:rFonts w:ascii="Arial" w:hAnsi="Arial" w:cs="Arial"/>
          <w:iCs/>
          <w:sz w:val="20"/>
          <w:szCs w:val="20"/>
        </w:rPr>
        <w:t>-</w:t>
      </w:r>
      <w:r w:rsidRPr="00E9528B">
        <w:rPr>
          <w:rFonts w:ascii="Arial" w:hAnsi="Arial" w:cs="Arial"/>
          <w:iCs/>
          <w:sz w:val="20"/>
          <w:szCs w:val="20"/>
        </w:rPr>
        <w:t>organism from the community</w:t>
      </w:r>
      <w:commentRangeStart w:id="51"/>
      <w:commentRangeStart w:id="52"/>
      <w:r w:rsidRPr="00E9528B">
        <w:rPr>
          <w:rFonts w:ascii="Arial" w:hAnsi="Arial" w:cs="Arial"/>
          <w:iCs/>
          <w:sz w:val="20"/>
          <w:szCs w:val="20"/>
        </w:rPr>
        <w:t>.</w:t>
      </w:r>
      <w:commentRangeStart w:id="53"/>
      <w:commentRangeEnd w:id="53"/>
      <w:r>
        <w:rPr>
          <w:rStyle w:val="CommentReference"/>
        </w:rPr>
        <w:commentReference w:id="53"/>
      </w:r>
      <w:commentRangeStart w:id="54"/>
      <w:commentRangeStart w:id="55"/>
      <w:commentRangeStart w:id="56"/>
      <w:r w:rsidRPr="00E9528B">
        <w:rPr>
          <w:rFonts w:ascii="Arial" w:hAnsi="Arial" w:cs="Arial"/>
          <w:iCs/>
          <w:sz w:val="20"/>
          <w:szCs w:val="20"/>
        </w:rPr>
        <w:t xml:space="preserve"> </w:t>
      </w:r>
      <w:commentRangeEnd w:id="51"/>
      <w:r w:rsidR="004232BF">
        <w:rPr>
          <w:rStyle w:val="CommentReference"/>
        </w:rPr>
        <w:commentReference w:id="51"/>
      </w:r>
      <w:commentRangeEnd w:id="52"/>
      <w:r w:rsidR="008A066A">
        <w:rPr>
          <w:rStyle w:val="CommentReference"/>
        </w:rPr>
        <w:commentReference w:id="52"/>
      </w:r>
      <w:r w:rsidR="009C2AFD">
        <w:rPr>
          <w:rFonts w:ascii="Arial" w:hAnsi="Arial" w:cs="Arial"/>
          <w:iCs/>
          <w:sz w:val="20"/>
          <w:szCs w:val="20"/>
        </w:rPr>
        <w:t xml:space="preserve">Studies for the pathogens considered in the setting of </w:t>
      </w:r>
      <w:r w:rsidR="00F0586A">
        <w:rPr>
          <w:rFonts w:ascii="Arial" w:hAnsi="Arial" w:cs="Arial"/>
          <w:iCs/>
          <w:sz w:val="20"/>
          <w:szCs w:val="20"/>
        </w:rPr>
        <w:t xml:space="preserve">the </w:t>
      </w:r>
      <w:r w:rsidR="009C2AFD">
        <w:rPr>
          <w:rFonts w:ascii="Arial" w:hAnsi="Arial" w:cs="Arial"/>
          <w:iCs/>
          <w:sz w:val="20"/>
          <w:szCs w:val="20"/>
        </w:rPr>
        <w:t>study, northern Manhattan, are limited. However, e</w:t>
      </w:r>
      <w:r w:rsidRPr="00E9528B">
        <w:rPr>
          <w:rFonts w:ascii="Arial" w:hAnsi="Arial" w:cs="Arial"/>
          <w:iCs/>
          <w:sz w:val="20"/>
          <w:szCs w:val="20"/>
        </w:rPr>
        <w:t xml:space="preserve">pidemiological observational studies </w:t>
      </w:r>
      <w:commentRangeEnd w:id="54"/>
      <w:r w:rsidRPr="00C21754">
        <w:rPr>
          <w:rStyle w:val="CommentReference"/>
        </w:rPr>
        <w:commentReference w:id="54"/>
      </w:r>
      <w:commentRangeEnd w:id="55"/>
      <w:r>
        <w:rPr>
          <w:rStyle w:val="CommentReference"/>
        </w:rPr>
        <w:commentReference w:id="55"/>
      </w:r>
      <w:commentRangeEnd w:id="56"/>
      <w:r>
        <w:rPr>
          <w:rStyle w:val="CommentReference"/>
        </w:rPr>
        <w:commentReference w:id="56"/>
      </w:r>
      <w:r w:rsidRPr="00E9528B">
        <w:rPr>
          <w:rFonts w:ascii="Arial" w:hAnsi="Arial" w:cs="Arial"/>
          <w:iCs/>
          <w:sz w:val="20"/>
          <w:szCs w:val="20"/>
        </w:rPr>
        <w:t>show consistency in the range of human prevalence reported for each bacterial micro</w:t>
      </w:r>
      <w:r w:rsidR="009A7F4F">
        <w:rPr>
          <w:rFonts w:ascii="Arial" w:hAnsi="Arial" w:cs="Arial"/>
          <w:iCs/>
          <w:sz w:val="20"/>
          <w:szCs w:val="20"/>
        </w:rPr>
        <w:t>-</w:t>
      </w:r>
      <w:r w:rsidRPr="00E9528B">
        <w:rPr>
          <w:rFonts w:ascii="Arial" w:hAnsi="Arial" w:cs="Arial"/>
          <w:iCs/>
          <w:sz w:val="20"/>
          <w:szCs w:val="20"/>
        </w:rPr>
        <w:t xml:space="preserve">organism (Table 1 and SI section </w:t>
      </w:r>
      <w:r w:rsidRPr="00E9528B">
        <w:rPr>
          <w:rFonts w:ascii="Arial" w:hAnsi="Arial" w:cs="Arial"/>
          <w:i/>
          <w:sz w:val="20"/>
          <w:szCs w:val="20"/>
        </w:rPr>
        <w:t>prevalence estimates</w:t>
      </w:r>
      <w:r w:rsidRPr="00E9528B">
        <w:rPr>
          <w:rFonts w:ascii="Arial" w:hAnsi="Arial" w:cs="Arial"/>
          <w:iCs/>
          <w:sz w:val="20"/>
          <w:szCs w:val="20"/>
        </w:rPr>
        <w:t>)</w:t>
      </w:r>
      <w:r w:rsidR="004232BF">
        <w:rPr>
          <w:rFonts w:ascii="Arial" w:hAnsi="Arial" w:cs="Arial"/>
          <w:iCs/>
          <w:sz w:val="20"/>
          <w:szCs w:val="20"/>
        </w:rPr>
        <w:t>.</w:t>
      </w:r>
      <w:r w:rsidRPr="00E9528B">
        <w:rPr>
          <w:rFonts w:ascii="Arial" w:hAnsi="Arial" w:cs="Arial"/>
          <w:iCs/>
          <w:sz w:val="20"/>
          <w:szCs w:val="20"/>
        </w:rPr>
        <w:t xml:space="preserve"> </w:t>
      </w:r>
      <w:r w:rsidR="004232BF">
        <w:rPr>
          <w:rFonts w:ascii="Arial" w:hAnsi="Arial" w:cs="Arial"/>
          <w:iCs/>
          <w:sz w:val="20"/>
          <w:szCs w:val="20"/>
        </w:rPr>
        <w:t>O</w:t>
      </w:r>
      <w:r w:rsidRPr="00E9528B">
        <w:rPr>
          <w:rFonts w:ascii="Arial" w:hAnsi="Arial" w:cs="Arial"/>
          <w:iCs/>
          <w:sz w:val="20"/>
          <w:szCs w:val="20"/>
        </w:rPr>
        <w:t xml:space="preserve">ther studies have also pointed at this stability in prevalence for resistant strains of </w:t>
      </w:r>
      <w:r w:rsidRPr="00E9528B">
        <w:rPr>
          <w:rFonts w:ascii="Arial" w:hAnsi="Arial" w:cs="Arial"/>
          <w:i/>
          <w:sz w:val="20"/>
          <w:szCs w:val="20"/>
        </w:rPr>
        <w:t>S. pneumoniae</w:t>
      </w:r>
      <w:r w:rsidRPr="00E9528B">
        <w:rPr>
          <w:rFonts w:ascii="Arial" w:hAnsi="Arial" w:cs="Arial"/>
          <w:iCs/>
          <w:sz w:val="20"/>
          <w:szCs w:val="20"/>
        </w:rPr>
        <w:t xml:space="preserve">, and </w:t>
      </w:r>
      <w:r w:rsidRPr="00E9528B">
        <w:rPr>
          <w:rFonts w:ascii="Arial" w:hAnsi="Arial" w:cs="Arial"/>
          <w:i/>
          <w:sz w:val="20"/>
          <w:szCs w:val="20"/>
        </w:rPr>
        <w:t xml:space="preserve">S. aureus </w:t>
      </w:r>
      <w:r w:rsidRPr="00E9528B">
        <w:rPr>
          <w:rFonts w:ascii="Arial" w:hAnsi="Arial" w:cs="Arial"/>
          <w:i/>
          <w:sz w:val="20"/>
          <w:szCs w:val="20"/>
        </w:rPr>
        <w:fldChar w:fldCharType="begin"/>
      </w:r>
      <w:r w:rsidR="005B0DEC">
        <w:rPr>
          <w:rFonts w:ascii="Arial" w:hAnsi="Arial" w:cs="Arial"/>
          <w:i/>
          <w:sz w:val="20"/>
          <w:szCs w:val="20"/>
        </w:rPr>
        <w:instrText xml:space="preserve"> ADDIN ZOTERO_ITEM CSL_CITATION {"citationID":"a2ejshrtcrh","properties":{"formattedCitation":"\\super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E9528B">
        <w:rPr>
          <w:rFonts w:ascii="Arial" w:hAnsi="Arial" w:cs="Arial"/>
          <w:i/>
          <w:sz w:val="20"/>
          <w:szCs w:val="20"/>
        </w:rPr>
        <w:fldChar w:fldCharType="separate"/>
      </w:r>
      <w:r w:rsidR="005B0DEC" w:rsidRPr="005B0DEC">
        <w:rPr>
          <w:rFonts w:ascii="Arial" w:hAnsi="Arial" w:cs="Arial"/>
          <w:sz w:val="20"/>
          <w:vertAlign w:val="superscript"/>
          <w:lang w:val="en-GB"/>
        </w:rPr>
        <w:t>28</w:t>
      </w:r>
      <w:r w:rsidRPr="00E9528B">
        <w:rPr>
          <w:rFonts w:ascii="Arial" w:hAnsi="Arial" w:cs="Arial"/>
          <w:i/>
          <w:sz w:val="20"/>
          <w:szCs w:val="20"/>
        </w:rPr>
        <w:fldChar w:fldCharType="end"/>
      </w:r>
      <w:r w:rsidRPr="00E9528B">
        <w:rPr>
          <w:rFonts w:ascii="Arial" w:hAnsi="Arial" w:cs="Arial"/>
          <w:iCs/>
          <w:sz w:val="20"/>
          <w:szCs w:val="20"/>
        </w:rPr>
        <w:t>.</w:t>
      </w:r>
      <w:r>
        <w:rPr>
          <w:rFonts w:ascii="Arial" w:hAnsi="Arial" w:cs="Arial"/>
          <w:iCs/>
          <w:sz w:val="20"/>
          <w:szCs w:val="20"/>
        </w:rPr>
        <w:t xml:space="preserve"> </w:t>
      </w:r>
      <w:r w:rsidR="004E3538" w:rsidRPr="00CF5334">
        <w:rPr>
          <w:rFonts w:ascii="Arial" w:hAnsi="Arial" w:cs="Arial"/>
          <w:iCs/>
          <w:sz w:val="20"/>
          <w:szCs w:val="20"/>
        </w:rPr>
        <w:t>We search</w:t>
      </w:r>
      <w:r w:rsidR="008F542C" w:rsidRPr="00CF5334">
        <w:rPr>
          <w:rFonts w:ascii="Arial" w:hAnsi="Arial" w:cs="Arial"/>
          <w:iCs/>
          <w:sz w:val="20"/>
          <w:szCs w:val="20"/>
        </w:rPr>
        <w:t>ed</w:t>
      </w:r>
      <w:r w:rsidR="004E3538" w:rsidRPr="00CF5334">
        <w:rPr>
          <w:rFonts w:ascii="Arial" w:hAnsi="Arial" w:cs="Arial"/>
          <w:iCs/>
          <w:sz w:val="20"/>
          <w:szCs w:val="20"/>
        </w:rPr>
        <w:t xml:space="preserve"> </w:t>
      </w:r>
      <w:r w:rsidR="007B517F" w:rsidRPr="00CF5334">
        <w:rPr>
          <w:rFonts w:ascii="Arial" w:hAnsi="Arial" w:cs="Arial"/>
          <w:iCs/>
          <w:sz w:val="20"/>
          <w:szCs w:val="20"/>
        </w:rPr>
        <w:t xml:space="preserve">the </w:t>
      </w:r>
      <w:r w:rsidR="004E3538" w:rsidRPr="00CF5334">
        <w:rPr>
          <w:rFonts w:ascii="Arial" w:hAnsi="Arial" w:cs="Arial"/>
          <w:iCs/>
          <w:sz w:val="20"/>
          <w:szCs w:val="20"/>
        </w:rPr>
        <w:t xml:space="preserve">literature to </w:t>
      </w:r>
      <w:r w:rsidR="0047359C" w:rsidRPr="00CF5334">
        <w:rPr>
          <w:rFonts w:ascii="Arial" w:hAnsi="Arial" w:cs="Arial"/>
          <w:iCs/>
          <w:sz w:val="20"/>
          <w:szCs w:val="20"/>
        </w:rPr>
        <w:t>inform</w:t>
      </w:r>
      <w:r w:rsidR="004E3538" w:rsidRPr="00CF5334">
        <w:rPr>
          <w:rFonts w:ascii="Arial" w:hAnsi="Arial" w:cs="Arial"/>
          <w:iCs/>
          <w:sz w:val="20"/>
          <w:szCs w:val="20"/>
        </w:rPr>
        <w:t xml:space="preserve"> the importation rate of each micro</w:t>
      </w:r>
      <w:r w:rsidR="009A7F4F">
        <w:rPr>
          <w:rFonts w:ascii="Arial" w:hAnsi="Arial" w:cs="Arial"/>
          <w:iCs/>
          <w:sz w:val="20"/>
          <w:szCs w:val="20"/>
        </w:rPr>
        <w:t>-</w:t>
      </w:r>
      <w:r w:rsidR="004E3538" w:rsidRPr="00CF5334">
        <w:rPr>
          <w:rFonts w:ascii="Arial" w:hAnsi="Arial" w:cs="Arial"/>
          <w:iCs/>
          <w:sz w:val="20"/>
          <w:szCs w:val="20"/>
        </w:rPr>
        <w:t xml:space="preserve">organism as a proxy of the </w:t>
      </w:r>
      <w:commentRangeStart w:id="57"/>
      <w:r w:rsidR="004E3538" w:rsidRPr="00CF5334">
        <w:rPr>
          <w:rFonts w:ascii="Arial" w:hAnsi="Arial" w:cs="Arial"/>
          <w:iCs/>
          <w:sz w:val="20"/>
          <w:szCs w:val="20"/>
        </w:rPr>
        <w:t>community prevalence</w:t>
      </w:r>
      <w:commentRangeEnd w:id="57"/>
      <w:r w:rsidR="00A85F15" w:rsidRPr="00CF5334">
        <w:rPr>
          <w:rFonts w:ascii="Arial" w:hAnsi="Arial" w:cs="Arial"/>
          <w:iCs/>
          <w:sz w:val="20"/>
          <w:szCs w:val="20"/>
        </w:rPr>
        <w:commentReference w:id="57"/>
      </w:r>
      <w:r w:rsidR="004E3538" w:rsidRPr="00CF5334">
        <w:rPr>
          <w:rFonts w:ascii="Arial" w:hAnsi="Arial" w:cs="Arial"/>
          <w:iCs/>
          <w:sz w:val="20"/>
          <w:szCs w:val="20"/>
        </w:rPr>
        <w:t>. Our search terms include 'prevalence', 'colonization', 'carriage rate', and use</w:t>
      </w:r>
      <w:r w:rsidR="006F35B2">
        <w:rPr>
          <w:rFonts w:ascii="Arial" w:hAnsi="Arial" w:cs="Arial"/>
          <w:iCs/>
          <w:sz w:val="20"/>
          <w:szCs w:val="20"/>
        </w:rPr>
        <w:t>d</w:t>
      </w:r>
      <w:r w:rsidR="004E3538" w:rsidRPr="00CF5334">
        <w:rPr>
          <w:rFonts w:ascii="Arial" w:hAnsi="Arial" w:cs="Arial"/>
          <w:iCs/>
          <w:sz w:val="20"/>
          <w:szCs w:val="20"/>
        </w:rPr>
        <w:t xml:space="preserve"> reviews for some of the </w:t>
      </w:r>
      <w:r w:rsidR="007B6430" w:rsidRPr="00CF5334">
        <w:rPr>
          <w:rFonts w:ascii="Arial" w:hAnsi="Arial" w:cs="Arial"/>
          <w:iCs/>
          <w:sz w:val="20"/>
          <w:szCs w:val="20"/>
        </w:rPr>
        <w:t xml:space="preserve">microparasites </w:t>
      </w:r>
      <w:r w:rsidR="004E3538" w:rsidRPr="00CF5334">
        <w:rPr>
          <w:rFonts w:ascii="Arial" w:hAnsi="Arial" w:cs="Arial"/>
          <w:iCs/>
          <w:sz w:val="20"/>
          <w:szCs w:val="20"/>
        </w:rPr>
        <w:t xml:space="preserve">that report pooled estimates across different geographical locations. In the Supplementary Information section </w:t>
      </w:r>
      <w:r w:rsidR="004E3538" w:rsidRPr="009C2AFD">
        <w:rPr>
          <w:rFonts w:ascii="Arial" w:hAnsi="Arial" w:cs="Arial"/>
          <w:i/>
          <w:sz w:val="20"/>
          <w:szCs w:val="20"/>
        </w:rPr>
        <w:t>Prevalence estimates</w:t>
      </w:r>
      <w:r w:rsidR="004E3538" w:rsidRPr="00CF5334">
        <w:rPr>
          <w:rFonts w:ascii="Arial" w:hAnsi="Arial" w:cs="Arial"/>
          <w:iCs/>
          <w:sz w:val="20"/>
          <w:szCs w:val="20"/>
        </w:rPr>
        <w:t xml:space="preserve"> we include the different values, sources, and a </w:t>
      </w:r>
      <w:r w:rsidR="007B5E38" w:rsidRPr="00CF5334">
        <w:rPr>
          <w:rFonts w:ascii="Arial" w:hAnsi="Arial" w:cs="Arial"/>
          <w:iCs/>
          <w:sz w:val="20"/>
          <w:szCs w:val="20"/>
        </w:rPr>
        <w:t xml:space="preserve">brief </w:t>
      </w:r>
      <w:r w:rsidR="007D071D">
        <w:rPr>
          <w:rFonts w:ascii="Arial" w:hAnsi="Arial" w:cs="Arial"/>
          <w:iCs/>
          <w:sz w:val="20"/>
          <w:szCs w:val="20"/>
        </w:rPr>
        <w:t>description</w:t>
      </w:r>
      <w:r w:rsidR="004E3538" w:rsidRPr="00CF5334">
        <w:rPr>
          <w:rFonts w:ascii="Arial" w:hAnsi="Arial" w:cs="Arial"/>
          <w:iCs/>
          <w:sz w:val="20"/>
          <w:szCs w:val="20"/>
        </w:rPr>
        <w:t xml:space="preserve"> of the study, with the geographical location and population of interest</w:t>
      </w:r>
      <w:r w:rsidR="004E144F" w:rsidRPr="00CF5334">
        <w:rPr>
          <w:rFonts w:ascii="Arial" w:hAnsi="Arial" w:cs="Arial"/>
          <w:iCs/>
          <w:sz w:val="20"/>
          <w:szCs w:val="20"/>
        </w:rPr>
        <w:t>. We report</w:t>
      </w:r>
      <w:r w:rsidR="009C2AFD">
        <w:rPr>
          <w:rFonts w:ascii="Arial" w:hAnsi="Arial" w:cs="Arial"/>
          <w:iCs/>
          <w:sz w:val="20"/>
          <w:szCs w:val="20"/>
        </w:rPr>
        <w:t>ed</w:t>
      </w:r>
      <w:r w:rsidR="004E144F" w:rsidRPr="00CF5334">
        <w:rPr>
          <w:rFonts w:ascii="Arial" w:hAnsi="Arial" w:cs="Arial"/>
          <w:iCs/>
          <w:sz w:val="20"/>
          <w:szCs w:val="20"/>
        </w:rPr>
        <w:t xml:space="preserve"> the </w:t>
      </w:r>
      <w:r w:rsidR="00DC274F">
        <w:rPr>
          <w:rFonts w:ascii="Arial" w:hAnsi="Arial" w:cs="Arial"/>
          <w:iCs/>
          <w:sz w:val="20"/>
          <w:szCs w:val="20"/>
        </w:rPr>
        <w:t xml:space="preserve">values used for the analysis </w:t>
      </w:r>
      <w:r w:rsidR="004E3538" w:rsidRPr="00CF5334">
        <w:rPr>
          <w:rFonts w:ascii="Arial" w:hAnsi="Arial" w:cs="Arial"/>
          <w:iCs/>
          <w:sz w:val="20"/>
          <w:szCs w:val="20"/>
        </w:rPr>
        <w:t>in Table 1.</w:t>
      </w:r>
      <w:commentRangeEnd w:id="47"/>
      <w:r w:rsidR="00F372CF" w:rsidRPr="00CF5334">
        <w:rPr>
          <w:rFonts w:ascii="Arial" w:hAnsi="Arial" w:cs="Arial"/>
          <w:iCs/>
          <w:sz w:val="20"/>
          <w:szCs w:val="20"/>
        </w:rPr>
        <w:commentReference w:id="47"/>
      </w:r>
      <w:commentRangeEnd w:id="48"/>
      <w:r w:rsidR="00CD15CE" w:rsidRPr="00CF5334">
        <w:rPr>
          <w:rFonts w:ascii="Arial" w:hAnsi="Arial" w:cs="Arial"/>
          <w:iCs/>
          <w:sz w:val="20"/>
          <w:szCs w:val="20"/>
        </w:rPr>
        <w:commentReference w:id="48"/>
      </w:r>
      <w:commentRangeEnd w:id="49"/>
      <w:r w:rsidR="00441729" w:rsidRPr="00CF5334">
        <w:rPr>
          <w:rFonts w:ascii="Arial" w:hAnsi="Arial" w:cs="Arial"/>
          <w:iCs/>
          <w:sz w:val="20"/>
          <w:szCs w:val="20"/>
        </w:rPr>
        <w:commentReference w:id="49"/>
      </w:r>
      <w:commentRangeEnd w:id="50"/>
      <w:r w:rsidR="0047359C" w:rsidRPr="00CF5334">
        <w:rPr>
          <w:rFonts w:ascii="Arial" w:hAnsi="Arial" w:cs="Arial"/>
          <w:iCs/>
          <w:sz w:val="20"/>
          <w:szCs w:val="20"/>
        </w:rPr>
        <w:commentReference w:id="50"/>
      </w:r>
      <w:r w:rsidR="00ED48AD" w:rsidRPr="00CF5334">
        <w:rPr>
          <w:rFonts w:ascii="Arial" w:hAnsi="Arial" w:cs="Arial"/>
          <w:iCs/>
          <w:sz w:val="20"/>
          <w:szCs w:val="20"/>
        </w:rPr>
        <w:t xml:space="preserve"> </w:t>
      </w:r>
      <w:r w:rsidR="001F4A1A" w:rsidRPr="00CF5334">
        <w:rPr>
          <w:rFonts w:ascii="Arial" w:hAnsi="Arial" w:cs="Arial"/>
          <w:iCs/>
          <w:sz w:val="20"/>
          <w:szCs w:val="20"/>
        </w:rPr>
        <w:t>In the following analyses, we fixed importation rates</w:t>
      </w:r>
      <w:r w:rsidR="00A45BFA">
        <w:rPr>
          <w:rFonts w:ascii="Arial" w:hAnsi="Arial" w:cs="Arial"/>
          <w:iCs/>
          <w:sz w:val="20"/>
          <w:szCs w:val="20"/>
        </w:rPr>
        <w:t xml:space="preserve"> or </w:t>
      </w:r>
      <m:oMath>
        <m:r>
          <m:rPr>
            <m:sty m:val="p"/>
          </m:rPr>
          <w:rPr>
            <w:rFonts w:ascii="Cambria Math" w:hAnsi="Cambria Math" w:cs="Arial"/>
            <w:sz w:val="20"/>
            <w:szCs w:val="20"/>
          </w:rPr>
          <m:t>γ</m:t>
        </m:r>
      </m:oMath>
      <w:r w:rsidR="001F4A1A" w:rsidRPr="00CF5334">
        <w:rPr>
          <w:rFonts w:ascii="Arial" w:hAnsi="Arial" w:cs="Arial"/>
          <w:iCs/>
          <w:sz w:val="20"/>
          <w:szCs w:val="20"/>
        </w:rPr>
        <w:t xml:space="preserve"> of micro</w:t>
      </w:r>
      <w:r w:rsidR="009A7F4F">
        <w:rPr>
          <w:rFonts w:ascii="Arial" w:hAnsi="Arial" w:cs="Arial"/>
          <w:iCs/>
          <w:sz w:val="20"/>
          <w:szCs w:val="20"/>
        </w:rPr>
        <w:t>-</w:t>
      </w:r>
      <w:r w:rsidR="001F4A1A" w:rsidRPr="00CF5334">
        <w:rPr>
          <w:rFonts w:ascii="Arial" w:hAnsi="Arial" w:cs="Arial"/>
          <w:iCs/>
          <w:sz w:val="20"/>
          <w:szCs w:val="20"/>
        </w:rPr>
        <w:t>organisms using the estimated community prevalence.</w:t>
      </w:r>
      <w:r w:rsidR="009B659A">
        <w:rPr>
          <w:rFonts w:ascii="Arial" w:hAnsi="Arial" w:cs="Arial"/>
          <w:iCs/>
          <w:sz w:val="20"/>
          <w:szCs w:val="20"/>
        </w:rPr>
        <w:t xml:space="preserve"> </w:t>
      </w:r>
      <w:r w:rsidR="008C2523" w:rsidRPr="00E9528B">
        <w:rPr>
          <w:rFonts w:ascii="Arial" w:hAnsi="Arial" w:cs="Arial"/>
          <w:iCs/>
          <w:sz w:val="20"/>
          <w:szCs w:val="20"/>
        </w:rPr>
        <w:t>We designed an individual-level observational model to quantify the likelihood of detection upon testing</w:t>
      </w:r>
      <w:r w:rsidR="008C2523">
        <w:rPr>
          <w:rFonts w:ascii="Arial" w:hAnsi="Arial" w:cs="Arial"/>
          <w:iCs/>
          <w:sz w:val="20"/>
          <w:szCs w:val="20"/>
        </w:rPr>
        <w:t xml:space="preserve"> given an effective </w:t>
      </w:r>
      <w:r w:rsidR="00D45DCC">
        <w:rPr>
          <w:rFonts w:ascii="Arial" w:hAnsi="Arial" w:cs="Arial"/>
          <w:iCs/>
          <w:sz w:val="20"/>
          <w:szCs w:val="20"/>
        </w:rPr>
        <w:t>sensitivity</w:t>
      </w:r>
      <w:r w:rsidR="008C2523">
        <w:rPr>
          <w:rFonts w:ascii="Arial" w:hAnsi="Arial" w:cs="Arial"/>
          <w:iCs/>
          <w:sz w:val="20"/>
          <w:szCs w:val="20"/>
        </w:rPr>
        <w:t xml:space="preserve"> or</w:t>
      </w:r>
      <w:r w:rsidR="008C2523" w:rsidRPr="00E9528B">
        <w:rPr>
          <w:rFonts w:ascii="Arial" w:hAnsi="Arial" w:cs="Arial"/>
          <w:iCs/>
          <w:sz w:val="20"/>
          <w:szCs w:val="20"/>
        </w:rPr>
        <w:t xml:space="preserve"> </w:t>
      </w:r>
      <m:oMath>
        <m:r>
          <m:rPr>
            <m:sty m:val="p"/>
          </m:rPr>
          <w:rPr>
            <w:rFonts w:ascii="Cambria Math" w:hAnsi="Cambria Math" w:cs="Arial"/>
            <w:sz w:val="20"/>
            <w:szCs w:val="20"/>
          </w:rPr>
          <m:t>ρ</m:t>
        </m:r>
      </m:oMath>
      <w:r w:rsidR="008C2523" w:rsidRPr="00E9528B">
        <w:rPr>
          <w:rFonts w:ascii="Arial" w:hAnsi="Arial" w:cs="Arial"/>
          <w:iCs/>
          <w:sz w:val="20"/>
          <w:szCs w:val="20"/>
        </w:rPr>
        <w:t>.</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7F504A44" w:rsidR="00FB775D"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we explore</w:t>
      </w:r>
      <w:r w:rsidR="00D90DA3">
        <w:rPr>
          <w:rFonts w:ascii="Arial" w:hAnsi="Arial" w:cs="Arial"/>
          <w:sz w:val="20"/>
          <w:szCs w:val="20"/>
        </w:rPr>
        <w:t>d</w:t>
      </w:r>
      <w:r w:rsidR="00492812" w:rsidRPr="00C21754">
        <w:rPr>
          <w:rFonts w:ascii="Arial" w:hAnsi="Arial" w:cs="Arial"/>
          <w:sz w:val="20"/>
          <w:szCs w:val="20"/>
        </w:rPr>
        <w:t xml:space="preserve"> inference</w:t>
      </w:r>
      <w:r w:rsidR="00D90DA3">
        <w:rPr>
          <w:rFonts w:ascii="Arial" w:hAnsi="Arial" w:cs="Arial"/>
          <w:sz w:val="20"/>
          <w:szCs w:val="20"/>
        </w:rPr>
        <w:t>s</w:t>
      </w:r>
      <w:r w:rsidR="00492812" w:rsidRPr="00C21754">
        <w:rPr>
          <w:rFonts w:ascii="Arial" w:hAnsi="Arial" w:cs="Arial"/>
          <w:sz w:val="20"/>
          <w:szCs w:val="20"/>
        </w:rPr>
        <w:t xml:space="preserve"> on simulated trajector</w:t>
      </w:r>
      <w:r w:rsidR="00A85F15">
        <w:rPr>
          <w:rFonts w:ascii="Arial" w:hAnsi="Arial" w:cs="Arial"/>
          <w:sz w:val="20"/>
          <w:szCs w:val="20"/>
        </w:rPr>
        <w:t>ies</w:t>
      </w:r>
      <w:r w:rsidR="00492812" w:rsidRPr="00C21754">
        <w:rPr>
          <w:rFonts w:ascii="Arial" w:hAnsi="Arial" w:cs="Arial"/>
          <w:sz w:val="20"/>
          <w:szCs w:val="20"/>
        </w:rPr>
        <w:t xml:space="preserve"> </w:t>
      </w:r>
      <w:r w:rsidR="00492AF3" w:rsidRPr="00C21754">
        <w:rPr>
          <w:rFonts w:ascii="Arial" w:hAnsi="Arial" w:cs="Arial"/>
          <w:sz w:val="20"/>
          <w:szCs w:val="20"/>
        </w:rPr>
        <w:t xml:space="preserve">with known parameters. We </w:t>
      </w:r>
      <w:r w:rsidR="00AF2500" w:rsidRPr="00C21754">
        <w:rPr>
          <w:rFonts w:ascii="Arial" w:hAnsi="Arial" w:cs="Arial"/>
          <w:sz w:val="20"/>
          <w:szCs w:val="20"/>
        </w:rPr>
        <w:t>investigate</w:t>
      </w:r>
      <w:r w:rsidR="00D90DA3">
        <w:rPr>
          <w:rFonts w:ascii="Arial" w:hAnsi="Arial" w:cs="Arial"/>
          <w:sz w:val="20"/>
          <w:szCs w:val="20"/>
        </w:rPr>
        <w:t>d</w:t>
      </w:r>
      <w:r w:rsidR="00AF2500" w:rsidRPr="00C21754">
        <w:rPr>
          <w:rFonts w:ascii="Arial" w:hAnsi="Arial" w:cs="Arial"/>
          <w:sz w:val="20"/>
          <w:szCs w:val="20"/>
        </w:rPr>
        <w:t xml:space="preserve"> </w:t>
      </w:r>
      <w:r w:rsidR="0099539E" w:rsidRPr="00C21754">
        <w:rPr>
          <w:rFonts w:ascii="Arial" w:hAnsi="Arial" w:cs="Arial"/>
          <w:sz w:val="20"/>
          <w:szCs w:val="20"/>
        </w:rPr>
        <w:t>if</w:t>
      </w:r>
      <w:r w:rsidR="00AF2500" w:rsidRPr="00C21754">
        <w:rPr>
          <w:rFonts w:ascii="Arial" w:hAnsi="Arial" w:cs="Arial"/>
          <w:sz w:val="20"/>
          <w:szCs w:val="20"/>
        </w:rPr>
        <w:t xml:space="preserve"> </w:t>
      </w:r>
      <w:r w:rsidR="00D90DA3">
        <w:rPr>
          <w:rFonts w:ascii="Arial" w:hAnsi="Arial" w:cs="Arial"/>
          <w:sz w:val="20"/>
          <w:szCs w:val="20"/>
        </w:rPr>
        <w:t xml:space="preserve">the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w:t>
      </w:r>
      <w:r w:rsidR="00A90754">
        <w:rPr>
          <w:rFonts w:ascii="Arial" w:hAnsi="Arial" w:cs="Arial"/>
          <w:sz w:val="20"/>
          <w:szCs w:val="20"/>
        </w:rPr>
        <w:t xml:space="preserve"> for a variety of parameter combinations:</w:t>
      </w:r>
      <w:r w:rsidR="00AF2500" w:rsidRPr="00C21754">
        <w:rPr>
          <w:rFonts w:ascii="Arial" w:hAnsi="Arial" w:cs="Arial"/>
          <w:sz w:val="20"/>
          <w:szCs w:val="20"/>
        </w:rPr>
        <w:t xml:space="preserve"> </w:t>
      </w:r>
      <w:r w:rsidR="00D90DA3">
        <w:rPr>
          <w:rFonts w:ascii="Arial" w:hAnsi="Arial" w:cs="Arial"/>
          <w:sz w:val="20"/>
          <w:szCs w:val="20"/>
        </w:rPr>
        <w:t xml:space="preserve">we </w:t>
      </w:r>
      <w:r w:rsidR="00AF2500" w:rsidRPr="00C21754">
        <w:rPr>
          <w:rFonts w:ascii="Arial" w:hAnsi="Arial" w:cs="Arial"/>
          <w:sz w:val="20"/>
          <w:szCs w:val="20"/>
        </w:rPr>
        <w:t>fix</w:t>
      </w:r>
      <w:r w:rsidR="00D90DA3">
        <w:rPr>
          <w:rFonts w:ascii="Arial" w:hAnsi="Arial" w:cs="Arial"/>
          <w:sz w:val="20"/>
          <w:szCs w:val="20"/>
        </w:rPr>
        <w:t>ed</w:t>
      </w:r>
      <w:r w:rsidR="00AF2500" w:rsidRPr="00C21754">
        <w:rPr>
          <w:rFonts w:ascii="Arial" w:hAnsi="Arial" w:cs="Arial"/>
          <w:sz w:val="20"/>
          <w:szCs w:val="20"/>
        </w:rPr>
        <w:t xml:space="preserve">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xml:space="preserve"> </w:t>
      </w:r>
      <w:r w:rsidR="00CC0ECD">
        <w:rPr>
          <w:rFonts w:ascii="Arial" w:eastAsiaTheme="minorEastAsia" w:hAnsi="Arial" w:cs="Arial"/>
          <w:sz w:val="20"/>
          <w:szCs w:val="20"/>
        </w:rPr>
        <w:t xml:space="preserve">and </w:t>
      </w:r>
      <w:r w:rsidR="008753F5" w:rsidRPr="00C21754">
        <w:rPr>
          <w:rFonts w:ascii="Arial" w:eastAsiaTheme="minorEastAsia" w:hAnsi="Arial" w:cs="Arial"/>
          <w:sz w:val="20"/>
          <w:szCs w:val="20"/>
        </w:rPr>
        <w:t>var</w:t>
      </w:r>
      <w:r w:rsidR="00D90DA3">
        <w:rPr>
          <w:rFonts w:ascii="Arial" w:eastAsiaTheme="minorEastAsia" w:hAnsi="Arial" w:cs="Arial"/>
          <w:sz w:val="20"/>
          <w:szCs w:val="20"/>
        </w:rPr>
        <w:t>ied</w:t>
      </w:r>
      <w:r w:rsidR="00522C38" w:rsidRPr="00C21754">
        <w:rPr>
          <w:rFonts w:ascii="Arial" w:eastAsiaTheme="minorEastAsia" w:hAnsi="Arial" w:cs="Arial"/>
          <w:sz w:val="20"/>
          <w:szCs w:val="20"/>
        </w:rPr>
        <w:t xml:space="preserve"> the </w:t>
      </w:r>
      <w:r w:rsidR="00B97FCB">
        <w:rPr>
          <w:rFonts w:ascii="Arial" w:eastAsiaTheme="minorEastAsia" w:hAnsi="Arial" w:cs="Arial"/>
          <w:sz w:val="20"/>
          <w:szCs w:val="20"/>
        </w:rPr>
        <w:t xml:space="preserve">effective sensitivity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3C2682" w:rsidRPr="00C21754">
        <w:rPr>
          <w:rFonts w:ascii="Arial" w:eastAsiaTheme="minorEastAsia" w:hAnsi="Arial" w:cs="Arial"/>
          <w:sz w:val="20"/>
          <w:szCs w:val="20"/>
        </w:rPr>
        <w:t>. The parameter estimates of the inference consistently capture</w:t>
      </w:r>
      <w:r w:rsidR="00D90DA3">
        <w:rPr>
          <w:rFonts w:ascii="Arial" w:eastAsiaTheme="minorEastAsia" w:hAnsi="Arial" w:cs="Arial"/>
          <w:sz w:val="20"/>
          <w:szCs w:val="20"/>
        </w:rPr>
        <w:t>d</w:t>
      </w:r>
      <w:r w:rsidR="003C2682" w:rsidRPr="00C21754">
        <w:rPr>
          <w:rFonts w:ascii="Arial" w:eastAsiaTheme="minorEastAsia" w:hAnsi="Arial" w:cs="Arial"/>
          <w:sz w:val="20"/>
          <w:szCs w:val="20"/>
        </w:rPr>
        <w:t xml:space="preserv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25</w:t>
      </w:r>
      <w:r w:rsidR="004232BF">
        <w:rPr>
          <w:rFonts w:ascii="Arial" w:eastAsiaTheme="minorEastAsia" w:hAnsi="Arial" w:cs="Arial"/>
          <w:sz w:val="20"/>
          <w:szCs w:val="20"/>
        </w:rPr>
        <w:t>%</w:t>
      </w:r>
      <w:r w:rsidR="003C2682" w:rsidRPr="00C21754">
        <w:rPr>
          <w:rFonts w:ascii="Arial" w:eastAsiaTheme="minorEastAsia" w:hAnsi="Arial" w:cs="Arial"/>
          <w:sz w:val="20"/>
          <w:szCs w:val="20"/>
        </w:rPr>
        <w:t xml:space="preserve">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w:t>
      </w:r>
      <w:r w:rsidR="001573BC">
        <w:rPr>
          <w:rFonts w:ascii="Arial" w:eastAsiaTheme="minorEastAsia" w:hAnsi="Arial" w:cs="Arial"/>
          <w:sz w:val="20"/>
          <w:szCs w:val="20"/>
        </w:rPr>
        <w:t>was</w:t>
      </w:r>
      <w:r w:rsidR="003C2682" w:rsidRPr="00C21754">
        <w:rPr>
          <w:rFonts w:ascii="Arial" w:eastAsiaTheme="minorEastAsia" w:hAnsi="Arial" w:cs="Arial"/>
          <w:sz w:val="20"/>
          <w:szCs w:val="20"/>
        </w:rPr>
        <w:t xml:space="preserve">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w:t>
      </w:r>
      <w:r w:rsidR="005D629F">
        <w:rPr>
          <w:rFonts w:ascii="Arial" w:eastAsiaTheme="minorEastAsia" w:hAnsi="Arial" w:cs="Arial"/>
          <w:sz w:val="20"/>
          <w:szCs w:val="20"/>
        </w:rPr>
        <w:t>range</w:t>
      </w:r>
      <w:r w:rsidR="005D629F" w:rsidRPr="00C21754">
        <w:rPr>
          <w:rFonts w:ascii="Arial" w:eastAsiaTheme="minorEastAsia" w:hAnsi="Arial" w:cs="Arial"/>
          <w:sz w:val="20"/>
          <w:szCs w:val="20"/>
        </w:rPr>
        <w:t xml:space="preserve"> </w:t>
      </w:r>
      <w:r w:rsidR="003C2682" w:rsidRPr="00C21754">
        <w:rPr>
          <w:rFonts w:ascii="Arial" w:eastAsiaTheme="minorEastAsia" w:hAnsi="Arial" w:cs="Arial"/>
          <w:sz w:val="20"/>
          <w:szCs w:val="20"/>
        </w:rPr>
        <w:t xml:space="preserve">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D90DA3">
        <w:rPr>
          <w:rFonts w:ascii="Arial" w:eastAsiaTheme="minorEastAsia" w:hAnsi="Arial" w:cs="Arial"/>
          <w:sz w:val="20"/>
          <w:szCs w:val="20"/>
        </w:rPr>
        <w:t>were</w:t>
      </w:r>
      <w:r w:rsidR="003F1903">
        <w:rPr>
          <w:rFonts w:ascii="Arial" w:eastAsiaTheme="minorEastAsia" w:hAnsi="Arial" w:cs="Arial"/>
          <w:sz w:val="20"/>
          <w:szCs w:val="20"/>
        </w:rPr>
        <w:t xml:space="preserve"> </w:t>
      </w:r>
      <w:r w:rsidR="00F02D90" w:rsidRPr="00C21754">
        <w:rPr>
          <w:rFonts w:ascii="Arial" w:eastAsiaTheme="minorEastAsia" w:hAnsi="Arial" w:cs="Arial"/>
          <w:sz w:val="20"/>
          <w:szCs w:val="20"/>
        </w:rPr>
        <w:t>more bias</w:t>
      </w:r>
      <w:r w:rsidR="003F1903">
        <w:rPr>
          <w:rFonts w:ascii="Arial" w:eastAsiaTheme="minorEastAsia" w:hAnsi="Arial" w:cs="Arial"/>
          <w:sz w:val="20"/>
          <w:szCs w:val="20"/>
        </w:rPr>
        <w:t>ed</w:t>
      </w:r>
      <w:r w:rsidR="00F02D90" w:rsidRPr="00C21754">
        <w:rPr>
          <w:rFonts w:ascii="Arial" w:eastAsiaTheme="minorEastAsia" w:hAnsi="Arial" w:cs="Arial"/>
          <w:sz w:val="20"/>
          <w:szCs w:val="20"/>
        </w:rPr>
        <w:t xml:space="preserve"> </w:t>
      </w:r>
      <w:r w:rsidR="003F1903">
        <w:rPr>
          <w:rFonts w:ascii="Arial" w:eastAsiaTheme="minorEastAsia" w:hAnsi="Arial" w:cs="Arial"/>
          <w:sz w:val="20"/>
          <w:szCs w:val="20"/>
        </w:rPr>
        <w:t xml:space="preserve">but resulted in a broader distribution </w:t>
      </w:r>
      <w:r w:rsidR="00F02D90" w:rsidRPr="00C21754">
        <w:rPr>
          <w:rFonts w:ascii="Arial" w:eastAsiaTheme="minorEastAsia" w:hAnsi="Arial" w:cs="Arial"/>
          <w:sz w:val="20"/>
          <w:szCs w:val="20"/>
        </w:rPr>
        <w:t xml:space="preserve">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 xml:space="preserve">Estimates with both </w:t>
      </w:r>
      <w:r w:rsidR="00CE3293">
        <w:rPr>
          <w:rFonts w:ascii="Arial" w:eastAsiaTheme="minorEastAsia" w:hAnsi="Arial" w:cs="Arial"/>
          <w:sz w:val="20"/>
          <w:szCs w:val="20"/>
        </w:rPr>
        <w:t>importation rates</w:t>
      </w:r>
      <w:r w:rsidR="00CE3293" w:rsidRPr="00C21754">
        <w:rPr>
          <w:rFonts w:ascii="Arial" w:eastAsiaTheme="minorEastAsia" w:hAnsi="Arial" w:cs="Arial"/>
          <w:sz w:val="20"/>
          <w:szCs w:val="20"/>
        </w:rPr>
        <w:t xml:space="preserve"> </w:t>
      </w:r>
      <w:r w:rsidR="00CE3293">
        <w:rPr>
          <w:rFonts w:ascii="Arial" w:eastAsiaTheme="minorEastAsia" w:hAnsi="Arial" w:cs="Arial"/>
          <w:sz w:val="20"/>
          <w:szCs w:val="20"/>
        </w:rPr>
        <w:t>generally captured</w:t>
      </w:r>
      <w:r w:rsidR="0099539E" w:rsidRPr="00C21754">
        <w:rPr>
          <w:rFonts w:ascii="Arial" w:eastAsiaTheme="minorEastAsia" w:hAnsi="Arial" w:cs="Arial"/>
          <w:sz w:val="20"/>
          <w:szCs w:val="20"/>
        </w:rPr>
        <w:t xml:space="preserve"> the truth</w:t>
      </w:r>
      <w:r w:rsidR="00773104">
        <w:rPr>
          <w:rFonts w:ascii="Arial" w:eastAsiaTheme="minorEastAsia" w:hAnsi="Arial" w:cs="Arial"/>
          <w:sz w:val="20"/>
          <w:szCs w:val="20"/>
        </w:rPr>
        <w:t>,</w:t>
      </w:r>
      <w:r w:rsidR="00DE170A" w:rsidRPr="00C21754">
        <w:rPr>
          <w:rFonts w:ascii="Arial" w:eastAsiaTheme="minorEastAsia" w:hAnsi="Arial" w:cs="Arial"/>
          <w:sz w:val="20"/>
          <w:szCs w:val="20"/>
        </w:rPr>
        <w:t xml:space="preserve"> </w:t>
      </w:r>
      <w:r w:rsidR="00773104">
        <w:rPr>
          <w:rFonts w:ascii="Arial" w:eastAsiaTheme="minorEastAsia" w:hAnsi="Arial" w:cs="Arial"/>
          <w:sz w:val="20"/>
          <w:szCs w:val="20"/>
        </w:rPr>
        <w:t xml:space="preserve">with </w:t>
      </w:r>
      <w:r w:rsidR="005A1B3A" w:rsidRPr="00C21754">
        <w:rPr>
          <w:rFonts w:ascii="Arial" w:eastAsiaTheme="minorEastAsia" w:hAnsi="Arial" w:cs="Arial"/>
          <w:sz w:val="20"/>
          <w:szCs w:val="20"/>
        </w:rPr>
        <w:t xml:space="preserve">only two instances </w:t>
      </w:r>
      <w:r w:rsidR="00773104">
        <w:rPr>
          <w:rFonts w:ascii="Arial" w:eastAsiaTheme="minorEastAsia" w:hAnsi="Arial" w:cs="Arial"/>
          <w:sz w:val="20"/>
          <w:szCs w:val="20"/>
        </w:rPr>
        <w:t>that were</w:t>
      </w:r>
      <w:r w:rsidR="00773104"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scenarios 2 and 4 in Figure 2. We 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w:t>
      </w:r>
      <w:r w:rsidR="00842C6E" w:rsidRPr="00C21754">
        <w:rPr>
          <w:rFonts w:ascii="Arial" w:eastAsiaTheme="minorEastAsia" w:hAnsi="Arial" w:cs="Arial"/>
          <w:sz w:val="20"/>
          <w:szCs w:val="20"/>
        </w:rPr>
        <w:t xml:space="preserve">asymptotically </w:t>
      </w:r>
      <w:r w:rsidR="0065457B">
        <w:rPr>
          <w:rFonts w:ascii="Arial" w:eastAsiaTheme="minorEastAsia" w:hAnsi="Arial" w:cs="Arial"/>
          <w:sz w:val="20"/>
          <w:szCs w:val="20"/>
        </w:rPr>
        <w:t>converged to</w:t>
      </w:r>
      <w:r w:rsidR="0065457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 xml:space="preserve">values </w:t>
      </w:r>
      <w:r w:rsidR="00BE334B">
        <w:rPr>
          <w:rFonts w:ascii="Arial" w:eastAsiaTheme="minorEastAsia" w:hAnsi="Arial" w:cs="Arial"/>
          <w:sz w:val="20"/>
          <w:szCs w:val="20"/>
        </w:rPr>
        <w:t>in</w:t>
      </w:r>
      <w:r w:rsidR="00BE334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inference algorithm </w:t>
      </w:r>
      <w:r w:rsidR="00BE334B">
        <w:rPr>
          <w:rFonts w:ascii="Arial" w:eastAsiaTheme="minorEastAsia" w:hAnsi="Arial" w:cs="Arial"/>
          <w:sz w:val="20"/>
          <w:szCs w:val="20"/>
        </w:rPr>
        <w:t>(</w:t>
      </w:r>
      <w:r w:rsidR="00FB775D" w:rsidRPr="00C21754">
        <w:rPr>
          <w:rFonts w:ascii="Arial" w:eastAsiaTheme="minorEastAsia" w:hAnsi="Arial" w:cs="Arial"/>
          <w:sz w:val="20"/>
          <w:szCs w:val="20"/>
        </w:rPr>
        <w:t>see</w:t>
      </w:r>
      <w:r w:rsidR="00FB775D" w:rsidRPr="0006580F">
        <w:rPr>
          <w:rFonts w:ascii="Arial" w:eastAsiaTheme="minorEastAsia" w:hAnsi="Arial" w:cs="Arial"/>
          <w:color w:val="00B0F0"/>
          <w:sz w:val="20"/>
          <w:szCs w:val="20"/>
        </w:rPr>
        <w:t xml:space="preserve"> SI Figure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A and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B</w:t>
      </w:r>
      <w:r w:rsidR="00BE334B">
        <w:rPr>
          <w:rFonts w:ascii="Arial" w:eastAsiaTheme="minorEastAsia" w:hAnsi="Arial" w:cs="Arial"/>
          <w:sz w:val="20"/>
          <w:szCs w:val="20"/>
        </w:rPr>
        <w:t>)</w:t>
      </w:r>
      <w:r w:rsidR="00F02D90" w:rsidRPr="00C21754">
        <w:rPr>
          <w:rFonts w:ascii="Arial" w:eastAsiaTheme="minorEastAsia" w:hAnsi="Arial" w:cs="Arial"/>
          <w:sz w:val="20"/>
          <w:szCs w:val="20"/>
        </w:rPr>
        <w:t>.</w:t>
      </w:r>
    </w:p>
    <w:p w14:paraId="09979706" w14:textId="77777777" w:rsidR="005C4266" w:rsidRDefault="005C4266" w:rsidP="00C7620C">
      <w:pPr>
        <w:jc w:val="both"/>
        <w:rPr>
          <w:rFonts w:ascii="Arial" w:eastAsiaTheme="minorEastAsia" w:hAnsi="Arial" w:cs="Arial"/>
          <w:sz w:val="20"/>
          <w:szCs w:val="20"/>
        </w:rPr>
      </w:pPr>
    </w:p>
    <w:p w14:paraId="26483EC8" w14:textId="4FA27F35" w:rsidR="00D245CE" w:rsidRPr="00C21754" w:rsidRDefault="00A75598" w:rsidP="00C7620C">
      <w:pPr>
        <w:jc w:val="both"/>
        <w:rPr>
          <w:rFonts w:ascii="Arial" w:eastAsiaTheme="minorEastAsia" w:hAnsi="Arial" w:cs="Arial"/>
          <w:sz w:val="20"/>
          <w:szCs w:val="20"/>
        </w:rPr>
      </w:pPr>
      <w:r>
        <w:rPr>
          <w:rFonts w:ascii="Arial" w:eastAsiaTheme="minorEastAsia" w:hAnsi="Arial" w:cs="Arial"/>
          <w:sz w:val="20"/>
          <w:szCs w:val="20"/>
        </w:rPr>
        <w:t>We investigate</w:t>
      </w:r>
      <w:r w:rsidR="00EE1C2E">
        <w:rPr>
          <w:rFonts w:ascii="Arial" w:eastAsiaTheme="minorEastAsia" w:hAnsi="Arial" w:cs="Arial"/>
          <w:sz w:val="20"/>
          <w:szCs w:val="20"/>
        </w:rPr>
        <w:t>d</w:t>
      </w:r>
      <w:r>
        <w:rPr>
          <w:rFonts w:ascii="Arial" w:eastAsiaTheme="minorEastAsia" w:hAnsi="Arial" w:cs="Arial"/>
          <w:sz w:val="20"/>
          <w:szCs w:val="20"/>
        </w:rPr>
        <w:t xml:space="preserve"> how statistical uncertainty and Monte Carlo error impact the inference (see </w:t>
      </w:r>
      <w:r>
        <w:rPr>
          <w:rFonts w:ascii="Arial" w:eastAsiaTheme="minorEastAsia" w:hAnsi="Arial" w:cs="Arial"/>
          <w:i/>
          <w:iCs/>
          <w:sz w:val="20"/>
          <w:szCs w:val="20"/>
        </w:rPr>
        <w:t xml:space="preserve">Making sense of bias </w:t>
      </w:r>
      <w:r>
        <w:rPr>
          <w:rFonts w:ascii="Arial" w:eastAsiaTheme="minorEastAsia" w:hAnsi="Arial" w:cs="Arial"/>
          <w:sz w:val="20"/>
          <w:szCs w:val="20"/>
        </w:rPr>
        <w:t xml:space="preserve">in Methods). </w:t>
      </w:r>
      <w:r w:rsidRPr="00C21754">
        <w:rPr>
          <w:rFonts w:ascii="Arial" w:hAnsi="Arial" w:cs="Arial"/>
          <w:sz w:val="20"/>
          <w:szCs w:val="20"/>
        </w:rPr>
        <w:t>Guided by numerical results</w:t>
      </w:r>
      <w:r>
        <w:rPr>
          <w:rFonts w:ascii="Arial" w:hAnsi="Arial" w:cs="Arial"/>
          <w:sz w:val="20"/>
          <w:szCs w:val="20"/>
        </w:rPr>
        <w:t>,</w:t>
      </w:r>
      <w:r w:rsidRPr="00C21754">
        <w:rPr>
          <w:rFonts w:ascii="Arial" w:hAnsi="Arial" w:cs="Arial"/>
          <w:sz w:val="20"/>
          <w:szCs w:val="20"/>
        </w:rPr>
        <w:t xml:space="preserve"> </w:t>
      </w:r>
      <w:r w:rsidRPr="000F4372">
        <w:rPr>
          <w:rFonts w:ascii="Arial" w:hAnsi="Arial" w:cs="Arial"/>
          <w:color w:val="00B0F0"/>
          <w:sz w:val="20"/>
          <w:szCs w:val="20"/>
        </w:rPr>
        <w:t>SI Figure S</w:t>
      </w:r>
      <w:r w:rsidR="0006580F">
        <w:rPr>
          <w:rFonts w:ascii="Arial" w:hAnsi="Arial" w:cs="Arial"/>
          <w:color w:val="00B0F0"/>
          <w:sz w:val="20"/>
          <w:szCs w:val="20"/>
        </w:rPr>
        <w:t>8</w:t>
      </w:r>
      <w:r w:rsidRPr="000F4372">
        <w:rPr>
          <w:rFonts w:ascii="Arial" w:hAnsi="Arial" w:cs="Arial"/>
          <w:color w:val="00B0F0"/>
          <w:sz w:val="20"/>
          <w:szCs w:val="20"/>
        </w:rPr>
        <w:t xml:space="preserve">A </w:t>
      </w:r>
      <w:r w:rsidRPr="00C21754">
        <w:rPr>
          <w:rFonts w:ascii="Arial" w:hAnsi="Arial" w:cs="Arial"/>
          <w:sz w:val="20"/>
          <w:szCs w:val="20"/>
        </w:rPr>
        <w:t xml:space="preserve">shows the goodness-of-fit </w:t>
      </w:r>
      <w:r w:rsidRPr="00E9528B">
        <w:rPr>
          <w:rFonts w:ascii="Arial" w:hAnsi="Arial" w:cs="Arial"/>
          <w:sz w:val="20"/>
          <w:szCs w:val="20"/>
        </w:rPr>
        <w:t>can be</w:t>
      </w:r>
      <w:r w:rsidRPr="00C21754">
        <w:rPr>
          <w:rFonts w:ascii="Arial" w:hAnsi="Arial" w:cs="Arial"/>
          <w:sz w:val="20"/>
          <w:szCs w:val="20"/>
        </w:rPr>
        <w:t xml:space="preserve"> linearly predicted</w:t>
      </w:r>
      <w:r>
        <w:rPr>
          <w:rFonts w:ascii="Arial" w:hAnsi="Arial" w:cs="Arial"/>
          <w:sz w:val="20"/>
          <w:szCs w:val="20"/>
        </w:rPr>
        <w:t xml:space="preserve"> by the oddness of </w:t>
      </w:r>
      <w:r w:rsidR="001B511A">
        <w:rPr>
          <w:rFonts w:ascii="Arial" w:hAnsi="Arial" w:cs="Arial"/>
          <w:sz w:val="20"/>
          <w:szCs w:val="20"/>
        </w:rPr>
        <w:t xml:space="preserve">the stochastic realization and </w:t>
      </w:r>
      <w:r w:rsidR="001B511A" w:rsidRPr="000F4372">
        <w:rPr>
          <w:rFonts w:ascii="Arial" w:hAnsi="Arial" w:cs="Arial"/>
          <w:color w:val="00B0F0"/>
          <w:sz w:val="20"/>
          <w:szCs w:val="20"/>
        </w:rPr>
        <w:t>SI Figure S</w:t>
      </w:r>
      <w:r w:rsidR="0006580F">
        <w:rPr>
          <w:rFonts w:ascii="Arial" w:hAnsi="Arial" w:cs="Arial"/>
          <w:color w:val="00B0F0"/>
          <w:sz w:val="20"/>
          <w:szCs w:val="20"/>
        </w:rPr>
        <w:t>8</w:t>
      </w:r>
      <w:r w:rsidR="001B511A" w:rsidRPr="000F4372">
        <w:rPr>
          <w:rFonts w:ascii="Arial" w:hAnsi="Arial" w:cs="Arial"/>
          <w:color w:val="00B0F0"/>
          <w:sz w:val="20"/>
          <w:szCs w:val="20"/>
        </w:rPr>
        <w:t xml:space="preserve">B </w:t>
      </w:r>
      <w:r w:rsidR="001B511A">
        <w:rPr>
          <w:rFonts w:ascii="Arial" w:hAnsi="Arial" w:cs="Arial"/>
          <w:sz w:val="20"/>
          <w:szCs w:val="20"/>
        </w:rPr>
        <w:t>shows the relation when controlling both by the statistical and Monte Carlo error.</w:t>
      </w:r>
    </w:p>
    <w:p w14:paraId="447B73EC" w14:textId="77777777" w:rsidR="00955019" w:rsidRPr="00C21754" w:rsidRDefault="00955019" w:rsidP="00C7620C">
      <w:pPr>
        <w:jc w:val="both"/>
        <w:rPr>
          <w:rFonts w:ascii="Arial" w:eastAsiaTheme="minorEastAsia" w:hAnsi="Arial" w:cs="Arial"/>
          <w:sz w:val="20"/>
          <w:szCs w:val="20"/>
        </w:rPr>
      </w:pPr>
    </w:p>
    <w:p w14:paraId="142B26FD" w14:textId="387E3E16"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617A01">
        <w:rPr>
          <w:rFonts w:ascii="Arial" w:eastAsiaTheme="minorEastAsia" w:hAnsi="Arial" w:cs="Arial"/>
          <w:sz w:val="20"/>
          <w:szCs w:val="20"/>
        </w:rPr>
        <w:t>an</w:t>
      </w:r>
      <w:r w:rsidRPr="00C21754">
        <w:rPr>
          <w:rFonts w:ascii="Arial" w:eastAsiaTheme="minorEastAsia" w:hAnsi="Arial" w:cs="Arial"/>
          <w:sz w:val="20"/>
          <w:szCs w:val="20"/>
        </w:rPr>
        <w:t xml:space="preserve"> </w:t>
      </w:r>
      <w:r w:rsidR="002D0A62">
        <w:rPr>
          <w:rFonts w:ascii="Arial" w:eastAsiaTheme="minorEastAsia" w:hAnsi="Arial" w:cs="Arial"/>
          <w:sz w:val="20"/>
          <w:szCs w:val="20"/>
        </w:rPr>
        <w:t>model</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 xml:space="preserve">simulations </w:t>
      </w:r>
      <w:r w:rsidR="002D0A62">
        <w:rPr>
          <w:rFonts w:ascii="Arial" w:eastAsiaTheme="minorEastAsia" w:hAnsi="Arial" w:cs="Arial"/>
          <w:sz w:val="20"/>
          <w:szCs w:val="20"/>
        </w:rPr>
        <w:t>using parameters drawn from</w:t>
      </w:r>
      <w:r w:rsidRPr="00C21754">
        <w:rPr>
          <w:rFonts w:ascii="Arial" w:eastAsiaTheme="minorEastAsia" w:hAnsi="Arial" w:cs="Arial"/>
          <w:sz w:val="20"/>
          <w:szCs w:val="20"/>
        </w:rPr>
        <w:t xml:space="preserve"> posterior </w:t>
      </w:r>
      <w:r w:rsidR="002D0A62">
        <w:rPr>
          <w:rFonts w:ascii="Arial" w:eastAsiaTheme="minorEastAsia" w:hAnsi="Arial" w:cs="Arial"/>
          <w:sz w:val="20"/>
          <w:szCs w:val="20"/>
        </w:rPr>
        <w:t>distributions</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and compare</w:t>
      </w:r>
      <w:r w:rsidR="00CF6568">
        <w:rPr>
          <w:rFonts w:ascii="Arial" w:eastAsiaTheme="minorEastAsia" w:hAnsi="Arial" w:cs="Arial"/>
          <w:sz w:val="20"/>
          <w:szCs w:val="20"/>
        </w:rPr>
        <w:t>d</w:t>
      </w:r>
      <w:r w:rsidRPr="00C21754">
        <w:rPr>
          <w:rFonts w:ascii="Arial" w:eastAsiaTheme="minorEastAsia" w:hAnsi="Arial" w:cs="Arial"/>
          <w:sz w:val="20"/>
          <w:szCs w:val="20"/>
        </w:rPr>
        <w:t xml:space="preserve"> </w:t>
      </w:r>
      <w:r w:rsidR="00162827" w:rsidRPr="00C21754">
        <w:rPr>
          <w:rFonts w:ascii="Arial" w:eastAsiaTheme="minorEastAsia" w:hAnsi="Arial" w:cs="Arial"/>
          <w:sz w:val="20"/>
          <w:szCs w:val="20"/>
        </w:rPr>
        <w:t xml:space="preserve">them </w:t>
      </w:r>
      <w:r w:rsidR="002D0A62">
        <w:rPr>
          <w:rFonts w:ascii="Arial" w:eastAsiaTheme="minorEastAsia" w:hAnsi="Arial" w:cs="Arial"/>
          <w:sz w:val="20"/>
          <w:szCs w:val="20"/>
        </w:rPr>
        <w:t>with</w:t>
      </w:r>
      <w:r w:rsidR="00B50376" w:rsidRPr="00C21754">
        <w:rPr>
          <w:rFonts w:ascii="Arial" w:eastAsiaTheme="minorEastAsia" w:hAnsi="Arial" w:cs="Arial"/>
          <w:sz w:val="20"/>
          <w:szCs w:val="20"/>
        </w:rPr>
        <w:t xml:space="preserve"> simulations </w:t>
      </w:r>
      <w:r w:rsidR="002D0A62">
        <w:rPr>
          <w:rFonts w:ascii="Arial" w:eastAsiaTheme="minorEastAsia" w:hAnsi="Arial" w:cs="Arial"/>
          <w:sz w:val="20"/>
          <w:szCs w:val="20"/>
        </w:rPr>
        <w:t>generated using</w:t>
      </w:r>
      <w:r w:rsidR="00B50376" w:rsidRPr="00C21754">
        <w:rPr>
          <w:rFonts w:ascii="Arial" w:eastAsiaTheme="minorEastAsia" w:hAnsi="Arial" w:cs="Arial"/>
          <w:sz w:val="20"/>
          <w:szCs w:val="20"/>
        </w:rPr>
        <w:t xml:space="preserve">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w:t>
      </w:r>
      <w:r w:rsidR="00BE1052">
        <w:rPr>
          <w:rFonts w:ascii="Arial" w:eastAsiaTheme="minorEastAsia" w:hAnsi="Arial" w:cs="Arial"/>
          <w:sz w:val="20"/>
          <w:szCs w:val="20"/>
        </w:rPr>
        <w:t>d</w:t>
      </w:r>
      <w:r w:rsidR="00B50376" w:rsidRPr="00C21754">
        <w:rPr>
          <w:rFonts w:ascii="Arial" w:eastAsiaTheme="minorEastAsia" w:hAnsi="Arial" w:cs="Arial"/>
          <w:sz w:val="20"/>
          <w:szCs w:val="20"/>
        </w:rPr>
        <w:t xml:space="preserve"> to conduct inference</w:t>
      </w:r>
      <w:r w:rsidR="008A379A" w:rsidRPr="00C21754">
        <w:rPr>
          <w:rFonts w:ascii="Arial" w:eastAsiaTheme="minorEastAsia" w:hAnsi="Arial" w:cs="Arial"/>
          <w:sz w:val="20"/>
          <w:szCs w:val="20"/>
        </w:rPr>
        <w:t xml:space="preserve"> and the mean</w:t>
      </w:r>
      <w:r w:rsidR="00BE1052">
        <w:rPr>
          <w:rFonts w:ascii="Arial" w:eastAsiaTheme="minorEastAsia" w:hAnsi="Arial" w:cs="Arial"/>
          <w:sz w:val="20"/>
          <w:szCs w:val="20"/>
        </w:rPr>
        <w:t xml:space="preserve"> trajectory</w:t>
      </w:r>
      <w:r w:rsidR="008A379A" w:rsidRPr="00C21754">
        <w:rPr>
          <w:rFonts w:ascii="Arial" w:eastAsiaTheme="minorEastAsia" w:hAnsi="Arial" w:cs="Arial"/>
          <w:sz w:val="20"/>
          <w:szCs w:val="20"/>
        </w:rPr>
        <w:t xml:space="preserve"> across the</w:t>
      </w:r>
      <w:r w:rsidR="006A23AB">
        <w:rPr>
          <w:rFonts w:ascii="Arial" w:eastAsiaTheme="minorEastAsia" w:hAnsi="Arial" w:cs="Arial"/>
          <w:sz w:val="20"/>
          <w:szCs w:val="20"/>
        </w:rPr>
        <w:t xml:space="preserve"> </w:t>
      </w:r>
      <w:r w:rsidR="00BE1052">
        <w:rPr>
          <w:rFonts w:ascii="Arial" w:eastAsiaTheme="minorEastAsia" w:hAnsi="Arial" w:cs="Arial"/>
          <w:sz w:val="20"/>
          <w:szCs w:val="20"/>
        </w:rPr>
        <w:t>simulations based on true parameters</w:t>
      </w:r>
      <w:r w:rsidR="00003CCD">
        <w:rPr>
          <w:rFonts w:ascii="Arial" w:eastAsiaTheme="minorEastAsia" w:hAnsi="Arial" w:cs="Arial"/>
          <w:sz w:val="20"/>
          <w:szCs w:val="20"/>
        </w:rPr>
        <w:t>, defined as the true ensemble simulations</w:t>
      </w:r>
      <w:r w:rsidR="00BE1052"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(See </w:t>
      </w:r>
      <w:r w:rsidR="00B50376" w:rsidRPr="000F4372">
        <w:rPr>
          <w:rFonts w:ascii="Arial" w:eastAsiaTheme="minorEastAsia" w:hAnsi="Arial" w:cs="Arial"/>
          <w:color w:val="00B0F0"/>
          <w:sz w:val="20"/>
          <w:szCs w:val="20"/>
        </w:rPr>
        <w:t>SI Figure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A</w:t>
      </w:r>
      <w:r w:rsidR="0010230A" w:rsidRPr="000F4372">
        <w:rPr>
          <w:rFonts w:ascii="Arial" w:eastAsiaTheme="minorEastAsia" w:hAnsi="Arial" w:cs="Arial"/>
          <w:color w:val="00B0F0"/>
          <w:sz w:val="20"/>
          <w:szCs w:val="20"/>
        </w:rPr>
        <w:t>.1</w:t>
      </w:r>
      <w:r w:rsidR="00D245CE" w:rsidRPr="000F4372">
        <w:rPr>
          <w:rFonts w:ascii="Arial" w:eastAsiaTheme="minorEastAsia" w:hAnsi="Arial" w:cs="Arial"/>
          <w:color w:val="00B0F0"/>
          <w:sz w:val="20"/>
          <w:szCs w:val="20"/>
        </w:rPr>
        <w:t xml:space="preserve"> and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B</w:t>
      </w:r>
      <w:r w:rsidR="0010230A" w:rsidRPr="000F4372">
        <w:rPr>
          <w:rFonts w:ascii="Arial" w:eastAsiaTheme="minorEastAsia" w:hAnsi="Arial" w:cs="Arial"/>
          <w:color w:val="00B0F0"/>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qualitatively</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w:t>
      </w:r>
      <w:r w:rsidR="0020074D">
        <w:rPr>
          <w:rFonts w:ascii="Arial" w:eastAsiaTheme="minorEastAsia" w:hAnsi="Arial" w:cs="Arial"/>
          <w:sz w:val="20"/>
          <w:szCs w:val="20"/>
        </w:rPr>
        <w:t>scenarios</w:t>
      </w:r>
      <w:r w:rsidR="00472623" w:rsidRPr="00C21754">
        <w:rPr>
          <w:rFonts w:ascii="Arial" w:eastAsiaTheme="minorEastAsia" w:hAnsi="Arial" w:cs="Arial"/>
          <w:sz w:val="20"/>
          <w:szCs w:val="20"/>
        </w:rPr>
        <w:t xml:space="preserve">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016E7D">
        <w:rPr>
          <w:rFonts w:ascii="Arial" w:eastAsiaTheme="minorEastAsia" w:hAnsi="Arial" w:cs="Arial"/>
          <w:sz w:val="20"/>
          <w:szCs w:val="20"/>
        </w:rPr>
        <w:t>ied</w:t>
      </w:r>
      <w:r w:rsidR="00D245CE" w:rsidRPr="00C21754">
        <w:rPr>
          <w:rFonts w:ascii="Arial" w:eastAsiaTheme="minorEastAsia" w:hAnsi="Arial" w:cs="Arial"/>
          <w:sz w:val="20"/>
          <w:szCs w:val="20"/>
        </w:rPr>
        <w:t xml:space="preserve"> the </w:t>
      </w:r>
      <w:commentRangeStart w:id="58"/>
      <w:commentRangeStart w:id="59"/>
      <w:r w:rsidR="00D245CE" w:rsidRPr="00C21754">
        <w:rPr>
          <w:rFonts w:ascii="Arial" w:eastAsiaTheme="minorEastAsia" w:hAnsi="Arial" w:cs="Arial"/>
          <w:sz w:val="20"/>
          <w:szCs w:val="20"/>
        </w:rPr>
        <w:t>calibration</w:t>
      </w:r>
      <w:commentRangeEnd w:id="58"/>
      <w:r w:rsidR="00067BE8">
        <w:rPr>
          <w:rStyle w:val="CommentReference"/>
        </w:rPr>
        <w:commentReference w:id="58"/>
      </w:r>
      <w:commentRangeEnd w:id="59"/>
      <w:r w:rsidR="00321A3D">
        <w:rPr>
          <w:rStyle w:val="CommentReference"/>
        </w:rPr>
        <w:commentReference w:id="59"/>
      </w:r>
      <w:r w:rsidR="00D245CE" w:rsidRPr="00C21754">
        <w:rPr>
          <w:rFonts w:ascii="Arial" w:eastAsiaTheme="minorEastAsia" w:hAnsi="Arial" w:cs="Arial"/>
          <w:sz w:val="20"/>
          <w:szCs w:val="20"/>
        </w:rPr>
        <w:t xml:space="preserve"> </w:t>
      </w:r>
      <w:r w:rsidR="00DC274F" w:rsidRPr="00716837">
        <w:rPr>
          <w:rFonts w:ascii="Arial" w:eastAsiaTheme="minorEastAsia" w:hAnsi="Arial" w:cs="Arial"/>
          <w:color w:val="FF0000"/>
          <w:sz w:val="20"/>
          <w:szCs w:val="20"/>
        </w:rPr>
        <w:t>to study if observed uncertainty is replayed by the model</w:t>
      </w:r>
      <w:r w:rsidR="00DC274F">
        <w:rPr>
          <w:rFonts w:ascii="Arial" w:eastAsiaTheme="minorEastAsia" w:hAnsi="Arial" w:cs="Arial"/>
          <w:sz w:val="20"/>
          <w:szCs w:val="20"/>
        </w:rPr>
        <w:t xml:space="preserve">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w:t>
      </w:r>
      <w:r w:rsidR="00321A3D">
        <w:rPr>
          <w:rFonts w:ascii="Arial" w:hAnsi="Arial" w:cs="Arial"/>
          <w:sz w:val="20"/>
          <w:szCs w:val="20"/>
        </w:rPr>
        <w:t xml:space="preserve">see </w:t>
      </w:r>
      <w:r w:rsidR="00321A3D">
        <w:rPr>
          <w:rFonts w:ascii="Arial" w:hAnsi="Arial" w:cs="Arial"/>
          <w:i/>
          <w:iCs/>
          <w:sz w:val="20"/>
          <w:szCs w:val="20"/>
        </w:rPr>
        <w:t xml:space="preserve">Calibration of inference </w:t>
      </w:r>
      <w:r w:rsidR="00321A3D">
        <w:rPr>
          <w:rFonts w:ascii="Arial" w:hAnsi="Arial" w:cs="Arial"/>
          <w:sz w:val="20"/>
          <w:szCs w:val="20"/>
        </w:rPr>
        <w:t xml:space="preserve">in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posterior and truth ensemble 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w:t>
      </w:r>
      <w:r w:rsidR="00B50376" w:rsidRPr="000F4372">
        <w:rPr>
          <w:rFonts w:ascii="Arial" w:eastAsiaTheme="minorEastAsia" w:hAnsi="Arial" w:cs="Arial"/>
          <w:color w:val="00B0F0"/>
          <w:sz w:val="20"/>
          <w:szCs w:val="20"/>
        </w:rPr>
        <w:t xml:space="preserve">SI Figure </w:t>
      </w:r>
      <w:r w:rsidR="0010230A" w:rsidRPr="000F4372">
        <w:rPr>
          <w:rFonts w:ascii="Arial" w:eastAsiaTheme="minorEastAsia" w:hAnsi="Arial" w:cs="Arial"/>
          <w:color w:val="00B0F0"/>
          <w:sz w:val="20"/>
          <w:szCs w:val="20"/>
        </w:rPr>
        <w:t>S</w:t>
      </w:r>
      <w:r w:rsidR="0006580F">
        <w:rPr>
          <w:rFonts w:ascii="Arial" w:eastAsiaTheme="minorEastAsia" w:hAnsi="Arial" w:cs="Arial"/>
          <w:color w:val="00B0F0"/>
          <w:sz w:val="20"/>
          <w:szCs w:val="20"/>
        </w:rPr>
        <w:t>9</w:t>
      </w:r>
      <w:r w:rsidR="0010230A" w:rsidRPr="000F4372">
        <w:rPr>
          <w:rFonts w:ascii="Arial" w:eastAsiaTheme="minorEastAsia" w:hAnsi="Arial" w:cs="Arial"/>
          <w:color w:val="00B0F0"/>
          <w:sz w:val="20"/>
          <w:szCs w:val="20"/>
        </w:rPr>
        <w:t xml:space="preserve">A.2 and </w:t>
      </w:r>
      <w:r w:rsidR="0010230A" w:rsidRPr="00DF4AF5">
        <w:rPr>
          <w:rFonts w:ascii="Arial" w:eastAsiaTheme="minorEastAsia" w:hAnsi="Arial" w:cs="Arial"/>
          <w:color w:val="00B0F0"/>
          <w:sz w:val="20"/>
          <w:szCs w:val="20"/>
        </w:rPr>
        <w:t>S</w:t>
      </w:r>
      <w:r w:rsidR="0006580F" w:rsidRPr="00DF4AF5">
        <w:rPr>
          <w:rFonts w:ascii="Arial" w:eastAsiaTheme="minorEastAsia" w:hAnsi="Arial" w:cs="Arial"/>
          <w:color w:val="00B0F0"/>
          <w:sz w:val="20"/>
          <w:szCs w:val="20"/>
        </w:rPr>
        <w:t>9</w:t>
      </w:r>
      <w:r w:rsidR="0010230A" w:rsidRPr="00DF4AF5">
        <w:rPr>
          <w:rFonts w:ascii="Arial" w:eastAsiaTheme="minorEastAsia" w:hAnsi="Arial" w:cs="Arial"/>
          <w:color w:val="00B0F0"/>
          <w:sz w:val="20"/>
          <w:szCs w:val="20"/>
        </w:rPr>
        <w:t>B.2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We f</w:t>
      </w:r>
      <w:r w:rsidR="00582731">
        <w:rPr>
          <w:rFonts w:ascii="Arial" w:eastAsiaTheme="minorEastAsia" w:hAnsi="Arial" w:cs="Arial"/>
          <w:sz w:val="20"/>
          <w:szCs w:val="20"/>
        </w:rPr>
        <w:t>ound</w:t>
      </w:r>
      <w:r w:rsidR="008E3CA6">
        <w:rPr>
          <w:rFonts w:ascii="Arial" w:eastAsiaTheme="minorEastAsia" w:hAnsi="Arial" w:cs="Arial"/>
          <w:sz w:val="20"/>
          <w:szCs w:val="20"/>
        </w:rPr>
        <w:t xml:space="preserve"> </w:t>
      </w:r>
      <w:r w:rsidR="00F12A7E">
        <w:rPr>
          <w:rFonts w:ascii="Arial" w:eastAsiaTheme="minorEastAsia" w:hAnsi="Arial" w:cs="Arial"/>
          <w:sz w:val="20"/>
          <w:szCs w:val="20"/>
        </w:rPr>
        <w:t xml:space="preserve">that </w:t>
      </w:r>
      <w:r w:rsidR="00562547">
        <w:rPr>
          <w:rFonts w:ascii="Arial" w:eastAsiaTheme="minorEastAsia" w:hAnsi="Arial" w:cs="Arial"/>
          <w:sz w:val="20"/>
          <w:szCs w:val="20"/>
        </w:rPr>
        <w:t xml:space="preserve">the coverage of confidence intervals </w:t>
      </w:r>
      <w:r w:rsidR="009802FC">
        <w:rPr>
          <w:rFonts w:ascii="Arial" w:eastAsiaTheme="minorEastAsia" w:hAnsi="Arial" w:cs="Arial"/>
          <w:sz w:val="20"/>
          <w:szCs w:val="20"/>
        </w:rPr>
        <w:t>for</w:t>
      </w:r>
      <w:r w:rsidR="0010230A">
        <w:rPr>
          <w:rFonts w:ascii="Arial" w:eastAsiaTheme="minorEastAsia" w:hAnsi="Arial" w:cs="Arial"/>
          <w:sz w:val="20"/>
          <w:szCs w:val="20"/>
        </w:rPr>
        <w:t xml:space="preserve">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470CFB">
        <w:rPr>
          <w:rFonts w:ascii="Arial" w:eastAsiaTheme="minorEastAsia" w:hAnsi="Arial" w:cs="Arial"/>
          <w:sz w:val="20"/>
          <w:szCs w:val="20"/>
        </w:rPr>
        <w:t>were</w:t>
      </w:r>
      <w:r w:rsidR="00B00C7B">
        <w:rPr>
          <w:rFonts w:ascii="Arial" w:eastAsiaTheme="minorEastAsia" w:hAnsi="Arial" w:cs="Arial"/>
          <w:sz w:val="20"/>
          <w:szCs w:val="20"/>
        </w:rPr>
        <w:t xml:space="preserve"> usually over the expected values (above the diagonal line), indicating the</w:t>
      </w:r>
      <w:r w:rsidR="003F62BC">
        <w:rPr>
          <w:rFonts w:ascii="Arial" w:eastAsiaTheme="minorEastAsia" w:hAnsi="Arial" w:cs="Arial"/>
          <w:sz w:val="20"/>
          <w:szCs w:val="20"/>
        </w:rPr>
        <w:t xml:space="preserve"> uncertainty in</w:t>
      </w:r>
      <w:r w:rsidR="00B00C7B">
        <w:rPr>
          <w:rFonts w:ascii="Arial" w:eastAsiaTheme="minorEastAsia" w:hAnsi="Arial" w:cs="Arial"/>
          <w:sz w:val="20"/>
          <w:szCs w:val="20"/>
        </w:rPr>
        <w:t xml:space="preserve"> </w:t>
      </w:r>
      <w:r w:rsidR="00067BE8">
        <w:rPr>
          <w:rFonts w:ascii="Arial" w:eastAsiaTheme="minorEastAsia" w:hAnsi="Arial" w:cs="Arial"/>
          <w:sz w:val="20"/>
          <w:szCs w:val="20"/>
        </w:rPr>
        <w:t xml:space="preserve">these </w:t>
      </w:r>
      <w:r w:rsidR="00B00C7B">
        <w:rPr>
          <w:rFonts w:ascii="Arial" w:eastAsiaTheme="minorEastAsia" w:hAnsi="Arial" w:cs="Arial"/>
          <w:sz w:val="20"/>
          <w:szCs w:val="20"/>
        </w:rPr>
        <w:t>simulation</w:t>
      </w:r>
      <w:r w:rsidR="003F62BC">
        <w:rPr>
          <w:rFonts w:ascii="Arial" w:eastAsiaTheme="minorEastAsia" w:hAnsi="Arial" w:cs="Arial"/>
          <w:sz w:val="20"/>
          <w:szCs w:val="20"/>
        </w:rPr>
        <w:t>s</w:t>
      </w:r>
      <w:r w:rsidR="00B00C7B">
        <w:rPr>
          <w:rFonts w:ascii="Arial" w:eastAsiaTheme="minorEastAsia" w:hAnsi="Arial" w:cs="Arial"/>
          <w:sz w:val="20"/>
          <w:szCs w:val="20"/>
        </w:rPr>
        <w:t xml:space="preserve"> </w:t>
      </w:r>
      <w:r w:rsidR="003F62BC">
        <w:rPr>
          <w:rFonts w:ascii="Arial" w:eastAsiaTheme="minorEastAsia" w:hAnsi="Arial" w:cs="Arial"/>
          <w:sz w:val="20"/>
          <w:szCs w:val="20"/>
        </w:rPr>
        <w:t xml:space="preserve">is </w:t>
      </w:r>
      <w:r w:rsidR="00003CCD">
        <w:rPr>
          <w:rFonts w:ascii="Arial" w:eastAsiaTheme="minorEastAsia" w:hAnsi="Arial" w:cs="Arial"/>
          <w:sz w:val="20"/>
          <w:szCs w:val="20"/>
        </w:rPr>
        <w:t>typically</w:t>
      </w:r>
      <w:r w:rsidR="00D42D23">
        <w:rPr>
          <w:rFonts w:ascii="Arial" w:eastAsiaTheme="minorEastAsia" w:hAnsi="Arial" w:cs="Arial"/>
          <w:sz w:val="20"/>
          <w:szCs w:val="20"/>
        </w:rPr>
        <w:t xml:space="preserve"> </w:t>
      </w:r>
      <w:r w:rsidR="000B4314">
        <w:rPr>
          <w:rFonts w:ascii="Arial" w:eastAsiaTheme="minorEastAsia" w:hAnsi="Arial" w:cs="Arial"/>
          <w:sz w:val="20"/>
          <w:szCs w:val="20"/>
        </w:rPr>
        <w:t>higher than that in the observation data</w:t>
      </w:r>
      <w:r w:rsidR="00B00C7B">
        <w:rPr>
          <w:rFonts w:ascii="Arial" w:eastAsiaTheme="minorEastAsia" w:hAnsi="Arial" w:cs="Arial"/>
          <w:sz w:val="20"/>
          <w:szCs w:val="20"/>
        </w:rPr>
        <w:t xml:space="preserve">.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of the inference and true ensemble</w:t>
      </w:r>
      <w:r w:rsidR="00067BE8">
        <w:rPr>
          <w:rFonts w:ascii="Arial" w:eastAsiaTheme="minorEastAsia" w:hAnsi="Arial" w:cs="Arial"/>
          <w:sz w:val="20"/>
          <w:szCs w:val="20"/>
        </w:rPr>
        <w:t xml:space="preserve"> simulations</w:t>
      </w:r>
      <w:r w:rsidR="00B00C7B">
        <w:rPr>
          <w:rFonts w:ascii="Arial" w:eastAsiaTheme="minorEastAsia" w:hAnsi="Arial" w:cs="Arial"/>
          <w:sz w:val="20"/>
          <w:szCs w:val="20"/>
        </w:rPr>
        <w:t xml:space="preserv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is better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w:t>
      </w:r>
      <w:r w:rsidR="00067BE8">
        <w:rPr>
          <w:rFonts w:ascii="Arial" w:eastAsiaTheme="minorEastAsia" w:hAnsi="Arial" w:cs="Arial"/>
          <w:sz w:val="20"/>
          <w:szCs w:val="20"/>
        </w:rPr>
        <w:t xml:space="preserve"> simulations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f</w:t>
      </w:r>
      <w:r w:rsidR="00470CFB">
        <w:rPr>
          <w:rFonts w:ascii="Arial" w:eastAsiaTheme="minorEastAsia" w:hAnsi="Arial" w:cs="Arial"/>
          <w:sz w:val="20"/>
          <w:szCs w:val="20"/>
        </w:rPr>
        <w:t>ound</w:t>
      </w:r>
      <w:r w:rsidR="00545163">
        <w:rPr>
          <w:rFonts w:ascii="Arial" w:eastAsiaTheme="minorEastAsia" w:hAnsi="Arial" w:cs="Arial"/>
          <w:sz w:val="20"/>
          <w:szCs w:val="20"/>
        </w:rPr>
        <w:t xml:space="preserve">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w:t>
      </w:r>
      <w:r w:rsidR="00067BE8">
        <w:rPr>
          <w:rFonts w:ascii="Arial" w:eastAsiaTheme="minorEastAsia" w:hAnsi="Arial" w:cs="Arial"/>
          <w:sz w:val="20"/>
          <w:szCs w:val="20"/>
        </w:rPr>
        <w:t>:</w:t>
      </w:r>
      <w:r w:rsidR="00B00C7B">
        <w:rPr>
          <w:rFonts w:ascii="Arial" w:eastAsiaTheme="minorEastAsia" w:hAnsi="Arial" w:cs="Arial"/>
          <w:sz w:val="20"/>
          <w:szCs w:val="20"/>
        </w:rPr>
        <w:t xml:space="preserve"> lower </w:t>
      </w:r>
      <w:r w:rsidR="00BB41C7">
        <w:rPr>
          <w:rFonts w:ascii="Arial" w:eastAsiaTheme="minorEastAsia" w:hAnsi="Arial" w:cs="Arial"/>
          <w:sz w:val="20"/>
          <w:szCs w:val="20"/>
        </w:rPr>
        <w:t>values</w:t>
      </w:r>
      <w:r w:rsidR="00900D6E">
        <w:rPr>
          <w:rFonts w:ascii="Arial" w:eastAsiaTheme="minorEastAsia" w:hAnsi="Arial" w:cs="Arial"/>
          <w:sz w:val="20"/>
          <w:szCs w:val="20"/>
        </w:rPr>
        <w:t xml:space="preserve"> of </w:t>
      </w:r>
      <w:r w:rsidR="009A6C7C">
        <w:rPr>
          <w:rFonts w:ascii="Arial" w:eastAsiaTheme="minorEastAsia" w:hAnsi="Arial" w:cs="Arial"/>
          <w:sz w:val="20"/>
          <w:szCs w:val="20"/>
        </w:rPr>
        <w:t xml:space="preserve">weekly incident simulated data </w:t>
      </w:r>
      <w:r w:rsidR="00BB41C7">
        <w:rPr>
          <w:rFonts w:ascii="Arial" w:eastAsiaTheme="minorEastAsia" w:hAnsi="Arial" w:cs="Arial"/>
          <w:sz w:val="20"/>
          <w:szCs w:val="20"/>
        </w:rPr>
        <w:t xml:space="preserve">(low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w:t>
      </w:r>
      <w:r w:rsidR="00470CFB">
        <w:rPr>
          <w:rFonts w:ascii="Arial" w:eastAsiaTheme="minorEastAsia" w:hAnsi="Arial" w:cs="Arial"/>
          <w:sz w:val="20"/>
          <w:szCs w:val="20"/>
        </w:rPr>
        <w:t>ed</w:t>
      </w:r>
      <w:r w:rsidR="00BB41C7">
        <w:rPr>
          <w:rFonts w:ascii="Arial" w:eastAsiaTheme="minorEastAsia" w:hAnsi="Arial" w:cs="Arial"/>
          <w:sz w:val="20"/>
          <w:szCs w:val="20"/>
        </w:rPr>
        <w:t xml:space="preserve">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5C6C6830" w:rsidR="00A15FBA" w:rsidRPr="00C21754" w:rsidRDefault="005D103C" w:rsidP="00E4145A">
      <w:pPr>
        <w:jc w:val="both"/>
        <w:rPr>
          <w:rFonts w:ascii="Arial" w:hAnsi="Arial" w:cs="Arial"/>
          <w:sz w:val="20"/>
          <w:szCs w:val="20"/>
        </w:rPr>
      </w:pPr>
      <w:r>
        <w:rPr>
          <w:rFonts w:ascii="Arial" w:hAnsi="Arial" w:cs="Arial"/>
          <w:sz w:val="20"/>
          <w:szCs w:val="20"/>
        </w:rPr>
        <w:lastRenderedPageBreak/>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BD2702">
        <w:rPr>
          <w:rFonts w:ascii="Arial" w:hAnsi="Arial" w:cs="Arial"/>
          <w:sz w:val="20"/>
          <w:szCs w:val="20"/>
        </w:rPr>
        <w:t>ed</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 xml:space="preserve">different regions of the </w:t>
      </w:r>
      <w:r w:rsidR="00D13A9F">
        <w:rPr>
          <w:rFonts w:ascii="Arial" w:hAnsi="Arial" w:cs="Arial"/>
          <w:sz w:val="20"/>
          <w:szCs w:val="20"/>
        </w:rPr>
        <w:t>parameter</w:t>
      </w:r>
      <w:r w:rsidR="00D13A9F" w:rsidRPr="00C21754">
        <w:rPr>
          <w:rFonts w:ascii="Arial" w:hAnsi="Arial" w:cs="Arial"/>
          <w:sz w:val="20"/>
          <w:szCs w:val="20"/>
        </w:rPr>
        <w:t xml:space="preserve"> </w:t>
      </w:r>
      <w:r w:rsidR="00477952" w:rsidRPr="00C21754">
        <w:rPr>
          <w:rFonts w:ascii="Arial" w:hAnsi="Arial" w:cs="Arial"/>
          <w:sz w:val="20"/>
          <w:szCs w:val="20"/>
        </w:rPr>
        <w:t>range</w:t>
      </w:r>
      <w:r w:rsidR="000376E8" w:rsidRPr="00C21754">
        <w:rPr>
          <w:rFonts w:ascii="Arial" w:hAnsi="Arial" w:cs="Arial"/>
          <w:sz w:val="20"/>
          <w:szCs w:val="20"/>
        </w:rPr>
        <w:t xml:space="preserve">. We </w:t>
      </w:r>
      <w:r w:rsidR="006121E1">
        <w:rPr>
          <w:rFonts w:ascii="Arial" w:hAnsi="Arial" w:cs="Arial"/>
          <w:sz w:val="20"/>
          <w:szCs w:val="20"/>
        </w:rPr>
        <w:t>stud</w:t>
      </w:r>
      <w:r w:rsidR="001B5B0D">
        <w:rPr>
          <w:rFonts w:ascii="Arial" w:hAnsi="Arial" w:cs="Arial"/>
          <w:sz w:val="20"/>
          <w:szCs w:val="20"/>
        </w:rPr>
        <w:t>ied</w:t>
      </w:r>
      <w:r w:rsidR="006121E1">
        <w:rPr>
          <w:rFonts w:ascii="Arial" w:hAnsi="Arial" w:cs="Arial"/>
          <w:sz w:val="20"/>
          <w:szCs w:val="20"/>
        </w:rPr>
        <w:t xml:space="preserve"> its ability in parameter combination, pairs </w:t>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β,ρ</m:t>
            </m:r>
          </m:e>
        </m:d>
      </m:oMath>
      <w:r w:rsidR="002857BB">
        <w:rPr>
          <w:rFonts w:ascii="Arial" w:hAnsi="Arial" w:cs="Arial"/>
          <w:sz w:val="20"/>
          <w:szCs w:val="20"/>
        </w:rPr>
        <w:t xml:space="preserve">, </w:t>
      </w:r>
      <w:r w:rsidR="00DE3815">
        <w:rPr>
          <w:rFonts w:ascii="Arial" w:hAnsi="Arial" w:cs="Arial"/>
          <w:sz w:val="20"/>
          <w:szCs w:val="20"/>
        </w:rPr>
        <w:t>whose simulated data reproduce the observed data aggregated at the hospital level (aggregation of buildings time series shown in Figure 1A) for each pathogenic</w:t>
      </w:r>
      <w:r w:rsidR="00E4145A">
        <w:rPr>
          <w:rFonts w:ascii="Arial" w:hAnsi="Arial" w:cs="Arial"/>
          <w:sz w:val="20"/>
          <w:szCs w:val="20"/>
        </w:rPr>
        <w:t xml:space="preserve"> </w:t>
      </w:r>
      <w:r w:rsidR="00DE3815">
        <w:rPr>
          <w:rFonts w:ascii="Arial" w:hAnsi="Arial" w:cs="Arial"/>
          <w:sz w:val="20"/>
          <w:szCs w:val="20"/>
        </w:rPr>
        <w:t xml:space="preserve">bacteria. </w:t>
      </w:r>
      <w:r w:rsidR="00456CA1" w:rsidRPr="00C21754">
        <w:rPr>
          <w:rFonts w:ascii="Arial" w:hAnsi="Arial" w:cs="Arial"/>
          <w:sz w:val="20"/>
          <w:szCs w:val="20"/>
        </w:rPr>
        <w:t>We use</w:t>
      </w:r>
      <w:r w:rsidR="00470CFB">
        <w:rPr>
          <w:rFonts w:ascii="Arial" w:hAnsi="Arial" w:cs="Arial"/>
          <w:sz w:val="20"/>
          <w:szCs w:val="20"/>
        </w:rPr>
        <w:t>d</w:t>
      </w:r>
      <w:r w:rsidR="00456CA1" w:rsidRPr="00C21754">
        <w:rPr>
          <w:rFonts w:ascii="Arial" w:hAnsi="Arial" w:cs="Arial"/>
          <w:sz w:val="20"/>
          <w:szCs w:val="20"/>
        </w:rPr>
        <w:t xml:space="preserve"> the middle prevalence</w:t>
      </w:r>
      <w:r w:rsidR="00871937" w:rsidRPr="00C21754">
        <w:rPr>
          <w:rFonts w:ascii="Arial" w:hAnsi="Arial" w:cs="Arial"/>
          <w:sz w:val="20"/>
          <w:szCs w:val="20"/>
        </w:rPr>
        <w:t xml:space="preserve"> of each bacterial micro</w:t>
      </w:r>
      <w:r w:rsidR="009A7F4F">
        <w:rPr>
          <w:rFonts w:ascii="Arial" w:hAnsi="Arial" w:cs="Arial"/>
          <w:sz w:val="20"/>
          <w:szCs w:val="20"/>
        </w:rPr>
        <w:t>-</w:t>
      </w:r>
      <w:r w:rsidR="00871937" w:rsidRPr="00C21754">
        <w:rPr>
          <w:rFonts w:ascii="Arial" w:hAnsi="Arial" w:cs="Arial"/>
          <w:sz w:val="20"/>
          <w:szCs w:val="20"/>
        </w:rPr>
        <w:t>organism</w:t>
      </w:r>
      <w:r w:rsidR="00456CA1"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70CFB">
        <w:rPr>
          <w:rFonts w:ascii="Arial" w:hAnsi="Arial" w:cs="Arial"/>
          <w:sz w:val="20"/>
          <w:szCs w:val="20"/>
        </w:rPr>
        <w:t>was</w:t>
      </w:r>
      <w:r w:rsidR="00456CA1" w:rsidRPr="00C21754">
        <w:rPr>
          <w:rFonts w:ascii="Arial" w:hAnsi="Arial" w:cs="Arial"/>
          <w:sz w:val="20"/>
          <w:szCs w:val="20"/>
        </w:rPr>
        <w:t xml:space="preserve">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w:t>
      </w:r>
      <w:r w:rsidR="0059444A">
        <w:rPr>
          <w:rFonts w:ascii="Arial" w:hAnsi="Arial" w:cs="Arial"/>
          <w:sz w:val="20"/>
          <w:szCs w:val="20"/>
        </w:rPr>
        <w:t>s</w:t>
      </w:r>
      <w:r w:rsidR="005D2403" w:rsidRPr="00C21754">
        <w:rPr>
          <w:rFonts w:ascii="Arial" w:hAnsi="Arial" w:cs="Arial"/>
          <w:sz w:val="20"/>
          <w:szCs w:val="20"/>
        </w:rPr>
        <w:t xml:space="preserve">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B921FA">
        <w:rPr>
          <w:rFonts w:ascii="Arial" w:hAnsi="Arial" w:cs="Arial"/>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407C4CFF" w:rsidR="008F4EA4" w:rsidRPr="00E3742F" w:rsidRDefault="005E4095" w:rsidP="00C7620C">
      <w:pPr>
        <w:jc w:val="both"/>
        <w:rPr>
          <w:rFonts w:ascii="Arial" w:hAnsi="Arial" w:cs="Arial"/>
          <w:iCs/>
          <w:color w:val="000000" w:themeColor="text1"/>
          <w:sz w:val="20"/>
          <w:szCs w:val="20"/>
        </w:rPr>
      </w:pPr>
      <w:r w:rsidRPr="00C21754">
        <w:rPr>
          <w:rFonts w:ascii="Arial" w:hAnsi="Arial" w:cs="Arial"/>
          <w:sz w:val="20"/>
          <w:szCs w:val="20"/>
        </w:rPr>
        <w:t>We appl</w:t>
      </w:r>
      <w:r w:rsidR="00470CFB">
        <w:rPr>
          <w:rFonts w:ascii="Arial" w:hAnsi="Arial" w:cs="Arial"/>
          <w:sz w:val="20"/>
          <w:szCs w:val="20"/>
        </w:rPr>
        <w:t>ied</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w:t>
      </w:r>
      <w:r w:rsidR="006A1CF8">
        <w:rPr>
          <w:rFonts w:ascii="Arial" w:hAnsi="Arial" w:cs="Arial"/>
          <w:sz w:val="20"/>
          <w:szCs w:val="20"/>
        </w:rPr>
        <w:t>d</w:t>
      </w:r>
      <w:r w:rsidR="00C70FF8">
        <w:rPr>
          <w:rFonts w:ascii="Arial" w:hAnsi="Arial" w:cs="Arial"/>
          <w:sz w:val="20"/>
          <w:szCs w:val="20"/>
        </w:rPr>
        <w:t xml:space="preserv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Pr="00C21754">
        <w:rPr>
          <w:rFonts w:ascii="Arial" w:hAnsi="Arial" w:cs="Arial"/>
          <w:sz w:val="20"/>
          <w:szCs w:val="20"/>
        </w:rPr>
        <w:t>Species 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w:t>
      </w:r>
      <w:r w:rsidR="009A7F4F">
        <w:rPr>
          <w:rFonts w:ascii="Arial" w:hAnsi="Arial" w:cs="Arial"/>
          <w:i/>
          <w:iCs/>
          <w:sz w:val="20"/>
          <w:szCs w:val="20"/>
        </w:rPr>
        <w:t>-</w:t>
      </w:r>
      <w:r w:rsidR="006C77AA" w:rsidRPr="00C21754">
        <w:rPr>
          <w:rFonts w:ascii="Arial" w:hAnsi="Arial" w:cs="Arial"/>
          <w:i/>
          <w:iCs/>
          <w:sz w:val="20"/>
          <w:szCs w:val="20"/>
        </w:rPr>
        <w:t>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w:t>
      </w:r>
      <w:r w:rsidR="006A1CF8">
        <w:rPr>
          <w:rFonts w:ascii="Arial" w:hAnsi="Arial" w:cs="Arial"/>
          <w:sz w:val="20"/>
          <w:szCs w:val="20"/>
        </w:rPr>
        <w:t>ted</w:t>
      </w:r>
      <w:r w:rsidR="006C77AA" w:rsidRPr="00C21754">
        <w:rPr>
          <w:rFonts w:ascii="Arial" w:hAnsi="Arial" w:cs="Arial"/>
          <w:sz w:val="20"/>
          <w:szCs w:val="20"/>
        </w:rPr>
        <w:t xml:space="preserve"> the posterior estimates in the </w:t>
      </w:r>
      <w:r w:rsidR="00203F4B">
        <w:rPr>
          <w:rFonts w:ascii="Arial" w:hAnsi="Arial" w:cs="Arial"/>
          <w:sz w:val="20"/>
          <w:szCs w:val="20"/>
        </w:rPr>
        <w:t>main</w:t>
      </w:r>
      <w:r w:rsidR="00203F4B" w:rsidRPr="00C21754">
        <w:rPr>
          <w:rFonts w:ascii="Arial" w:hAnsi="Arial" w:cs="Arial"/>
          <w:sz w:val="20"/>
          <w:szCs w:val="20"/>
        </w:rPr>
        <w:t xml:space="preserve"> </w:t>
      </w:r>
      <w:r w:rsidR="006C77AA" w:rsidRPr="00C21754">
        <w:rPr>
          <w:rFonts w:ascii="Arial" w:hAnsi="Arial" w:cs="Arial"/>
          <w:sz w:val="20"/>
          <w:szCs w:val="20"/>
        </w:rPr>
        <w:t xml:space="preserve">plot to show how for most species (except </w:t>
      </w:r>
      <w:r w:rsidR="006C77AA" w:rsidRPr="00B921FA">
        <w:rPr>
          <w:rFonts w:ascii="Arial" w:hAnsi="Arial" w:cs="Arial"/>
          <w:sz w:val="20"/>
          <w:szCs w:val="20"/>
        </w:rPr>
        <w:t>MRSA</w:t>
      </w:r>
      <w:r w:rsidR="006C77AA" w:rsidRPr="00C21754">
        <w:rPr>
          <w:rFonts w:ascii="Arial" w:hAnsi="Arial" w:cs="Arial"/>
          <w:sz w:val="20"/>
          <w:szCs w:val="20"/>
        </w:rPr>
        <w:t>) the system is able to localize the posterior in the same region of the prior range (</w:t>
      </w:r>
      <w:r w:rsidR="00655F45">
        <w:rPr>
          <w:rFonts w:ascii="Arial" w:hAnsi="Arial" w:cs="Arial"/>
          <w:sz w:val="20"/>
          <w:szCs w:val="20"/>
        </w:rPr>
        <w:t>range</w:t>
      </w:r>
      <w:r w:rsidR="00655F45" w:rsidRPr="00C21754">
        <w:rPr>
          <w:rFonts w:ascii="Arial" w:hAnsi="Arial" w:cs="Arial"/>
          <w:sz w:val="20"/>
          <w:szCs w:val="20"/>
        </w:rPr>
        <w:t xml:space="preserve"> </w:t>
      </w:r>
      <w:r w:rsidR="006C77AA" w:rsidRPr="00C21754">
        <w:rPr>
          <w:rFonts w:ascii="Arial" w:hAnsi="Arial" w:cs="Arial"/>
          <w:sz w:val="20"/>
          <w:szCs w:val="20"/>
        </w:rPr>
        <w:t>of each axis). We also plot</w:t>
      </w:r>
      <w:r w:rsidR="006A1CF8">
        <w:rPr>
          <w:rFonts w:ascii="Arial" w:hAnsi="Arial" w:cs="Arial"/>
          <w:sz w:val="20"/>
          <w:szCs w:val="20"/>
        </w:rPr>
        <w:t>ted</w:t>
      </w:r>
      <w:r w:rsidR="006C77AA" w:rsidRPr="00C21754">
        <w:rPr>
          <w:rFonts w:ascii="Arial" w:hAnsi="Arial" w:cs="Arial"/>
          <w:sz w:val="20"/>
          <w:szCs w:val="20"/>
        </w:rPr>
        <w:t xml:space="preserve">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C701EA">
        <w:rPr>
          <w:rFonts w:ascii="Arial" w:hAnsi="Arial" w:cs="Arial"/>
          <w:sz w:val="20"/>
          <w:szCs w:val="20"/>
        </w:rPr>
        <w:t>were</w:t>
      </w:r>
      <w:r w:rsidR="00C701EA" w:rsidRPr="00C21754">
        <w:rPr>
          <w:rFonts w:ascii="Arial" w:hAnsi="Arial" w:cs="Arial"/>
          <w:sz w:val="20"/>
          <w:szCs w:val="20"/>
        </w:rPr>
        <w:t xml:space="preserve"> </w:t>
      </w:r>
      <w:commentRangeStart w:id="60"/>
      <w:commentRangeStart w:id="61"/>
      <w:r w:rsidR="006C77AA" w:rsidRPr="00C21754">
        <w:rPr>
          <w:rFonts w:ascii="Arial" w:hAnsi="Arial" w:cs="Arial"/>
          <w:sz w:val="20"/>
          <w:szCs w:val="20"/>
        </w:rPr>
        <w:t>sensi</w:t>
      </w:r>
      <w:r w:rsidR="0092525F">
        <w:rPr>
          <w:rFonts w:ascii="Arial" w:hAnsi="Arial" w:cs="Arial"/>
          <w:sz w:val="20"/>
          <w:szCs w:val="20"/>
        </w:rPr>
        <w:t>tiv</w:t>
      </w:r>
      <w:r w:rsidR="006C77AA" w:rsidRPr="00C21754">
        <w:rPr>
          <w:rFonts w:ascii="Arial" w:hAnsi="Arial" w:cs="Arial"/>
          <w:sz w:val="20"/>
          <w:szCs w:val="20"/>
        </w:rPr>
        <w:t>e</w:t>
      </w:r>
      <w:commentRangeEnd w:id="60"/>
      <w:r w:rsidR="00371D64">
        <w:rPr>
          <w:rStyle w:val="CommentReference"/>
        </w:rPr>
        <w:commentReference w:id="60"/>
      </w:r>
      <w:commentRangeEnd w:id="61"/>
      <w:r w:rsidR="00A13957">
        <w:rPr>
          <w:rStyle w:val="CommentReference"/>
        </w:rPr>
        <w:commentReference w:id="61"/>
      </w:r>
      <w:r w:rsidR="006C77AA" w:rsidRPr="00C21754">
        <w:rPr>
          <w:rFonts w:ascii="Arial" w:hAnsi="Arial" w:cs="Arial"/>
          <w:sz w:val="20"/>
          <w:szCs w:val="20"/>
        </w:rPr>
        <w:t xml:space="preserv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991233" w:rsidRPr="00991233">
        <w:rPr>
          <w:rFonts w:ascii="Arial" w:hAnsi="Arial" w:cs="Arial"/>
          <w:sz w:val="20"/>
          <w:szCs w:val="20"/>
        </w:rPr>
        <w:t>has</w:t>
      </w:r>
      <w:r w:rsidR="00991233">
        <w:rPr>
          <w:rFonts w:ascii="Arial" w:hAnsi="Arial" w:cs="Arial"/>
          <w:sz w:val="20"/>
          <w:szCs w:val="20"/>
        </w:rPr>
        <w:t xml:space="preserve"> </w:t>
      </w:r>
      <w:r w:rsidR="00991233" w:rsidRPr="00C21754">
        <w:rPr>
          <w:rFonts w:ascii="Arial" w:hAnsi="Arial" w:cs="Arial"/>
          <w:sz w:val="20"/>
          <w:szCs w:val="20"/>
        </w:rPr>
        <w:t>the lowest</w:t>
      </w:r>
      <w:r w:rsidR="00991233">
        <w:rPr>
          <w:rFonts w:ascii="Arial" w:hAnsi="Arial" w:cs="Arial"/>
          <w:i/>
          <w:iCs/>
          <w:sz w:val="20"/>
          <w:szCs w:val="20"/>
        </w:rPr>
        <w:t xml:space="preserve"> </w:t>
      </w:r>
      <w:r w:rsidR="008B14D6">
        <w:rPr>
          <w:rFonts w:ascii="Arial" w:hAnsi="Arial" w:cs="Arial"/>
          <w:sz w:val="20"/>
          <w:szCs w:val="20"/>
        </w:rPr>
        <w:t xml:space="preserve">estimated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 </w:t>
      </w:r>
      <m:oMath>
        <m:r>
          <w:rPr>
            <w:rFonts w:ascii="Cambria Math" w:hAnsi="Cambria Math" w:cs="Arial"/>
            <w:sz w:val="20"/>
            <w:szCs w:val="20"/>
          </w:rPr>
          <m:t>β</m:t>
        </m:r>
      </m:oMath>
      <w:r w:rsidR="0022305B" w:rsidRPr="00C21754">
        <w:rPr>
          <w:rFonts w:ascii="Arial" w:hAnsi="Arial" w:cs="Arial"/>
          <w:sz w:val="20"/>
          <w:szCs w:val="20"/>
        </w:rPr>
        <w:t xml:space="preserve"> </w:t>
      </w:r>
      <w:r w:rsidR="00693319" w:rsidRPr="00C21754">
        <w:rPr>
          <w:rFonts w:ascii="Arial" w:hAnsi="Arial" w:cs="Arial"/>
          <w:sz w:val="20"/>
          <w:szCs w:val="20"/>
        </w:rPr>
        <w:t>across the bacteri</w:t>
      </w:r>
      <w:r w:rsidR="006A1CF8">
        <w:rPr>
          <w:rFonts w:ascii="Arial" w:hAnsi="Arial" w:cs="Arial"/>
          <w:sz w:val="20"/>
          <w:szCs w:val="20"/>
        </w:rPr>
        <w:t>um</w:t>
      </w:r>
      <w:r w:rsidR="00693319" w:rsidRPr="00C21754">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E9528B">
        <w:rPr>
          <w:rFonts w:ascii="Arial" w:hAnsi="Arial" w:cs="Arial"/>
          <w:i/>
          <w:iCs/>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w:t>
      </w:r>
      <w:r w:rsidR="009A7F4F">
        <w:rPr>
          <w:rFonts w:ascii="Arial" w:hAnsi="Arial" w:cs="Arial"/>
          <w:sz w:val="20"/>
          <w:szCs w:val="20"/>
        </w:rPr>
        <w:t>-</w:t>
      </w:r>
      <w:r w:rsidR="003B1894" w:rsidRPr="00E9528B">
        <w:rPr>
          <w:rFonts w:ascii="Arial" w:hAnsi="Arial" w:cs="Arial"/>
          <w:sz w:val="20"/>
          <w:szCs w:val="20"/>
        </w:rPr>
        <w:t xml:space="preserve">organisms, except </w:t>
      </w:r>
      <w:r w:rsidR="003B1894" w:rsidRPr="006C6B18">
        <w:rPr>
          <w:rFonts w:ascii="Arial" w:hAnsi="Arial" w:cs="Arial"/>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w:t>
      </w:r>
      <w:r w:rsidR="006A1CF8">
        <w:rPr>
          <w:rFonts w:ascii="Arial" w:hAnsi="Arial" w:cs="Arial"/>
          <w:sz w:val="20"/>
          <w:szCs w:val="20"/>
        </w:rPr>
        <w:t>ound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w:t>
      </w:r>
      <w:r w:rsidR="00DF78D3">
        <w:rPr>
          <w:rFonts w:ascii="Arial" w:hAnsi="Arial" w:cs="Arial"/>
          <w:iCs/>
          <w:sz w:val="20"/>
          <w:szCs w:val="20"/>
        </w:rPr>
        <w:t xml:space="preserve"> Effective </w:t>
      </w:r>
      <w:r w:rsidR="00157FE0">
        <w:rPr>
          <w:rFonts w:ascii="Arial" w:hAnsi="Arial" w:cs="Arial"/>
          <w:iCs/>
          <w:sz w:val="20"/>
          <w:szCs w:val="20"/>
        </w:rPr>
        <w:t>sensitivity</w:t>
      </w:r>
      <w:r w:rsidR="003B1894" w:rsidRPr="00E9528B">
        <w:rPr>
          <w:rFonts w:ascii="Arial" w:hAnsi="Arial" w:cs="Arial"/>
          <w:iCs/>
          <w:sz w:val="20"/>
          <w:szCs w:val="20"/>
        </w:rPr>
        <w:t xml:space="preserve"> </w:t>
      </w:r>
      <w:r w:rsidR="00340D12">
        <w:rPr>
          <w:rFonts w:ascii="Arial" w:hAnsi="Arial" w:cs="Arial"/>
          <w:color w:val="000000"/>
          <w:sz w:val="20"/>
          <w:szCs w:val="20"/>
        </w:rPr>
        <w:t>was</w:t>
      </w:r>
      <w:r w:rsidR="00DF78D3">
        <w:rPr>
          <w:rFonts w:ascii="Arial" w:hAnsi="Arial" w:cs="Arial"/>
          <w:color w:val="000000"/>
          <w:sz w:val="20"/>
          <w:szCs w:val="20"/>
        </w:rPr>
        <w:t xml:space="preserve"> </w:t>
      </w:r>
      <w:commentRangeStart w:id="62"/>
      <w:commentRangeStart w:id="63"/>
      <w:r w:rsidR="00DF78D3">
        <w:rPr>
          <w:rFonts w:ascii="Arial" w:hAnsi="Arial" w:cs="Arial"/>
          <w:color w:val="000000"/>
          <w:sz w:val="20"/>
          <w:szCs w:val="20"/>
        </w:rPr>
        <w:t>similar for all pathogens</w:t>
      </w:r>
      <w:r w:rsidR="00A20DB0">
        <w:rPr>
          <w:rFonts w:ascii="Arial" w:hAnsi="Arial" w:cs="Arial"/>
          <w:color w:val="000000"/>
          <w:sz w:val="20"/>
          <w:szCs w:val="20"/>
        </w:rPr>
        <w:t xml:space="preserve">, except </w:t>
      </w:r>
      <w:r w:rsidR="00A20DB0">
        <w:rPr>
          <w:rFonts w:ascii="Arial" w:hAnsi="Arial" w:cs="Arial"/>
          <w:i/>
          <w:iCs/>
          <w:color w:val="000000"/>
          <w:sz w:val="20"/>
          <w:szCs w:val="20"/>
        </w:rPr>
        <w:t>E. coli</w:t>
      </w:r>
      <w:r w:rsidR="00A20DB0">
        <w:rPr>
          <w:rFonts w:ascii="Arial" w:hAnsi="Arial" w:cs="Arial"/>
          <w:color w:val="000000"/>
          <w:sz w:val="20"/>
          <w:szCs w:val="20"/>
        </w:rPr>
        <w:t>,</w:t>
      </w:r>
      <w:r w:rsidR="00DF78D3">
        <w:rPr>
          <w:rFonts w:ascii="Arial" w:hAnsi="Arial" w:cs="Arial"/>
          <w:color w:val="000000"/>
          <w:sz w:val="20"/>
          <w:szCs w:val="20"/>
        </w:rPr>
        <w:t xml:space="preserve"> and </w:t>
      </w:r>
      <w:r w:rsidR="007F5EC5">
        <w:rPr>
          <w:rFonts w:ascii="Arial" w:hAnsi="Arial" w:cs="Arial"/>
          <w:color w:val="000000"/>
          <w:sz w:val="20"/>
          <w:szCs w:val="20"/>
        </w:rPr>
        <w:t>its</w:t>
      </w:r>
      <w:r w:rsidR="00DF78D3">
        <w:rPr>
          <w:rFonts w:ascii="Arial" w:hAnsi="Arial" w:cs="Arial"/>
          <w:color w:val="000000"/>
          <w:sz w:val="20"/>
          <w:szCs w:val="20"/>
        </w:rPr>
        <w:t xml:space="preserve"> ordering </w:t>
      </w:r>
      <w:r w:rsidR="00D37C44">
        <w:rPr>
          <w:rFonts w:ascii="Arial" w:hAnsi="Arial" w:cs="Arial"/>
          <w:color w:val="000000"/>
          <w:sz w:val="20"/>
          <w:szCs w:val="20"/>
        </w:rPr>
        <w:t>was</w:t>
      </w:r>
      <w:r w:rsidR="00DF78D3">
        <w:rPr>
          <w:rFonts w:ascii="Arial" w:hAnsi="Arial" w:cs="Arial"/>
          <w:color w:val="000000"/>
          <w:sz w:val="20"/>
          <w:szCs w:val="20"/>
        </w:rPr>
        <w:t xml:space="preserve"> proportional to the </w:t>
      </w:r>
      <w:r w:rsidR="00CE6084">
        <w:rPr>
          <w:rFonts w:ascii="Arial" w:hAnsi="Arial" w:cs="Arial"/>
          <w:iCs/>
          <w:sz w:val="20"/>
          <w:szCs w:val="20"/>
        </w:rPr>
        <w:t>reported</w:t>
      </w:r>
      <w:r w:rsidR="00CE3446">
        <w:rPr>
          <w:rFonts w:ascii="Arial" w:hAnsi="Arial" w:cs="Arial"/>
          <w:iCs/>
          <w:sz w:val="20"/>
          <w:szCs w:val="20"/>
        </w:rPr>
        <w:t xml:space="preserve"> </w:t>
      </w:r>
      <w:r w:rsidR="00EF72F2">
        <w:rPr>
          <w:rFonts w:ascii="Arial" w:hAnsi="Arial" w:cs="Arial"/>
          <w:iCs/>
          <w:sz w:val="20"/>
          <w:szCs w:val="20"/>
        </w:rPr>
        <w:t>abundance</w:t>
      </w:r>
      <w:r w:rsidR="00DF78D3">
        <w:rPr>
          <w:rFonts w:ascii="Arial" w:hAnsi="Arial" w:cs="Arial"/>
          <w:iCs/>
          <w:sz w:val="20"/>
          <w:szCs w:val="20"/>
        </w:rPr>
        <w:t xml:space="preserve"> of bacteria</w:t>
      </w:r>
      <w:commentRangeEnd w:id="62"/>
      <w:r w:rsidR="00DF78D3">
        <w:rPr>
          <w:rStyle w:val="CommentReference"/>
        </w:rPr>
        <w:commentReference w:id="62"/>
      </w:r>
      <w:commentRangeEnd w:id="63"/>
      <w:r w:rsidR="00DF78D3">
        <w:rPr>
          <w:rStyle w:val="CommentReference"/>
        </w:rPr>
        <w:commentReference w:id="63"/>
      </w:r>
      <w:r w:rsidR="00C6289C">
        <w:rPr>
          <w:rFonts w:ascii="Arial" w:hAnsi="Arial" w:cs="Arial"/>
          <w:iCs/>
          <w:sz w:val="20"/>
          <w:szCs w:val="20"/>
        </w:rPr>
        <w:t xml:space="preserve"> (see </w:t>
      </w:r>
      <w:r w:rsidR="00C6289C" w:rsidRPr="003C3680">
        <w:rPr>
          <w:rFonts w:ascii="Arial" w:hAnsi="Arial" w:cs="Arial"/>
          <w:iCs/>
          <w:color w:val="00B0F0"/>
          <w:sz w:val="20"/>
          <w:szCs w:val="20"/>
        </w:rPr>
        <w:t>SI Figure S10</w:t>
      </w:r>
      <w:r w:rsidR="00E3742F">
        <w:rPr>
          <w:rFonts w:ascii="Arial" w:hAnsi="Arial" w:cs="Arial"/>
          <w:iCs/>
          <w:color w:val="00B0F0"/>
          <w:sz w:val="20"/>
          <w:szCs w:val="20"/>
        </w:rPr>
        <w:t>B</w:t>
      </w:r>
      <w:r w:rsidR="00C6289C">
        <w:rPr>
          <w:rFonts w:ascii="Arial" w:hAnsi="Arial" w:cs="Arial"/>
          <w:iCs/>
          <w:color w:val="00B0F0"/>
          <w:sz w:val="20"/>
          <w:szCs w:val="20"/>
        </w:rPr>
        <w:t xml:space="preserve"> </w:t>
      </w:r>
      <w:r w:rsidR="00C6289C" w:rsidRPr="00B75BBF">
        <w:rPr>
          <w:rFonts w:ascii="Arial" w:hAnsi="Arial" w:cs="Arial"/>
          <w:iCs/>
          <w:color w:val="000000" w:themeColor="text1"/>
          <w:sz w:val="20"/>
          <w:szCs w:val="20"/>
        </w:rPr>
        <w:t>for marginal estimate</w:t>
      </w:r>
      <w:r w:rsidR="00C6289C">
        <w:rPr>
          <w:rFonts w:ascii="Arial" w:hAnsi="Arial" w:cs="Arial"/>
          <w:iCs/>
          <w:color w:val="000000" w:themeColor="text1"/>
          <w:sz w:val="20"/>
          <w:szCs w:val="20"/>
        </w:rPr>
        <w:t xml:space="preserve">s for </w:t>
      </w:r>
      <m:oMath>
        <m:r>
          <m:rPr>
            <m:sty m:val="p"/>
          </m:rPr>
          <w:rPr>
            <w:rFonts w:ascii="Cambria Math" w:hAnsi="Cambria Math" w:cs="Arial"/>
            <w:color w:val="000000" w:themeColor="text1"/>
            <w:sz w:val="20"/>
            <w:szCs w:val="20"/>
          </w:rPr>
          <m:t>ρ</m:t>
        </m:r>
      </m:oMath>
      <w:r w:rsidR="00C6289C">
        <w:rPr>
          <w:rFonts w:ascii="Arial" w:hAnsi="Arial" w:cs="Arial"/>
          <w:iCs/>
          <w:color w:val="000000" w:themeColor="text1"/>
          <w:sz w:val="20"/>
          <w:szCs w:val="20"/>
        </w:rPr>
        <w:t>)</w:t>
      </w:r>
      <w:r w:rsidR="00224D1A">
        <w:rPr>
          <w:rFonts w:ascii="Arial" w:hAnsi="Arial" w:cs="Arial"/>
          <w:iCs/>
          <w:sz w:val="20"/>
          <w:szCs w:val="20"/>
        </w:rPr>
        <w:t xml:space="preserve">. </w:t>
      </w:r>
      <w:r w:rsidR="00C6289C">
        <w:rPr>
          <w:rFonts w:ascii="Arial" w:hAnsi="Arial" w:cs="Arial"/>
          <w:iCs/>
          <w:sz w:val="20"/>
          <w:szCs w:val="20"/>
        </w:rPr>
        <w:t xml:space="preserve">Mean nosocomial transmission estimates ordering did not follow the abundance of bacteria but were consistently between 0.15 and 0.2, except for </w:t>
      </w:r>
      <w:r w:rsidR="00C6289C">
        <w:rPr>
          <w:rFonts w:ascii="Arial" w:hAnsi="Arial" w:cs="Arial"/>
          <w:i/>
          <w:sz w:val="20"/>
          <w:szCs w:val="20"/>
        </w:rPr>
        <w:t>E. coli</w:t>
      </w:r>
      <w:r w:rsidR="00C6289C">
        <w:rPr>
          <w:rFonts w:ascii="Arial" w:hAnsi="Arial" w:cs="Arial"/>
          <w:iCs/>
          <w:sz w:val="20"/>
          <w:szCs w:val="20"/>
        </w:rPr>
        <w:t xml:space="preserve"> and MSSA </w:t>
      </w:r>
      <w:commentRangeStart w:id="64"/>
      <w:r w:rsidR="003C3680">
        <w:rPr>
          <w:rFonts w:ascii="Arial" w:hAnsi="Arial" w:cs="Arial"/>
          <w:iCs/>
          <w:sz w:val="20"/>
          <w:szCs w:val="20"/>
        </w:rPr>
        <w:t xml:space="preserve">(see </w:t>
      </w:r>
      <w:r w:rsidR="003C3680" w:rsidRPr="003C3680">
        <w:rPr>
          <w:rFonts w:ascii="Arial" w:hAnsi="Arial" w:cs="Arial"/>
          <w:iCs/>
          <w:color w:val="00B0F0"/>
          <w:sz w:val="20"/>
          <w:szCs w:val="20"/>
        </w:rPr>
        <w:t>SI Figure S10</w:t>
      </w:r>
      <w:r w:rsidR="003C3680">
        <w:rPr>
          <w:rFonts w:ascii="Arial" w:hAnsi="Arial" w:cs="Arial"/>
          <w:iCs/>
          <w:color w:val="00B0F0"/>
          <w:sz w:val="20"/>
          <w:szCs w:val="20"/>
        </w:rPr>
        <w:t>A</w:t>
      </w:r>
      <w:r w:rsidR="00E82383">
        <w:rPr>
          <w:rFonts w:ascii="Arial" w:hAnsi="Arial" w:cs="Arial"/>
          <w:iCs/>
          <w:color w:val="00B0F0"/>
          <w:sz w:val="20"/>
          <w:szCs w:val="20"/>
        </w:rPr>
        <w:t xml:space="preserve"> </w:t>
      </w:r>
      <w:r w:rsidR="00E82383" w:rsidRPr="00B75BBF">
        <w:rPr>
          <w:rFonts w:ascii="Arial" w:hAnsi="Arial" w:cs="Arial"/>
          <w:iCs/>
          <w:color w:val="000000" w:themeColor="text1"/>
          <w:sz w:val="20"/>
          <w:szCs w:val="20"/>
        </w:rPr>
        <w:t>for marginal estimate</w:t>
      </w:r>
      <w:r w:rsidR="00EF72F2">
        <w:rPr>
          <w:rFonts w:ascii="Arial" w:hAnsi="Arial" w:cs="Arial"/>
          <w:iCs/>
          <w:color w:val="000000" w:themeColor="text1"/>
          <w:sz w:val="20"/>
          <w:szCs w:val="20"/>
        </w:rPr>
        <w:t>s</w:t>
      </w:r>
      <w:r w:rsidR="00C6289C">
        <w:rPr>
          <w:rFonts w:ascii="Arial" w:hAnsi="Arial" w:cs="Arial"/>
          <w:iCs/>
          <w:color w:val="000000" w:themeColor="text1"/>
          <w:sz w:val="20"/>
          <w:szCs w:val="20"/>
        </w:rPr>
        <w:t xml:space="preserve"> for </w:t>
      </w:r>
      <m:oMath>
        <m:r>
          <m:rPr>
            <m:sty m:val="p"/>
          </m:rPr>
          <w:rPr>
            <w:rFonts w:ascii="Cambria Math" w:hAnsi="Cambria Math" w:cs="Arial"/>
            <w:color w:val="000000" w:themeColor="text1"/>
            <w:sz w:val="20"/>
            <w:szCs w:val="20"/>
          </w:rPr>
          <m:t>β</m:t>
        </m:r>
      </m:oMath>
      <w:r w:rsidR="003C3680">
        <w:rPr>
          <w:rFonts w:ascii="Arial" w:hAnsi="Arial" w:cs="Arial"/>
          <w:iCs/>
          <w:sz w:val="20"/>
          <w:szCs w:val="20"/>
        </w:rPr>
        <w:t>)</w:t>
      </w:r>
      <w:r w:rsidR="006278C8" w:rsidRPr="00E9528B">
        <w:rPr>
          <w:rFonts w:ascii="Arial" w:hAnsi="Arial" w:cs="Arial"/>
          <w:iCs/>
          <w:sz w:val="20"/>
          <w:szCs w:val="20"/>
        </w:rPr>
        <w:t>.</w:t>
      </w:r>
      <w:r w:rsidR="00B15C28" w:rsidRPr="00E9528B">
        <w:rPr>
          <w:rFonts w:ascii="Arial" w:hAnsi="Arial" w:cs="Arial"/>
          <w:iCs/>
          <w:sz w:val="20"/>
          <w:szCs w:val="20"/>
        </w:rPr>
        <w:t xml:space="preserve"> </w:t>
      </w:r>
      <w:commentRangeEnd w:id="64"/>
      <w:r w:rsidR="004D721B">
        <w:rPr>
          <w:rStyle w:val="CommentReference"/>
        </w:rPr>
        <w:commentReference w:id="64"/>
      </w:r>
      <w:r w:rsidR="00C701EA">
        <w:rPr>
          <w:rFonts w:ascii="Arial" w:hAnsi="Arial" w:cs="Arial"/>
          <w:iCs/>
          <w:sz w:val="20"/>
          <w:szCs w:val="20"/>
        </w:rPr>
        <w:t xml:space="preserve">MSSA nosocomial transmission rate estimates </w:t>
      </w:r>
      <w:r w:rsidR="007D2057">
        <w:rPr>
          <w:rFonts w:ascii="Arial" w:hAnsi="Arial" w:cs="Arial"/>
          <w:iCs/>
          <w:sz w:val="20"/>
          <w:szCs w:val="20"/>
        </w:rPr>
        <w:t>were</w:t>
      </w:r>
      <w:r w:rsidR="00C701EA">
        <w:rPr>
          <w:rFonts w:ascii="Arial" w:hAnsi="Arial" w:cs="Arial"/>
          <w:iCs/>
          <w:sz w:val="20"/>
          <w:szCs w:val="20"/>
        </w:rPr>
        <w:t xml:space="preserve"> the second lowest</w:t>
      </w:r>
      <w:r w:rsidR="007D2057">
        <w:rPr>
          <w:rFonts w:ascii="Arial" w:hAnsi="Arial" w:cs="Arial"/>
          <w:iCs/>
          <w:sz w:val="20"/>
          <w:szCs w:val="20"/>
        </w:rPr>
        <w:t xml:space="preserve"> with mean values between </w:t>
      </w:r>
      <w:r w:rsidR="004C4C42">
        <w:rPr>
          <w:rFonts w:ascii="Arial" w:hAnsi="Arial" w:cs="Arial"/>
          <w:iCs/>
          <w:sz w:val="20"/>
          <w:szCs w:val="20"/>
        </w:rPr>
        <w:t xml:space="preserve">0.099 and 0.14. </w:t>
      </w:r>
      <w:r w:rsidR="00D14A04" w:rsidRPr="00E9528B">
        <w:rPr>
          <w:rFonts w:ascii="Arial" w:hAnsi="Arial" w:cs="Arial"/>
          <w:iCs/>
          <w:sz w:val="20"/>
          <w:szCs w:val="20"/>
        </w:rPr>
        <w:t xml:space="preserve">For </w:t>
      </w:r>
      <w:r w:rsidR="00D14A04" w:rsidRPr="006C6B18">
        <w:rPr>
          <w:rFonts w:ascii="Arial" w:hAnsi="Arial" w:cs="Arial"/>
          <w:iCs/>
          <w:sz w:val="20"/>
          <w:szCs w:val="20"/>
        </w:rPr>
        <w:t>MRSA</w:t>
      </w:r>
      <w:r w:rsidR="00B70B55">
        <w:rPr>
          <w:rFonts w:ascii="Arial" w:hAnsi="Arial" w:cs="Arial"/>
          <w:i/>
          <w:sz w:val="20"/>
          <w:szCs w:val="20"/>
        </w:rPr>
        <w:t>,</w:t>
      </w:r>
      <w:r w:rsidR="00D14A04" w:rsidRPr="00E9528B">
        <w:rPr>
          <w:rFonts w:ascii="Arial" w:hAnsi="Arial" w:cs="Arial"/>
          <w:iCs/>
          <w:sz w:val="20"/>
          <w:szCs w:val="20"/>
        </w:rPr>
        <w:t xml:space="preserve"> we found that the model inference system </w:t>
      </w:r>
      <w:r w:rsidR="004D721B">
        <w:rPr>
          <w:rFonts w:ascii="Arial" w:hAnsi="Arial" w:cs="Arial"/>
          <w:iCs/>
          <w:sz w:val="20"/>
          <w:szCs w:val="20"/>
        </w:rPr>
        <w:t>found</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84050F">
        <w:rPr>
          <w:rFonts w:ascii="Arial" w:hAnsi="Arial" w:cs="Arial"/>
          <w:iCs/>
          <w:sz w:val="20"/>
          <w:szCs w:val="20"/>
        </w:rPr>
        <w:t xml:space="preserve"> as a</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F50639">
        <w:rPr>
          <w:rFonts w:ascii="Arial" w:hAnsi="Arial" w:cs="Arial"/>
          <w:iCs/>
          <w:sz w:val="20"/>
          <w:szCs w:val="20"/>
        </w:rPr>
        <w:t>.</w:t>
      </w:r>
      <w:r w:rsidR="00D14A04" w:rsidRPr="00E9528B">
        <w:rPr>
          <w:rFonts w:ascii="Arial" w:hAnsi="Arial" w:cs="Arial"/>
          <w:iCs/>
          <w:sz w:val="20"/>
          <w:szCs w:val="20"/>
        </w:rPr>
        <w:t xml:space="preserve"> </w:t>
      </w:r>
      <w:r w:rsidR="00CA33C0">
        <w:rPr>
          <w:rFonts w:ascii="Arial" w:hAnsi="Arial" w:cs="Arial"/>
          <w:iCs/>
          <w:sz w:val="20"/>
          <w:szCs w:val="20"/>
        </w:rPr>
        <w:t>F</w:t>
      </w:r>
      <w:r w:rsidR="00D14A04" w:rsidRPr="00E9528B">
        <w:rPr>
          <w:rFonts w:ascii="Arial" w:hAnsi="Arial" w:cs="Arial"/>
          <w:iCs/>
          <w:sz w:val="20"/>
          <w:szCs w:val="20"/>
        </w:rPr>
        <w:t xml:space="preserve">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w:t>
      </w:r>
      <w:r w:rsidR="008114DC">
        <w:rPr>
          <w:rFonts w:ascii="Arial" w:hAnsi="Arial" w:cs="Arial"/>
          <w:iCs/>
          <w:sz w:val="20"/>
          <w:szCs w:val="20"/>
        </w:rPr>
        <w:t>%</w:t>
      </w:r>
      <w:r w:rsidR="00D14A04" w:rsidRPr="00E9528B">
        <w:rPr>
          <w:rFonts w:ascii="Arial" w:hAnsi="Arial" w:cs="Arial"/>
          <w:iCs/>
          <w:sz w:val="20"/>
          <w:szCs w:val="20"/>
        </w:rPr>
        <w:t xml:space="preserve"> and 10%, </w:t>
      </w:r>
      <w:r w:rsidR="00CA33C0">
        <w:rPr>
          <w:rFonts w:ascii="Arial" w:hAnsi="Arial" w:cs="Arial"/>
          <w:iCs/>
          <w:sz w:val="20"/>
          <w:szCs w:val="20"/>
        </w:rPr>
        <w:t>inference estimate</w:t>
      </w:r>
      <w:r w:rsidR="00493002">
        <w:rPr>
          <w:rFonts w:ascii="Arial" w:hAnsi="Arial" w:cs="Arial"/>
          <w:iCs/>
          <w:sz w:val="20"/>
          <w:szCs w:val="20"/>
        </w:rPr>
        <w:t>d</w:t>
      </w:r>
      <w:r w:rsidR="00CA33C0">
        <w:rPr>
          <w:rFonts w:ascii="Arial" w:hAnsi="Arial" w:cs="Arial"/>
          <w:iCs/>
          <w:sz w:val="20"/>
          <w:szCs w:val="20"/>
        </w:rPr>
        <w:t xml:space="preserve"> </w:t>
      </w:r>
      <w:commentRangeStart w:id="65"/>
      <w:r w:rsidR="00CA33C0" w:rsidRPr="00E9528B">
        <w:rPr>
          <w:rFonts w:ascii="Arial" w:hAnsi="Arial" w:cs="Arial"/>
          <w:iCs/>
          <w:sz w:val="20"/>
          <w:szCs w:val="20"/>
        </w:rPr>
        <w:t xml:space="preserve">high </w:t>
      </w:r>
      <m:oMath>
        <m:r>
          <m:rPr>
            <m:sty m:val="p"/>
          </m:rPr>
          <w:rPr>
            <w:rFonts w:ascii="Cambria Math" w:hAnsi="Cambria Math" w:cs="Arial"/>
            <w:sz w:val="20"/>
            <w:szCs w:val="20"/>
          </w:rPr>
          <m:t>β</m:t>
        </m:r>
      </m:oMath>
      <w:r w:rsidR="00F56084">
        <w:rPr>
          <w:rFonts w:ascii="Arial" w:hAnsi="Arial" w:cs="Arial"/>
          <w:sz w:val="20"/>
          <w:szCs w:val="20"/>
        </w:rPr>
        <w:t xml:space="preserve"> equal to 0.17 and 0.18</w:t>
      </w:r>
      <w:r w:rsidR="00CA33C0" w:rsidRPr="00E9528B">
        <w:rPr>
          <w:rFonts w:ascii="Arial" w:hAnsi="Arial" w:cs="Arial"/>
          <w:iCs/>
          <w:sz w:val="20"/>
          <w:szCs w:val="20"/>
        </w:rPr>
        <w:t xml:space="preserve"> and low </w:t>
      </w:r>
      <m:oMath>
        <m:r>
          <m:rPr>
            <m:sty m:val="p"/>
          </m:rPr>
          <w:rPr>
            <w:rFonts w:ascii="Cambria Math" w:hAnsi="Cambria Math" w:cs="Arial"/>
            <w:sz w:val="20"/>
            <w:szCs w:val="20"/>
          </w:rPr>
          <m:t>ρ</m:t>
        </m:r>
        <w:commentRangeEnd w:id="65"/>
        <m:r>
          <m:rPr>
            <m:sty m:val="p"/>
          </m:rPr>
          <w:rPr>
            <w:rStyle w:val="CommentReference"/>
          </w:rPr>
          <w:commentReference w:id="65"/>
        </m:r>
      </m:oMath>
      <w:r w:rsidR="00F56084">
        <w:rPr>
          <w:rFonts w:ascii="Arial" w:hAnsi="Arial" w:cs="Arial"/>
          <w:sz w:val="20"/>
          <w:szCs w:val="20"/>
        </w:rPr>
        <w:t xml:space="preserve"> equal to 1.96 and 1.38 (See Table 2 for 95% CI)</w:t>
      </w:r>
      <w:r w:rsidR="00493002">
        <w:rPr>
          <w:rFonts w:ascii="Arial" w:hAnsi="Arial" w:cs="Arial"/>
          <w:iCs/>
          <w:sz w:val="20"/>
          <w:szCs w:val="20"/>
        </w:rPr>
        <w:t xml:space="preserve">; </w:t>
      </w:r>
      <w:r w:rsidR="00D14A04" w:rsidRPr="00E9528B">
        <w:rPr>
          <w:rFonts w:ascii="Arial" w:hAnsi="Arial" w:cs="Arial"/>
          <w:iCs/>
          <w:sz w:val="20"/>
          <w:szCs w:val="20"/>
        </w:rPr>
        <w:t>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unity prevalence of 3.9%</w:t>
      </w:r>
      <w:r w:rsidR="00493002">
        <w:rPr>
          <w:rFonts w:ascii="Arial" w:hAnsi="Arial" w:cs="Arial"/>
          <w:iCs/>
          <w:sz w:val="20"/>
          <w:szCs w:val="20"/>
        </w:rPr>
        <w:t xml:space="preserve">, inference estimated that the </w:t>
      </w:r>
      <w:r w:rsidR="003F7994" w:rsidRPr="00E9528B">
        <w:rPr>
          <w:rFonts w:ascii="Arial" w:hAnsi="Arial" w:cs="Arial"/>
          <w:iCs/>
          <w:sz w:val="20"/>
          <w:szCs w:val="20"/>
        </w:rPr>
        <w:t>nosocomial transmission rate was 0.0017 and likelihood of detection upon testing was 17.15%</w:t>
      </w:r>
      <w:r w:rsidR="00D14A04" w:rsidRPr="00E9528B">
        <w:rPr>
          <w:rFonts w:ascii="Arial" w:hAnsi="Arial" w:cs="Arial"/>
          <w:iCs/>
          <w:sz w:val="20"/>
          <w:szCs w:val="20"/>
        </w:rPr>
        <w:t xml:space="preserve">. </w:t>
      </w:r>
      <w:r w:rsidR="00FA1EC3" w:rsidRPr="00E9528B">
        <w:rPr>
          <w:rFonts w:ascii="Arial" w:hAnsi="Arial" w:cs="Arial"/>
          <w:iCs/>
          <w:sz w:val="20"/>
          <w:szCs w:val="20"/>
        </w:rPr>
        <w:t>We compile</w:t>
      </w:r>
      <w:r w:rsidR="00EF72F2">
        <w:rPr>
          <w:rFonts w:ascii="Arial" w:hAnsi="Arial" w:cs="Arial"/>
          <w:iCs/>
          <w:sz w:val="20"/>
          <w:szCs w:val="20"/>
        </w:rPr>
        <w:t>d</w:t>
      </w:r>
      <w:r w:rsidR="00FA1EC3" w:rsidRPr="00E9528B">
        <w:rPr>
          <w:rFonts w:ascii="Arial" w:hAnsi="Arial" w:cs="Arial"/>
          <w:iCs/>
          <w:sz w:val="20"/>
          <w:szCs w:val="20"/>
        </w:rPr>
        <w:t xml:space="preserv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24F25CA9"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9021AA">
        <w:rPr>
          <w:rFonts w:ascii="Arial" w:hAnsi="Arial" w:cs="Arial"/>
          <w:sz w:val="20"/>
          <w:szCs w:val="20"/>
        </w:rPr>
        <w:t xml:space="preserve">detected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to the observed</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micro</w:t>
      </w:r>
      <w:r w:rsidR="00DA2AF3">
        <w:rPr>
          <w:rFonts w:ascii="Arial" w:hAnsi="Arial" w:cs="Arial"/>
          <w:sz w:val="20"/>
          <w:szCs w:val="20"/>
        </w:rPr>
        <w:t>-</w:t>
      </w:r>
      <w:r w:rsidR="003C176D">
        <w:rPr>
          <w:rFonts w:ascii="Arial" w:hAnsi="Arial" w:cs="Arial"/>
          <w:sz w:val="20"/>
          <w:szCs w:val="20"/>
        </w:rPr>
        <w:t>organism</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w:t>
      </w:r>
      <w:r w:rsidR="00A0339C">
        <w:rPr>
          <w:rFonts w:ascii="Arial" w:hAnsi="Arial" w:cs="Arial"/>
          <w:sz w:val="20"/>
          <w:szCs w:val="20"/>
        </w:rPr>
        <w:t xml:space="preserve"> </w:t>
      </w:r>
      <w:r w:rsidR="00A0339C" w:rsidRPr="00A0339C">
        <w:rPr>
          <w:rFonts w:ascii="Arial" w:hAnsi="Arial" w:cs="Arial"/>
          <w:color w:val="00B0F0"/>
          <w:sz w:val="20"/>
          <w:szCs w:val="20"/>
        </w:rPr>
        <w:t>SI</w:t>
      </w:r>
      <w:r w:rsidR="00132CE3" w:rsidRPr="00A0339C">
        <w:rPr>
          <w:rFonts w:ascii="Arial" w:hAnsi="Arial" w:cs="Arial"/>
          <w:color w:val="00B0F0"/>
          <w:sz w:val="20"/>
          <w:szCs w:val="20"/>
        </w:rPr>
        <w:t xml:space="preserve"> Figure S</w:t>
      </w:r>
      <w:r w:rsidR="0023567E" w:rsidRPr="00A0339C">
        <w:rPr>
          <w:rFonts w:ascii="Arial" w:hAnsi="Arial" w:cs="Arial"/>
          <w:color w:val="00B0F0"/>
          <w:sz w:val="20"/>
          <w:szCs w:val="20"/>
        </w:rPr>
        <w:t>1</w:t>
      </w:r>
      <w:r w:rsidR="001B3C9B" w:rsidRPr="00A0339C">
        <w:rPr>
          <w:rFonts w:ascii="Arial" w:hAnsi="Arial" w:cs="Arial"/>
          <w:color w:val="00B0F0"/>
          <w:sz w:val="20"/>
          <w:szCs w:val="20"/>
        </w:rPr>
        <w:t>1</w:t>
      </w:r>
      <w:r w:rsidRPr="00C21754">
        <w:rPr>
          <w:rFonts w:ascii="Arial" w:hAnsi="Arial" w:cs="Arial"/>
          <w:sz w:val="20"/>
          <w:szCs w:val="20"/>
        </w:rPr>
        <w:t xml:space="preserve">). </w:t>
      </w:r>
      <w:r w:rsidR="00793F51">
        <w:rPr>
          <w:rFonts w:ascii="Arial" w:hAnsi="Arial" w:cs="Arial"/>
          <w:sz w:val="20"/>
          <w:szCs w:val="20"/>
        </w:rPr>
        <w:t>W</w:t>
      </w:r>
      <w:r w:rsidRPr="00C21754">
        <w:rPr>
          <w:rFonts w:ascii="Arial" w:hAnsi="Arial" w:cs="Arial"/>
          <w:sz w:val="20"/>
          <w:szCs w:val="20"/>
        </w:rPr>
        <w:t>e produce</w:t>
      </w:r>
      <w:r w:rsidR="00EF72F2">
        <w:rPr>
          <w:rFonts w:ascii="Arial" w:hAnsi="Arial" w:cs="Arial"/>
          <w:sz w:val="20"/>
          <w:szCs w:val="20"/>
        </w:rPr>
        <w:t>d</w:t>
      </w:r>
      <w:r w:rsidRPr="00C21754">
        <w:rPr>
          <w:rFonts w:ascii="Arial" w:hAnsi="Arial" w:cs="Arial"/>
          <w:sz w:val="20"/>
          <w:szCs w:val="20"/>
        </w:rPr>
        <w:t xml:space="preserve"> reliability plots to examine whether the uncertainty in the observed data can be reproduced by model simulations</w:t>
      </w:r>
      <w:r w:rsidR="00DA4CC2" w:rsidRPr="00E9528B">
        <w:rPr>
          <w:rFonts w:ascii="Arial" w:hAnsi="Arial" w:cs="Arial"/>
          <w:sz w:val="20"/>
          <w:szCs w:val="20"/>
        </w:rPr>
        <w:t xml:space="preserve"> </w:t>
      </w:r>
      <w:commentRangeStart w:id="66"/>
      <w:commentRangeStart w:id="67"/>
      <w:r w:rsidR="00DA4CC2" w:rsidRPr="00E9528B">
        <w:rPr>
          <w:rFonts w:ascii="Arial" w:hAnsi="Arial" w:cs="Arial"/>
          <w:sz w:val="20"/>
          <w:szCs w:val="20"/>
        </w:rPr>
        <w:t>(Methods)</w:t>
      </w:r>
      <w:commentRangeEnd w:id="66"/>
      <w:r w:rsidR="00DA4CC2" w:rsidRPr="00C21754">
        <w:rPr>
          <w:rStyle w:val="CommentReference"/>
        </w:rPr>
        <w:commentReference w:id="66"/>
      </w:r>
      <w:commentRangeEnd w:id="67"/>
      <w:r w:rsidR="004305EC">
        <w:rPr>
          <w:rStyle w:val="CommentReference"/>
        </w:rPr>
        <w:commentReference w:id="67"/>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194FD7C8" w14:textId="2A3B74BB" w:rsidR="00221DF0"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68"/>
      <w:commentRangeStart w:id="69"/>
      <w:r w:rsidRPr="00E9528B">
        <w:rPr>
          <w:rFonts w:ascii="Arial" w:hAnsi="Arial" w:cs="Arial"/>
          <w:iCs/>
          <w:sz w:val="20"/>
          <w:szCs w:val="20"/>
        </w:rPr>
        <w:t>and is also a step in the life cycle of bacterial pathogens</w:t>
      </w:r>
      <w:commentRangeEnd w:id="68"/>
      <w:r w:rsidR="00887571">
        <w:rPr>
          <w:rStyle w:val="CommentReference"/>
        </w:rPr>
        <w:commentReference w:id="68"/>
      </w:r>
      <w:commentRangeEnd w:id="69"/>
      <w:r w:rsidR="004305EC">
        <w:rPr>
          <w:rStyle w:val="CommentReference"/>
        </w:rPr>
        <w:commentReference w:id="69"/>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lastRenderedPageBreak/>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w:t>
      </w:r>
      <w:r w:rsidR="004305EC">
        <w:rPr>
          <w:rFonts w:ascii="Arial" w:hAnsi="Arial" w:cs="Arial"/>
          <w:iCs/>
          <w:sz w:val="20"/>
          <w:szCs w:val="20"/>
        </w:rPr>
        <w:t>;</w:t>
      </w:r>
      <w:r w:rsidR="005C5164" w:rsidRPr="00E9528B">
        <w:rPr>
          <w:rFonts w:ascii="Arial" w:hAnsi="Arial" w:cs="Arial"/>
          <w:iCs/>
          <w:sz w:val="20"/>
          <w:szCs w:val="20"/>
        </w:rPr>
        <w:t xml:space="preserve"> however it represents multiple </w:t>
      </w:r>
      <w:r w:rsidR="000A2BE6">
        <w:rPr>
          <w:rFonts w:ascii="Arial" w:hAnsi="Arial" w:cs="Arial"/>
          <w:iCs/>
          <w:sz w:val="20"/>
          <w:szCs w:val="20"/>
        </w:rPr>
        <w:t>factors</w:t>
      </w:r>
      <w:r w:rsidR="000A2BE6" w:rsidRPr="00E9528B">
        <w:rPr>
          <w:rFonts w:ascii="Arial" w:hAnsi="Arial" w:cs="Arial"/>
          <w:iCs/>
          <w:sz w:val="20"/>
          <w:szCs w:val="20"/>
        </w:rPr>
        <w:t xml:space="preserve"> </w:t>
      </w:r>
      <w:r w:rsidR="005C5164" w:rsidRPr="00E9528B">
        <w:rPr>
          <w:rFonts w:ascii="Arial" w:hAnsi="Arial" w:cs="Arial"/>
          <w:iCs/>
          <w:sz w:val="20"/>
          <w:szCs w:val="20"/>
        </w:rPr>
        <w:t>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micro</w:t>
      </w:r>
      <w:r w:rsidR="009A7F4F">
        <w:rPr>
          <w:rFonts w:ascii="Arial" w:hAnsi="Arial" w:cs="Arial"/>
          <w:iCs/>
          <w:sz w:val="20"/>
          <w:szCs w:val="20"/>
        </w:rPr>
        <w:t>-</w:t>
      </w:r>
      <w:r w:rsidR="00261C84" w:rsidRPr="00E9528B">
        <w:rPr>
          <w:rFonts w:ascii="Arial" w:hAnsi="Arial" w:cs="Arial"/>
          <w:iCs/>
          <w:sz w:val="20"/>
          <w:szCs w:val="20"/>
        </w:rPr>
        <w:t>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w:t>
      </w:r>
      <w:r w:rsidR="00DA3384">
        <w:rPr>
          <w:rFonts w:ascii="Arial" w:hAnsi="Arial" w:cs="Arial"/>
          <w:iCs/>
          <w:sz w:val="20"/>
          <w:szCs w:val="20"/>
        </w:rPr>
        <w:t>who</w:t>
      </w:r>
      <w:r w:rsidR="005C0138" w:rsidRPr="00E9528B">
        <w:rPr>
          <w:rFonts w:ascii="Arial" w:hAnsi="Arial" w:cs="Arial"/>
          <w:iCs/>
          <w:sz w:val="20"/>
          <w:szCs w:val="20"/>
        </w:rPr>
        <w:t xml:space="preserve"> present symptoms </w:t>
      </w:r>
      <w:r w:rsidR="00DA3384">
        <w:rPr>
          <w:rFonts w:ascii="Arial" w:hAnsi="Arial" w:cs="Arial"/>
          <w:iCs/>
          <w:sz w:val="20"/>
          <w:szCs w:val="20"/>
        </w:rPr>
        <w:t>due to infection</w:t>
      </w:r>
      <w:r w:rsidR="000753F5" w:rsidRPr="00E9528B">
        <w:rPr>
          <w:rFonts w:ascii="Arial" w:hAnsi="Arial" w:cs="Arial"/>
          <w:iCs/>
          <w:sz w:val="20"/>
          <w:szCs w:val="20"/>
        </w:rPr>
        <w:t xml:space="preserve"> </w:t>
      </w:r>
      <w:r w:rsidR="00FF3604">
        <w:rPr>
          <w:rFonts w:ascii="Arial" w:hAnsi="Arial" w:cs="Arial"/>
          <w:iCs/>
          <w:sz w:val="20"/>
          <w:szCs w:val="20"/>
        </w:rPr>
        <w:t xml:space="preserve"> Without additional data or knowledge on </w:t>
      </w:r>
      <w:r w:rsidR="00277C69">
        <w:rPr>
          <w:rFonts w:ascii="Arial" w:hAnsi="Arial" w:cs="Arial"/>
          <w:iCs/>
          <w:sz w:val="20"/>
          <w:szCs w:val="20"/>
        </w:rPr>
        <w:t xml:space="preserve">these </w:t>
      </w:r>
      <w:r w:rsidR="00FF3604">
        <w:rPr>
          <w:rFonts w:ascii="Arial" w:hAnsi="Arial" w:cs="Arial"/>
          <w:iCs/>
          <w:sz w:val="20"/>
          <w:szCs w:val="20"/>
        </w:rPr>
        <w:t xml:space="preserve">factors </w:t>
      </w:r>
      <w:r w:rsidR="00277C69">
        <w:rPr>
          <w:rFonts w:ascii="Arial" w:hAnsi="Arial" w:cs="Arial"/>
          <w:iCs/>
          <w:sz w:val="20"/>
          <w:szCs w:val="20"/>
        </w:rPr>
        <w:t>quantification of individual detections 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E9528B" w:rsidRDefault="00B546A2" w:rsidP="00C7620C">
      <w:pPr>
        <w:jc w:val="both"/>
        <w:rPr>
          <w:rFonts w:ascii="Arial" w:hAnsi="Arial" w:cs="Arial"/>
          <w:iCs/>
          <w:sz w:val="20"/>
          <w:szCs w:val="20"/>
        </w:rPr>
      </w:pPr>
    </w:p>
    <w:p w14:paraId="7BCE29D7" w14:textId="17F578EA" w:rsidR="00C84183" w:rsidRPr="00C84183"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w:t>
      </w:r>
      <w:r w:rsidR="009A7F4F">
        <w:rPr>
          <w:rFonts w:ascii="Arial" w:hAnsi="Arial" w:cs="Arial"/>
          <w:iCs/>
          <w:sz w:val="20"/>
          <w:szCs w:val="20"/>
        </w:rPr>
        <w:t>-</w:t>
      </w:r>
      <w:r w:rsidR="00AC1D40" w:rsidRPr="00E9528B">
        <w:rPr>
          <w:rFonts w:ascii="Arial" w:hAnsi="Arial" w:cs="Arial"/>
          <w:iCs/>
          <w:sz w:val="20"/>
          <w:szCs w:val="20"/>
        </w:rPr>
        <w:t>organisms</w:t>
      </w:r>
      <w:r w:rsidR="00932E8C">
        <w:rPr>
          <w:rFonts w:ascii="Arial" w:hAnsi="Arial" w:cs="Arial"/>
          <w:iCs/>
          <w:sz w:val="20"/>
          <w:szCs w:val="20"/>
        </w:rPr>
        <w:t>.</w:t>
      </w:r>
      <w:r w:rsidR="002A0439" w:rsidRPr="00E9528B">
        <w:rPr>
          <w:rFonts w:ascii="Arial" w:hAnsi="Arial" w:cs="Arial"/>
          <w:iCs/>
          <w:sz w:val="20"/>
          <w:szCs w:val="20"/>
        </w:rPr>
        <w:t xml:space="preserve"> </w:t>
      </w:r>
      <w:r w:rsidR="00932E8C">
        <w:rPr>
          <w:rFonts w:ascii="Arial" w:hAnsi="Arial" w:cs="Arial"/>
          <w:iCs/>
          <w:sz w:val="20"/>
          <w:szCs w:val="20"/>
        </w:rPr>
        <w:t>H</w:t>
      </w:r>
      <w:r w:rsidR="002A0439" w:rsidRPr="00E9528B">
        <w:rPr>
          <w:rFonts w:ascii="Arial" w:hAnsi="Arial" w:cs="Arial"/>
          <w:iCs/>
          <w:sz w:val="20"/>
          <w:szCs w:val="20"/>
        </w:rPr>
        <w:t>owever</w:t>
      </w:r>
      <w:r w:rsidR="00932E8C">
        <w:rPr>
          <w:rFonts w:ascii="Arial" w:hAnsi="Arial" w:cs="Arial"/>
          <w:iCs/>
          <w:sz w:val="20"/>
          <w:szCs w:val="20"/>
        </w:rPr>
        <w:t>, it</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5B0DEC">
        <w:rPr>
          <w:rFonts w:ascii="Arial" w:hAnsi="Arial" w:cs="Arial"/>
          <w:iCs/>
          <w:sz w:val="20"/>
          <w:szCs w:val="20"/>
        </w:rPr>
        <w:instrText xml:space="preserve"> ADDIN ZOTERO_ITEM CSL_CITATION {"citationID":"af7hfb8do0","properties":{"formattedCitation":"\\super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5B0DEC" w:rsidRPr="005B0DEC">
        <w:rPr>
          <w:rFonts w:ascii="Arial" w:hAnsi="Arial" w:cs="Arial"/>
          <w:sz w:val="20"/>
          <w:vertAlign w:val="superscript"/>
          <w:lang w:val="en-GB"/>
        </w:rPr>
        <w:t>28</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Cooper, Sen,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r w:rsidR="006C6B18">
        <w:rPr>
          <w:rFonts w:ascii="Arial" w:hAnsi="Arial" w:cs="Arial"/>
          <w:iCs/>
          <w:sz w:val="20"/>
          <w:szCs w:val="20"/>
        </w:rPr>
        <w:t xml:space="preserve">In SI section </w:t>
      </w:r>
      <w:r w:rsidR="006C6B18" w:rsidRPr="00E9528B">
        <w:rPr>
          <w:rFonts w:ascii="Arial" w:hAnsi="Arial" w:cs="Arial"/>
          <w:i/>
          <w:sz w:val="20"/>
          <w:szCs w:val="20"/>
        </w:rPr>
        <w:t>The ordinary differential equation</w:t>
      </w:r>
      <w:r w:rsidR="006C6B18">
        <w:rPr>
          <w:rFonts w:ascii="Arial" w:hAnsi="Arial" w:cs="Arial"/>
          <w:i/>
          <w:sz w:val="20"/>
          <w:szCs w:val="20"/>
        </w:rPr>
        <w:t xml:space="preserve"> </w:t>
      </w:r>
      <w:r w:rsidR="006C6B18">
        <w:rPr>
          <w:rFonts w:ascii="Arial" w:hAnsi="Arial" w:cs="Arial"/>
          <w:iCs/>
          <w:sz w:val="20"/>
          <w:szCs w:val="20"/>
        </w:rPr>
        <w:t xml:space="preserve">we show the basic reproductive number is non-sensitive to clearance rate given </w:t>
      </w:r>
      <w:r w:rsidR="00E45DFB">
        <w:rPr>
          <w:rFonts w:ascii="Arial" w:hAnsi="Arial" w:cs="Arial"/>
          <w:iCs/>
          <w:sz w:val="20"/>
          <w:szCs w:val="20"/>
        </w:rPr>
        <w:t xml:space="preserve">the </w:t>
      </w:r>
      <w:r w:rsidR="006C6B18">
        <w:rPr>
          <w:rFonts w:ascii="Arial" w:hAnsi="Arial" w:cs="Arial"/>
          <w:iCs/>
          <w:sz w:val="20"/>
          <w:szCs w:val="20"/>
        </w:rPr>
        <w:t>fast replacement of patients in the hospital network</w:t>
      </w:r>
      <w:r w:rsidR="00AB048B">
        <w:rPr>
          <w:rFonts w:ascii="Arial" w:hAnsi="Arial" w:cs="Arial"/>
          <w:iCs/>
          <w:sz w:val="20"/>
          <w:szCs w:val="20"/>
        </w:rPr>
        <w:t>.</w:t>
      </w:r>
      <w:r w:rsidR="00C84183">
        <w:rPr>
          <w:rFonts w:ascii="Arial" w:hAnsi="Arial" w:cs="Arial"/>
          <w:iCs/>
          <w:sz w:val="20"/>
          <w:szCs w:val="20"/>
        </w:rPr>
        <w:t xml:space="preserve"> </w:t>
      </w:r>
      <w:r w:rsidR="00AB048B">
        <w:rPr>
          <w:rFonts w:ascii="Arial" w:hAnsi="Arial" w:cs="Arial"/>
          <w:iCs/>
          <w:sz w:val="20"/>
          <w:szCs w:val="20"/>
        </w:rPr>
        <w:t>T</w:t>
      </w:r>
      <w:r w:rsidR="00C84183">
        <w:rPr>
          <w:rFonts w:ascii="Arial" w:hAnsi="Arial" w:cs="Arial"/>
          <w:iCs/>
          <w:sz w:val="20"/>
          <w:szCs w:val="20"/>
        </w:rPr>
        <w:t xml:space="preserve">his plus the stochastic nature of the ABM and the desegregation of the transmission rate by building a time-varying contact network will make the inference robust to changes in the bacterial </w:t>
      </w:r>
      <m:oMath>
        <m:r>
          <m:rPr>
            <m:sty m:val="p"/>
          </m:rPr>
          <w:rPr>
            <w:rFonts w:ascii="Cambria Math" w:hAnsi="Cambria Math" w:cs="Arial"/>
            <w:sz w:val="20"/>
            <w:szCs w:val="20"/>
          </w:rPr>
          <m:t>τ</m:t>
        </m:r>
      </m:oMath>
      <w:r w:rsidR="00C84183">
        <w:rPr>
          <w:rFonts w:ascii="Arial" w:hAnsi="Arial" w:cs="Arial"/>
          <w:iCs/>
          <w:sz w:val="20"/>
          <w:szCs w:val="20"/>
        </w:rPr>
        <w:t xml:space="preserve"> (Methods).</w:t>
      </w:r>
    </w:p>
    <w:p w14:paraId="71436A8B" w14:textId="77777777" w:rsidR="00FF3604" w:rsidRDefault="00FF3604" w:rsidP="00C7620C">
      <w:pPr>
        <w:jc w:val="both"/>
        <w:rPr>
          <w:rFonts w:ascii="Arial" w:hAnsi="Arial" w:cs="Arial"/>
          <w:iCs/>
          <w:sz w:val="20"/>
          <w:szCs w:val="20"/>
        </w:rPr>
      </w:pPr>
    </w:p>
    <w:p w14:paraId="5DCE904F" w14:textId="4C61DD25" w:rsidR="00431A95" w:rsidRPr="00E107BB" w:rsidRDefault="00E710D8" w:rsidP="00C7620C">
      <w:pPr>
        <w:jc w:val="both"/>
        <w:rPr>
          <w:rFonts w:ascii="Arial" w:hAnsi="Arial" w:cs="Arial"/>
          <w:iCs/>
          <w:sz w:val="20"/>
          <w:szCs w:val="20"/>
        </w:rPr>
      </w:pPr>
      <w:commentRangeStart w:id="70"/>
      <w:r w:rsidRPr="00E9528B">
        <w:rPr>
          <w:rFonts w:ascii="Arial" w:hAnsi="Arial" w:cs="Arial"/>
          <w:iCs/>
          <w:sz w:val="20"/>
          <w:szCs w:val="20"/>
        </w:rPr>
        <w:t xml:space="preserve">The </w:t>
      </w:r>
      <w:commentRangeEnd w:id="70"/>
      <w:r w:rsidR="00C239AE">
        <w:rPr>
          <w:rStyle w:val="CommentReference"/>
        </w:rPr>
        <w:commentReference w:id="70"/>
      </w:r>
      <w:r w:rsidRPr="00E9528B">
        <w:rPr>
          <w:rFonts w:ascii="Arial" w:hAnsi="Arial" w:cs="Arial"/>
          <w:iCs/>
          <w:sz w:val="20"/>
          <w:szCs w:val="20"/>
        </w:rPr>
        <w:t xml:space="preserve">record of observed nosocomial infection (Figure 1A) is </w:t>
      </w:r>
      <w:r w:rsidR="00431A95" w:rsidRPr="00E9528B">
        <w:rPr>
          <w:rFonts w:ascii="Arial" w:hAnsi="Arial" w:cs="Arial"/>
          <w:iCs/>
          <w:sz w:val="20"/>
          <w:szCs w:val="20"/>
        </w:rPr>
        <w:t xml:space="preserve">a </w:t>
      </w:r>
      <w:r w:rsidRPr="00E9528B">
        <w:rPr>
          <w:rFonts w:ascii="Arial" w:hAnsi="Arial" w:cs="Arial"/>
          <w:iCs/>
          <w:sz w:val="20"/>
          <w:szCs w:val="20"/>
        </w:rPr>
        <w:t>stochastic realization among an ensemble of possible outcomes of an underlying stochastic process. In order to evaluate the ability of the system to infer key epidemiological parameters</w:t>
      </w:r>
      <w:r w:rsidR="00932E8C">
        <w:rPr>
          <w:rFonts w:ascii="Arial" w:hAnsi="Arial" w:cs="Arial"/>
          <w:iCs/>
          <w:sz w:val="20"/>
          <w:szCs w:val="20"/>
        </w:rPr>
        <w:t>,</w:t>
      </w:r>
      <w:r w:rsidRPr="00E9528B">
        <w:rPr>
          <w:rFonts w:ascii="Arial" w:hAnsi="Arial" w:cs="Arial"/>
          <w:iCs/>
          <w:sz w:val="20"/>
          <w:szCs w:val="20"/>
        </w:rPr>
        <w:t xml:space="preserve"> we studied how </w:t>
      </w:r>
      <w:r w:rsidR="00A50A9B">
        <w:rPr>
          <w:rFonts w:ascii="Arial" w:hAnsi="Arial" w:cs="Arial"/>
          <w:iCs/>
          <w:color w:val="FF0000"/>
          <w:sz w:val="20"/>
          <w:szCs w:val="20"/>
        </w:rPr>
        <w:t xml:space="preserve">the </w:t>
      </w:r>
      <w:r w:rsidR="00EF24AA">
        <w:rPr>
          <w:rFonts w:ascii="Arial" w:hAnsi="Arial" w:cs="Arial"/>
          <w:iCs/>
          <w:color w:val="FF0000"/>
          <w:sz w:val="20"/>
          <w:szCs w:val="20"/>
        </w:rPr>
        <w:t>oddness</w:t>
      </w:r>
      <w:r w:rsidR="00A50A9B">
        <w:rPr>
          <w:rFonts w:ascii="Arial" w:hAnsi="Arial" w:cs="Arial"/>
          <w:iCs/>
          <w:color w:val="FF0000"/>
          <w:sz w:val="20"/>
          <w:szCs w:val="20"/>
        </w:rPr>
        <w:t xml:space="preserve"> of a stochastic realization</w:t>
      </w:r>
      <w:r w:rsidRPr="00E9528B">
        <w:rPr>
          <w:rFonts w:ascii="Arial" w:hAnsi="Arial" w:cs="Arial"/>
          <w:iCs/>
          <w:color w:val="FF0000"/>
          <w:sz w:val="20"/>
          <w:szCs w:val="20"/>
        </w:rPr>
        <w:t xml:space="preserve"> </w:t>
      </w:r>
      <w:r w:rsidR="00BC657D">
        <w:rPr>
          <w:rFonts w:ascii="Arial" w:hAnsi="Arial" w:cs="Arial"/>
          <w:iCs/>
          <w:color w:val="000000" w:themeColor="text1"/>
          <w:sz w:val="20"/>
          <w:szCs w:val="20"/>
        </w:rPr>
        <w:t>impact</w:t>
      </w:r>
      <w:r w:rsidR="00C9064D">
        <w:rPr>
          <w:rFonts w:ascii="Arial" w:hAnsi="Arial" w:cs="Arial"/>
          <w:iCs/>
          <w:color w:val="000000" w:themeColor="text1"/>
          <w:sz w:val="20"/>
          <w:szCs w:val="20"/>
        </w:rPr>
        <w:t>s</w:t>
      </w:r>
      <w:r w:rsidR="00BC657D">
        <w:rPr>
          <w:rFonts w:ascii="Arial" w:hAnsi="Arial" w:cs="Arial"/>
          <w:iCs/>
          <w:color w:val="000000" w:themeColor="text1"/>
          <w:sz w:val="20"/>
          <w:szCs w:val="20"/>
        </w:rPr>
        <w:t xml:space="preserve"> the estimate</w:t>
      </w:r>
      <w:r w:rsidR="000C0B30">
        <w:rPr>
          <w:rFonts w:ascii="Arial" w:hAnsi="Arial" w:cs="Arial"/>
          <w:iCs/>
          <w:color w:val="000000" w:themeColor="text1"/>
          <w:sz w:val="20"/>
          <w:szCs w:val="20"/>
        </w:rPr>
        <w:t>.</w:t>
      </w:r>
      <w:r w:rsidR="00BE66DA">
        <w:rPr>
          <w:rFonts w:ascii="Arial" w:hAnsi="Arial" w:cs="Arial"/>
          <w:iCs/>
          <w:color w:val="000000" w:themeColor="text1"/>
          <w:sz w:val="20"/>
          <w:szCs w:val="20"/>
        </w:rPr>
        <w:t xml:space="preserve"> We demonstrated the method is able to recover the parameters </w:t>
      </w:r>
      <w:r w:rsidR="0006008A">
        <w:rPr>
          <w:rFonts w:ascii="Arial" w:hAnsi="Arial" w:cs="Arial"/>
          <w:iCs/>
          <w:color w:val="000000" w:themeColor="text1"/>
          <w:sz w:val="20"/>
          <w:szCs w:val="20"/>
        </w:rPr>
        <w:t>reliably</w:t>
      </w:r>
      <w:r w:rsidR="00742B75">
        <w:rPr>
          <w:rFonts w:ascii="Arial" w:hAnsi="Arial" w:cs="Arial"/>
          <w:iCs/>
          <w:color w:val="000000" w:themeColor="text1"/>
          <w:sz w:val="20"/>
          <w:szCs w:val="20"/>
        </w:rPr>
        <w:t xml:space="preserve"> across different levels of importation rate</w:t>
      </w:r>
      <w:r w:rsidR="0006008A">
        <w:rPr>
          <w:rFonts w:ascii="Arial" w:hAnsi="Arial" w:cs="Arial"/>
          <w:iCs/>
          <w:color w:val="000000" w:themeColor="text1"/>
          <w:sz w:val="20"/>
          <w:szCs w:val="20"/>
        </w:rPr>
        <w:t>s</w:t>
      </w:r>
      <w:r w:rsidR="00742B75">
        <w:rPr>
          <w:rFonts w:ascii="Arial" w:hAnsi="Arial" w:cs="Arial"/>
          <w:iCs/>
          <w:color w:val="000000" w:themeColor="text1"/>
          <w:sz w:val="20"/>
          <w:szCs w:val="20"/>
        </w:rPr>
        <w:t>.</w:t>
      </w:r>
    </w:p>
    <w:p w14:paraId="1EBDA633" w14:textId="77777777" w:rsidR="00312E79" w:rsidRPr="00E9528B" w:rsidRDefault="00312E79" w:rsidP="00C7620C">
      <w:pPr>
        <w:jc w:val="both"/>
        <w:rPr>
          <w:rFonts w:ascii="Arial" w:hAnsi="Arial" w:cs="Arial"/>
          <w:i/>
          <w:iCs/>
          <w:sz w:val="20"/>
          <w:szCs w:val="20"/>
        </w:rPr>
      </w:pPr>
    </w:p>
    <w:p w14:paraId="21DE602F" w14:textId="1F60E75C" w:rsidR="00CC18D6" w:rsidRDefault="00AB617B" w:rsidP="00C7620C">
      <w:pPr>
        <w:jc w:val="both"/>
        <w:rPr>
          <w:rFonts w:ascii="Arial" w:hAnsi="Arial" w:cs="Arial"/>
          <w:color w:val="000000"/>
          <w:sz w:val="20"/>
          <w:szCs w:val="20"/>
        </w:rPr>
      </w:pPr>
      <w:commentRangeStart w:id="71"/>
      <w:r w:rsidRPr="00E9528B">
        <w:rPr>
          <w:rFonts w:ascii="Arial" w:hAnsi="Arial" w:cs="Arial"/>
          <w:sz w:val="20"/>
          <w:szCs w:val="20"/>
        </w:rPr>
        <w:t>We</w:t>
      </w:r>
      <w:commentRangeEnd w:id="71"/>
      <w:r w:rsidR="00900C46">
        <w:rPr>
          <w:rStyle w:val="CommentReference"/>
        </w:rPr>
        <w:commentReference w:id="71"/>
      </w:r>
      <w:r w:rsidRPr="00E9528B">
        <w:rPr>
          <w:rFonts w:ascii="Arial" w:hAnsi="Arial" w:cs="Arial"/>
          <w:sz w:val="20"/>
          <w:szCs w:val="20"/>
        </w:rPr>
        <w:t xml:space="preserve"> used an individual-based computational model to enrich the dynamical representation of patient movement across the hospital network using patient 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{"citationID":"amgg15nv6h","properties":{"formattedCitation":"\\super 4,30\\uc0\\u8211{}35\\nosupersub{}","plainCitation":"4,30–35","noteIndex":0},"citationItems":[{"id":1001,"uris":["http://zotero.org/users/9551388/items/52HNSCQV"],"itemData":{"id":1001,"type":"article-journal","abstract":"Hospital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4,30–35</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{"citationID":"an84kklceq","properties":{"formattedCitation":"\\super 36,37\\nosupersub{}","plainCitation":"36,37","noteIndex":0},"citationItems":[{"id":990,"uris":["http://zotero.org/users/9551388/items/CLQ26GN5"],"itemData":{"id":990,"type":"webpage","title":"Learn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36,37</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highlights the 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515766" w:rsidRPr="00E9528B">
        <w:rPr>
          <w:rFonts w:ascii="Arial" w:hAnsi="Arial" w:cs="Arial"/>
          <w:color w:val="000000"/>
          <w:sz w:val="20"/>
          <w:szCs w:val="20"/>
        </w:rPr>
        <w:t xml:space="preserve"> </w:t>
      </w:r>
      <w:r w:rsidR="004F5453" w:rsidRPr="00E9528B">
        <w:rPr>
          <w:rFonts w:ascii="Arial" w:hAnsi="Arial" w:cs="Arial"/>
          <w:color w:val="000000"/>
          <w:sz w:val="20"/>
          <w:szCs w:val="20"/>
        </w:rPr>
        <w:t>and hand washing, cleaning</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9C1036">
        <w:rPr>
          <w:rFonts w:ascii="Arial" w:hAnsi="Arial" w:cs="Arial"/>
          <w:color w:val="000000"/>
          <w:sz w:val="20"/>
          <w:szCs w:val="20"/>
        </w:rPr>
        <w:t xml:space="preserve"> for future research</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1466CE87" w14:textId="77777777" w:rsidR="008D6B2C" w:rsidRDefault="008D6B2C" w:rsidP="00CC18D6">
      <w:pPr>
        <w:jc w:val="both"/>
        <w:rPr>
          <w:rFonts w:ascii="Arial" w:hAnsi="Arial" w:cs="Arial"/>
          <w:color w:val="000000"/>
          <w:sz w:val="20"/>
          <w:szCs w:val="20"/>
        </w:rPr>
      </w:pPr>
    </w:p>
    <w:p w14:paraId="05291D65" w14:textId="49750324" w:rsidR="007F5EC5" w:rsidRPr="007F5EC5" w:rsidRDefault="007F5EC5" w:rsidP="00A778E6">
      <w:pPr>
        <w:jc w:val="both"/>
        <w:rPr>
          <w:rFonts w:ascii="Arial" w:hAnsi="Arial" w:cs="Arial"/>
          <w:iCs/>
          <w:color w:val="000000"/>
          <w:sz w:val="20"/>
          <w:szCs w:val="20"/>
        </w:rPr>
      </w:pPr>
      <w:r>
        <w:rPr>
          <w:rFonts w:ascii="Arial" w:hAnsi="Arial" w:cs="Arial"/>
          <w:color w:val="000000"/>
          <w:sz w:val="20"/>
          <w:szCs w:val="20"/>
        </w:rPr>
        <w:t>O</w:t>
      </w:r>
      <w:r w:rsidR="00FD3177">
        <w:rPr>
          <w:rFonts w:ascii="Arial" w:hAnsi="Arial" w:cs="Arial"/>
          <w:color w:val="000000"/>
          <w:sz w:val="20"/>
          <w:szCs w:val="20"/>
        </w:rPr>
        <w:t>ur</w:t>
      </w:r>
      <w:r w:rsidR="00CC18D6">
        <w:rPr>
          <w:rFonts w:ascii="Arial" w:hAnsi="Arial" w:cs="Arial"/>
          <w:color w:val="000000"/>
          <w:sz w:val="20"/>
          <w:szCs w:val="20"/>
        </w:rPr>
        <w:t xml:space="preserve"> observational model </w:t>
      </w:r>
      <w:r w:rsidR="000A0556">
        <w:rPr>
          <w:rFonts w:ascii="Arial" w:hAnsi="Arial" w:cs="Arial"/>
          <w:color w:val="000000"/>
          <w:sz w:val="20"/>
          <w:szCs w:val="20"/>
        </w:rPr>
        <w:t>was</w:t>
      </w:r>
      <w:r w:rsidR="00CC18D6">
        <w:rPr>
          <w:rFonts w:ascii="Arial" w:hAnsi="Arial" w:cs="Arial"/>
          <w:color w:val="000000"/>
          <w:sz w:val="20"/>
          <w:szCs w:val="20"/>
        </w:rPr>
        <w:t xml:space="preserve"> designed to </w:t>
      </w:r>
      <w:r w:rsidR="00FD3177">
        <w:rPr>
          <w:rFonts w:ascii="Arial" w:hAnsi="Arial" w:cs="Arial"/>
          <w:color w:val="000000"/>
          <w:sz w:val="20"/>
          <w:szCs w:val="20"/>
        </w:rPr>
        <w:t>quantify in one</w:t>
      </w:r>
      <w:r w:rsidR="00CC18D6">
        <w:rPr>
          <w:rFonts w:ascii="Arial" w:hAnsi="Arial" w:cs="Arial"/>
          <w:color w:val="000000"/>
          <w:sz w:val="20"/>
          <w:szCs w:val="20"/>
        </w:rPr>
        <w:t xml:space="preserve"> </w:t>
      </w:r>
      <w:r w:rsidR="00FD3177">
        <w:rPr>
          <w:rFonts w:ascii="Arial" w:hAnsi="Arial" w:cs="Arial"/>
          <w:color w:val="000000"/>
          <w:sz w:val="20"/>
          <w:szCs w:val="20"/>
        </w:rPr>
        <w:t xml:space="preserve">parameter </w:t>
      </w:r>
      <m:oMath>
        <m:r>
          <w:rPr>
            <w:rFonts w:ascii="Cambria Math" w:hAnsi="Cambria Math" w:cs="Arial"/>
            <w:color w:val="000000"/>
            <w:sz w:val="20"/>
            <w:szCs w:val="20"/>
          </w:rPr>
          <m:t>ρ</m:t>
        </m:r>
      </m:oMath>
      <w:r w:rsidR="00FD3177">
        <w:rPr>
          <w:rFonts w:ascii="Arial" w:hAnsi="Arial" w:cs="Arial"/>
          <w:color w:val="000000"/>
          <w:sz w:val="20"/>
          <w:szCs w:val="20"/>
        </w:rPr>
        <w:t xml:space="preserve"> </w:t>
      </w:r>
      <w:r w:rsidR="00CC18D6">
        <w:rPr>
          <w:rFonts w:ascii="Arial" w:hAnsi="Arial" w:cs="Arial"/>
          <w:color w:val="000000"/>
          <w:sz w:val="20"/>
          <w:szCs w:val="20"/>
        </w:rPr>
        <w:t xml:space="preserve">individual-level probabilities of testing, </w:t>
      </w:r>
      <w:r w:rsidR="00140321">
        <w:rPr>
          <w:rFonts w:ascii="Arial" w:hAnsi="Arial" w:cs="Arial"/>
          <w:color w:val="000000"/>
          <w:sz w:val="20"/>
          <w:szCs w:val="20"/>
        </w:rPr>
        <w:t xml:space="preserve">which absorbs imperfect sensitivity of the </w:t>
      </w:r>
      <w:r w:rsidR="009B659A">
        <w:rPr>
          <w:rFonts w:ascii="Arial" w:hAnsi="Arial" w:cs="Arial"/>
          <w:color w:val="000000"/>
          <w:sz w:val="20"/>
          <w:szCs w:val="20"/>
        </w:rPr>
        <w:t>clinical</w:t>
      </w:r>
      <w:r w:rsidR="00F85D2D">
        <w:rPr>
          <w:rFonts w:ascii="Arial" w:hAnsi="Arial" w:cs="Arial"/>
          <w:color w:val="000000"/>
          <w:sz w:val="20"/>
          <w:szCs w:val="20"/>
        </w:rPr>
        <w:t xml:space="preserve"> </w:t>
      </w:r>
      <w:r w:rsidR="00140321">
        <w:rPr>
          <w:rFonts w:ascii="Arial" w:hAnsi="Arial" w:cs="Arial"/>
          <w:color w:val="000000"/>
          <w:sz w:val="20"/>
          <w:szCs w:val="20"/>
        </w:rPr>
        <w:t xml:space="preserve">cultures, probabilities of testing depending on the patient status </w:t>
      </w:r>
      <w:r w:rsidR="00C85401">
        <w:rPr>
          <w:rFonts w:ascii="Arial" w:hAnsi="Arial" w:cs="Arial"/>
          <w:color w:val="000000"/>
          <w:sz w:val="20"/>
          <w:szCs w:val="20"/>
        </w:rPr>
        <w:t>and</w:t>
      </w:r>
      <w:r w:rsidR="00140321">
        <w:rPr>
          <w:rFonts w:ascii="Arial" w:hAnsi="Arial" w:cs="Arial"/>
          <w:color w:val="000000"/>
          <w:sz w:val="20"/>
          <w:szCs w:val="20"/>
        </w:rPr>
        <w:t xml:space="preserve"> imperfect observation across body sites</w:t>
      </w:r>
      <w:r w:rsidR="002B5C3A">
        <w:rPr>
          <w:rFonts w:ascii="Arial" w:hAnsi="Arial" w:cs="Arial"/>
          <w:color w:val="000000"/>
          <w:sz w:val="20"/>
          <w:szCs w:val="20"/>
        </w:rPr>
        <w:t>. A</w:t>
      </w:r>
      <w:r w:rsidR="0099207F">
        <w:rPr>
          <w:rFonts w:ascii="Arial" w:hAnsi="Arial" w:cs="Arial"/>
          <w:color w:val="000000"/>
          <w:sz w:val="20"/>
          <w:szCs w:val="20"/>
        </w:rPr>
        <w:t>ll</w:t>
      </w:r>
      <w:r w:rsidR="002B5C3A">
        <w:rPr>
          <w:rFonts w:ascii="Arial" w:hAnsi="Arial" w:cs="Arial"/>
          <w:color w:val="000000"/>
          <w:sz w:val="20"/>
          <w:szCs w:val="20"/>
        </w:rPr>
        <w:t xml:space="preserve"> these factors</w:t>
      </w:r>
      <w:r w:rsidR="0099207F">
        <w:rPr>
          <w:rFonts w:ascii="Arial" w:hAnsi="Arial" w:cs="Arial"/>
          <w:color w:val="000000"/>
          <w:sz w:val="20"/>
          <w:szCs w:val="20"/>
        </w:rPr>
        <w:t xml:space="preserve"> </w:t>
      </w:r>
      <w:r w:rsidR="002B5C3A">
        <w:rPr>
          <w:rFonts w:ascii="Arial" w:hAnsi="Arial" w:cs="Arial"/>
          <w:color w:val="000000"/>
          <w:sz w:val="20"/>
          <w:szCs w:val="20"/>
        </w:rPr>
        <w:t xml:space="preserve">contribute </w:t>
      </w:r>
      <w:r w:rsidR="00140321">
        <w:rPr>
          <w:rFonts w:ascii="Arial" w:hAnsi="Arial" w:cs="Arial"/>
          <w:color w:val="000000"/>
          <w:sz w:val="20"/>
          <w:szCs w:val="20"/>
        </w:rPr>
        <w:t>to the uncertainty</w:t>
      </w:r>
      <w:r w:rsidR="00117D78">
        <w:rPr>
          <w:rFonts w:ascii="Arial" w:hAnsi="Arial" w:cs="Arial"/>
          <w:color w:val="000000"/>
          <w:sz w:val="20"/>
          <w:szCs w:val="20"/>
        </w:rPr>
        <w:t xml:space="preserve"> in detecting carriage</w:t>
      </w:r>
      <w:r w:rsidR="00140321">
        <w:rPr>
          <w:rFonts w:ascii="Arial" w:hAnsi="Arial" w:cs="Arial"/>
          <w:color w:val="000000"/>
          <w:sz w:val="20"/>
          <w:szCs w:val="20"/>
        </w:rPr>
        <w:t xml:space="preserve">. In the SI section </w:t>
      </w:r>
      <w:r w:rsidR="00140321">
        <w:rPr>
          <w:rFonts w:ascii="Arial" w:hAnsi="Arial" w:cs="Arial"/>
          <w:i/>
          <w:iCs/>
          <w:color w:val="000000"/>
          <w:sz w:val="20"/>
          <w:szCs w:val="20"/>
        </w:rPr>
        <w:t xml:space="preserve">Understanding the effective sensitivity </w:t>
      </w:r>
      <m:oMath>
        <m:r>
          <w:rPr>
            <w:rFonts w:ascii="Cambria Math" w:hAnsi="Cambria Math" w:cs="Arial"/>
            <w:color w:val="000000"/>
            <w:sz w:val="20"/>
            <w:szCs w:val="20"/>
          </w:rPr>
          <m:t>ρ</m:t>
        </m:r>
      </m:oMath>
      <w:r w:rsidR="00140321">
        <w:rPr>
          <w:rFonts w:ascii="Arial" w:hAnsi="Arial" w:cs="Arial"/>
          <w:i/>
          <w:color w:val="000000"/>
          <w:sz w:val="20"/>
          <w:szCs w:val="20"/>
        </w:rPr>
        <w:t xml:space="preserve"> </w:t>
      </w:r>
      <w:r w:rsidR="00140321">
        <w:rPr>
          <w:rFonts w:ascii="Arial" w:hAnsi="Arial" w:cs="Arial"/>
          <w:iCs/>
          <w:color w:val="000000"/>
          <w:sz w:val="20"/>
          <w:szCs w:val="20"/>
        </w:rPr>
        <w:t>guided by a theoretical transmission model</w:t>
      </w:r>
      <w:r w:rsidR="000E4081">
        <w:rPr>
          <w:rFonts w:ascii="Arial" w:hAnsi="Arial" w:cs="Arial"/>
          <w:iCs/>
          <w:color w:val="000000"/>
          <w:sz w:val="20"/>
          <w:szCs w:val="20"/>
        </w:rPr>
        <w:t>,</w:t>
      </w:r>
      <w:r w:rsidR="00140321">
        <w:rPr>
          <w:rFonts w:ascii="Arial" w:hAnsi="Arial" w:cs="Arial"/>
          <w:iCs/>
          <w:color w:val="000000"/>
          <w:sz w:val="20"/>
          <w:szCs w:val="20"/>
        </w:rPr>
        <w:t xml:space="preserve"> we show that </w:t>
      </w:r>
      <m:oMath>
        <m:r>
          <w:rPr>
            <w:rFonts w:ascii="Cambria Math" w:hAnsi="Cambria Math" w:cs="Arial"/>
            <w:color w:val="000000"/>
            <w:sz w:val="20"/>
            <w:szCs w:val="20"/>
          </w:rPr>
          <m:t>ρ</m:t>
        </m:r>
      </m:oMath>
      <w:r w:rsidR="00140321">
        <w:rPr>
          <w:rFonts w:ascii="Arial" w:hAnsi="Arial" w:cs="Arial"/>
          <w:iCs/>
          <w:color w:val="000000"/>
          <w:sz w:val="20"/>
          <w:szCs w:val="20"/>
        </w:rPr>
        <w:t xml:space="preserve"> is in fact a product of multiple non-linear </w:t>
      </w:r>
      <w:r w:rsidR="000335D3">
        <w:rPr>
          <w:rFonts w:ascii="Arial" w:hAnsi="Arial" w:cs="Arial"/>
          <w:iCs/>
          <w:color w:val="000000"/>
          <w:sz w:val="20"/>
          <w:szCs w:val="20"/>
        </w:rPr>
        <w:t>interactions</w:t>
      </w:r>
      <w:r w:rsidR="00140321">
        <w:rPr>
          <w:rFonts w:ascii="Arial" w:hAnsi="Arial" w:cs="Arial"/>
          <w:iCs/>
          <w:color w:val="000000"/>
          <w:sz w:val="20"/>
          <w:szCs w:val="20"/>
        </w:rPr>
        <w:t xml:space="preserve"> of </w:t>
      </w:r>
      <w:r w:rsidR="00C85401">
        <w:rPr>
          <w:rFonts w:ascii="Arial" w:hAnsi="Arial" w:cs="Arial"/>
          <w:iCs/>
          <w:color w:val="000000"/>
          <w:sz w:val="20"/>
          <w:szCs w:val="20"/>
        </w:rPr>
        <w:t>4 main</w:t>
      </w:r>
      <w:r w:rsidR="00140321">
        <w:rPr>
          <w:rFonts w:ascii="Arial" w:hAnsi="Arial" w:cs="Arial"/>
          <w:iCs/>
          <w:color w:val="000000"/>
          <w:sz w:val="20"/>
          <w:szCs w:val="20"/>
        </w:rPr>
        <w:t xml:space="preserve"> </w:t>
      </w:r>
      <w:r w:rsidR="00C85401">
        <w:rPr>
          <w:rFonts w:ascii="Arial" w:hAnsi="Arial" w:cs="Arial"/>
          <w:iCs/>
          <w:color w:val="000000"/>
          <w:sz w:val="20"/>
          <w:szCs w:val="20"/>
        </w:rPr>
        <w:t>mechanisms</w:t>
      </w:r>
      <w:r w:rsidR="00140321">
        <w:rPr>
          <w:rFonts w:ascii="Arial" w:hAnsi="Arial" w:cs="Arial"/>
          <w:iCs/>
          <w:color w:val="000000"/>
          <w:sz w:val="20"/>
          <w:szCs w:val="20"/>
        </w:rPr>
        <w:t xml:space="preserve">. </w:t>
      </w:r>
      <w:r w:rsidR="000E4081">
        <w:rPr>
          <w:rFonts w:ascii="Arial" w:hAnsi="Arial" w:cs="Arial"/>
          <w:iCs/>
          <w:color w:val="000000"/>
          <w:sz w:val="20"/>
          <w:szCs w:val="20"/>
        </w:rPr>
        <w:t xml:space="preserve">We </w:t>
      </w:r>
      <w:r w:rsidR="00C85401">
        <w:rPr>
          <w:rFonts w:ascii="Arial" w:hAnsi="Arial" w:cs="Arial"/>
          <w:iCs/>
          <w:color w:val="000000"/>
          <w:sz w:val="20"/>
          <w:szCs w:val="20"/>
        </w:rPr>
        <w:t xml:space="preserve">show it is a function of </w:t>
      </w:r>
      <w:r w:rsidR="00C85401" w:rsidRPr="00875473">
        <w:rPr>
          <w:rFonts w:ascii="Arial" w:hAnsi="Arial" w:cs="Arial"/>
          <w:b/>
          <w:bCs/>
          <w:iCs/>
          <w:color w:val="000000"/>
          <w:sz w:val="20"/>
          <w:szCs w:val="20"/>
        </w:rPr>
        <w:t>i)</w:t>
      </w:r>
      <w:r w:rsidR="00C85401">
        <w:rPr>
          <w:rFonts w:ascii="Arial" w:hAnsi="Arial" w:cs="Arial"/>
          <w:iCs/>
          <w:color w:val="000000"/>
          <w:sz w:val="20"/>
          <w:szCs w:val="20"/>
        </w:rPr>
        <w:t xml:space="preserve"> </w:t>
      </w:r>
      <w:r w:rsidR="009B659A">
        <w:rPr>
          <w:rFonts w:ascii="Arial" w:hAnsi="Arial" w:cs="Arial"/>
          <w:iCs/>
          <w:color w:val="000000"/>
          <w:sz w:val="20"/>
          <w:szCs w:val="20"/>
        </w:rPr>
        <w:t xml:space="preserve">the </w:t>
      </w:r>
      <w:r w:rsidR="00C85401">
        <w:rPr>
          <w:rFonts w:ascii="Arial" w:hAnsi="Arial" w:cs="Arial"/>
          <w:iCs/>
          <w:color w:val="000000"/>
          <w:sz w:val="20"/>
          <w:szCs w:val="20"/>
        </w:rPr>
        <w:t xml:space="preserve">biology of host-pathogen interaction, </w:t>
      </w:r>
      <w:r w:rsidR="00C85401" w:rsidRPr="00875473">
        <w:rPr>
          <w:rFonts w:ascii="Arial" w:hAnsi="Arial" w:cs="Arial"/>
          <w:b/>
          <w:bCs/>
          <w:iCs/>
          <w:color w:val="000000"/>
          <w:sz w:val="20"/>
          <w:szCs w:val="20"/>
        </w:rPr>
        <w:t>ii)</w:t>
      </w:r>
      <w:r w:rsidR="00C85401">
        <w:rPr>
          <w:rFonts w:ascii="Arial" w:hAnsi="Arial" w:cs="Arial"/>
          <w:iCs/>
          <w:color w:val="000000"/>
          <w:sz w:val="20"/>
          <w:szCs w:val="20"/>
        </w:rPr>
        <w:t xml:space="preserve"> properties of the clinical culture, that also compact heterogeneities across body sites, </w:t>
      </w:r>
      <w:r w:rsidR="00C85401" w:rsidRPr="00875473">
        <w:rPr>
          <w:rFonts w:ascii="Arial" w:hAnsi="Arial" w:cs="Arial"/>
          <w:b/>
          <w:bCs/>
          <w:iCs/>
          <w:color w:val="000000"/>
          <w:sz w:val="20"/>
          <w:szCs w:val="20"/>
        </w:rPr>
        <w:t>iii)</w:t>
      </w:r>
      <w:r w:rsidR="00C85401">
        <w:rPr>
          <w:rFonts w:ascii="Arial" w:hAnsi="Arial" w:cs="Arial"/>
          <w:iCs/>
          <w:color w:val="000000"/>
          <w:sz w:val="20"/>
          <w:szCs w:val="20"/>
        </w:rPr>
        <w:t xml:space="preserve"> </w:t>
      </w:r>
      <w:commentRangeStart w:id="72"/>
      <w:commentRangeStart w:id="73"/>
      <w:r w:rsidR="00C85401">
        <w:rPr>
          <w:rFonts w:ascii="Arial" w:hAnsi="Arial" w:cs="Arial"/>
          <w:iCs/>
          <w:color w:val="000000"/>
          <w:sz w:val="20"/>
          <w:szCs w:val="20"/>
        </w:rPr>
        <w:t xml:space="preserve">hospital traffic </w:t>
      </w:r>
      <w:commentRangeEnd w:id="72"/>
      <w:r w:rsidR="00433CCA">
        <w:rPr>
          <w:rStyle w:val="CommentReference"/>
        </w:rPr>
        <w:commentReference w:id="72"/>
      </w:r>
      <w:commentRangeEnd w:id="73"/>
      <w:r>
        <w:rPr>
          <w:rStyle w:val="CommentReference"/>
        </w:rPr>
        <w:commentReference w:id="73"/>
      </w:r>
      <w:r w:rsidR="00C85401">
        <w:rPr>
          <w:rFonts w:ascii="Arial" w:hAnsi="Arial" w:cs="Arial"/>
          <w:iCs/>
          <w:color w:val="000000"/>
          <w:sz w:val="20"/>
          <w:szCs w:val="20"/>
        </w:rPr>
        <w:t xml:space="preserve">and </w:t>
      </w:r>
      <w:r w:rsidR="00C85401" w:rsidRPr="00875473">
        <w:rPr>
          <w:rFonts w:ascii="Arial" w:hAnsi="Arial" w:cs="Arial"/>
          <w:b/>
          <w:bCs/>
          <w:iCs/>
          <w:color w:val="000000"/>
          <w:sz w:val="20"/>
          <w:szCs w:val="20"/>
        </w:rPr>
        <w:t xml:space="preserve">iv) </w:t>
      </w:r>
      <w:r w:rsidR="00C85401">
        <w:rPr>
          <w:rFonts w:ascii="Arial" w:hAnsi="Arial" w:cs="Arial"/>
          <w:iCs/>
          <w:color w:val="000000"/>
          <w:sz w:val="20"/>
          <w:szCs w:val="20"/>
        </w:rPr>
        <w:t>hospital surveillance settings.</w:t>
      </w:r>
      <w:r w:rsidR="002B45CF">
        <w:rPr>
          <w:rFonts w:ascii="Arial" w:hAnsi="Arial" w:cs="Arial"/>
          <w:iCs/>
          <w:color w:val="000000"/>
          <w:sz w:val="20"/>
          <w:szCs w:val="20"/>
        </w:rPr>
        <w:t xml:space="preserve"> </w:t>
      </w:r>
      <w:r>
        <w:rPr>
          <w:rFonts w:ascii="Arial" w:hAnsi="Arial" w:cs="Arial"/>
          <w:iCs/>
          <w:color w:val="000000"/>
          <w:sz w:val="20"/>
          <w:szCs w:val="20"/>
        </w:rPr>
        <w:t>Most of these factors are variables that cannot be controlled</w:t>
      </w:r>
      <w:r w:rsidR="004D3D36">
        <w:rPr>
          <w:rFonts w:ascii="Arial" w:hAnsi="Arial" w:cs="Arial"/>
          <w:iCs/>
          <w:color w:val="000000"/>
          <w:sz w:val="20"/>
          <w:szCs w:val="20"/>
        </w:rPr>
        <w:t xml:space="preserve"> intrinsic to the hospital or the culture</w:t>
      </w:r>
      <w:r w:rsidR="006B5D36">
        <w:rPr>
          <w:rFonts w:ascii="Arial" w:hAnsi="Arial" w:cs="Arial"/>
          <w:iCs/>
          <w:color w:val="000000"/>
          <w:sz w:val="20"/>
          <w:szCs w:val="20"/>
        </w:rPr>
        <w:t>, except hospital surveillance settings</w:t>
      </w:r>
      <w:r w:rsidR="00BE6927">
        <w:rPr>
          <w:rFonts w:ascii="Arial" w:hAnsi="Arial" w:cs="Arial"/>
          <w:iCs/>
          <w:color w:val="000000"/>
          <w:sz w:val="20"/>
          <w:szCs w:val="20"/>
        </w:rPr>
        <w:t>, screening and diagnostic,</w:t>
      </w:r>
      <w:r w:rsidR="006B5D36">
        <w:rPr>
          <w:rFonts w:ascii="Arial" w:hAnsi="Arial" w:cs="Arial"/>
          <w:iCs/>
          <w:color w:val="000000"/>
          <w:sz w:val="20"/>
          <w:szCs w:val="20"/>
        </w:rPr>
        <w:t xml:space="preserve"> and by treating infection</w:t>
      </w:r>
      <w:r w:rsidR="00AE347D">
        <w:rPr>
          <w:rFonts w:ascii="Arial" w:hAnsi="Arial" w:cs="Arial"/>
          <w:iCs/>
          <w:color w:val="000000"/>
          <w:sz w:val="20"/>
          <w:szCs w:val="20"/>
        </w:rPr>
        <w:t>s</w:t>
      </w:r>
      <w:r w:rsidR="006B5D36">
        <w:rPr>
          <w:rFonts w:ascii="Arial" w:hAnsi="Arial" w:cs="Arial"/>
          <w:iCs/>
          <w:color w:val="000000"/>
          <w:sz w:val="20"/>
          <w:szCs w:val="20"/>
        </w:rPr>
        <w:t xml:space="preserve"> the biology of host-pathogen interactions</w:t>
      </w:r>
      <w:r w:rsidR="00FF3604">
        <w:rPr>
          <w:rFonts w:ascii="Arial" w:hAnsi="Arial" w:cs="Arial"/>
          <w:iCs/>
          <w:color w:val="000000"/>
          <w:sz w:val="20"/>
          <w:szCs w:val="20"/>
        </w:rPr>
        <w:t xml:space="preserve">. </w:t>
      </w:r>
      <w:r w:rsidR="006C752B">
        <w:rPr>
          <w:rFonts w:ascii="Arial" w:hAnsi="Arial" w:cs="Arial"/>
          <w:iCs/>
          <w:color w:val="000000"/>
          <w:sz w:val="20"/>
          <w:szCs w:val="20"/>
        </w:rPr>
        <w:t xml:space="preserve">Our mean estimates of </w:t>
      </w:r>
      <m:oMath>
        <m:r>
          <w:rPr>
            <w:rFonts w:ascii="Cambria Math" w:hAnsi="Cambria Math" w:cs="Arial"/>
            <w:color w:val="000000"/>
            <w:sz w:val="20"/>
            <w:szCs w:val="20"/>
          </w:rPr>
          <m:t>ρ</m:t>
        </m:r>
      </m:oMath>
      <w:r w:rsidR="006C752B">
        <w:rPr>
          <w:rFonts w:ascii="Arial" w:hAnsi="Arial" w:cs="Arial"/>
          <w:iCs/>
          <w:color w:val="000000"/>
          <w:sz w:val="20"/>
          <w:szCs w:val="20"/>
        </w:rPr>
        <w:t xml:space="preserve"> except</w:t>
      </w:r>
      <w:r w:rsidR="00BE6927">
        <w:rPr>
          <w:rFonts w:ascii="Arial" w:hAnsi="Arial" w:cs="Arial"/>
          <w:iCs/>
          <w:color w:val="000000"/>
          <w:sz w:val="20"/>
          <w:szCs w:val="20"/>
        </w:rPr>
        <w:t xml:space="preserve"> for</w:t>
      </w:r>
      <w:r w:rsidR="006C752B">
        <w:rPr>
          <w:rFonts w:ascii="Arial" w:hAnsi="Arial" w:cs="Arial"/>
          <w:iCs/>
          <w:color w:val="000000"/>
          <w:sz w:val="20"/>
          <w:szCs w:val="20"/>
        </w:rPr>
        <w:t xml:space="preserve"> </w:t>
      </w:r>
      <w:r w:rsidR="006C752B">
        <w:rPr>
          <w:rFonts w:ascii="Arial" w:hAnsi="Arial" w:cs="Arial"/>
          <w:i/>
          <w:color w:val="000000"/>
          <w:sz w:val="20"/>
          <w:szCs w:val="20"/>
        </w:rPr>
        <w:t>E. coli</w:t>
      </w:r>
      <w:r w:rsidR="00136653">
        <w:rPr>
          <w:rFonts w:ascii="Arial" w:hAnsi="Arial" w:cs="Arial"/>
          <w:i/>
          <w:color w:val="000000"/>
          <w:sz w:val="20"/>
          <w:szCs w:val="20"/>
        </w:rPr>
        <w:t xml:space="preserve"> </w:t>
      </w:r>
      <w:r w:rsidR="00136653">
        <w:rPr>
          <w:rFonts w:ascii="Arial" w:hAnsi="Arial" w:cs="Arial"/>
          <w:iCs/>
          <w:color w:val="000000"/>
          <w:sz w:val="20"/>
          <w:szCs w:val="20"/>
        </w:rPr>
        <w:t>(</w:t>
      </w:r>
      <w:r w:rsidR="00D82EBB">
        <w:rPr>
          <w:rFonts w:ascii="Arial" w:hAnsi="Arial" w:cs="Arial"/>
          <w:iCs/>
          <w:color w:val="000000"/>
          <w:sz w:val="20"/>
          <w:szCs w:val="20"/>
        </w:rPr>
        <w:t xml:space="preserve">whose </w:t>
      </w:r>
      <w:r w:rsidR="00136653">
        <w:rPr>
          <w:rFonts w:ascii="Arial" w:hAnsi="Arial" w:cs="Arial"/>
          <w:iCs/>
          <w:color w:val="000000"/>
          <w:sz w:val="20"/>
          <w:szCs w:val="20"/>
        </w:rPr>
        <w:t xml:space="preserve">mean </w:t>
      </w:r>
      <m:oMath>
        <m:r>
          <w:rPr>
            <w:rFonts w:ascii="Cambria Math" w:hAnsi="Cambria Math" w:cs="Arial"/>
            <w:color w:val="000000"/>
            <w:sz w:val="20"/>
            <w:szCs w:val="20"/>
          </w:rPr>
          <m:t>ρ</m:t>
        </m:r>
      </m:oMath>
      <w:r w:rsidR="00136653">
        <w:rPr>
          <w:rFonts w:ascii="Arial" w:hAnsi="Arial" w:cs="Arial"/>
          <w:iCs/>
          <w:color w:val="000000"/>
          <w:sz w:val="20"/>
          <w:szCs w:val="20"/>
        </w:rPr>
        <w:t xml:space="preserve"> estimates between 17.3% and 18.53%)</w:t>
      </w:r>
      <w:r w:rsidR="006C752B">
        <w:rPr>
          <w:rFonts w:ascii="Arial" w:hAnsi="Arial" w:cs="Arial"/>
          <w:iCs/>
          <w:color w:val="000000"/>
          <w:sz w:val="20"/>
          <w:szCs w:val="20"/>
        </w:rPr>
        <w:t xml:space="preserve">, were </w:t>
      </w:r>
      <w:r w:rsidR="00BE6927">
        <w:rPr>
          <w:rFonts w:ascii="Arial" w:hAnsi="Arial" w:cs="Arial"/>
          <w:iCs/>
          <w:color w:val="000000"/>
          <w:sz w:val="20"/>
          <w:szCs w:val="20"/>
        </w:rPr>
        <w:t>'</w:t>
      </w:r>
      <w:r w:rsidR="006C752B">
        <w:rPr>
          <w:rFonts w:ascii="Arial" w:hAnsi="Arial" w:cs="Arial"/>
          <w:iCs/>
          <w:color w:val="000000"/>
          <w:sz w:val="20"/>
          <w:szCs w:val="20"/>
        </w:rPr>
        <w:t>low</w:t>
      </w:r>
      <w:r w:rsidR="00BE6927">
        <w:rPr>
          <w:rFonts w:ascii="Arial" w:hAnsi="Arial" w:cs="Arial"/>
          <w:iCs/>
          <w:color w:val="000000"/>
          <w:sz w:val="20"/>
          <w:szCs w:val="20"/>
        </w:rPr>
        <w:t>'</w:t>
      </w:r>
      <w:r w:rsidR="006C752B">
        <w:rPr>
          <w:rFonts w:ascii="Arial" w:hAnsi="Arial" w:cs="Arial"/>
          <w:iCs/>
          <w:color w:val="000000"/>
          <w:sz w:val="20"/>
          <w:szCs w:val="20"/>
        </w:rPr>
        <w:t xml:space="preserve"> ranging from 0.5% to 2.5%. We show that </w:t>
      </w:r>
      <w:r w:rsidR="00BF379A">
        <w:rPr>
          <w:rFonts w:ascii="Arial" w:hAnsi="Arial" w:cs="Arial"/>
          <w:iCs/>
          <w:color w:val="000000"/>
          <w:sz w:val="20"/>
          <w:szCs w:val="20"/>
        </w:rPr>
        <w:t>there are a range of non-linear parameter combinations of the factors described</w:t>
      </w:r>
      <w:r w:rsidR="008E1DC0">
        <w:rPr>
          <w:rFonts w:ascii="Arial" w:hAnsi="Arial" w:cs="Arial"/>
          <w:iCs/>
          <w:color w:val="000000"/>
          <w:sz w:val="20"/>
          <w:szCs w:val="20"/>
        </w:rPr>
        <w:t xml:space="preserve"> above</w:t>
      </w:r>
      <w:r w:rsidR="00BF379A">
        <w:rPr>
          <w:rFonts w:ascii="Arial" w:hAnsi="Arial" w:cs="Arial"/>
          <w:iCs/>
          <w:color w:val="000000"/>
          <w:sz w:val="20"/>
          <w:szCs w:val="20"/>
        </w:rPr>
        <w:t xml:space="preserve"> that could result in the estimated values of </w:t>
      </w:r>
      <m:oMath>
        <m:r>
          <w:rPr>
            <w:rFonts w:ascii="Cambria Math" w:hAnsi="Cambria Math" w:cs="Arial"/>
            <w:color w:val="000000"/>
            <w:sz w:val="20"/>
            <w:szCs w:val="20"/>
          </w:rPr>
          <m:t>ρ</m:t>
        </m:r>
      </m:oMath>
      <w:r w:rsidR="00BF379A">
        <w:rPr>
          <w:rFonts w:ascii="Arial" w:hAnsi="Arial" w:cs="Arial"/>
          <w:iCs/>
          <w:color w:val="000000"/>
          <w:sz w:val="20"/>
          <w:szCs w:val="20"/>
        </w:rPr>
        <w:t xml:space="preserve"> (see </w:t>
      </w:r>
      <w:r w:rsidR="00BF379A" w:rsidRPr="00BF379A">
        <w:rPr>
          <w:rFonts w:ascii="Arial" w:hAnsi="Arial" w:cs="Arial"/>
          <w:iCs/>
          <w:color w:val="00B0F0"/>
          <w:sz w:val="20"/>
          <w:szCs w:val="20"/>
        </w:rPr>
        <w:t>SI Figure S1</w:t>
      </w:r>
      <w:r w:rsidR="004451F1">
        <w:rPr>
          <w:rFonts w:ascii="Arial" w:hAnsi="Arial" w:cs="Arial"/>
          <w:iCs/>
          <w:color w:val="00B0F0"/>
          <w:sz w:val="20"/>
          <w:szCs w:val="20"/>
        </w:rPr>
        <w:t>2</w:t>
      </w:r>
      <w:r w:rsidR="00BF379A">
        <w:rPr>
          <w:rFonts w:ascii="Arial" w:hAnsi="Arial" w:cs="Arial"/>
          <w:iCs/>
          <w:color w:val="000000"/>
          <w:sz w:val="20"/>
          <w:szCs w:val="20"/>
        </w:rPr>
        <w:t>). Research that clarifies the biology of the host-pathogen interaction in the hospital,</w:t>
      </w:r>
      <w:r w:rsidR="005803E7">
        <w:rPr>
          <w:rFonts w:ascii="Arial" w:hAnsi="Arial" w:cs="Arial"/>
          <w:iCs/>
          <w:color w:val="000000"/>
          <w:sz w:val="20"/>
          <w:szCs w:val="20"/>
        </w:rPr>
        <w:t xml:space="preserve"> specifically understanding the </w:t>
      </w:r>
      <w:r w:rsidR="00A778E6">
        <w:rPr>
          <w:rFonts w:ascii="Arial" w:hAnsi="Arial" w:cs="Arial"/>
          <w:iCs/>
          <w:color w:val="000000"/>
          <w:sz w:val="20"/>
          <w:szCs w:val="20"/>
        </w:rPr>
        <w:t xml:space="preserve">mechanism behind the transition from </w:t>
      </w:r>
      <w:r w:rsidR="00A778E6">
        <w:rPr>
          <w:rFonts w:ascii="Arial" w:hAnsi="Arial" w:cs="Arial"/>
          <w:iCs/>
          <w:color w:val="000000"/>
          <w:sz w:val="20"/>
          <w:szCs w:val="20"/>
        </w:rPr>
        <w:lastRenderedPageBreak/>
        <w:t>asymptomatic carriage to symptomatic infections as well as</w:t>
      </w:r>
      <w:r w:rsidR="00BF379A">
        <w:rPr>
          <w:rFonts w:ascii="Arial" w:hAnsi="Arial" w:cs="Arial"/>
          <w:iCs/>
          <w:color w:val="000000"/>
          <w:sz w:val="20"/>
          <w:szCs w:val="20"/>
        </w:rPr>
        <w:t xml:space="preserve"> data availability about surveillance in the clinics, will permit further understanding of the estimated values. Ultimately, models that </w:t>
      </w:r>
      <w:r w:rsidR="00CC2CC9">
        <w:rPr>
          <w:rFonts w:ascii="Arial" w:hAnsi="Arial" w:cs="Arial"/>
          <w:iCs/>
          <w:color w:val="000000"/>
          <w:sz w:val="20"/>
          <w:szCs w:val="20"/>
        </w:rPr>
        <w:t>embed</w:t>
      </w:r>
      <w:r w:rsidR="00BF379A">
        <w:rPr>
          <w:rFonts w:ascii="Arial" w:hAnsi="Arial" w:cs="Arial"/>
          <w:iCs/>
          <w:color w:val="000000"/>
          <w:sz w:val="20"/>
          <w:szCs w:val="20"/>
        </w:rPr>
        <w:t xml:space="preserve"> </w:t>
      </w:r>
      <w:r w:rsidR="005803E7">
        <w:rPr>
          <w:rFonts w:ascii="Arial" w:hAnsi="Arial" w:cs="Arial"/>
          <w:iCs/>
          <w:color w:val="000000"/>
          <w:sz w:val="20"/>
          <w:szCs w:val="20"/>
        </w:rPr>
        <w:t>in their parameters</w:t>
      </w:r>
      <w:r w:rsidR="00BF379A">
        <w:rPr>
          <w:rFonts w:ascii="Arial" w:hAnsi="Arial" w:cs="Arial"/>
          <w:iCs/>
          <w:color w:val="000000"/>
          <w:sz w:val="20"/>
          <w:szCs w:val="20"/>
        </w:rPr>
        <w:t xml:space="preserve"> </w:t>
      </w:r>
      <w:r w:rsidR="00C63562">
        <w:rPr>
          <w:rFonts w:ascii="Arial" w:hAnsi="Arial" w:cs="Arial"/>
          <w:iCs/>
          <w:color w:val="000000"/>
          <w:sz w:val="20"/>
          <w:szCs w:val="20"/>
        </w:rPr>
        <w:t>probabilities</w:t>
      </w:r>
      <w:r w:rsidR="00BF379A">
        <w:rPr>
          <w:rFonts w:ascii="Arial" w:hAnsi="Arial" w:cs="Arial"/>
          <w:iCs/>
          <w:color w:val="000000"/>
          <w:sz w:val="20"/>
          <w:szCs w:val="20"/>
        </w:rPr>
        <w:t xml:space="preserve"> of testing across a range of states of the host,</w:t>
      </w:r>
      <w:r w:rsidR="005B3968">
        <w:rPr>
          <w:rFonts w:ascii="Arial" w:hAnsi="Arial" w:cs="Arial"/>
          <w:iCs/>
          <w:color w:val="000000"/>
          <w:sz w:val="20"/>
          <w:szCs w:val="20"/>
        </w:rPr>
        <w:t xml:space="preserve"> </w:t>
      </w:r>
      <w:r w:rsidR="002E188F">
        <w:rPr>
          <w:rFonts w:ascii="Arial" w:hAnsi="Arial" w:cs="Arial"/>
          <w:iCs/>
          <w:color w:val="000000"/>
          <w:sz w:val="20"/>
          <w:szCs w:val="20"/>
        </w:rPr>
        <w:t xml:space="preserve">such </w:t>
      </w:r>
      <w:r w:rsidR="005B3968">
        <w:rPr>
          <w:rFonts w:ascii="Arial" w:hAnsi="Arial" w:cs="Arial"/>
          <w:iCs/>
          <w:color w:val="000000"/>
          <w:sz w:val="20"/>
          <w:szCs w:val="20"/>
        </w:rPr>
        <w:t>as</w:t>
      </w:r>
      <w:r w:rsidR="00BF379A">
        <w:rPr>
          <w:rFonts w:ascii="Arial" w:hAnsi="Arial" w:cs="Arial"/>
          <w:iCs/>
          <w:color w:val="000000"/>
          <w:sz w:val="20"/>
          <w:szCs w:val="20"/>
        </w:rPr>
        <w:t xml:space="preserve"> asymptomatic carriage and infection, will also help to have a quantitative framework to design better surveillan</w:t>
      </w:r>
      <w:r w:rsidR="00FE7A01">
        <w:rPr>
          <w:rFonts w:ascii="Arial" w:hAnsi="Arial" w:cs="Arial"/>
          <w:iCs/>
          <w:color w:val="000000"/>
          <w:sz w:val="20"/>
          <w:szCs w:val="20"/>
        </w:rPr>
        <w:t>c</w:t>
      </w:r>
      <w:r w:rsidR="00BF379A">
        <w:rPr>
          <w:rFonts w:ascii="Arial" w:hAnsi="Arial" w:cs="Arial"/>
          <w:iCs/>
          <w:color w:val="000000"/>
          <w:sz w:val="20"/>
          <w:szCs w:val="20"/>
        </w:rPr>
        <w:t>e strategies.</w:t>
      </w:r>
    </w:p>
    <w:p w14:paraId="538C8672" w14:textId="28BAB96D" w:rsidR="00CC18D6" w:rsidRPr="00140321" w:rsidRDefault="00140321" w:rsidP="00CC18D6">
      <w:pPr>
        <w:jc w:val="both"/>
        <w:rPr>
          <w:rFonts w:ascii="Arial" w:hAnsi="Arial" w:cs="Arial"/>
          <w:i/>
          <w:color w:val="000000"/>
          <w:sz w:val="20"/>
          <w:szCs w:val="20"/>
        </w:rPr>
      </w:pPr>
      <w:r>
        <w:rPr>
          <w:rFonts w:ascii="Arial" w:hAnsi="Arial" w:cs="Arial"/>
          <w:color w:val="000000"/>
          <w:sz w:val="20"/>
          <w:szCs w:val="20"/>
        </w:rPr>
        <w:t xml:space="preserve"> </w:t>
      </w:r>
      <w:r w:rsidR="002A0A8E">
        <w:rPr>
          <w:rFonts w:ascii="Arial" w:hAnsi="Arial" w:cs="Arial"/>
          <w:color w:val="000000"/>
          <w:sz w:val="20"/>
          <w:szCs w:val="20"/>
        </w:rPr>
        <w:t xml:space="preserve"> </w:t>
      </w:r>
    </w:p>
    <w:p w14:paraId="3DE4328D" w14:textId="24A34E30" w:rsidR="009D1FEC" w:rsidRPr="00EC4649" w:rsidRDefault="009D1FEC" w:rsidP="00C7620C">
      <w:pPr>
        <w:jc w:val="both"/>
        <w:rPr>
          <w:rFonts w:ascii="Arial" w:hAnsi="Arial" w:cs="Arial"/>
          <w:sz w:val="20"/>
          <w:szCs w:val="20"/>
        </w:rPr>
      </w:pPr>
      <w:r w:rsidRPr="00C21754">
        <w:rPr>
          <w:rFonts w:ascii="Arial" w:hAnsi="Arial" w:cs="Arial"/>
          <w:sz w:val="20"/>
          <w:szCs w:val="20"/>
        </w:rPr>
        <w:t xml:space="preserve">We found that while </w:t>
      </w:r>
      <w:r w:rsidRPr="00C21754">
        <w:rPr>
          <w:rFonts w:ascii="Arial" w:hAnsi="Arial" w:cs="Arial"/>
          <w:i/>
          <w:iCs/>
          <w:sz w:val="20"/>
          <w:szCs w:val="20"/>
        </w:rPr>
        <w:t>E. coli</w:t>
      </w:r>
      <w:r w:rsidRPr="00C21754">
        <w:rPr>
          <w:rFonts w:ascii="Arial" w:hAnsi="Arial" w:cs="Arial"/>
          <w:sz w:val="20"/>
          <w:szCs w:val="20"/>
        </w:rPr>
        <w:t xml:space="preserve"> has the</w:t>
      </w:r>
      <w:r w:rsidRPr="00E9528B">
        <w:rPr>
          <w:rFonts w:ascii="Arial" w:hAnsi="Arial" w:cs="Arial"/>
          <w:sz w:val="20"/>
          <w:szCs w:val="20"/>
        </w:rPr>
        <w:t xml:space="preserve"> highest</w:t>
      </w:r>
      <w:r w:rsidRPr="00C21754">
        <w:rPr>
          <w:rFonts w:ascii="Arial" w:hAnsi="Arial" w:cs="Arial"/>
          <w:sz w:val="20"/>
          <w:szCs w:val="20"/>
        </w:rPr>
        <w:t xml:space="preserve"> </w:t>
      </w:r>
      <w:r w:rsidRPr="00E9528B">
        <w:rPr>
          <w:rFonts w:ascii="Arial" w:hAnsi="Arial" w:cs="Arial"/>
          <w:sz w:val="20"/>
          <w:szCs w:val="20"/>
        </w:rPr>
        <w:t>likelihood of detection (mean estimates from 17.31% to 18.53%)</w:t>
      </w:r>
      <w:r w:rsidRPr="00C21754">
        <w:rPr>
          <w:rFonts w:ascii="Arial" w:hAnsi="Arial" w:cs="Arial"/>
          <w:sz w:val="20"/>
          <w:szCs w:val="20"/>
        </w:rPr>
        <w:t>, it has the lowest nosocomial transmission</w:t>
      </w:r>
      <w:r w:rsidRPr="00E9528B">
        <w:rPr>
          <w:rFonts w:ascii="Arial" w:hAnsi="Arial" w:cs="Arial"/>
          <w:sz w:val="20"/>
          <w:szCs w:val="20"/>
        </w:rPr>
        <w:t xml:space="preserve"> rate</w:t>
      </w:r>
      <w:r w:rsidR="00433CCA">
        <w:rPr>
          <w:rFonts w:ascii="Arial" w:hAnsi="Arial" w:cs="Arial"/>
          <w:sz w:val="20"/>
          <w:szCs w:val="20"/>
        </w:rPr>
        <w:t>,</w:t>
      </w:r>
      <w:r w:rsidRPr="00E9528B">
        <w:rPr>
          <w:rFonts w:ascii="Arial" w:hAnsi="Arial" w:cs="Arial"/>
          <w:sz w:val="20"/>
          <w:szCs w:val="20"/>
        </w:rPr>
        <w:t xml:space="preserve"> </w:t>
      </w:r>
      <w:r w:rsidR="00433CCA">
        <w:rPr>
          <w:rFonts w:ascii="Arial" w:hAnsi="Arial" w:cs="Arial"/>
          <w:sz w:val="20"/>
          <w:szCs w:val="20"/>
        </w:rPr>
        <w:t xml:space="preserve">that is </w:t>
      </w:r>
      <w:r w:rsidRPr="00E9528B">
        <w:rPr>
          <w:rFonts w:ascii="Arial" w:hAnsi="Arial" w:cs="Arial"/>
          <w:sz w:val="20"/>
          <w:szCs w:val="20"/>
        </w:rPr>
        <w:t>almost negligible</w:t>
      </w:r>
      <w:r w:rsidR="00433CCA">
        <w:rPr>
          <w:rFonts w:ascii="Arial" w:hAnsi="Arial" w:cs="Arial"/>
          <w:sz w:val="20"/>
          <w:szCs w:val="20"/>
        </w:rPr>
        <w:t>,</w:t>
      </w:r>
      <w:r w:rsidRPr="00E9528B">
        <w:rPr>
          <w:rFonts w:ascii="Arial" w:hAnsi="Arial" w:cs="Arial"/>
          <w:sz w:val="20"/>
          <w:szCs w:val="20"/>
        </w:rPr>
        <w:t xml:space="preserve"> </w:t>
      </w:r>
      <w:r w:rsidRPr="00C21754">
        <w:rPr>
          <w:rFonts w:ascii="Arial" w:hAnsi="Arial" w:cs="Arial"/>
          <w:sz w:val="20"/>
          <w:szCs w:val="20"/>
        </w:rPr>
        <w:t xml:space="preserve">suggesting that most </w:t>
      </w:r>
      <w:r w:rsidRPr="00E9528B">
        <w:rPr>
          <w:rFonts w:ascii="Arial" w:hAnsi="Arial" w:cs="Arial"/>
          <w:sz w:val="20"/>
          <w:szCs w:val="20"/>
        </w:rPr>
        <w:t>nosocomial infections</w:t>
      </w:r>
      <w:r w:rsidRPr="00C21754">
        <w:rPr>
          <w:rFonts w:ascii="Arial" w:hAnsi="Arial" w:cs="Arial"/>
          <w:sz w:val="20"/>
          <w:szCs w:val="20"/>
        </w:rPr>
        <w:t xml:space="preserve"> can be associated with infections </w:t>
      </w:r>
      <w:r w:rsidRPr="00E9528B">
        <w:rPr>
          <w:rFonts w:ascii="Arial" w:hAnsi="Arial" w:cs="Arial"/>
          <w:sz w:val="20"/>
          <w:szCs w:val="20"/>
        </w:rPr>
        <w:t>with</w:t>
      </w:r>
      <w:r w:rsidRPr="00C21754">
        <w:rPr>
          <w:rFonts w:ascii="Arial" w:hAnsi="Arial" w:cs="Arial"/>
          <w:sz w:val="20"/>
          <w:szCs w:val="20"/>
        </w:rPr>
        <w:t xml:space="preserve"> host commensal strains that do not contribute to transmission, </w:t>
      </w:r>
      <w:r w:rsidR="00433CCA">
        <w:rPr>
          <w:rFonts w:ascii="Arial" w:hAnsi="Arial" w:cs="Arial"/>
          <w:sz w:val="20"/>
          <w:szCs w:val="20"/>
        </w:rPr>
        <w:t>as was</w:t>
      </w:r>
      <w:r w:rsidRPr="00C21754">
        <w:rPr>
          <w:rFonts w:ascii="Arial" w:hAnsi="Arial" w:cs="Arial"/>
          <w:sz w:val="20"/>
          <w:szCs w:val="20"/>
        </w:rPr>
        <w:t xml:space="preserve"> reported empirically</w:t>
      </w:r>
      <w:commentRangeStart w:id="74"/>
      <w:commentRangeEnd w:id="74"/>
      <w:r>
        <w:rPr>
          <w:rStyle w:val="CommentReference"/>
        </w:rPr>
        <w:commentReference w:id="74"/>
      </w:r>
      <w:r w:rsidRPr="00C21754">
        <w:rPr>
          <w:rFonts w:ascii="Arial" w:hAnsi="Arial" w:cs="Arial"/>
          <w:sz w:val="20"/>
          <w:szCs w:val="20"/>
        </w:rPr>
        <w:t xml:space="preserve">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{"citationID":"2dmm48S4","properties":{"formattedCitation":"\\super 38\\nosupersub{}","plainCitation":"38","noteIndex":0},"citationItems":[{"id":342,"uris":["http://zotero.org/users/9551388/items/E5UTJGVP"],"itemData":{"id":342,"type":"article-journal","abstract":"Background: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38</w:t>
      </w:r>
      <w:r w:rsidRPr="00C21754">
        <w:rPr>
          <w:rFonts w:ascii="Arial" w:hAnsi="Arial" w:cs="Arial"/>
          <w:sz w:val="20"/>
          <w:szCs w:val="20"/>
        </w:rPr>
        <w:fldChar w:fldCharType="end"/>
      </w:r>
      <w:r w:rsidRPr="00C21754">
        <w:rPr>
          <w:rFonts w:ascii="Arial" w:hAnsi="Arial" w:cs="Arial"/>
          <w:sz w:val="20"/>
          <w:szCs w:val="20"/>
        </w:rPr>
        <w:t>.</w:t>
      </w:r>
      <w:r>
        <w:rPr>
          <w:rFonts w:ascii="Arial" w:hAnsi="Arial" w:cs="Arial"/>
          <w:sz w:val="20"/>
          <w:szCs w:val="20"/>
        </w:rPr>
        <w:t xml:space="preserve"> </w:t>
      </w:r>
      <w:r w:rsidR="00820755" w:rsidRPr="00E9528B">
        <w:rPr>
          <w:rFonts w:ascii="Arial" w:hAnsi="Arial" w:cs="Arial"/>
          <w:sz w:val="20"/>
          <w:szCs w:val="20"/>
        </w:rPr>
        <w:t xml:space="preserve">We found nosocomial transmission rates of </w:t>
      </w:r>
      <w:r w:rsidR="00820755" w:rsidRPr="00E9528B">
        <w:rPr>
          <w:rFonts w:ascii="Arial" w:hAnsi="Arial" w:cs="Arial"/>
          <w:i/>
          <w:iCs/>
          <w:sz w:val="20"/>
          <w:szCs w:val="20"/>
        </w:rPr>
        <w:t>S. aureus</w:t>
      </w:r>
      <w:r w:rsidR="00820755" w:rsidRPr="00E9528B">
        <w:rPr>
          <w:rFonts w:ascii="Arial" w:hAnsi="Arial" w:cs="Arial"/>
          <w:sz w:val="20"/>
          <w:szCs w:val="20"/>
        </w:rPr>
        <w:t xml:space="preserve"> phenotypes were different, suggesting a difference in the fitness of the two strains. We found </w:t>
      </w:r>
      <w:r w:rsidR="00820755" w:rsidRPr="003447A9">
        <w:rPr>
          <w:rFonts w:ascii="Arial" w:hAnsi="Arial" w:cs="Arial"/>
          <w:sz w:val="20"/>
          <w:szCs w:val="20"/>
        </w:rPr>
        <w:t>MSSA</w:t>
      </w:r>
      <w:r w:rsidR="00820755" w:rsidRPr="00E9528B">
        <w:rPr>
          <w:rFonts w:ascii="Arial" w:hAnsi="Arial" w:cs="Arial"/>
          <w:i/>
          <w:iCs/>
          <w:sz w:val="20"/>
          <w:szCs w:val="20"/>
        </w:rPr>
        <w:t xml:space="preserve"> </w:t>
      </w:r>
      <w:r w:rsidR="00820755" w:rsidRPr="00E9528B">
        <w:rPr>
          <w:rFonts w:ascii="Arial" w:hAnsi="Arial" w:cs="Arial"/>
          <w:sz w:val="20"/>
          <w:szCs w:val="20"/>
        </w:rPr>
        <w:t xml:space="preserve">has a lower nosocomial transmission rate than </w:t>
      </w:r>
      <w:r w:rsidR="00820755" w:rsidRPr="003447A9">
        <w:rPr>
          <w:rFonts w:ascii="Arial" w:hAnsi="Arial" w:cs="Arial"/>
          <w:sz w:val="20"/>
          <w:szCs w:val="20"/>
        </w:rPr>
        <w:t>MRSA</w:t>
      </w:r>
      <w:r w:rsidR="00820755">
        <w:rPr>
          <w:rFonts w:ascii="Arial" w:hAnsi="Arial" w:cs="Arial"/>
          <w:sz w:val="20"/>
          <w:szCs w:val="20"/>
        </w:rPr>
        <w:t xml:space="preserve">. The enormous diversity of </w:t>
      </w:r>
      <w:r w:rsidR="00820755">
        <w:rPr>
          <w:rFonts w:ascii="Arial" w:hAnsi="Arial" w:cs="Arial"/>
          <w:i/>
          <w:iCs/>
          <w:sz w:val="20"/>
          <w:szCs w:val="20"/>
        </w:rPr>
        <w:t xml:space="preserve">S. aureus </w:t>
      </w:r>
      <w:r w:rsidR="00FD4093">
        <w:rPr>
          <w:rFonts w:ascii="Arial" w:hAnsi="Arial" w:cs="Arial"/>
          <w:sz w:val="20"/>
          <w:szCs w:val="20"/>
        </w:rPr>
        <w:t xml:space="preserve">hampers </w:t>
      </w:r>
      <w:r w:rsidR="00820755">
        <w:rPr>
          <w:rFonts w:ascii="Arial" w:hAnsi="Arial" w:cs="Arial"/>
          <w:sz w:val="20"/>
          <w:szCs w:val="20"/>
        </w:rPr>
        <w:t xml:space="preserve">our understanding and discussion of the possible source of the difference. From differences in fitness and dynamical interactions of </w:t>
      </w:r>
      <w:r w:rsidR="00820755" w:rsidRPr="00E9528B">
        <w:rPr>
          <w:rFonts w:ascii="Arial" w:hAnsi="Arial" w:cs="Arial"/>
          <w:sz w:val="20"/>
          <w:szCs w:val="20"/>
        </w:rPr>
        <w:t xml:space="preserve">CA-MRSA </w:t>
      </w:r>
      <w:r w:rsidR="00820755">
        <w:rPr>
          <w:rFonts w:ascii="Arial" w:hAnsi="Arial" w:cs="Arial"/>
          <w:sz w:val="20"/>
          <w:szCs w:val="20"/>
        </w:rPr>
        <w:t>and</w:t>
      </w:r>
      <w:r w:rsidR="00820755" w:rsidRPr="00E9528B">
        <w:rPr>
          <w:rFonts w:ascii="Arial" w:hAnsi="Arial" w:cs="Arial"/>
          <w:sz w:val="20"/>
          <w:szCs w:val="20"/>
        </w:rPr>
        <w:t xml:space="preserve"> HA-</w:t>
      </w:r>
      <w:r w:rsidR="00820755">
        <w:rPr>
          <w:rFonts w:ascii="Arial" w:hAnsi="Arial" w:cs="Arial"/>
          <w:sz w:val="20"/>
          <w:szCs w:val="20"/>
        </w:rPr>
        <w:t>MRSA</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5B0DEC">
        <w:rPr>
          <w:rFonts w:ascii="Arial" w:hAnsi="Arial" w:cs="Arial"/>
          <w:sz w:val="20"/>
          <w:szCs w:val="20"/>
        </w:rPr>
        <w:instrText xml:space="preserve"> ADDIN ZOTERO_ITEM CSL_CITATION {"citationID":"a23018k7v1n","properties":{"formattedCitation":"\\super 8,25\\nosupersub{}","plainCitation":"8,25","noteIndex":0},"citationItems":[{"id":139,"uris":["http://zotero.org/users/9551388/items/8YH6PN76"],"itemData":{"id":139,"type":"article-journal","abstract":"Staphylococcus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E9528B">
        <w:rPr>
          <w:rFonts w:ascii="Arial" w:hAnsi="Arial" w:cs="Arial"/>
          <w:sz w:val="20"/>
          <w:szCs w:val="20"/>
        </w:rPr>
        <w:fldChar w:fldCharType="separate"/>
      </w:r>
      <w:r w:rsidR="005B0DEC" w:rsidRPr="005B0DEC">
        <w:rPr>
          <w:rFonts w:ascii="Arial" w:hAnsi="Arial" w:cs="Arial"/>
          <w:sz w:val="20"/>
          <w:vertAlign w:val="superscript"/>
          <w:lang w:val="en-GB"/>
        </w:rPr>
        <w:t>8,25</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to different levels of resistance in different strains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912E9F">
        <w:rPr>
          <w:rFonts w:ascii="Arial" w:hAnsi="Arial" w:cs="Arial"/>
          <w:sz w:val="20"/>
          <w:szCs w:val="20"/>
        </w:rPr>
        <w:instrText xml:space="preserve"> ADDIN ZOTERO_ITEM CSL_CITATION {"citationID":"akbe095sbm","properties":{"formattedCitation":"\\super 39\\nosupersub{}","plainCitation":"39","noteIndex":0},"citationItems":[{"id":913,"uris":["http://zotero.org/users/9551388/items/PMZ2MPLE"],"itemData":{"id":913,"type":"report","abstract":"Antimicrobial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E9528B">
        <w:rPr>
          <w:rFonts w:ascii="Arial" w:hAnsi="Arial" w:cs="Arial"/>
          <w:sz w:val="20"/>
          <w:szCs w:val="20"/>
        </w:rPr>
        <w:fldChar w:fldCharType="separate"/>
      </w:r>
      <w:r w:rsidR="00912E9F" w:rsidRPr="00912E9F">
        <w:rPr>
          <w:rFonts w:ascii="Arial" w:hAnsi="Arial" w:cs="Arial"/>
          <w:sz w:val="20"/>
          <w:vertAlign w:val="superscript"/>
          <w:lang w:val="en-GB"/>
        </w:rPr>
        <w:t>39</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and w</w:t>
      </w:r>
      <w:r w:rsidR="00820755" w:rsidRPr="00E9528B">
        <w:rPr>
          <w:rFonts w:ascii="Arial" w:hAnsi="Arial" w:cs="Arial"/>
          <w:sz w:val="20"/>
          <w:szCs w:val="20"/>
        </w:rPr>
        <w:t>ithin-host</w:t>
      </w:r>
      <w:r w:rsidR="00820755">
        <w:rPr>
          <w:rFonts w:ascii="Arial" w:hAnsi="Arial" w:cs="Arial"/>
          <w:sz w:val="20"/>
          <w:szCs w:val="20"/>
        </w:rPr>
        <w:t xml:space="preserve"> dynamics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912E9F">
        <w:rPr>
          <w:rFonts w:ascii="Arial" w:hAnsi="Arial" w:cs="Arial"/>
          <w:sz w:val="20"/>
          <w:szCs w:val="20"/>
        </w:rPr>
        <w:instrText xml:space="preserve"> ADDIN ZOTERO_ITEM CSL_CITATION {"citationID":"a2qbg25o2pc","properties":{"formattedCitation":"\\super 5,14,39,40\\nosupersub{}","plainCitation":"5,14,39,40","noteIndex":0},"citationItems":[{"id":747,"uris":["http://zotero.org/users/9551388/items/YBLDRK39"],"itemData":{"id":747,"type":"article-journal","container-title":"Nature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E9528B">
        <w:rPr>
          <w:rFonts w:ascii="Arial" w:hAnsi="Arial" w:cs="Arial"/>
          <w:sz w:val="20"/>
          <w:szCs w:val="20"/>
        </w:rPr>
        <w:fldChar w:fldCharType="separate"/>
      </w:r>
      <w:r w:rsidR="00912E9F" w:rsidRPr="00912E9F">
        <w:rPr>
          <w:rFonts w:ascii="Arial" w:hAnsi="Arial" w:cs="Arial"/>
          <w:sz w:val="20"/>
          <w:vertAlign w:val="superscript"/>
          <w:lang w:val="en-GB"/>
        </w:rPr>
        <w:t>5,14,39,40</w:t>
      </w:r>
      <w:r w:rsidR="00820755" w:rsidRPr="00E9528B">
        <w:rPr>
          <w:rFonts w:ascii="Arial" w:hAnsi="Arial" w:cs="Arial"/>
          <w:sz w:val="20"/>
          <w:szCs w:val="20"/>
        </w:rPr>
        <w:fldChar w:fldCharType="end"/>
      </w:r>
      <w:r w:rsidR="00820755">
        <w:rPr>
          <w:rFonts w:ascii="Arial" w:hAnsi="Arial" w:cs="Arial"/>
          <w:sz w:val="20"/>
          <w:szCs w:val="20"/>
        </w:rPr>
        <w:t xml:space="preserve">. As well as between-species interactions </w:t>
      </w:r>
      <w:r w:rsidR="00820755">
        <w:rPr>
          <w:rFonts w:ascii="Arial" w:hAnsi="Arial" w:cs="Arial"/>
          <w:sz w:val="20"/>
          <w:szCs w:val="20"/>
        </w:rPr>
        <w:fldChar w:fldCharType="begin"/>
      </w:r>
      <w:r w:rsidR="00912E9F">
        <w:rPr>
          <w:rFonts w:ascii="Arial" w:hAnsi="Arial" w:cs="Arial"/>
          <w:sz w:val="20"/>
          <w:szCs w:val="20"/>
        </w:rPr>
        <w:instrText xml:space="preserve"> ADDIN ZOTERO_ITEM CSL_CITATION {"citationID":"a1q8eqap2a0","properties":{"formattedCitation":"\\super 41\\nosupersub{}","plainCitation":"41","noteIndex":0},"citationItems":[{"id":1004,"uris":["http://zotero.org/users/9551388/items/MTH44DGM"],"itemData":{"id":1004,"type":"article-journal","abstract":"The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912E9F">
        <w:rPr>
          <w:rFonts w:ascii="Cambria Math" w:hAnsi="Cambria Math" w:cs="Cambria Math"/>
          <w:sz w:val="20"/>
          <w:szCs w:val="20"/>
        </w:rPr>
        <w:instrText>ﬀ</w:instrText>
      </w:r>
      <w:r w:rsidR="00912E9F">
        <w:rPr>
          <w:rFonts w:ascii="Arial" w:hAnsi="Arial" w:cs="Arial"/>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Pr>
          <w:rFonts w:ascii="Arial" w:hAnsi="Arial" w:cs="Arial"/>
          <w:sz w:val="20"/>
          <w:szCs w:val="20"/>
        </w:rPr>
        <w:fldChar w:fldCharType="separate"/>
      </w:r>
      <w:r w:rsidR="00912E9F" w:rsidRPr="00912E9F">
        <w:rPr>
          <w:rFonts w:ascii="Arial" w:hAnsi="Arial" w:cs="Arial"/>
          <w:sz w:val="20"/>
          <w:vertAlign w:val="superscript"/>
          <w:lang w:val="en-GB"/>
        </w:rPr>
        <w:t>41</w:t>
      </w:r>
      <w:r w:rsidR="00820755">
        <w:rPr>
          <w:rFonts w:ascii="Arial" w:hAnsi="Arial" w:cs="Arial"/>
          <w:sz w:val="20"/>
          <w:szCs w:val="20"/>
        </w:rPr>
        <w:fldChar w:fldCharType="end"/>
      </w:r>
      <w:r w:rsidR="00820755">
        <w:rPr>
          <w:rFonts w:ascii="Arial" w:hAnsi="Arial" w:cs="Arial"/>
          <w:sz w:val="20"/>
          <w:szCs w:val="20"/>
        </w:rPr>
        <w:t xml:space="preserve">. Further research that represents </w:t>
      </w:r>
      <w:r w:rsidR="00387517">
        <w:rPr>
          <w:rFonts w:ascii="Arial" w:hAnsi="Arial" w:cs="Arial"/>
          <w:sz w:val="20"/>
          <w:szCs w:val="20"/>
        </w:rPr>
        <w:t xml:space="preserve">in </w:t>
      </w:r>
      <w:r w:rsidR="009D7A26">
        <w:rPr>
          <w:rFonts w:ascii="Arial" w:hAnsi="Arial" w:cs="Arial"/>
          <w:sz w:val="20"/>
          <w:szCs w:val="20"/>
        </w:rPr>
        <w:t>the</w:t>
      </w:r>
      <w:r w:rsidR="00820755">
        <w:rPr>
          <w:rFonts w:ascii="Arial" w:hAnsi="Arial" w:cs="Arial"/>
          <w:sz w:val="20"/>
          <w:szCs w:val="20"/>
        </w:rPr>
        <w:t xml:space="preserve"> same framework dynamics of MSSA and MRSA in hospital settings </w:t>
      </w:r>
      <w:r w:rsidR="009D7A26">
        <w:rPr>
          <w:rFonts w:ascii="Arial" w:hAnsi="Arial" w:cs="Arial"/>
          <w:sz w:val="20"/>
          <w:szCs w:val="20"/>
        </w:rPr>
        <w:t xml:space="preserve">could improve </w:t>
      </w:r>
      <w:r w:rsidR="00767966">
        <w:rPr>
          <w:rFonts w:ascii="Arial" w:hAnsi="Arial" w:cs="Arial"/>
          <w:sz w:val="20"/>
          <w:szCs w:val="20"/>
        </w:rPr>
        <w:t>understanding</w:t>
      </w:r>
      <w:r w:rsidR="00B878E1">
        <w:rPr>
          <w:rFonts w:ascii="Arial" w:hAnsi="Arial" w:cs="Arial"/>
          <w:sz w:val="20"/>
          <w:szCs w:val="20"/>
        </w:rPr>
        <w:t xml:space="preserve"> </w:t>
      </w:r>
      <w:r w:rsidR="00D941C2">
        <w:rPr>
          <w:rFonts w:ascii="Arial" w:hAnsi="Arial" w:cs="Arial"/>
          <w:sz w:val="20"/>
          <w:szCs w:val="20"/>
        </w:rPr>
        <w:t>of</w:t>
      </w:r>
      <w:r w:rsidR="00B878E1">
        <w:rPr>
          <w:rFonts w:ascii="Arial" w:hAnsi="Arial" w:cs="Arial"/>
          <w:sz w:val="20"/>
          <w:szCs w:val="20"/>
        </w:rPr>
        <w:t xml:space="preserve"> the</w:t>
      </w:r>
      <w:r w:rsidR="009D7A26">
        <w:rPr>
          <w:rFonts w:ascii="Arial" w:hAnsi="Arial" w:cs="Arial"/>
          <w:sz w:val="20"/>
          <w:szCs w:val="20"/>
        </w:rPr>
        <w:t xml:space="preserve"> sources </w:t>
      </w:r>
      <w:r w:rsidR="00FE402A">
        <w:rPr>
          <w:rFonts w:ascii="Arial" w:hAnsi="Arial" w:cs="Arial"/>
          <w:sz w:val="20"/>
          <w:szCs w:val="20"/>
        </w:rPr>
        <w:t>of</w:t>
      </w:r>
      <w:r w:rsidR="009D7A26">
        <w:rPr>
          <w:rFonts w:ascii="Arial" w:hAnsi="Arial" w:cs="Arial"/>
          <w:sz w:val="20"/>
          <w:szCs w:val="20"/>
        </w:rPr>
        <w:t xml:space="preserve"> the estimated differences.</w:t>
      </w:r>
    </w:p>
    <w:p w14:paraId="4AB7E454" w14:textId="77777777" w:rsidR="005F52AE" w:rsidRPr="00C21754" w:rsidRDefault="005F52AE" w:rsidP="00C7620C">
      <w:pPr>
        <w:jc w:val="both"/>
      </w:pPr>
    </w:p>
    <w:p w14:paraId="36E04416" w14:textId="17C6161F" w:rsidR="00980C22" w:rsidRPr="00C21754" w:rsidRDefault="006F09F9" w:rsidP="00C7620C">
      <w:pPr>
        <w:jc w:val="both"/>
        <w:rPr>
          <w:rFonts w:ascii="Arial" w:hAnsi="Arial" w:cs="Arial"/>
          <w:bCs/>
          <w:color w:val="000000"/>
          <w:sz w:val="20"/>
          <w:szCs w:val="20"/>
        </w:rPr>
      </w:pPr>
      <w:r>
        <w:rPr>
          <w:rFonts w:ascii="Arial" w:hAnsi="Arial" w:cs="Arial"/>
          <w:bCs/>
          <w:color w:val="000000"/>
          <w:sz w:val="20"/>
          <w:szCs w:val="20"/>
        </w:rPr>
        <w:t>T</w:t>
      </w:r>
      <w:r w:rsidR="005E4095" w:rsidRPr="00C21754">
        <w:rPr>
          <w:rFonts w:ascii="Arial" w:hAnsi="Arial" w:cs="Arial"/>
          <w:bCs/>
          <w:color w:val="000000"/>
          <w:sz w:val="20"/>
          <w:szCs w:val="20"/>
        </w:rPr>
        <w:t xml:space="preserve">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005E4095"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005E4095"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w:t>
      </w:r>
      <w:r>
        <w:rPr>
          <w:rFonts w:ascii="Arial" w:hAnsi="Arial" w:cs="Arial"/>
          <w:bCs/>
          <w:color w:val="000000"/>
          <w:sz w:val="20"/>
          <w:szCs w:val="20"/>
        </w:rPr>
        <w:t xml:space="preserve">such </w:t>
      </w:r>
      <w:r w:rsidR="004131D5" w:rsidRPr="00E9528B">
        <w:rPr>
          <w:rFonts w:ascii="Arial" w:hAnsi="Arial" w:cs="Arial"/>
          <w:bCs/>
          <w:color w:val="000000"/>
          <w:sz w:val="20"/>
          <w:szCs w:val="20"/>
        </w:rPr>
        <w:t xml:space="preserve">as </w:t>
      </w:r>
      <w:r w:rsidR="00D23473">
        <w:rPr>
          <w:rFonts w:ascii="Arial" w:hAnsi="Arial" w:cs="Arial"/>
          <w:bCs/>
          <w:color w:val="000000"/>
          <w:sz w:val="20"/>
          <w:szCs w:val="20"/>
        </w:rPr>
        <w:t xml:space="preserve">the </w:t>
      </w:r>
      <w:r w:rsidR="00B86790" w:rsidRPr="00E9528B">
        <w:rPr>
          <w:rFonts w:ascii="Arial" w:hAnsi="Arial" w:cs="Arial"/>
          <w:color w:val="000000"/>
          <w:sz w:val="20"/>
          <w:szCs w:val="20"/>
        </w:rPr>
        <w:t>disinfection of shared medical devices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005E4095"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005E4095"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005E4095"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005E4095" w:rsidRPr="00C21754">
        <w:rPr>
          <w:rFonts w:ascii="Arial" w:hAnsi="Arial" w:cs="Arial"/>
          <w:bCs/>
          <w:color w:val="000000"/>
          <w:sz w:val="20"/>
          <w:szCs w:val="20"/>
        </w:rPr>
        <w:fldChar w:fldCharType="end"/>
      </w:r>
      <w:r w:rsidR="005E4095"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48584804"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The process model, as is an ABM, tracks the state of patients at daily time scales. Patients were either susceptible to colonization or carriers with a micro</w:t>
      </w:r>
      <w:r w:rsidR="009A7F4F">
        <w:rPr>
          <w:rFonts w:ascii="Arial" w:hAnsi="Arial" w:cs="Arial"/>
          <w:sz w:val="20"/>
          <w:szCs w:val="20"/>
        </w:rPr>
        <w:t>-</w:t>
      </w:r>
      <w:r w:rsidR="00E97C56" w:rsidRPr="00C21754">
        <w:rPr>
          <w:rFonts w:ascii="Arial" w:hAnsi="Arial" w:cs="Arial"/>
          <w:sz w:val="20"/>
          <w:szCs w:val="20"/>
        </w:rPr>
        <w:t xml:space="preserve">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parametrize the patient observational model with a likelihood of detection given carriage upon testing </w:t>
      </w:r>
      <w:r w:rsidR="00F47594">
        <w:rPr>
          <w:rFonts w:ascii="Arial" w:hAnsi="Arial" w:cs="Arial"/>
          <w:sz w:val="20"/>
          <w:szCs w:val="20"/>
        </w:rPr>
        <w:t>given the effective sensitivity or</w:t>
      </w:r>
      <w:r w:rsidR="00E97C56" w:rsidRPr="00C21754">
        <w:rPr>
          <w:rFonts w:ascii="Arial" w:hAnsi="Arial" w:cs="Arial"/>
          <w:sz w:val="20"/>
          <w:szCs w:val="20"/>
        </w:rPr>
        <w:t xml:space="preserve">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1D00B45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w:t>
      </w:r>
      <w:r w:rsidRPr="00C21754">
        <w:rPr>
          <w:rFonts w:ascii="Arial" w:hAnsi="Arial" w:cs="Arial"/>
          <w:sz w:val="20"/>
          <w:szCs w:val="20"/>
        </w:rPr>
        <w:lastRenderedPageBreak/>
        <w:t xml:space="preserve">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7A70C4">
        <w:rPr>
          <w:rFonts w:ascii="Arial" w:hAnsi="Arial" w:cs="Arial"/>
          <w:color w:val="00B0F0"/>
          <w:sz w:val="20"/>
          <w:szCs w:val="20"/>
        </w:rPr>
        <w:t xml:space="preserve">SI </w:t>
      </w:r>
      <w:r w:rsidR="00E16882" w:rsidRPr="007A70C4">
        <w:rPr>
          <w:rFonts w:ascii="Arial" w:hAnsi="Arial" w:cs="Arial"/>
          <w:color w:val="00B0F0"/>
          <w:sz w:val="20"/>
          <w:szCs w:val="20"/>
        </w:rPr>
        <w:t>Figure S</w:t>
      </w:r>
      <w:r w:rsidR="004916EC" w:rsidRPr="007A70C4">
        <w:rPr>
          <w:rFonts w:ascii="Arial" w:hAnsi="Arial" w:cs="Arial"/>
          <w:color w:val="00B0F0"/>
          <w:sz w:val="20"/>
          <w:szCs w:val="20"/>
        </w:rPr>
        <w:t>1</w:t>
      </w:r>
      <w:r w:rsidR="004451F1">
        <w:rPr>
          <w:rFonts w:ascii="Arial" w:hAnsi="Arial" w:cs="Arial"/>
          <w:color w:val="00B0F0"/>
          <w:sz w:val="20"/>
          <w:szCs w:val="20"/>
        </w:rPr>
        <w:t>3</w:t>
      </w:r>
      <w:r w:rsidR="00E16882" w:rsidRPr="00C21754">
        <w:rPr>
          <w:rFonts w:ascii="Arial" w:hAnsi="Arial" w:cs="Arial"/>
          <w:sz w:val="20"/>
          <w:szCs w:val="20"/>
        </w:rPr>
        <w:t>) and in the wards in each hospital (</w:t>
      </w:r>
      <w:r w:rsidR="000F4372">
        <w:rPr>
          <w:rFonts w:ascii="Arial" w:hAnsi="Arial" w:cs="Arial"/>
          <w:color w:val="00B0F0"/>
          <w:sz w:val="20"/>
          <w:szCs w:val="20"/>
        </w:rPr>
        <w:t>SI F</w:t>
      </w:r>
      <w:r w:rsidR="00E16882" w:rsidRPr="007A70C4">
        <w:rPr>
          <w:rFonts w:ascii="Arial" w:hAnsi="Arial" w:cs="Arial"/>
          <w:color w:val="00B0F0"/>
          <w:sz w:val="20"/>
          <w:szCs w:val="20"/>
        </w:rPr>
        <w:t>igure S</w:t>
      </w:r>
      <w:r w:rsidR="004916EC" w:rsidRPr="007A70C4">
        <w:rPr>
          <w:rFonts w:ascii="Arial" w:hAnsi="Arial" w:cs="Arial"/>
          <w:color w:val="00B0F0"/>
          <w:sz w:val="20"/>
          <w:szCs w:val="20"/>
        </w:rPr>
        <w:t>1</w:t>
      </w:r>
      <w:r w:rsidR="004451F1">
        <w:rPr>
          <w:rFonts w:ascii="Arial" w:hAnsi="Arial" w:cs="Arial"/>
          <w:color w:val="00B0F0"/>
          <w:sz w:val="20"/>
          <w:szCs w:val="20"/>
        </w:rPr>
        <w:t>4</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The transmission model</w:t>
      </w:r>
    </w:p>
    <w:p w14:paraId="58B690A9" w14:textId="0EE5AEF5"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Due to patient movement (admission,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w:t>
      </w:r>
      <w:r w:rsidR="009A7F4F">
        <w:rPr>
          <w:rFonts w:ascii="Arial" w:hAnsi="Arial" w:cs="Arial"/>
          <w:sz w:val="20"/>
          <w:szCs w:val="20"/>
        </w:rPr>
        <w:t>-</w:t>
      </w:r>
      <w:r w:rsidRPr="00C21754">
        <w:rPr>
          <w:rFonts w:ascii="Arial" w:hAnsi="Arial" w:cs="Arial"/>
          <w:sz w:val="20"/>
          <w:szCs w:val="20"/>
        </w:rPr>
        <w:t xml:space="preserve">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4A3AD690"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00A51D22">
        <w:rPr>
          <w:rFonts w:ascii="Arial" w:hAnsi="Arial" w:cs="Arial"/>
          <w:sz w:val="20"/>
          <w:szCs w:val="20"/>
        </w:rPr>
        <w:t xml:space="preserve"> and assumed </w:t>
      </w:r>
      <w:r w:rsidR="007B098E" w:rsidRPr="00C21754">
        <w:rPr>
          <w:rFonts w:ascii="Arial" w:hAnsi="Arial" w:cs="Arial"/>
          <w:sz w:val="20"/>
          <w:szCs w:val="20"/>
        </w:rPr>
        <w:t>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512A1E7B"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We define</w:t>
      </w:r>
      <w:r w:rsidR="00CD3E27" w:rsidRPr="00C21754">
        <w:rPr>
          <w:rFonts w:ascii="Arial" w:hAnsi="Arial" w:cs="Arial"/>
          <w:bCs/>
          <w:color w:val="000000"/>
          <w:sz w:val="20"/>
          <w:szCs w:val="20"/>
        </w:rPr>
        <w:t>d</w:t>
      </w:r>
      <w:r w:rsidRPr="00C21754">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The force of infection per ward is computed as:</w:t>
      </w:r>
    </w:p>
    <w:p w14:paraId="1ED10A63" w14:textId="1A307E56" w:rsidR="00F22241" w:rsidRPr="00C21754" w:rsidRDefault="00000000"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lastRenderedPageBreak/>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2D4A544C"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w:t>
      </w:r>
      <w:r w:rsidR="009A7F4F">
        <w:rPr>
          <w:rFonts w:ascii="Arial" w:hAnsi="Arial" w:cs="Arial"/>
          <w:sz w:val="20"/>
          <w:szCs w:val="20"/>
        </w:rPr>
        <w:t>-</w:t>
      </w:r>
      <w:r w:rsidRPr="00C21754">
        <w:rPr>
          <w:rFonts w:ascii="Arial" w:hAnsi="Arial" w:cs="Arial"/>
          <w:sz w:val="20"/>
          <w:szCs w:val="20"/>
        </w:rPr>
        <w:t xml:space="preserve">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1199BB1F"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This compounded with differential detection 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To define our observational model, we therefore estimate</w:t>
      </w:r>
      <w:r w:rsidR="000E1854" w:rsidRPr="00C21754">
        <w:rPr>
          <w:rFonts w:ascii="Arial" w:hAnsi="Arial" w:cs="Arial"/>
          <w:bCs/>
          <w:color w:val="000000"/>
          <w:sz w:val="20"/>
          <w:szCs w:val="20"/>
        </w:rPr>
        <w:t>d</w:t>
      </w:r>
      <w:r w:rsidRPr="00C21754">
        <w:rPr>
          <w:rFonts w:ascii="Arial" w:hAnsi="Arial" w:cs="Arial"/>
          <w:bCs/>
          <w:color w:val="000000"/>
          <w:sz w:val="20"/>
          <w:szCs w:val="20"/>
        </w:rPr>
        <w:t xml:space="preserv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i.e. the probability of identifying carriage given that the patient is carrying a particular micro</w:t>
      </w:r>
      <w:r w:rsidR="009A7F4F">
        <w:rPr>
          <w:rFonts w:ascii="Arial" w:hAnsi="Arial" w:cs="Arial"/>
          <w:bCs/>
          <w:color w:val="000000"/>
          <w:sz w:val="20"/>
          <w:szCs w:val="20"/>
        </w:rPr>
        <w:t>-</w:t>
      </w:r>
      <w:r w:rsidRPr="00C21754">
        <w:rPr>
          <w:rFonts w:ascii="Arial" w:hAnsi="Arial" w:cs="Arial"/>
          <w:bCs/>
          <w:color w:val="000000"/>
          <w:sz w:val="20"/>
          <w:szCs w:val="20"/>
        </w:rPr>
        <w:t xml:space="preserve">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18CD2690"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used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7A70C4">
        <w:rPr>
          <w:rFonts w:ascii="Arial" w:hAnsi="Arial" w:cs="Arial"/>
          <w:color w:val="00B0F0"/>
          <w:sz w:val="20"/>
          <w:szCs w:val="20"/>
        </w:rPr>
        <w:t>SI Figure S</w:t>
      </w:r>
      <w:r w:rsidR="00732DBF">
        <w:rPr>
          <w:rFonts w:ascii="Arial" w:hAnsi="Arial" w:cs="Arial"/>
          <w:color w:val="00B0F0"/>
          <w:sz w:val="20"/>
          <w:szCs w:val="20"/>
        </w:rPr>
        <w:t>12</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FE50BD">
        <w:rPr>
          <w:rFonts w:ascii="Arial" w:hAnsi="Arial" w:cs="Arial"/>
          <w:sz w:val="20"/>
          <w:szCs w:val="20"/>
        </w:rPr>
        <w:t>per building</w:t>
      </w:r>
      <w:r w:rsidR="005A2BC5" w:rsidRPr="00E9528B">
        <w:rPr>
          <w:rFonts w:ascii="Arial" w:hAnsi="Arial" w:cs="Arial"/>
          <w:sz w:val="20"/>
          <w:szCs w:val="20"/>
        </w:rPr>
        <w:t xml:space="preserv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transfers between wards is shown in </w:t>
      </w:r>
      <w:r w:rsidR="005A2BC5" w:rsidRPr="007A70C4">
        <w:rPr>
          <w:rFonts w:ascii="Arial" w:hAnsi="Arial" w:cs="Arial"/>
          <w:color w:val="00B0F0"/>
          <w:sz w:val="20"/>
          <w:szCs w:val="20"/>
        </w:rPr>
        <w:t xml:space="preserve">SI </w:t>
      </w:r>
      <w:r w:rsidRPr="007A70C4">
        <w:rPr>
          <w:rFonts w:ascii="Arial" w:hAnsi="Arial" w:cs="Arial"/>
          <w:color w:val="00B0F0"/>
          <w:sz w:val="20"/>
          <w:szCs w:val="20"/>
        </w:rPr>
        <w:t xml:space="preserve">Figure </w:t>
      </w:r>
      <w:r w:rsidR="005A2BC5" w:rsidRPr="007A70C4">
        <w:rPr>
          <w:rFonts w:ascii="Arial" w:hAnsi="Arial" w:cs="Arial"/>
          <w:color w:val="00B0F0"/>
          <w:sz w:val="20"/>
          <w:szCs w:val="20"/>
        </w:rPr>
        <w:t>S</w:t>
      </w:r>
      <w:r w:rsidR="00392205">
        <w:rPr>
          <w:rFonts w:ascii="Arial" w:hAnsi="Arial" w:cs="Arial"/>
          <w:color w:val="00B0F0"/>
          <w:sz w:val="20"/>
          <w:szCs w:val="20"/>
        </w:rPr>
        <w:t>1</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w:t>
      </w:r>
      <w:r w:rsidR="00145931">
        <w:rPr>
          <w:rFonts w:ascii="Arial" w:hAnsi="Arial" w:cs="Arial"/>
          <w:sz w:val="20"/>
          <w:szCs w:val="20"/>
        </w:rPr>
        <w:t>building</w:t>
      </w:r>
      <w:r w:rsidRPr="00C21754">
        <w:rPr>
          <w:rFonts w:ascii="Arial" w:hAnsi="Arial" w:cs="Arial"/>
          <w:sz w:val="20"/>
          <w:szCs w:val="20"/>
        </w:rPr>
        <w:t xml:space="preserve"> transfers than cross-cluster 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3200D52C"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{"citationID":"pzPttrOW","properties":{"formattedCitation":"\\super 42,43\\nosupersub{}","plainCitation":"42,43","noteIndex":0},"citationItems":[{"id":205,"uris":["http://zotero.org/users/9551388/items/9R354AKT"],"itemData":{"id":205,"type":"article-journal","abstract":"A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42,43</w:t>
      </w:r>
      <w:r w:rsidRPr="00C21754">
        <w:rPr>
          <w:rFonts w:ascii="Arial" w:hAnsi="Arial" w:cs="Arial"/>
          <w:sz w:val="20"/>
          <w:szCs w:val="20"/>
        </w:rPr>
        <w:fldChar w:fldCharType="end"/>
      </w:r>
      <w:r w:rsidRPr="00C21754">
        <w:rPr>
          <w:rFonts w:ascii="Arial" w:hAnsi="Arial" w:cs="Arial"/>
          <w:sz w:val="20"/>
          <w:szCs w:val="20"/>
        </w:rPr>
        <w:t xml:space="preserve">. This framework has been applied to many infectious diseases, including influenza, dengue, malaria, cholera, Ebola, enterovirus D68, and COVID-19 </w:t>
      </w:r>
      <w:r w:rsidRPr="00C21754">
        <w:rPr>
          <w:rFonts w:ascii="Arial" w:hAnsi="Arial" w:cs="Arial"/>
          <w:sz w:val="20"/>
          <w:szCs w:val="20"/>
        </w:rPr>
        <w:fldChar w:fldCharType="begin"/>
      </w:r>
      <w:r w:rsidR="00912E9F">
        <w:rPr>
          <w:rFonts w:ascii="Arial" w:hAnsi="Arial" w:cs="Arial"/>
          <w:sz w:val="20"/>
          <w:szCs w:val="20"/>
        </w:rPr>
        <w:instrText xml:space="preserve"> ADDIN ZOTERO_ITEM CSL_CITATION {"citationID":"KrWsqKR4","properties":{"formattedCitation":"\\super 44\\uc0\\u8211{}53\\nosupersub{}","plainCitation":"44–53","noteIndex":0},"citationItems":[{"id":42,"uris":["http://zotero.org/users/9551388/items/PEFRCSMI"],"itemData":{"id":42,"type":"article-journal","abstract":"The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912E9F" w:rsidRPr="00912E9F">
        <w:rPr>
          <w:rFonts w:ascii="Arial" w:hAnsi="Arial" w:cs="Arial"/>
          <w:sz w:val="20"/>
          <w:vertAlign w:val="superscript"/>
          <w:lang w:val="en-GB"/>
        </w:rPr>
        <w:t>44–53</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02CC4BC8"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{"citationID":"a2q8o8bnsq5","properties":{"formattedCitation":"\\super 42\\nosupersub{}","plainCitation":"42","noteIndex":0},"citationItems":[{"id":205,"uris":["http://zotero.org/users/9551388/items/9R354AKT"],"itemData":{"id":205,"type":"article-journal","abstract":"A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42</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for micro</w:t>
      </w:r>
      <w:r w:rsidR="009A7F4F">
        <w:rPr>
          <w:rFonts w:ascii="Arial" w:hAnsi="Arial" w:cs="Arial"/>
          <w:sz w:val="20"/>
          <w:szCs w:val="20"/>
        </w:rPr>
        <w:t>-</w:t>
      </w:r>
      <w:r w:rsidRPr="00C21754">
        <w:rPr>
          <w:rFonts w:ascii="Arial" w:hAnsi="Arial" w:cs="Arial"/>
          <w:sz w:val="20"/>
          <w:szCs w:val="20"/>
        </w:rPr>
        <w:t xml:space="preserve">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{"citationID":"EsHX0GTh","properties":{"formattedCitation":"\\super 54,55\\nosupersub{}","plainCitation":"54,55","noteIndex":0},"citationItems":[{"id":200,"uris":["http://zotero.org/users/9551388/items/9E8VPYBM"],"itemData":{"id":200,"type":"article-journal","container-title":"Proceedings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54,55</w:t>
      </w:r>
      <w:r w:rsidRPr="00C21754">
        <w:rPr>
          <w:rFonts w:ascii="Arial" w:hAnsi="Arial" w:cs="Arial"/>
          <w:color w:val="000000"/>
          <w:sz w:val="20"/>
          <w:szCs w:val="20"/>
        </w:rPr>
        <w:fldChar w:fldCharType="end"/>
      </w:r>
      <w:r w:rsidR="00CD58DA">
        <w:rPr>
          <w:rFonts w:ascii="Arial" w:hAnsi="Arial" w:cs="Arial"/>
          <w:color w:val="000000"/>
          <w:sz w:val="20"/>
          <w:szCs w:val="20"/>
        </w:rPr>
        <w:t>,</w:t>
      </w:r>
      <w:r w:rsidR="00145931">
        <w:rPr>
          <w:rFonts w:ascii="Arial" w:hAnsi="Arial" w:cs="Arial"/>
          <w:color w:val="000000"/>
          <w:sz w:val="20"/>
          <w:szCs w:val="20"/>
        </w:rPr>
        <w:t xml:space="preserve"> </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{"citationID":"a19b9etloar","properties":{"formattedCitation":"\\super 56,57\\nosupersub{}","plainCitation":"56,57","noteIndex":0},"citationItems":[{"id":638,"uris":["http://zotero.org/users/9551388/items/JWTXMED3"],"itemData":{"id":638,"type":"article","abstract":"We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912E9F">
        <w:rPr>
          <w:rFonts w:ascii="Cambria Math" w:hAnsi="Cambria Math" w:cs="Cambria Math"/>
          <w:color w:val="000000"/>
          <w:sz w:val="20"/>
          <w:szCs w:val="20"/>
        </w:rPr>
        <w:instrText>ﬀ</w:instrText>
      </w:r>
      <w:r w:rsidR="00912E9F">
        <w:rPr>
          <w:rFonts w:ascii="Arial" w:hAnsi="Arial" w:cs="Arial"/>
          <w:color w:val="000000"/>
          <w:sz w:val="20"/>
          <w:szCs w:val="20"/>
        </w:rPr>
        <w:instrText>ective for some inverse problems approached this way, but is impractical when the forward map is not readily di</w:instrText>
      </w:r>
      <w:r w:rsidR="00912E9F">
        <w:rPr>
          <w:rFonts w:ascii="Cambria Math" w:hAnsi="Cambria Math" w:cs="Cambria Math"/>
          <w:color w:val="000000"/>
          <w:sz w:val="20"/>
          <w:szCs w:val="20"/>
        </w:rPr>
        <w:instrText>ﬀ</w:instrText>
      </w:r>
      <w:r w:rsidR="00912E9F">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56,57</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w:t>
      </w:r>
      <w:r w:rsidR="00CD58DA">
        <w:rPr>
          <w:rFonts w:ascii="Arial" w:hAnsi="Arial" w:cs="Arial"/>
          <w:color w:val="000000"/>
          <w:sz w:val="20"/>
          <w:szCs w:val="20"/>
        </w:rPr>
        <w:lastRenderedPageBreak/>
        <w:t xml:space="preserve">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912E9F">
        <w:rPr>
          <w:rFonts w:ascii="Arial" w:hAnsi="Arial" w:cs="Arial"/>
          <w:color w:val="000000"/>
          <w:sz w:val="20"/>
          <w:szCs w:val="20"/>
        </w:rPr>
        <w:instrText xml:space="preserve"> ADDIN ZOTERO_ITEM CSL_CITATION {"citationID":"wLZivfXX","properties":{"formattedCitation":"\\super 58,59\\nosupersub{}","plainCitation":"58,59","noteIndex":0},"citationItems":[{"id":212,"uris":["http://zotero.org/users/9551388/items/N275R7HA"],"itemData":{"id":212,"type":"article-journal","abstract":"Abstract\n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912E9F" w:rsidRPr="00912E9F">
        <w:rPr>
          <w:rFonts w:ascii="Arial" w:hAnsi="Arial" w:cs="Arial"/>
          <w:color w:val="000000"/>
          <w:sz w:val="20"/>
          <w:vertAlign w:val="superscript"/>
          <w:lang w:val="en-GB"/>
        </w:rPr>
        <w:t>58,59</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04A89874" w14:textId="645AF087"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(i.e., the ability of the framework to infer the parameters when they are known). We generate synthetic observations of incident micro</w:t>
      </w:r>
      <w:r w:rsidR="009A7F4F">
        <w:rPr>
          <w:rFonts w:ascii="Arial" w:hAnsi="Arial" w:cs="Arial"/>
          <w:color w:val="000000"/>
          <w:sz w:val="20"/>
          <w:szCs w:val="20"/>
        </w:rPr>
        <w:t>-</w:t>
      </w:r>
      <w:r w:rsidRPr="00C21754">
        <w:rPr>
          <w:rFonts w:ascii="Arial" w:hAnsi="Arial" w:cs="Arial"/>
          <w:color w:val="000000"/>
          <w:sz w:val="20"/>
          <w:szCs w:val="20"/>
        </w:rPr>
        <w:t xml:space="preserve">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732993B3"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w:t>
      </w:r>
      <w:r w:rsidR="00591AFB">
        <w:rPr>
          <w:rFonts w:ascii="Arial" w:hAnsi="Arial" w:cs="Arial"/>
          <w:iCs/>
          <w:sz w:val="20"/>
          <w:szCs w:val="20"/>
        </w:rPr>
        <w:t xml:space="preserve"> </w:t>
      </w:r>
      <w:r w:rsidR="00591AFB" w:rsidRPr="00C94694">
        <w:rPr>
          <w:rFonts w:ascii="Arial" w:hAnsi="Arial" w:cs="Arial"/>
          <w:b/>
          <w:bCs/>
          <w:iCs/>
          <w:sz w:val="20"/>
          <w:szCs w:val="20"/>
        </w:rPr>
        <w:t>P</w:t>
      </w:r>
      <w:r>
        <w:rPr>
          <w:rFonts w:ascii="Arial" w:hAnsi="Arial" w:cs="Arial"/>
          <w:iCs/>
          <w:sz w:val="20"/>
          <w:szCs w:val="20"/>
        </w:rPr>
        <w:t xml:space="preserve"> are known and t</w:t>
      </w:r>
      <w:r w:rsidR="004800C1">
        <w:rPr>
          <w:rFonts w:ascii="Arial" w:hAnsi="Arial" w:cs="Arial"/>
          <w:iCs/>
          <w:sz w:val="20"/>
          <w:szCs w:val="20"/>
        </w:rPr>
        <w:t>he simulator</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 xml:space="preserve">We </w:t>
      </w:r>
      <w:r w:rsidR="007D4C65">
        <w:rPr>
          <w:rFonts w:ascii="Arial" w:hAnsi="Arial" w:cs="Arial"/>
          <w:iCs/>
          <w:sz w:val="20"/>
          <w:szCs w:val="20"/>
        </w:rPr>
        <w:t xml:space="preserve">define </w:t>
      </w:r>
      <w:r w:rsidR="003549E9">
        <w:rPr>
          <w:rFonts w:ascii="Arial" w:hAnsi="Arial" w:cs="Arial"/>
          <w:iCs/>
          <w:sz w:val="20"/>
          <w:szCs w:val="20"/>
        </w:rPr>
        <w:t xml:space="preserve">the oddness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w:t>
      </w:r>
      <w:r w:rsidR="00E67D7E">
        <w:rPr>
          <w:rFonts w:ascii="Arial" w:hAnsi="Arial" w:cs="Arial"/>
          <w:iCs/>
          <w:sz w:val="20"/>
          <w:szCs w:val="20"/>
        </w:rPr>
        <w:t xml:space="preserve">of a stochastic </w:t>
      </w:r>
      <w:r w:rsidR="003549E9">
        <w:rPr>
          <w:rFonts w:ascii="Arial" w:hAnsi="Arial" w:cs="Arial"/>
          <w:iCs/>
          <w:sz w:val="20"/>
          <w:szCs w:val="20"/>
        </w:rPr>
        <w:t>realization</w:t>
      </w:r>
      <w:r w:rsidR="007D4C65">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003549E9">
        <w:rPr>
          <w:rFonts w:ascii="Arial" w:hAnsi="Arial" w:cs="Arial"/>
          <w:iCs/>
          <w:sz w:val="20"/>
          <w:szCs w:val="20"/>
        </w:rPr>
        <w:t xml:space="preserve"> </w:t>
      </w:r>
      <w:r w:rsidR="00EE6493">
        <w:rPr>
          <w:rFonts w:ascii="Arial" w:hAnsi="Arial" w:cs="Arial"/>
          <w:iCs/>
          <w:sz w:val="20"/>
          <w:szCs w:val="20"/>
        </w:rPr>
        <w:t xml:space="preserve">as </w:t>
      </w:r>
      <w:r w:rsidR="003549E9">
        <w:rPr>
          <w:rFonts w:ascii="Arial" w:hAnsi="Arial" w:cs="Arial"/>
          <w:iCs/>
          <w:sz w:val="20"/>
          <w:szCs w:val="20"/>
        </w:rPr>
        <w:t xml:space="preserve">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w:t>
      </w:r>
      <w:r w:rsidR="00E67D7E">
        <w:rPr>
          <w:rFonts w:ascii="Arial" w:hAnsi="Arial" w:cs="Arial"/>
          <w:iCs/>
          <w:sz w:val="20"/>
          <w:szCs w:val="20"/>
        </w:rPr>
        <w:t xml:space="preserve">a </w:t>
      </w:r>
      <w:r w:rsidR="002E009F">
        <w:rPr>
          <w:rFonts w:ascii="Arial" w:hAnsi="Arial" w:cs="Arial"/>
          <w:iCs/>
          <w:sz w:val="20"/>
          <w:szCs w:val="20"/>
        </w:rPr>
        <w:t xml:space="preserve">single stochastic realization. </w:t>
      </w:r>
      <w:r w:rsidR="003549E9">
        <w:rPr>
          <w:rFonts w:ascii="Arial" w:hAnsi="Arial" w:cs="Arial"/>
          <w:iCs/>
          <w:sz w:val="20"/>
          <w:szCs w:val="20"/>
        </w:rPr>
        <w:t xml:space="preserve">Additionally, the parameters of the simulator are known to impact the spread of the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{"citationID":"a142gds259n","properties":{"formattedCitation":"\\super 50,60\\nosupersub{}","plainCitation":"50,60","noteIndex":0},"citationItems":[{"id":618,"uris":["http://zotero.org/users/9551388/items/7LZFKX85"],"itemData":{"id":618,"type":"article-journal","abstract":"The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912E9F" w:rsidRPr="00912E9F">
        <w:rPr>
          <w:rFonts w:ascii="Arial" w:hAnsi="Arial" w:cs="Arial"/>
          <w:sz w:val="20"/>
          <w:vertAlign w:val="superscript"/>
          <w:lang w:val="en-GB"/>
        </w:rPr>
        <w:t>50,60</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912E9F">
        <w:rPr>
          <w:rFonts w:ascii="Arial" w:hAnsi="Arial" w:cs="Arial"/>
          <w:iCs/>
          <w:sz w:val="20"/>
          <w:szCs w:val="20"/>
        </w:rPr>
        <w:t>, ensemble spread is a common measure in weather forecasting</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 xml:space="preserve">cumulative density distribution computed from the ensembles and y is one </w:t>
      </w:r>
      <w:r w:rsidR="00091B6D">
        <w:rPr>
          <w:rFonts w:ascii="Arial" w:hAnsi="Arial" w:cs="Arial"/>
          <w:iCs/>
          <w:sz w:val="20"/>
          <w:szCs w:val="20"/>
        </w:rPr>
        <w:t>trajectory</w:t>
      </w:r>
      <w:r w:rsidR="00C21D7E">
        <w:rPr>
          <w:rFonts w:ascii="Arial" w:hAnsi="Arial" w:cs="Arial"/>
          <w:iCs/>
          <w:sz w:val="20"/>
          <w:szCs w:val="20"/>
        </w:rPr>
        <w:t xml:space="preserve"> </w:t>
      </w:r>
      <w:r w:rsidR="00C21D7E">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{"citationID":"a19l406efek","properties":{"formattedCitation":"\\super 61,62\\nosupersub{}","plainCitation":"61,62","noteIndex":0},"citationItems":[{"id":406,"uris":["http://zotero.org/users/9551388/items/CEESZUDG"],"itemData":{"id":406,"type":"article-journal","abstract":"For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912E9F" w:rsidRPr="00912E9F">
        <w:rPr>
          <w:rFonts w:ascii="Arial" w:hAnsi="Arial" w:cs="Arial"/>
          <w:sz w:val="20"/>
          <w:vertAlign w:val="superscript"/>
          <w:lang w:val="en-GB"/>
        </w:rPr>
        <w:t>61,62</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912E9F">
        <w:rPr>
          <w:rFonts w:ascii="Arial" w:hAnsi="Arial" w:cs="Arial"/>
          <w:iCs/>
          <w:sz w:val="20"/>
          <w:szCs w:val="20"/>
        </w:rPr>
        <w:instrText xml:space="preserve"> ADDIN ZOTERO_ITEM CSL_CITATION {"citationID":"aj9i7mt9k8","properties":{"formattedCitation":"\\super 61\\nosupersub{}","plainCitation":"61","noteIndex":0},"citationItems":[{"id":406,"uris":["http://zotero.org/users/9551388/items/CEESZUDG"],"itemData":{"id":406,"type":"article-journal","abstract":"For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912E9F" w:rsidRPr="00912E9F">
        <w:rPr>
          <w:rFonts w:ascii="Arial" w:hAnsi="Arial" w:cs="Arial"/>
          <w:sz w:val="20"/>
          <w:vertAlign w:val="superscript"/>
          <w:lang w:val="en-GB"/>
        </w:rPr>
        <w:t>61</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7BC1395D"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sSup>
                <m:sSupPr>
                  <m:ctrlPr>
                    <w:rPr>
                      <w:rFonts w:ascii="Cambria Math" w:hAnsi="Cambria Math" w:cs="Arial"/>
                      <w:i/>
                      <w:iCs/>
                      <w:sz w:val="20"/>
                      <w:szCs w:val="20"/>
                    </w:rPr>
                  </m:ctrlPr>
                </m:sSupPr>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e>
                <m:sup>
                  <m:r>
                    <w:rPr>
                      <w:rFonts w:ascii="Cambria Math" w:hAnsi="Cambria Math" w:cs="Arial"/>
                      <w:sz w:val="20"/>
                      <w:szCs w:val="20"/>
                    </w:rPr>
                    <m:t>2</m:t>
                  </m:r>
                </m:sup>
              </m:sSup>
              <m:r>
                <w:rPr>
                  <w:rFonts w:ascii="Cambria Math" w:hAnsi="Cambria Math" w:cs="Arial"/>
                  <w:sz w:val="20"/>
                  <w:szCs w:val="20"/>
                </w:rPr>
                <m:t xml:space="preserve"> 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4AC55F81" w:rsidR="00E932E7" w:rsidRPr="00EB020A" w:rsidRDefault="003549E9" w:rsidP="00C7620C">
      <w:pPr>
        <w:jc w:val="both"/>
        <w:rPr>
          <w:rFonts w:ascii="Arial" w:hAnsi="Arial" w:cs="Arial"/>
          <w:iCs/>
          <w:sz w:val="20"/>
          <w:szCs w:val="20"/>
        </w:rPr>
      </w:pPr>
      <w:r>
        <w:rPr>
          <w:rFonts w:ascii="Arial" w:hAnsi="Arial" w:cs="Arial"/>
          <w:iCs/>
          <w:sz w:val="20"/>
          <w:szCs w:val="20"/>
        </w:rPr>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trajectory</w:t>
      </w:r>
      <w:r w:rsidR="00375155">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4800C1">
        <w:rPr>
          <w:rFonts w:ascii="Arial" w:hAnsi="Arial" w:cs="Arial"/>
          <w:iCs/>
          <w:sz w:val="20"/>
          <w:szCs w:val="20"/>
        </w:rPr>
        <w:t xml:space="preserve">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516E9D">
        <w:rPr>
          <w:rFonts w:ascii="Arial" w:hAnsi="Arial" w:cs="Arial"/>
          <w:iCs/>
          <w:sz w:val="20"/>
          <w:szCs w:val="20"/>
        </w:rPr>
        <w:t xml:space="preserve">on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912E9F">
        <w:rPr>
          <w:rFonts w:ascii="Arial" w:hAnsi="Arial" w:cs="Arial"/>
          <w:iCs/>
          <w:sz w:val="20"/>
          <w:szCs w:val="20"/>
        </w:rPr>
        <w:instrText xml:space="preserve"> ADDIN ZOTERO_ITEM CSL_CITATION {"citationID":"a179u8msq94","properties":{"formattedCitation":"\\super 57\\nosupersub{}","plainCitation":"57","noteIndex":0},"citationItems":[{"id":636,"uris":["http://zotero.org/users/9551388/items/SWGVXYXK"],"itemData":{"id":636,"type":"article","abstract":"This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912E9F">
        <w:rPr>
          <w:rFonts w:ascii="Cambria Math" w:hAnsi="Cambria Math" w:cs="Cambria Math"/>
          <w:iCs/>
          <w:sz w:val="20"/>
          <w:szCs w:val="20"/>
        </w:rPr>
        <w:instrText>ﬀ</w:instrText>
      </w:r>
      <w:r w:rsidR="00912E9F">
        <w:rPr>
          <w:rFonts w:ascii="Arial" w:hAnsi="Arial" w:cs="Arial"/>
          <w:iCs/>
          <w:sz w:val="20"/>
          <w:szCs w:val="20"/>
        </w:rPr>
        <w:instrText>ective for some inverse problems approached this way, but is impractical when the forward map is not readily di</w:instrText>
      </w:r>
      <w:r w:rsidR="00912E9F">
        <w:rPr>
          <w:rFonts w:ascii="Cambria Math" w:hAnsi="Cambria Math" w:cs="Cambria Math"/>
          <w:iCs/>
          <w:sz w:val="20"/>
          <w:szCs w:val="20"/>
        </w:rPr>
        <w:instrText>ﬀ</w:instrText>
      </w:r>
      <w:r w:rsidR="00912E9F">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912E9F" w:rsidRPr="00912E9F">
        <w:rPr>
          <w:rFonts w:ascii="Arial" w:hAnsi="Arial" w:cs="Arial"/>
          <w:sz w:val="20"/>
          <w:vertAlign w:val="superscript"/>
          <w:lang w:val="en-GB"/>
        </w:rPr>
        <w:t>57</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w:t>
      </w:r>
      <w:r w:rsidR="009A411A">
        <w:rPr>
          <w:rFonts w:ascii="Arial" w:hAnsi="Arial" w:cs="Arial"/>
          <w:iCs/>
          <w:sz w:val="20"/>
          <w:szCs w:val="20"/>
        </w:rPr>
        <w:t xml:space="preserve">assessed with </w:t>
      </w:r>
      <w:r w:rsidR="00C60BF4">
        <w:rPr>
          <w:rFonts w:ascii="Arial" w:hAnsi="Arial" w:cs="Arial"/>
          <w:iCs/>
          <w:sz w:val="20"/>
          <w:szCs w:val="20"/>
        </w:rPr>
        <w:t>the</w:t>
      </w:r>
      <w:r w:rsidR="009706EC">
        <w:rPr>
          <w:rFonts w:ascii="Arial" w:hAnsi="Arial" w:cs="Arial"/>
          <w:iCs/>
          <w:sz w:val="20"/>
          <w:szCs w:val="20"/>
        </w:rPr>
        <w:t xml:space="preserve"> L2 norm scaled by </w:t>
      </w:r>
      <m:oMath>
        <m:r>
          <m:rPr>
            <m:sty m:val="bi"/>
          </m:rPr>
          <w:rPr>
            <w:rFonts w:ascii="Cambria Math" w:hAnsi="Cambria Math" w:cs="Arial"/>
            <w:sz w:val="20"/>
            <w:szCs w:val="20"/>
          </w:rPr>
          <m:t>C</m:t>
        </m:r>
      </m:oMath>
      <w:r w:rsidR="009706EC">
        <w:rPr>
          <w:rFonts w:ascii="Arial" w:hAnsi="Arial" w:cs="Arial"/>
          <w:iCs/>
          <w:sz w:val="20"/>
          <w:szCs w:val="20"/>
        </w:rPr>
        <w:t>, as shown below.</w:t>
      </w:r>
    </w:p>
    <w:p w14:paraId="15DFD3C6" w14:textId="77777777" w:rsidR="00E932E7" w:rsidRDefault="00E932E7" w:rsidP="00C7620C">
      <w:pPr>
        <w:jc w:val="both"/>
        <w:rPr>
          <w:rFonts w:ascii="Arial" w:hAnsi="Arial" w:cs="Arial"/>
          <w:iCs/>
          <w:sz w:val="20"/>
          <w:szCs w:val="20"/>
        </w:rPr>
      </w:pPr>
    </w:p>
    <w:p w14:paraId="3E0F7D07" w14:textId="400CCECD" w:rsidR="00C60BF4" w:rsidRPr="009A411A" w:rsidRDefault="009E6A1D" w:rsidP="00C7620C">
      <w:pPr>
        <w:jc w:val="both"/>
        <w:rPr>
          <w:rFonts w:ascii="Arial" w:hAnsi="Arial" w:cs="Arial"/>
          <w:b/>
          <w:bCs/>
          <w:iCs/>
          <w:sz w:val="20"/>
          <w:szCs w:val="20"/>
        </w:rPr>
      </w:pPr>
      <m:oMathPara>
        <m:oMath>
          <m:r>
            <m:rPr>
              <m:sty m:val="b"/>
            </m:rPr>
            <w:rPr>
              <w:rFonts w:ascii="Cambria Math" w:hAnsi="Cambria Math" w:cs="Arial"/>
              <w:sz w:val="20"/>
              <w:szCs w:val="20"/>
            </w:rPr>
            <m:t>D(θ,P)</m:t>
          </m:r>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0566401B" w14:textId="77777777" w:rsidR="009A411A" w:rsidRPr="00C60BF4" w:rsidRDefault="009A411A" w:rsidP="00C7620C">
      <w:pPr>
        <w:jc w:val="both"/>
        <w:rPr>
          <w:rFonts w:ascii="Arial" w:hAnsi="Arial" w:cs="Arial"/>
          <w:iCs/>
          <w:sz w:val="20"/>
          <w:szCs w:val="20"/>
        </w:rPr>
      </w:pPr>
    </w:p>
    <w:p w14:paraId="19BADFCE" w14:textId="2B90CBE1" w:rsidR="00C17DEA" w:rsidRPr="003D3AD1" w:rsidRDefault="00DC6BE2" w:rsidP="009E6A1D">
      <w:pPr>
        <w:jc w:val="both"/>
        <w:rPr>
          <w:rFonts w:ascii="Arial" w:hAnsi="Arial" w:cs="Arial"/>
          <w:sz w:val="20"/>
          <w:szCs w:val="20"/>
        </w:rPr>
      </w:pPr>
      <w:r w:rsidRPr="003D3AD1">
        <w:rPr>
          <w:rFonts w:ascii="Arial" w:hAnsi="Arial" w:cs="Arial"/>
          <w:sz w:val="20"/>
          <w:szCs w:val="20"/>
        </w:rPr>
        <w:t xml:space="preserve">We first studied how the oddness </w:t>
      </w:r>
      <m:oMath>
        <m:sSub>
          <m:sSubPr>
            <m:ctrlPr>
              <w:rPr>
                <w:rFonts w:ascii="Cambria Math" w:hAnsi="Cambria Math" w:cs="Arial"/>
                <w:sz w:val="20"/>
                <w:szCs w:val="20"/>
              </w:rPr>
            </m:ctrlPr>
          </m:sSubPr>
          <m:e>
            <m:r>
              <w:rPr>
                <w:rFonts w:ascii="Cambria Math" w:hAnsi="Cambria Math" w:cs="Arial"/>
                <w:sz w:val="20"/>
                <w:szCs w:val="20"/>
              </w:rPr>
              <m:t>σ</m:t>
            </m:r>
          </m:e>
          <m:sub>
            <m:r>
              <w:rPr>
                <w:rFonts w:ascii="Cambria Math" w:hAnsi="Cambria Math" w:cs="Arial"/>
                <w:sz w:val="20"/>
                <w:szCs w:val="20"/>
              </w:rPr>
              <m:t>i</m:t>
            </m:r>
          </m:sub>
        </m:sSub>
      </m:oMath>
      <w:r w:rsidRPr="003D3AD1">
        <w:rPr>
          <w:rFonts w:ascii="Arial" w:hAnsi="Arial" w:cs="Arial"/>
          <w:sz w:val="20"/>
          <w:szCs w:val="20"/>
        </w:rPr>
        <w:t xml:space="preserve"> of the observation </w:t>
      </w:r>
      <m:oMath>
        <m:sSup>
          <m:sSupPr>
            <m:ctrlPr>
              <w:rPr>
                <w:rFonts w:ascii="Cambria Math" w:hAnsi="Cambria Math" w:cs="Arial"/>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Pr="003D3AD1">
        <w:rPr>
          <w:rFonts w:ascii="Arial" w:hAnsi="Arial" w:cs="Arial"/>
          <w:sz w:val="20"/>
          <w:szCs w:val="20"/>
        </w:rPr>
        <w:t xml:space="preserve"> explain the goodness-of-fit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i</m:t>
            </m:r>
          </m:sup>
        </m:sSup>
      </m:oMath>
      <w:r w:rsidRPr="003D3AD1">
        <w:rPr>
          <w:rFonts w:ascii="Arial" w:hAnsi="Arial" w:cs="Arial"/>
          <w:sz w:val="20"/>
          <w:szCs w:val="20"/>
        </w:rPr>
        <w:t xml:space="preserve">of the inferred parameters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oMath>
      <w:r w:rsidR="009A1FFD" w:rsidRPr="003D3AD1">
        <w:rPr>
          <w:rFonts w:ascii="Arial" w:hAnsi="Arial" w:cs="Arial"/>
          <w:sz w:val="20"/>
          <w:szCs w:val="20"/>
        </w:rPr>
        <w:t xml:space="preserve"> (</w:t>
      </w:r>
      <w:r w:rsidR="009E6A1D" w:rsidRPr="007A70C4">
        <w:rPr>
          <w:rFonts w:ascii="Arial" w:hAnsi="Arial" w:cs="Arial"/>
          <w:color w:val="00B0F0"/>
          <w:sz w:val="20"/>
          <w:szCs w:val="20"/>
        </w:rPr>
        <w:t xml:space="preserve">SI </w:t>
      </w:r>
      <w:r w:rsidR="009A1FFD" w:rsidRPr="007A70C4">
        <w:rPr>
          <w:rFonts w:ascii="Arial" w:hAnsi="Arial" w:cs="Arial"/>
          <w:color w:val="00B0F0"/>
          <w:sz w:val="20"/>
          <w:szCs w:val="20"/>
        </w:rPr>
        <w:t>Figure S7A</w:t>
      </w:r>
      <w:r w:rsidR="009A1FFD" w:rsidRPr="003D3AD1">
        <w:rPr>
          <w:rFonts w:ascii="Arial" w:hAnsi="Arial" w:cs="Arial"/>
          <w:sz w:val="20"/>
          <w:szCs w:val="20"/>
        </w:rPr>
        <w:t>). In this controlled experiment the true parameters</w:t>
      </w:r>
      <m:oMath>
        <m:r>
          <m:rPr>
            <m:sty m:val="p"/>
          </m:rPr>
          <w:rPr>
            <w:rFonts w:ascii="Cambria Math" w:hAnsi="Cambria Math" w:cs="Arial"/>
            <w:sz w:val="20"/>
            <w:szCs w:val="20"/>
          </w:rPr>
          <m:t xml:space="preserve"> </m:t>
        </m:r>
        <m:r>
          <m:rPr>
            <m:sty m:val="b"/>
          </m:rPr>
          <w:rPr>
            <w:rFonts w:ascii="Cambria Math" w:hAnsi="Cambria Math" w:cs="Arial"/>
            <w:sz w:val="20"/>
            <w:szCs w:val="20"/>
          </w:rPr>
          <m:t>P</m:t>
        </m:r>
      </m:oMath>
      <w:r w:rsidR="009A1FFD" w:rsidRPr="003D3AD1">
        <w:rPr>
          <w:rFonts w:ascii="Arial" w:hAnsi="Arial" w:cs="Arial"/>
          <w:sz w:val="20"/>
          <w:szCs w:val="20"/>
        </w:rPr>
        <w:t xml:space="preserve"> and the ensemble spread </w:t>
      </w:r>
      <m:oMath>
        <m:acc>
          <m:accPr>
            <m:chr m:val="̅"/>
            <m:ctrlPr>
              <w:rPr>
                <w:rFonts w:ascii="Cambria Math" w:hAnsi="Cambria Math" w:cs="Arial"/>
                <w:sz w:val="20"/>
                <w:szCs w:val="20"/>
              </w:rPr>
            </m:ctrlPr>
          </m:accPr>
          <m:e>
            <m:r>
              <w:rPr>
                <w:rFonts w:ascii="Cambria Math" w:hAnsi="Cambria Math" w:cs="Arial"/>
                <w:sz w:val="20"/>
                <w:szCs w:val="20"/>
              </w:rPr>
              <m:t>σ</m:t>
            </m:r>
          </m:e>
        </m:acc>
        <m:r>
          <m:rPr>
            <m:sty m:val="p"/>
          </m:rPr>
          <w:rPr>
            <w:rFonts w:ascii="Cambria Math" w:hAnsi="Cambria Math" w:cs="Arial"/>
            <w:sz w:val="20"/>
            <w:szCs w:val="20"/>
          </w:rPr>
          <m:t xml:space="preserve"> </m:t>
        </m:r>
      </m:oMath>
      <w:r w:rsidR="00E417DF" w:rsidRPr="003D3AD1">
        <w:rPr>
          <w:rFonts w:ascii="Arial" w:hAnsi="Arial" w:cs="Arial"/>
          <w:sz w:val="20"/>
          <w:szCs w:val="20"/>
        </w:rPr>
        <w:t xml:space="preserve"> </w:t>
      </w:r>
      <w:r w:rsidR="00415C27" w:rsidRPr="003D3AD1">
        <w:rPr>
          <w:rFonts w:ascii="Arial" w:hAnsi="Arial" w:cs="Arial"/>
          <w:sz w:val="20"/>
          <w:szCs w:val="20"/>
        </w:rPr>
        <w:t>are known.</w:t>
      </w:r>
      <w:r w:rsidR="00354AB9" w:rsidRPr="003D3AD1">
        <w:rPr>
          <w:rFonts w:ascii="Arial" w:hAnsi="Arial" w:cs="Arial"/>
          <w:sz w:val="20"/>
          <w:szCs w:val="20"/>
        </w:rPr>
        <w:t xml:space="preserve"> </w:t>
      </w:r>
      <w:r w:rsidR="009E6A1D">
        <w:rPr>
          <w:rFonts w:ascii="Arial" w:hAnsi="Arial" w:cs="Arial"/>
          <w:sz w:val="20"/>
          <w:szCs w:val="20"/>
        </w:rPr>
        <w:t xml:space="preserve">Monte Carlo errors </w:t>
      </w:r>
      <w:r w:rsidR="009E6A1D">
        <w:rPr>
          <w:rFonts w:ascii="Arial" w:hAnsi="Arial" w:cs="Arial"/>
          <w:sz w:val="20"/>
          <w:szCs w:val="20"/>
        </w:rPr>
        <w:fldChar w:fldCharType="begin"/>
      </w:r>
      <w:r w:rsidR="00912E9F">
        <w:rPr>
          <w:rFonts w:ascii="Arial" w:hAnsi="Arial" w:cs="Arial"/>
          <w:sz w:val="20"/>
          <w:szCs w:val="20"/>
        </w:rPr>
        <w:instrText xml:space="preserve"> ADDIN ZOTERO_ITEM CSL_CITATION {"citationID":"a27i8ee7evl","properties":{"formattedCitation":"\\super 63\\nosupersub{}","plainCitation":"63","noteIndex":0},"citationItems":[{"id":203,"uris":["http://zotero.org/users/9551388/items/EQB5FSRS"],"itemData":{"id":203,"type":"article-journal","abstract":"Monte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Pr>
          <w:rFonts w:ascii="Arial" w:hAnsi="Arial" w:cs="Arial"/>
          <w:sz w:val="20"/>
          <w:szCs w:val="20"/>
        </w:rPr>
        <w:fldChar w:fldCharType="separate"/>
      </w:r>
      <w:r w:rsidR="00912E9F" w:rsidRPr="00912E9F">
        <w:rPr>
          <w:rFonts w:ascii="Arial" w:hAnsi="Arial" w:cs="Arial"/>
          <w:sz w:val="20"/>
          <w:vertAlign w:val="superscript"/>
          <w:lang w:val="en-GB"/>
        </w:rPr>
        <w:t>63</w:t>
      </w:r>
      <w:r w:rsidR="009E6A1D">
        <w:rPr>
          <w:rFonts w:ascii="Arial" w:hAnsi="Arial" w:cs="Arial"/>
          <w:sz w:val="20"/>
          <w:szCs w:val="20"/>
        </w:rPr>
        <w:fldChar w:fldCharType="end"/>
      </w:r>
      <w:r w:rsidR="009E6A1D">
        <w:rPr>
          <w:rFonts w:ascii="Arial" w:hAnsi="Arial" w:cs="Arial"/>
          <w:sz w:val="20"/>
          <w:szCs w:val="20"/>
        </w:rPr>
        <w:t xml:space="preserve"> are controlled by normalizing </w:t>
      </w:r>
      <m:oMath>
        <m:sSup>
          <m:sSupPr>
            <m:ctrlPr>
              <w:rPr>
                <w:rFonts w:ascii="Cambria Math" w:hAnsi="Cambria Math" w:cs="Arial"/>
                <w:sz w:val="20"/>
                <w:szCs w:val="20"/>
              </w:rPr>
            </m:ctrlPr>
          </m:sSupPr>
          <m:e>
            <m:r>
              <w:rPr>
                <w:rFonts w:ascii="Cambria Math" w:hAnsi="Cambria Math" w:cs="Arial"/>
                <w:sz w:val="20"/>
                <w:szCs w:val="20"/>
              </w:rPr>
              <m:t>D</m:t>
            </m:r>
          </m:e>
          <m:sup>
            <m:r>
              <w:rPr>
                <w:rFonts w:ascii="Cambria Math" w:hAnsi="Cambria Math" w:cs="Arial"/>
                <w:sz w:val="20"/>
                <w:szCs w:val="20"/>
              </w:rPr>
              <m:t>i</m:t>
            </m:r>
          </m:sup>
        </m:sSup>
      </m:oMath>
      <w:r w:rsidR="00ED6789" w:rsidRPr="003D3AD1">
        <w:rPr>
          <w:rFonts w:ascii="Arial" w:hAnsi="Arial" w:cs="Arial"/>
          <w:sz w:val="20"/>
          <w:szCs w:val="20"/>
        </w:rPr>
        <w:t xml:space="preserve"> </w:t>
      </w:r>
      <w:r w:rsidR="001A0C9C" w:rsidRPr="003D3AD1">
        <w:rPr>
          <w:rFonts w:ascii="Arial" w:hAnsi="Arial" w:cs="Arial"/>
          <w:sz w:val="20"/>
          <w:szCs w:val="20"/>
        </w:rPr>
        <w:t xml:space="preserve">by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6D5AC6" w:rsidRPr="003D3AD1">
        <w:rPr>
          <w:rFonts w:ascii="Arial" w:hAnsi="Arial" w:cs="Arial"/>
          <w:sz w:val="20"/>
          <w:szCs w:val="20"/>
        </w:rPr>
        <w:t xml:space="preserve"> </w:t>
      </w:r>
      <w:r w:rsidR="001A0C9C" w:rsidRPr="003D3AD1">
        <w:rPr>
          <w:rFonts w:ascii="Arial" w:hAnsi="Arial" w:cs="Arial"/>
          <w:sz w:val="20"/>
          <w:szCs w:val="20"/>
        </w:rPr>
        <w:t>and removing statistica</w:t>
      </w:r>
      <w:r w:rsidR="00BD53F4" w:rsidRPr="003D3AD1">
        <w:rPr>
          <w:rFonts w:ascii="Arial" w:hAnsi="Arial" w:cs="Arial"/>
          <w:sz w:val="20"/>
          <w:szCs w:val="20"/>
        </w:rPr>
        <w:t>l</w:t>
      </w:r>
      <w:r w:rsidR="001A0C9C" w:rsidRPr="003D3AD1">
        <w:rPr>
          <w:rFonts w:ascii="Arial" w:hAnsi="Arial" w:cs="Arial"/>
          <w:sz w:val="20"/>
          <w:szCs w:val="20"/>
        </w:rPr>
        <w:t xml:space="preserve"> uncertainty </w:t>
      </w:r>
      <m:oMath>
        <m:r>
          <m:rPr>
            <m:sty m:val="p"/>
          </m:rPr>
          <w:rPr>
            <w:rFonts w:ascii="Cambria Math" w:hAnsi="Cambria Math" w:cs="Arial"/>
            <w:sz w:val="20"/>
            <w:szCs w:val="20"/>
          </w:rPr>
          <m:t>σ=</m:t>
        </m:r>
        <m:sSup>
          <m:sSupPr>
            <m:ctrlPr>
              <w:rPr>
                <w:rFonts w:ascii="Cambria Math" w:hAnsi="Cambria Math" w:cs="Arial"/>
                <w:sz w:val="20"/>
                <w:szCs w:val="20"/>
              </w:rPr>
            </m:ctrlPr>
          </m:sSupPr>
          <m:e>
            <m:r>
              <m:rPr>
                <m:sty m:val="p"/>
              </m:rPr>
              <w:rPr>
                <w:rFonts w:ascii="Cambria Math" w:hAnsi="Cambria Math" w:cs="Arial"/>
                <w:sz w:val="20"/>
                <w:szCs w:val="20"/>
              </w:rPr>
              <m:t>σ</m:t>
            </m:r>
          </m:e>
          <m:sup>
            <m:r>
              <w:rPr>
                <w:rFonts w:ascii="Cambria Math" w:hAnsi="Cambria Math" w:cs="Arial"/>
                <w:sz w:val="20"/>
                <w:szCs w:val="20"/>
              </w:rPr>
              <m:t>i</m:t>
            </m:r>
          </m:sup>
        </m:sSup>
        <m:r>
          <m:rPr>
            <m:lit/>
            <m:sty m:val="p"/>
          </m:rPr>
          <w:rPr>
            <w:rFonts w:ascii="Cambria Math" w:hAnsi="Cambria Math" w:cs="Arial"/>
            <w:sz w:val="20"/>
            <w:szCs w:val="20"/>
          </w:rPr>
          <m:t>/</m:t>
        </m:r>
        <m:acc>
          <m:accPr>
            <m:chr m:val="̅"/>
            <m:ctrlPr>
              <w:rPr>
                <w:rFonts w:ascii="Cambria Math" w:hAnsi="Cambria Math" w:cs="Arial"/>
                <w:sz w:val="20"/>
                <w:szCs w:val="20"/>
              </w:rPr>
            </m:ctrlPr>
          </m:accPr>
          <m:e>
            <m:r>
              <m:rPr>
                <m:sty m:val="p"/>
              </m:rPr>
              <w:rPr>
                <w:rFonts w:ascii="Cambria Math" w:hAnsi="Cambria Math" w:cs="Arial"/>
                <w:sz w:val="20"/>
                <w:szCs w:val="20"/>
              </w:rPr>
              <m:t>σ</m:t>
            </m:r>
          </m:e>
        </m:acc>
      </m:oMath>
      <w:r w:rsidR="00BD53F4" w:rsidRPr="003D3AD1">
        <w:rPr>
          <w:rFonts w:ascii="Arial" w:hAnsi="Arial" w:cs="Arial"/>
          <w:sz w:val="20"/>
          <w:szCs w:val="20"/>
        </w:rPr>
        <w:t xml:space="preserve"> </w:t>
      </w:r>
      <w:r w:rsidR="009E6A1D">
        <w:rPr>
          <w:rFonts w:ascii="Arial" w:hAnsi="Arial" w:cs="Arial"/>
          <w:sz w:val="20"/>
          <w:szCs w:val="20"/>
        </w:rPr>
        <w:t xml:space="preserve">. In </w:t>
      </w:r>
      <w:r w:rsidR="009E6A1D" w:rsidRPr="007A70C4">
        <w:rPr>
          <w:rFonts w:ascii="Arial" w:hAnsi="Arial" w:cs="Arial"/>
          <w:color w:val="00B0F0"/>
          <w:sz w:val="20"/>
          <w:szCs w:val="20"/>
        </w:rPr>
        <w:t>SI Figure S7B</w:t>
      </w:r>
      <w:r w:rsidR="009E6A1D">
        <w:rPr>
          <w:rFonts w:ascii="Arial" w:hAnsi="Arial" w:cs="Arial"/>
          <w:sz w:val="20"/>
          <w:szCs w:val="20"/>
        </w:rPr>
        <w:t xml:space="preserve"> we show the cont</w:t>
      </w:r>
      <w:r w:rsidR="004D0FF4">
        <w:rPr>
          <w:rFonts w:ascii="Arial" w:hAnsi="Arial" w:cs="Arial"/>
          <w:sz w:val="20"/>
          <w:szCs w:val="20"/>
        </w:rPr>
        <w:t>r</w:t>
      </w:r>
      <w:r w:rsidR="009E6A1D">
        <w:rPr>
          <w:rFonts w:ascii="Arial" w:hAnsi="Arial" w:cs="Arial"/>
          <w:sz w:val="20"/>
          <w:szCs w:val="20"/>
        </w:rPr>
        <w:t xml:space="preserve">olled </w:t>
      </w:r>
      <w:r w:rsidR="003559BD" w:rsidRPr="003D3AD1">
        <w:rPr>
          <w:rFonts w:ascii="Arial" w:hAnsi="Arial" w:cs="Arial"/>
          <w:sz w:val="20"/>
          <w:szCs w:val="20"/>
        </w:rPr>
        <w:t xml:space="preserve">goodness-of-fit </w:t>
      </w:r>
      <w:r w:rsidR="0055288C" w:rsidRPr="003D3AD1">
        <w:rPr>
          <w:rFonts w:ascii="Arial" w:hAnsi="Arial" w:cs="Arial"/>
          <w:sz w:val="20"/>
          <w:szCs w:val="20"/>
        </w:rPr>
        <w:t xml:space="preserve">of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r>
          <m:rPr>
            <m:sty m:val="p"/>
          </m:rPr>
          <w:rPr>
            <w:rFonts w:ascii="Cambria Math" w:hAnsi="Cambria Math" w:cs="Arial"/>
            <w:sz w:val="20"/>
            <w:szCs w:val="20"/>
          </w:rPr>
          <m:t xml:space="preserve"> </m:t>
        </m:r>
      </m:oMath>
      <w:r w:rsidR="00F72368">
        <w:rPr>
          <w:rFonts w:ascii="Arial" w:hAnsi="Arial" w:cs="Arial"/>
          <w:sz w:val="20"/>
          <w:szCs w:val="20"/>
        </w:rPr>
        <w:t xml:space="preserve">against the </w:t>
      </w:r>
      <w:r w:rsidR="00E741F3" w:rsidRPr="003D3AD1">
        <w:rPr>
          <w:rFonts w:ascii="Arial" w:hAnsi="Arial" w:cs="Arial"/>
          <w:sz w:val="20"/>
          <w:szCs w:val="20"/>
        </w:rPr>
        <w:t>(Figure S7B)</w:t>
      </w:r>
      <w:r w:rsidR="000130E3" w:rsidRPr="003D3AD1">
        <w:rPr>
          <w:rFonts w:ascii="Arial" w:hAnsi="Arial" w:cs="Arial"/>
          <w:sz w:val="20"/>
          <w:szCs w:val="20"/>
        </w:rPr>
        <w:t>.</w:t>
      </w:r>
    </w:p>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eastAsia="zh-CN"/>
        </w:rPr>
      </w:pPr>
      <w:r>
        <w:rPr>
          <w:i/>
          <w:iCs/>
          <w:sz w:val="20"/>
          <w:szCs w:val="20"/>
          <w:lang w:val="en-US"/>
        </w:rPr>
        <w:lastRenderedPageBreak/>
        <w:t>Calibration</w:t>
      </w:r>
      <w:r w:rsidR="00221141">
        <w:rPr>
          <w:i/>
          <w:iCs/>
          <w:sz w:val="20"/>
          <w:szCs w:val="20"/>
          <w:lang w:val="en-US"/>
        </w:rPr>
        <w:t xml:space="preserve"> of </w:t>
      </w:r>
      <w:r w:rsidR="009144FB">
        <w:rPr>
          <w:i/>
          <w:iCs/>
          <w:sz w:val="20"/>
          <w:szCs w:val="20"/>
          <w:lang w:val="en-US"/>
        </w:rPr>
        <w:t>inferences</w:t>
      </w:r>
    </w:p>
    <w:p w14:paraId="55C69C00" w14:textId="0F45E257"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912E9F">
        <w:rPr>
          <w:rFonts w:ascii="Arial" w:hAnsi="Arial" w:cs="Arial"/>
          <w:sz w:val="20"/>
          <w:szCs w:val="20"/>
        </w:rPr>
        <w:instrText xml:space="preserve"> ADDIN ZOTERO_ITEM CSL_CITATION {"citationID":"a2dk95f76sd","properties":{"formattedCitation":"\\super 64\\nosupersub{}","plainCitation":"64","noteIndex":0},"citationItems":[{"id":1035,"uris":["http://zotero.org/users/9551388/items/HNY37ARN"],"itemData":{"id":1035,"type":"webpage","title":"Description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912E9F" w:rsidRPr="00912E9F">
        <w:rPr>
          <w:rFonts w:ascii="Arial" w:hAnsi="Arial" w:cs="Arial"/>
          <w:sz w:val="20"/>
          <w:vertAlign w:val="superscript"/>
          <w:lang w:val="en-GB"/>
        </w:rPr>
        <w:t>64</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61D7C0A8" w14:textId="77777777" w:rsidR="00912E9F" w:rsidRPr="00912E9F" w:rsidRDefault="005E4095" w:rsidP="00912E9F">
      <w:pPr>
        <w:pStyle w:val="Bibliography"/>
        <w:rPr>
          <w:lang w:val="en-GB"/>
        </w:rPr>
      </w:pPr>
      <w:r w:rsidRPr="00C21754">
        <w:rPr>
          <w:rFonts w:ascii="Arial" w:eastAsiaTheme="minorEastAsia" w:hAnsi="Arial" w:cs="Arial"/>
          <w:sz w:val="20"/>
          <w:szCs w:val="20"/>
          <w:lang w:eastAsia="zh-CN"/>
        </w:rPr>
        <w:fldChar w:fldCharType="begin"/>
      </w:r>
      <w:r w:rsidR="00912E9F">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12E9F" w:rsidRPr="00912E9F">
        <w:rPr>
          <w:lang w:val="en-GB"/>
        </w:rPr>
        <w:t>1.</w:t>
      </w:r>
      <w:r w:rsidR="00912E9F" w:rsidRPr="00912E9F">
        <w:rPr>
          <w:lang w:val="en-GB"/>
        </w:rPr>
        <w:tab/>
        <w:t xml:space="preserve">de Kraker, M. E. A. &amp; Lipsitch, M. Burden of Antimicrobial Resistance: Compared to What? </w:t>
      </w:r>
      <w:r w:rsidR="00912E9F" w:rsidRPr="00912E9F">
        <w:rPr>
          <w:i/>
          <w:iCs/>
          <w:lang w:val="en-GB"/>
        </w:rPr>
        <w:t>Epidemiologic Reviews</w:t>
      </w:r>
      <w:r w:rsidR="00912E9F" w:rsidRPr="00912E9F">
        <w:rPr>
          <w:lang w:val="en-GB"/>
        </w:rPr>
        <w:t xml:space="preserve"> </w:t>
      </w:r>
      <w:r w:rsidR="00912E9F" w:rsidRPr="00912E9F">
        <w:rPr>
          <w:b/>
          <w:bCs/>
          <w:lang w:val="en-GB"/>
        </w:rPr>
        <w:t>43</w:t>
      </w:r>
      <w:r w:rsidR="00912E9F" w:rsidRPr="00912E9F">
        <w:rPr>
          <w:lang w:val="en-GB"/>
        </w:rPr>
        <w:t>, 53–64 (2022).</w:t>
      </w:r>
    </w:p>
    <w:p w14:paraId="2D06E358" w14:textId="77777777" w:rsidR="00912E9F" w:rsidRPr="00912E9F" w:rsidRDefault="00912E9F" w:rsidP="00912E9F">
      <w:pPr>
        <w:pStyle w:val="Bibliography"/>
        <w:rPr>
          <w:lang w:val="en-GB"/>
        </w:rPr>
      </w:pPr>
      <w:r w:rsidRPr="00912E9F">
        <w:rPr>
          <w:lang w:val="en-GB"/>
        </w:rPr>
        <w:t>2.</w:t>
      </w:r>
      <w:r w:rsidRPr="00912E9F">
        <w:rPr>
          <w:lang w:val="en-GB"/>
        </w:rPr>
        <w:tab/>
        <w:t xml:space="preserve">Murray, C. J. </w:t>
      </w:r>
      <w:r w:rsidRPr="00912E9F">
        <w:rPr>
          <w:i/>
          <w:iCs/>
          <w:lang w:val="en-GB"/>
        </w:rPr>
        <w:t>et al.</w:t>
      </w:r>
      <w:r w:rsidRPr="00912E9F">
        <w:rPr>
          <w:lang w:val="en-GB"/>
        </w:rPr>
        <w:t xml:space="preserve"> Global burden of bacterial antimicrobial resistance in 2019: a systematic analysis. </w:t>
      </w:r>
      <w:r w:rsidRPr="00912E9F">
        <w:rPr>
          <w:i/>
          <w:iCs/>
          <w:lang w:val="en-GB"/>
        </w:rPr>
        <w:t>The Lancet</w:t>
      </w:r>
      <w:r w:rsidRPr="00912E9F">
        <w:rPr>
          <w:lang w:val="en-GB"/>
        </w:rPr>
        <w:t xml:space="preserve"> </w:t>
      </w:r>
      <w:r w:rsidRPr="00912E9F">
        <w:rPr>
          <w:b/>
          <w:bCs/>
          <w:lang w:val="en-GB"/>
        </w:rPr>
        <w:t>399</w:t>
      </w:r>
      <w:r w:rsidRPr="00912E9F">
        <w:rPr>
          <w:lang w:val="en-GB"/>
        </w:rPr>
        <w:t>, 629–655 (2022).</w:t>
      </w:r>
    </w:p>
    <w:p w14:paraId="7C4C7989" w14:textId="77777777" w:rsidR="00912E9F" w:rsidRPr="00912E9F" w:rsidRDefault="00912E9F" w:rsidP="00912E9F">
      <w:pPr>
        <w:pStyle w:val="Bibliography"/>
        <w:rPr>
          <w:lang w:val="en-GB"/>
        </w:rPr>
      </w:pPr>
      <w:r w:rsidRPr="00912E9F">
        <w:rPr>
          <w:lang w:val="en-GB"/>
        </w:rPr>
        <w:t>3.</w:t>
      </w:r>
      <w:r w:rsidRPr="00912E9F">
        <w:rPr>
          <w:lang w:val="en-GB"/>
        </w:rPr>
        <w:tab/>
        <w:t xml:space="preserve">Lehtinen, S. Co-colonisation and coexistence. </w:t>
      </w:r>
      <w:r w:rsidRPr="00912E9F">
        <w:rPr>
          <w:i/>
          <w:iCs/>
          <w:lang w:val="en-GB"/>
        </w:rPr>
        <w:t>Nat Ecol Evol</w:t>
      </w:r>
      <w:r w:rsidRPr="00912E9F">
        <w:rPr>
          <w:lang w:val="en-GB"/>
        </w:rPr>
        <w:t xml:space="preserve"> </w:t>
      </w:r>
      <w:r w:rsidRPr="00912E9F">
        <w:rPr>
          <w:b/>
          <w:bCs/>
          <w:lang w:val="en-GB"/>
        </w:rPr>
        <w:t>3</w:t>
      </w:r>
      <w:r w:rsidRPr="00912E9F">
        <w:rPr>
          <w:lang w:val="en-GB"/>
        </w:rPr>
        <w:t>, 334–335 (2019).</w:t>
      </w:r>
    </w:p>
    <w:p w14:paraId="1CDF836B" w14:textId="77777777" w:rsidR="00912E9F" w:rsidRPr="00912E9F" w:rsidRDefault="00912E9F" w:rsidP="00912E9F">
      <w:pPr>
        <w:pStyle w:val="Bibliography"/>
        <w:rPr>
          <w:lang w:val="en-GB"/>
        </w:rPr>
      </w:pPr>
      <w:r w:rsidRPr="00912E9F">
        <w:rPr>
          <w:lang w:val="en-GB"/>
        </w:rPr>
        <w:t>4.</w:t>
      </w:r>
      <w:r w:rsidRPr="00912E9F">
        <w:rPr>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912E9F">
        <w:rPr>
          <w:i/>
          <w:iCs/>
          <w:lang w:val="en-GB"/>
        </w:rPr>
        <w:t>PLoS Comput Biol</w:t>
      </w:r>
      <w:r w:rsidRPr="00912E9F">
        <w:rPr>
          <w:lang w:val="en-GB"/>
        </w:rPr>
        <w:t xml:space="preserve"> </w:t>
      </w:r>
      <w:r w:rsidRPr="00912E9F">
        <w:rPr>
          <w:b/>
          <w:bCs/>
          <w:lang w:val="en-GB"/>
        </w:rPr>
        <w:t>15</w:t>
      </w:r>
      <w:r w:rsidRPr="00912E9F">
        <w:rPr>
          <w:lang w:val="en-GB"/>
        </w:rPr>
        <w:t>, e1006697 (2019).</w:t>
      </w:r>
    </w:p>
    <w:p w14:paraId="45C16315" w14:textId="77777777" w:rsidR="00912E9F" w:rsidRPr="00912E9F" w:rsidRDefault="00912E9F" w:rsidP="00912E9F">
      <w:pPr>
        <w:pStyle w:val="Bibliography"/>
        <w:rPr>
          <w:lang w:val="en-GB"/>
        </w:rPr>
      </w:pPr>
      <w:r w:rsidRPr="00912E9F">
        <w:rPr>
          <w:lang w:val="en-GB"/>
        </w:rPr>
        <w:t>5.</w:t>
      </w:r>
      <w:r w:rsidRPr="00912E9F">
        <w:rPr>
          <w:lang w:val="en-GB"/>
        </w:rPr>
        <w:tab/>
        <w:t xml:space="preserve">Davies, N. G., Flasche, S., Jit, M. &amp; Atkins, K. E. Within-host dynamics shape antibiotic resistance in commensal bacteria. </w:t>
      </w:r>
      <w:r w:rsidRPr="00912E9F">
        <w:rPr>
          <w:i/>
          <w:iCs/>
          <w:lang w:val="en-GB"/>
        </w:rPr>
        <w:t>Nat Ecol Evol</w:t>
      </w:r>
      <w:r w:rsidRPr="00912E9F">
        <w:rPr>
          <w:lang w:val="en-GB"/>
        </w:rPr>
        <w:t xml:space="preserve"> </w:t>
      </w:r>
      <w:r w:rsidRPr="00912E9F">
        <w:rPr>
          <w:b/>
          <w:bCs/>
          <w:lang w:val="en-GB"/>
        </w:rPr>
        <w:t>3</w:t>
      </w:r>
      <w:r w:rsidRPr="00912E9F">
        <w:rPr>
          <w:lang w:val="en-GB"/>
        </w:rPr>
        <w:t>, 440–449 (2019).</w:t>
      </w:r>
    </w:p>
    <w:p w14:paraId="2702F3D9" w14:textId="77777777" w:rsidR="00912E9F" w:rsidRPr="00912E9F" w:rsidRDefault="00912E9F" w:rsidP="00912E9F">
      <w:pPr>
        <w:pStyle w:val="Bibliography"/>
        <w:rPr>
          <w:lang w:val="en-GB"/>
        </w:rPr>
      </w:pPr>
      <w:r w:rsidRPr="00912E9F">
        <w:rPr>
          <w:lang w:val="en-GB"/>
        </w:rPr>
        <w:t>6.</w:t>
      </w:r>
      <w:r w:rsidRPr="00912E9F">
        <w:rPr>
          <w:lang w:val="en-GB"/>
        </w:rPr>
        <w:tab/>
        <w:t xml:space="preserve">Lipsitch, M., Bergstrom, C. T. &amp; Levin, B. R. The epidemiology of antibiotic resistance in hospitals: Paradoxes and prescriptions. </w:t>
      </w:r>
      <w:r w:rsidRPr="00912E9F">
        <w:rPr>
          <w:i/>
          <w:iCs/>
          <w:lang w:val="en-GB"/>
        </w:rPr>
        <w:t>Proc Natl Acad Sci USA</w:t>
      </w:r>
      <w:r w:rsidRPr="00912E9F">
        <w:rPr>
          <w:lang w:val="en-GB"/>
        </w:rPr>
        <w:t xml:space="preserve"> </w:t>
      </w:r>
      <w:r w:rsidRPr="00912E9F">
        <w:rPr>
          <w:b/>
          <w:bCs/>
          <w:lang w:val="en-GB"/>
        </w:rPr>
        <w:t>97</w:t>
      </w:r>
      <w:r w:rsidRPr="00912E9F">
        <w:rPr>
          <w:lang w:val="en-GB"/>
        </w:rPr>
        <w:t>, 1938 (2000).</w:t>
      </w:r>
    </w:p>
    <w:p w14:paraId="37518FCB" w14:textId="77777777" w:rsidR="00912E9F" w:rsidRPr="00912E9F" w:rsidRDefault="00912E9F" w:rsidP="00912E9F">
      <w:pPr>
        <w:pStyle w:val="Bibliography"/>
        <w:rPr>
          <w:lang w:val="en-GB"/>
        </w:rPr>
      </w:pPr>
      <w:r w:rsidRPr="00912E9F">
        <w:rPr>
          <w:lang w:val="en-GB"/>
        </w:rPr>
        <w:t>7.</w:t>
      </w:r>
      <w:r w:rsidRPr="00912E9F">
        <w:rPr>
          <w:lang w:val="en-GB"/>
        </w:rPr>
        <w:tab/>
        <w:t xml:space="preserve">Bergstrom, C. T., Lo, M. &amp; Lipsitch, M. Ecological theory suggests that antimicrobial cycling will not reduce antimicrobial resistance in hospitals. </w:t>
      </w:r>
      <w:r w:rsidRPr="00912E9F">
        <w:rPr>
          <w:i/>
          <w:iCs/>
          <w:lang w:val="en-GB"/>
        </w:rPr>
        <w:t>Proc Natl Acad Sci U S A</w:t>
      </w:r>
      <w:r w:rsidRPr="00912E9F">
        <w:rPr>
          <w:lang w:val="en-GB"/>
        </w:rPr>
        <w:t xml:space="preserve"> </w:t>
      </w:r>
      <w:r w:rsidRPr="00912E9F">
        <w:rPr>
          <w:b/>
          <w:bCs/>
          <w:lang w:val="en-GB"/>
        </w:rPr>
        <w:t>101</w:t>
      </w:r>
      <w:r w:rsidRPr="00912E9F">
        <w:rPr>
          <w:lang w:val="en-GB"/>
        </w:rPr>
        <w:t>, 13285 (2004).</w:t>
      </w:r>
    </w:p>
    <w:p w14:paraId="4F062EEB" w14:textId="77777777" w:rsidR="00912E9F" w:rsidRPr="00912E9F" w:rsidRDefault="00912E9F" w:rsidP="00912E9F">
      <w:pPr>
        <w:pStyle w:val="Bibliography"/>
        <w:rPr>
          <w:lang w:val="en-GB"/>
        </w:rPr>
      </w:pPr>
      <w:r w:rsidRPr="00912E9F">
        <w:rPr>
          <w:lang w:val="en-GB"/>
        </w:rPr>
        <w:lastRenderedPageBreak/>
        <w:t>8.</w:t>
      </w:r>
      <w:r w:rsidRPr="00912E9F">
        <w:rPr>
          <w:lang w:val="en-GB"/>
        </w:rPr>
        <w:tab/>
        <w:t xml:space="preserve">Kouyos, R., Klein, E. &amp; Grenfell, B. Hospital-Community Interactions Foster Coexistence between Methicillin-Resistant Strains of Staphylococcus aureus. </w:t>
      </w:r>
      <w:r w:rsidRPr="00912E9F">
        <w:rPr>
          <w:i/>
          <w:iCs/>
          <w:lang w:val="en-GB"/>
        </w:rPr>
        <w:t>PLoS Pathog</w:t>
      </w:r>
      <w:r w:rsidRPr="00912E9F">
        <w:rPr>
          <w:lang w:val="en-GB"/>
        </w:rPr>
        <w:t xml:space="preserve"> </w:t>
      </w:r>
      <w:r w:rsidRPr="00912E9F">
        <w:rPr>
          <w:b/>
          <w:bCs/>
          <w:lang w:val="en-GB"/>
        </w:rPr>
        <w:t>9</w:t>
      </w:r>
      <w:r w:rsidRPr="00912E9F">
        <w:rPr>
          <w:lang w:val="en-GB"/>
        </w:rPr>
        <w:t>, e1003134 (2013).</w:t>
      </w:r>
    </w:p>
    <w:p w14:paraId="3B42D4D9" w14:textId="77777777" w:rsidR="00912E9F" w:rsidRPr="00912E9F" w:rsidRDefault="00912E9F" w:rsidP="00912E9F">
      <w:pPr>
        <w:pStyle w:val="Bibliography"/>
        <w:rPr>
          <w:lang w:val="en-GB"/>
        </w:rPr>
      </w:pPr>
      <w:r w:rsidRPr="00912E9F">
        <w:rPr>
          <w:lang w:val="en-GB"/>
        </w:rPr>
        <w:t>9.</w:t>
      </w:r>
      <w:r w:rsidRPr="00912E9F">
        <w:rPr>
          <w:lang w:val="en-GB"/>
        </w:rPr>
        <w:tab/>
        <w:t xml:space="preserve">Bonhoeffer, S., Lipsitch, M. &amp; Levin, B. R. Evaluating treatment protocols to prevent antibiotic resistance. </w:t>
      </w:r>
      <w:r w:rsidRPr="00912E9F">
        <w:rPr>
          <w:i/>
          <w:iCs/>
          <w:lang w:val="en-GB"/>
        </w:rPr>
        <w:t>Proc Natl Acad Sci USA</w:t>
      </w:r>
      <w:r w:rsidRPr="00912E9F">
        <w:rPr>
          <w:lang w:val="en-GB"/>
        </w:rPr>
        <w:t xml:space="preserve"> </w:t>
      </w:r>
      <w:r w:rsidRPr="00912E9F">
        <w:rPr>
          <w:b/>
          <w:bCs/>
          <w:lang w:val="en-GB"/>
        </w:rPr>
        <w:t>94</w:t>
      </w:r>
      <w:r w:rsidRPr="00912E9F">
        <w:rPr>
          <w:lang w:val="en-GB"/>
        </w:rPr>
        <w:t>, 12106 (1997).</w:t>
      </w:r>
    </w:p>
    <w:p w14:paraId="0DEC5CC1" w14:textId="77777777" w:rsidR="00912E9F" w:rsidRPr="00912E9F" w:rsidRDefault="00912E9F" w:rsidP="00912E9F">
      <w:pPr>
        <w:pStyle w:val="Bibliography"/>
        <w:rPr>
          <w:lang w:val="en-GB"/>
        </w:rPr>
      </w:pPr>
      <w:r w:rsidRPr="00912E9F">
        <w:rPr>
          <w:lang w:val="en-GB"/>
        </w:rPr>
        <w:t>10.</w:t>
      </w:r>
      <w:r w:rsidRPr="00912E9F">
        <w:rPr>
          <w:lang w:val="en-GB"/>
        </w:rPr>
        <w:tab/>
        <w:t xml:space="preserve">Pei, S., Morone, F., Liljeros, F., Makse, H. &amp; Shaman, J. L. Inference and control of the nosocomial transmission of methicillin-resistant Staphylococcus aureus. </w:t>
      </w:r>
      <w:r w:rsidRPr="00912E9F">
        <w:rPr>
          <w:i/>
          <w:iCs/>
          <w:lang w:val="en-GB"/>
        </w:rPr>
        <w:t>eLife</w:t>
      </w:r>
      <w:r w:rsidRPr="00912E9F">
        <w:rPr>
          <w:lang w:val="en-GB"/>
        </w:rPr>
        <w:t xml:space="preserve"> </w:t>
      </w:r>
      <w:r w:rsidRPr="00912E9F">
        <w:rPr>
          <w:b/>
          <w:bCs/>
          <w:lang w:val="en-GB"/>
        </w:rPr>
        <w:t>7</w:t>
      </w:r>
      <w:r w:rsidRPr="00912E9F">
        <w:rPr>
          <w:lang w:val="en-GB"/>
        </w:rPr>
        <w:t>, e40977 (2018).</w:t>
      </w:r>
    </w:p>
    <w:p w14:paraId="3FAF1C60" w14:textId="77777777" w:rsidR="00912E9F" w:rsidRPr="00912E9F" w:rsidRDefault="00912E9F" w:rsidP="00912E9F">
      <w:pPr>
        <w:pStyle w:val="Bibliography"/>
        <w:rPr>
          <w:lang w:val="en-GB"/>
        </w:rPr>
      </w:pPr>
      <w:r w:rsidRPr="00912E9F">
        <w:rPr>
          <w:lang w:val="en-GB"/>
        </w:rPr>
        <w:t>11.</w:t>
      </w:r>
      <w:r w:rsidRPr="00912E9F">
        <w:rPr>
          <w:lang w:val="en-GB"/>
        </w:rPr>
        <w:tab/>
        <w:t xml:space="preserve">Paul, P., Slayton, R. B., Kallen, A. J., Walters, M. S. &amp; Jernigan, J. A. Modeling Regional Transmission and Containment of a Healthcare-associated Multidrug-resistant Organism. </w:t>
      </w:r>
      <w:r w:rsidRPr="00912E9F">
        <w:rPr>
          <w:i/>
          <w:iCs/>
          <w:lang w:val="en-GB"/>
        </w:rPr>
        <w:t>Clin Infect Dis</w:t>
      </w:r>
      <w:r w:rsidRPr="00912E9F">
        <w:rPr>
          <w:lang w:val="en-GB"/>
        </w:rPr>
        <w:t xml:space="preserve"> </w:t>
      </w:r>
      <w:r w:rsidRPr="00912E9F">
        <w:rPr>
          <w:b/>
          <w:bCs/>
          <w:lang w:val="en-GB"/>
        </w:rPr>
        <w:t>70</w:t>
      </w:r>
      <w:r w:rsidRPr="00912E9F">
        <w:rPr>
          <w:lang w:val="en-GB"/>
        </w:rPr>
        <w:t>, 388–394 (2020).</w:t>
      </w:r>
    </w:p>
    <w:p w14:paraId="3BE0548F" w14:textId="77777777" w:rsidR="00912E9F" w:rsidRPr="00912E9F" w:rsidRDefault="00912E9F" w:rsidP="00912E9F">
      <w:pPr>
        <w:pStyle w:val="Bibliography"/>
        <w:rPr>
          <w:lang w:val="en-GB"/>
        </w:rPr>
      </w:pPr>
      <w:r w:rsidRPr="00912E9F">
        <w:rPr>
          <w:lang w:val="en-GB"/>
        </w:rPr>
        <w:t>12.</w:t>
      </w:r>
      <w:r w:rsidRPr="00912E9F">
        <w:rPr>
          <w:lang w:val="en-GB"/>
        </w:rPr>
        <w:tab/>
        <w:t xml:space="preserve">Cooper, B. S. </w:t>
      </w:r>
      <w:r w:rsidRPr="00912E9F">
        <w:rPr>
          <w:i/>
          <w:iCs/>
          <w:lang w:val="en-GB"/>
        </w:rPr>
        <w:t>et al.</w:t>
      </w:r>
      <w:r w:rsidRPr="00912E9F">
        <w:rPr>
          <w:lang w:val="en-GB"/>
        </w:rPr>
        <w:t xml:space="preserve"> Methicillin-resistant Staphylococcus aureus in hospitals and the community: Stealth dynamics and control catastrophes. </w:t>
      </w:r>
      <w:r w:rsidRPr="00912E9F">
        <w:rPr>
          <w:i/>
          <w:iCs/>
          <w:lang w:val="en-GB"/>
        </w:rPr>
        <w:t>Proceedings of the National Academy of Sciences</w:t>
      </w:r>
      <w:r w:rsidRPr="00912E9F">
        <w:rPr>
          <w:lang w:val="en-GB"/>
        </w:rPr>
        <w:t xml:space="preserve"> </w:t>
      </w:r>
      <w:r w:rsidRPr="00912E9F">
        <w:rPr>
          <w:b/>
          <w:bCs/>
          <w:lang w:val="en-GB"/>
        </w:rPr>
        <w:t>101</w:t>
      </w:r>
      <w:r w:rsidRPr="00912E9F">
        <w:rPr>
          <w:lang w:val="en-GB"/>
        </w:rPr>
        <w:t>, 10223–10228 (2004).</w:t>
      </w:r>
    </w:p>
    <w:p w14:paraId="2818C8F1" w14:textId="77777777" w:rsidR="00912E9F" w:rsidRPr="00912E9F" w:rsidRDefault="00912E9F" w:rsidP="00912E9F">
      <w:pPr>
        <w:pStyle w:val="Bibliography"/>
        <w:rPr>
          <w:lang w:val="en-GB"/>
        </w:rPr>
      </w:pPr>
      <w:r w:rsidRPr="00912E9F">
        <w:rPr>
          <w:lang w:val="en-GB"/>
        </w:rPr>
        <w:t>13.</w:t>
      </w:r>
      <w:r w:rsidRPr="00912E9F">
        <w:rPr>
          <w:lang w:val="en-GB"/>
        </w:rPr>
        <w:tab/>
        <w:t xml:space="preserve">Pei, S., Liljeros, F. &amp; Shaman, J. Identifying asymptomatic spreaders of antimicrobial-resistant pathogens in hospital settings. </w:t>
      </w:r>
      <w:r w:rsidRPr="00912E9F">
        <w:rPr>
          <w:i/>
          <w:iCs/>
          <w:lang w:val="en-GB"/>
        </w:rPr>
        <w:t>Proc. Natl. Acad. Sci. U.S.A.</w:t>
      </w:r>
      <w:r w:rsidRPr="00912E9F">
        <w:rPr>
          <w:lang w:val="en-GB"/>
        </w:rPr>
        <w:t xml:space="preserve"> </w:t>
      </w:r>
      <w:r w:rsidRPr="00912E9F">
        <w:rPr>
          <w:b/>
          <w:bCs/>
          <w:lang w:val="en-GB"/>
        </w:rPr>
        <w:t>118</w:t>
      </w:r>
      <w:r w:rsidRPr="00912E9F">
        <w:rPr>
          <w:lang w:val="en-GB"/>
        </w:rPr>
        <w:t>, e2111190118 (2021).</w:t>
      </w:r>
    </w:p>
    <w:p w14:paraId="59E19AF8" w14:textId="77777777" w:rsidR="00912E9F" w:rsidRPr="00912E9F" w:rsidRDefault="00912E9F" w:rsidP="00912E9F">
      <w:pPr>
        <w:pStyle w:val="Bibliography"/>
        <w:rPr>
          <w:lang w:val="en-GB"/>
        </w:rPr>
      </w:pPr>
      <w:r w:rsidRPr="00912E9F">
        <w:rPr>
          <w:lang w:val="en-GB"/>
        </w:rPr>
        <w:t>14.</w:t>
      </w:r>
      <w:r w:rsidRPr="00912E9F">
        <w:rPr>
          <w:lang w:val="en-GB"/>
        </w:rPr>
        <w:tab/>
        <w:t xml:space="preserve">Smith, D. R., Temime, L. &amp; Opatowski, L. Microbiome-pathogen interactions drive epidemiological dynamics of antibiotic resistance: A modeling study applied to nosocomial pathogen control. </w:t>
      </w:r>
      <w:r w:rsidRPr="00912E9F">
        <w:rPr>
          <w:i/>
          <w:iCs/>
          <w:lang w:val="en-GB"/>
        </w:rPr>
        <w:t>eLife</w:t>
      </w:r>
      <w:r w:rsidRPr="00912E9F">
        <w:rPr>
          <w:lang w:val="en-GB"/>
        </w:rPr>
        <w:t xml:space="preserve"> </w:t>
      </w:r>
      <w:r w:rsidRPr="00912E9F">
        <w:rPr>
          <w:b/>
          <w:bCs/>
          <w:lang w:val="en-GB"/>
        </w:rPr>
        <w:t>10</w:t>
      </w:r>
      <w:r w:rsidRPr="00912E9F">
        <w:rPr>
          <w:lang w:val="en-GB"/>
        </w:rPr>
        <w:t>, e68764 (2021).</w:t>
      </w:r>
    </w:p>
    <w:p w14:paraId="3F02F8A1" w14:textId="77777777" w:rsidR="00912E9F" w:rsidRPr="00912E9F" w:rsidRDefault="00912E9F" w:rsidP="00912E9F">
      <w:pPr>
        <w:pStyle w:val="Bibliography"/>
        <w:rPr>
          <w:lang w:val="en-GB"/>
        </w:rPr>
      </w:pPr>
      <w:r w:rsidRPr="00912E9F">
        <w:rPr>
          <w:lang w:val="en-GB"/>
        </w:rPr>
        <w:t>15.</w:t>
      </w:r>
      <w:r w:rsidRPr="00912E9F">
        <w:rPr>
          <w:lang w:val="en-GB"/>
        </w:rPr>
        <w:tab/>
        <w:t xml:space="preserve">Lipsitch, M. &amp; Samore, M. H. Antimicrobial Use and Antimicrobial Resistance: A Population Perspective. </w:t>
      </w:r>
      <w:r w:rsidRPr="00912E9F">
        <w:rPr>
          <w:i/>
          <w:iCs/>
          <w:lang w:val="en-GB"/>
        </w:rPr>
        <w:t>Emerg. Infect. Dis.</w:t>
      </w:r>
      <w:r w:rsidRPr="00912E9F">
        <w:rPr>
          <w:lang w:val="en-GB"/>
        </w:rPr>
        <w:t xml:space="preserve"> </w:t>
      </w:r>
      <w:r w:rsidRPr="00912E9F">
        <w:rPr>
          <w:b/>
          <w:bCs/>
          <w:lang w:val="en-GB"/>
        </w:rPr>
        <w:t>8</w:t>
      </w:r>
      <w:r w:rsidRPr="00912E9F">
        <w:rPr>
          <w:lang w:val="en-GB"/>
        </w:rPr>
        <w:t>, 347–354 (2002).</w:t>
      </w:r>
    </w:p>
    <w:p w14:paraId="70091ED6" w14:textId="77777777" w:rsidR="00912E9F" w:rsidRPr="00912E9F" w:rsidRDefault="00912E9F" w:rsidP="00912E9F">
      <w:pPr>
        <w:pStyle w:val="Bibliography"/>
        <w:rPr>
          <w:lang w:val="en-GB"/>
        </w:rPr>
      </w:pPr>
      <w:r w:rsidRPr="00912E9F">
        <w:rPr>
          <w:lang w:val="en-GB"/>
        </w:rPr>
        <w:lastRenderedPageBreak/>
        <w:t>16.</w:t>
      </w:r>
      <w:r w:rsidRPr="00912E9F">
        <w:rPr>
          <w:lang w:val="en-GB"/>
        </w:rPr>
        <w:tab/>
        <w:t xml:space="preserve">Austin, D. J., Kristinsson, K. G. &amp; Anderson, R. M. The relationship between the volume of antimicrobial consumption in human communities and the frequency of resistance. </w:t>
      </w:r>
      <w:r w:rsidRPr="00912E9F">
        <w:rPr>
          <w:i/>
          <w:iCs/>
          <w:lang w:val="en-GB"/>
        </w:rPr>
        <w:t>Proceedings of the National Academy of Sciences</w:t>
      </w:r>
      <w:r w:rsidRPr="00912E9F">
        <w:rPr>
          <w:lang w:val="en-GB"/>
        </w:rPr>
        <w:t xml:space="preserve"> </w:t>
      </w:r>
      <w:r w:rsidRPr="00912E9F">
        <w:rPr>
          <w:b/>
          <w:bCs/>
          <w:lang w:val="en-GB"/>
        </w:rPr>
        <w:t>96</w:t>
      </w:r>
      <w:r w:rsidRPr="00912E9F">
        <w:rPr>
          <w:lang w:val="en-GB"/>
        </w:rPr>
        <w:t>, 1152–1156 (1999).</w:t>
      </w:r>
    </w:p>
    <w:p w14:paraId="28F0FC97" w14:textId="77777777" w:rsidR="00912E9F" w:rsidRPr="00912E9F" w:rsidRDefault="00912E9F" w:rsidP="00912E9F">
      <w:pPr>
        <w:pStyle w:val="Bibliography"/>
        <w:rPr>
          <w:lang w:val="en-GB"/>
        </w:rPr>
      </w:pPr>
      <w:r w:rsidRPr="00912E9F">
        <w:rPr>
          <w:lang w:val="en-GB"/>
        </w:rPr>
        <w:t>17.</w:t>
      </w:r>
      <w:r w:rsidRPr="00912E9F">
        <w:rPr>
          <w:lang w:val="en-GB"/>
        </w:rPr>
        <w:tab/>
        <w:t xml:space="preserve">Drohan, S. E., Levin, S. A., Grenfell, B. T. &amp; Laxminarayan, R. Incentivizing hospital infection control. </w:t>
      </w:r>
      <w:r w:rsidRPr="00912E9F">
        <w:rPr>
          <w:i/>
          <w:iCs/>
          <w:lang w:val="en-GB"/>
        </w:rPr>
        <w:t>Proc Natl Acad Sci USA</w:t>
      </w:r>
      <w:r w:rsidRPr="00912E9F">
        <w:rPr>
          <w:lang w:val="en-GB"/>
        </w:rPr>
        <w:t xml:space="preserve"> </w:t>
      </w:r>
      <w:r w:rsidRPr="00912E9F">
        <w:rPr>
          <w:b/>
          <w:bCs/>
          <w:lang w:val="en-GB"/>
        </w:rPr>
        <w:t>116</w:t>
      </w:r>
      <w:r w:rsidRPr="00912E9F">
        <w:rPr>
          <w:lang w:val="en-GB"/>
        </w:rPr>
        <w:t>, 6221–6225 (2019).</w:t>
      </w:r>
    </w:p>
    <w:p w14:paraId="401708A5" w14:textId="77777777" w:rsidR="00912E9F" w:rsidRPr="00912E9F" w:rsidRDefault="00912E9F" w:rsidP="00912E9F">
      <w:pPr>
        <w:pStyle w:val="Bibliography"/>
        <w:rPr>
          <w:lang w:val="en-GB"/>
        </w:rPr>
      </w:pPr>
      <w:r w:rsidRPr="00912E9F">
        <w:rPr>
          <w:lang w:val="en-GB"/>
        </w:rPr>
        <w:t>18.</w:t>
      </w:r>
      <w:r w:rsidRPr="00912E9F">
        <w:rPr>
          <w:lang w:val="en-GB"/>
        </w:rPr>
        <w:tab/>
        <w:t>Lehtinen, S., Blanquart, F., Lipsitch, M. &amp; Fraser, C. Mechanisms that maintain coexistence of antibiotic sensitivity and resistance also promote high frequencies of multidrug resistance.</w:t>
      </w:r>
    </w:p>
    <w:p w14:paraId="4EB368F9" w14:textId="77777777" w:rsidR="00912E9F" w:rsidRPr="00912E9F" w:rsidRDefault="00912E9F" w:rsidP="00912E9F">
      <w:pPr>
        <w:pStyle w:val="Bibliography"/>
        <w:rPr>
          <w:lang w:val="en-GB"/>
        </w:rPr>
      </w:pPr>
      <w:r w:rsidRPr="00912E9F">
        <w:rPr>
          <w:lang w:val="en-GB"/>
        </w:rPr>
        <w:t>19.</w:t>
      </w:r>
      <w:r w:rsidRPr="00912E9F">
        <w:rPr>
          <w:lang w:val="en-GB"/>
        </w:rPr>
        <w:tab/>
        <w:t xml:space="preserve">Knight, G. M. </w:t>
      </w:r>
      <w:r w:rsidRPr="00912E9F">
        <w:rPr>
          <w:i/>
          <w:iCs/>
          <w:lang w:val="en-GB"/>
        </w:rPr>
        <w:t>et al.</w:t>
      </w:r>
      <w:r w:rsidRPr="00912E9F">
        <w:rPr>
          <w:lang w:val="en-GB"/>
        </w:rPr>
        <w:t xml:space="preserve"> Mathematical modelling for antibiotic resistance control policy: do we know enough? </w:t>
      </w:r>
      <w:r w:rsidRPr="00912E9F">
        <w:rPr>
          <w:i/>
          <w:iCs/>
          <w:lang w:val="en-GB"/>
        </w:rPr>
        <w:t>BMC Infect Dis</w:t>
      </w:r>
      <w:r w:rsidRPr="00912E9F">
        <w:rPr>
          <w:lang w:val="en-GB"/>
        </w:rPr>
        <w:t xml:space="preserve"> </w:t>
      </w:r>
      <w:r w:rsidRPr="00912E9F">
        <w:rPr>
          <w:b/>
          <w:bCs/>
          <w:lang w:val="en-GB"/>
        </w:rPr>
        <w:t>19</w:t>
      </w:r>
      <w:r w:rsidRPr="00912E9F">
        <w:rPr>
          <w:lang w:val="en-GB"/>
        </w:rPr>
        <w:t>, 1011 (2019).</w:t>
      </w:r>
    </w:p>
    <w:p w14:paraId="53CEF9CA" w14:textId="77777777" w:rsidR="00912E9F" w:rsidRPr="00912E9F" w:rsidRDefault="00912E9F" w:rsidP="00912E9F">
      <w:pPr>
        <w:pStyle w:val="Bibliography"/>
        <w:rPr>
          <w:lang w:val="en-GB"/>
        </w:rPr>
      </w:pPr>
      <w:r w:rsidRPr="00912E9F">
        <w:rPr>
          <w:lang w:val="en-GB"/>
        </w:rPr>
        <w:t>20.</w:t>
      </w:r>
      <w:r w:rsidRPr="00912E9F">
        <w:rPr>
          <w:lang w:val="en-GB"/>
        </w:rPr>
        <w:tab/>
        <w:t xml:space="preserve">Cranmer, K., Brehmer, J. &amp; Louppe, G. The frontier of simulation-based inference. </w:t>
      </w:r>
      <w:r w:rsidRPr="00912E9F">
        <w:rPr>
          <w:i/>
          <w:iCs/>
          <w:lang w:val="en-GB"/>
        </w:rPr>
        <w:t>Proc. Natl. Acad. Sci. U.S.A.</w:t>
      </w:r>
      <w:r w:rsidRPr="00912E9F">
        <w:rPr>
          <w:lang w:val="en-GB"/>
        </w:rPr>
        <w:t xml:space="preserve"> </w:t>
      </w:r>
      <w:r w:rsidRPr="00912E9F">
        <w:rPr>
          <w:b/>
          <w:bCs/>
          <w:lang w:val="en-GB"/>
        </w:rPr>
        <w:t>117</w:t>
      </w:r>
      <w:r w:rsidRPr="00912E9F">
        <w:rPr>
          <w:lang w:val="en-GB"/>
        </w:rPr>
        <w:t>, 30055–30062 (2020).</w:t>
      </w:r>
    </w:p>
    <w:p w14:paraId="46519259" w14:textId="77777777" w:rsidR="00912E9F" w:rsidRPr="00912E9F" w:rsidRDefault="00912E9F" w:rsidP="00912E9F">
      <w:pPr>
        <w:pStyle w:val="Bibliography"/>
        <w:rPr>
          <w:lang w:val="en-GB"/>
        </w:rPr>
      </w:pPr>
      <w:r w:rsidRPr="00912E9F">
        <w:rPr>
          <w:lang w:val="en-GB"/>
        </w:rPr>
        <w:t>21.</w:t>
      </w:r>
      <w:r w:rsidRPr="00912E9F">
        <w:rPr>
          <w:lang w:val="en-GB"/>
        </w:rPr>
        <w:tab/>
        <w:t xml:space="preserve">de Vos, A. S., de Vlas, S. J., Lindsay, J. A., Kretzschmar, M. E. E. &amp; Knight, G. M. Understanding MRSA clonal competition within a UK hospital; the possible importance of density dependence. </w:t>
      </w:r>
      <w:r w:rsidRPr="00912E9F">
        <w:rPr>
          <w:i/>
          <w:iCs/>
          <w:lang w:val="en-GB"/>
        </w:rPr>
        <w:t>Epidemics</w:t>
      </w:r>
      <w:r w:rsidRPr="00912E9F">
        <w:rPr>
          <w:lang w:val="en-GB"/>
        </w:rPr>
        <w:t xml:space="preserve"> </w:t>
      </w:r>
      <w:r w:rsidRPr="00912E9F">
        <w:rPr>
          <w:b/>
          <w:bCs/>
          <w:lang w:val="en-GB"/>
        </w:rPr>
        <w:t>37</w:t>
      </w:r>
      <w:r w:rsidRPr="00912E9F">
        <w:rPr>
          <w:lang w:val="en-GB"/>
        </w:rPr>
        <w:t>, 100511 (2021).</w:t>
      </w:r>
    </w:p>
    <w:p w14:paraId="4268439D" w14:textId="77777777" w:rsidR="00912E9F" w:rsidRPr="00912E9F" w:rsidRDefault="00912E9F" w:rsidP="00912E9F">
      <w:pPr>
        <w:pStyle w:val="Bibliography"/>
        <w:rPr>
          <w:lang w:val="en-GB"/>
        </w:rPr>
      </w:pPr>
      <w:r w:rsidRPr="00912E9F">
        <w:rPr>
          <w:lang w:val="en-GB"/>
        </w:rPr>
        <w:t>22.</w:t>
      </w:r>
      <w:r w:rsidRPr="00912E9F">
        <w:rPr>
          <w:lang w:val="en-GB"/>
        </w:rPr>
        <w:tab/>
        <w:t xml:space="preserve">Forrester, M., Pettitt, A. &amp; Gibson, G. Bayesian inference of hospital-acquired infectious diseases and control measures given imperfect surveillance data. </w:t>
      </w:r>
      <w:r w:rsidRPr="00912E9F">
        <w:rPr>
          <w:i/>
          <w:iCs/>
          <w:lang w:val="en-GB"/>
        </w:rPr>
        <w:t>Biostatistics</w:t>
      </w:r>
      <w:r w:rsidRPr="00912E9F">
        <w:rPr>
          <w:lang w:val="en-GB"/>
        </w:rPr>
        <w:t xml:space="preserve"> </w:t>
      </w:r>
      <w:r w:rsidRPr="00912E9F">
        <w:rPr>
          <w:b/>
          <w:bCs/>
          <w:lang w:val="en-GB"/>
        </w:rPr>
        <w:t>8</w:t>
      </w:r>
      <w:r w:rsidRPr="00912E9F">
        <w:rPr>
          <w:lang w:val="en-GB"/>
        </w:rPr>
        <w:t>, 383–401 (2007).</w:t>
      </w:r>
    </w:p>
    <w:p w14:paraId="34F6AB5D" w14:textId="77777777" w:rsidR="00912E9F" w:rsidRPr="00912E9F" w:rsidRDefault="00912E9F" w:rsidP="00912E9F">
      <w:pPr>
        <w:pStyle w:val="Bibliography"/>
        <w:rPr>
          <w:lang w:val="en-GB"/>
        </w:rPr>
      </w:pPr>
      <w:r w:rsidRPr="00912E9F">
        <w:rPr>
          <w:lang w:val="en-GB"/>
        </w:rPr>
        <w:t>23.</w:t>
      </w:r>
      <w:r w:rsidRPr="00912E9F">
        <w:rPr>
          <w:lang w:val="en-GB"/>
        </w:rPr>
        <w:tab/>
        <w:t xml:space="preserve">Eyre, D. W. </w:t>
      </w:r>
      <w:r w:rsidRPr="00912E9F">
        <w:rPr>
          <w:i/>
          <w:iCs/>
          <w:lang w:val="en-GB"/>
        </w:rPr>
        <w:t>et al.</w:t>
      </w:r>
      <w:r w:rsidRPr="00912E9F">
        <w:rPr>
          <w:lang w:val="en-GB"/>
        </w:rPr>
        <w:t xml:space="preserve"> Probabilistic transmission models incorporating sequencing data for healthcare-associated Clostridioides difficile outperform heuristic rules and identify strain-specific differences in transmission. </w:t>
      </w:r>
      <w:r w:rsidRPr="00912E9F">
        <w:rPr>
          <w:i/>
          <w:iCs/>
          <w:lang w:val="en-GB"/>
        </w:rPr>
        <w:t>PLoS Comput Biol</w:t>
      </w:r>
      <w:r w:rsidRPr="00912E9F">
        <w:rPr>
          <w:lang w:val="en-GB"/>
        </w:rPr>
        <w:t xml:space="preserve"> </w:t>
      </w:r>
      <w:r w:rsidRPr="00912E9F">
        <w:rPr>
          <w:b/>
          <w:bCs/>
          <w:lang w:val="en-GB"/>
        </w:rPr>
        <w:t>17</w:t>
      </w:r>
      <w:r w:rsidRPr="00912E9F">
        <w:rPr>
          <w:lang w:val="en-GB"/>
        </w:rPr>
        <w:t>, e1008417 (2021).</w:t>
      </w:r>
    </w:p>
    <w:p w14:paraId="7618D3A4" w14:textId="77777777" w:rsidR="00912E9F" w:rsidRPr="00912E9F" w:rsidRDefault="00912E9F" w:rsidP="00912E9F">
      <w:pPr>
        <w:pStyle w:val="Bibliography"/>
        <w:rPr>
          <w:lang w:val="en-GB"/>
        </w:rPr>
      </w:pPr>
      <w:r w:rsidRPr="00912E9F">
        <w:rPr>
          <w:lang w:val="en-GB"/>
        </w:rPr>
        <w:lastRenderedPageBreak/>
        <w:t>24.</w:t>
      </w:r>
      <w:r w:rsidRPr="00912E9F">
        <w:rPr>
          <w:lang w:val="en-GB"/>
        </w:rPr>
        <w:tab/>
        <w:t xml:space="preserve">Cooper, B. S., Medley, G. F., Bradley, S. J. &amp; Scott, G. M. An Augmented Data Method for the Analysis of Nosocomial Infection Data. </w:t>
      </w:r>
      <w:r w:rsidRPr="00912E9F">
        <w:rPr>
          <w:i/>
          <w:iCs/>
          <w:lang w:val="en-GB"/>
        </w:rPr>
        <w:t>American Journal of Epidemiology</w:t>
      </w:r>
      <w:r w:rsidRPr="00912E9F">
        <w:rPr>
          <w:lang w:val="en-GB"/>
        </w:rPr>
        <w:t xml:space="preserve"> </w:t>
      </w:r>
      <w:r w:rsidRPr="00912E9F">
        <w:rPr>
          <w:b/>
          <w:bCs/>
          <w:lang w:val="en-GB"/>
        </w:rPr>
        <w:t>168</w:t>
      </w:r>
      <w:r w:rsidRPr="00912E9F">
        <w:rPr>
          <w:lang w:val="en-GB"/>
        </w:rPr>
        <w:t>, 548–557 (2008).</w:t>
      </w:r>
    </w:p>
    <w:p w14:paraId="317C3802" w14:textId="77777777" w:rsidR="00912E9F" w:rsidRPr="00912E9F" w:rsidRDefault="00912E9F" w:rsidP="00912E9F">
      <w:pPr>
        <w:pStyle w:val="Bibliography"/>
        <w:rPr>
          <w:lang w:val="en-GB"/>
        </w:rPr>
      </w:pPr>
      <w:r w:rsidRPr="00912E9F">
        <w:rPr>
          <w:lang w:val="en-GB"/>
        </w:rPr>
        <w:t>25.</w:t>
      </w:r>
      <w:r w:rsidRPr="00912E9F">
        <w:rPr>
          <w:lang w:val="en-GB"/>
        </w:rPr>
        <w:tab/>
        <w:t xml:space="preserve">Uhlemann, A.-C., Otto, M., Lowy, F. D. &amp; DeLeo, F. R. Evolution of community- and healthcare-associated methicillin-resistant Staphylococcus aureus. </w:t>
      </w:r>
      <w:r w:rsidRPr="00912E9F">
        <w:rPr>
          <w:i/>
          <w:iCs/>
          <w:lang w:val="en-GB"/>
        </w:rPr>
        <w:t>Infection, Genetics and Evolution</w:t>
      </w:r>
      <w:r w:rsidRPr="00912E9F">
        <w:rPr>
          <w:lang w:val="en-GB"/>
        </w:rPr>
        <w:t xml:space="preserve"> </w:t>
      </w:r>
      <w:r w:rsidRPr="00912E9F">
        <w:rPr>
          <w:b/>
          <w:bCs/>
          <w:lang w:val="en-GB"/>
        </w:rPr>
        <w:t>21</w:t>
      </w:r>
      <w:r w:rsidRPr="00912E9F">
        <w:rPr>
          <w:lang w:val="en-GB"/>
        </w:rPr>
        <w:t>, 563–574 (2014).</w:t>
      </w:r>
    </w:p>
    <w:p w14:paraId="057D8144" w14:textId="77777777" w:rsidR="00912E9F" w:rsidRPr="00912E9F" w:rsidRDefault="00912E9F" w:rsidP="00912E9F">
      <w:pPr>
        <w:pStyle w:val="Bibliography"/>
        <w:rPr>
          <w:lang w:val="en-GB"/>
        </w:rPr>
      </w:pPr>
      <w:r w:rsidRPr="00912E9F">
        <w:rPr>
          <w:lang w:val="en-GB"/>
        </w:rPr>
        <w:t>26.</w:t>
      </w:r>
      <w:r w:rsidRPr="00912E9F">
        <w:rPr>
          <w:lang w:val="en-GB"/>
        </w:rPr>
        <w:tab/>
        <w:t xml:space="preserve">Smith, D. L., Levin, S. A. &amp; Laxminarayan, R. Strategic interactions in multi-institutional epidemics of antibiotic resistance. </w:t>
      </w:r>
      <w:r w:rsidRPr="00912E9F">
        <w:rPr>
          <w:i/>
          <w:iCs/>
          <w:lang w:val="en-GB"/>
        </w:rPr>
        <w:t>Proc Natl Acad Sci U S A</w:t>
      </w:r>
      <w:r w:rsidRPr="00912E9F">
        <w:rPr>
          <w:lang w:val="en-GB"/>
        </w:rPr>
        <w:t xml:space="preserve"> </w:t>
      </w:r>
      <w:r w:rsidRPr="00912E9F">
        <w:rPr>
          <w:b/>
          <w:bCs/>
          <w:lang w:val="en-GB"/>
        </w:rPr>
        <w:t>102</w:t>
      </w:r>
      <w:r w:rsidRPr="00912E9F">
        <w:rPr>
          <w:lang w:val="en-GB"/>
        </w:rPr>
        <w:t>, 3153 (2005).</w:t>
      </w:r>
    </w:p>
    <w:p w14:paraId="3AD4CDB1" w14:textId="77777777" w:rsidR="00912E9F" w:rsidRPr="00912E9F" w:rsidRDefault="00912E9F" w:rsidP="00912E9F">
      <w:pPr>
        <w:pStyle w:val="Bibliography"/>
        <w:rPr>
          <w:lang w:val="en-GB"/>
        </w:rPr>
      </w:pPr>
      <w:r w:rsidRPr="00912E9F">
        <w:rPr>
          <w:lang w:val="en-GB"/>
        </w:rPr>
        <w:t>27.</w:t>
      </w:r>
      <w:r w:rsidRPr="00912E9F">
        <w:rPr>
          <w:lang w:val="en-GB"/>
        </w:rPr>
        <w:tab/>
        <w:t xml:space="preserve">the EuSCAPE Working Group </w:t>
      </w:r>
      <w:r w:rsidRPr="00912E9F">
        <w:rPr>
          <w:i/>
          <w:iCs/>
          <w:lang w:val="en-GB"/>
        </w:rPr>
        <w:t>et al.</w:t>
      </w:r>
      <w:r w:rsidRPr="00912E9F">
        <w:rPr>
          <w:lang w:val="en-GB"/>
        </w:rPr>
        <w:t xml:space="preserve"> Epidemic of carbapenem-resistant Klebsiella pneumoniae in Europe is driven by nosocomial spread. </w:t>
      </w:r>
      <w:r w:rsidRPr="00912E9F">
        <w:rPr>
          <w:i/>
          <w:iCs/>
          <w:lang w:val="en-GB"/>
        </w:rPr>
        <w:t>Nat Microbiol</w:t>
      </w:r>
      <w:r w:rsidRPr="00912E9F">
        <w:rPr>
          <w:lang w:val="en-GB"/>
        </w:rPr>
        <w:t xml:space="preserve"> </w:t>
      </w:r>
      <w:r w:rsidRPr="00912E9F">
        <w:rPr>
          <w:b/>
          <w:bCs/>
          <w:lang w:val="en-GB"/>
        </w:rPr>
        <w:t>4</w:t>
      </w:r>
      <w:r w:rsidRPr="00912E9F">
        <w:rPr>
          <w:lang w:val="en-GB"/>
        </w:rPr>
        <w:t>, 1919–1929 (2019).</w:t>
      </w:r>
    </w:p>
    <w:p w14:paraId="10E3DDCA" w14:textId="77777777" w:rsidR="00912E9F" w:rsidRPr="00912E9F" w:rsidRDefault="00912E9F" w:rsidP="00912E9F">
      <w:pPr>
        <w:pStyle w:val="Bibliography"/>
        <w:rPr>
          <w:lang w:val="en-GB"/>
        </w:rPr>
      </w:pPr>
      <w:r w:rsidRPr="00912E9F">
        <w:rPr>
          <w:lang w:val="en-GB"/>
        </w:rPr>
        <w:t>28.</w:t>
      </w:r>
      <w:r w:rsidRPr="00912E9F">
        <w:rPr>
          <w:lang w:val="en-GB"/>
        </w:rPr>
        <w:tab/>
        <w:t xml:space="preserve">Lehtinen, S. </w:t>
      </w:r>
      <w:r w:rsidRPr="00912E9F">
        <w:rPr>
          <w:i/>
          <w:iCs/>
          <w:lang w:val="en-GB"/>
        </w:rPr>
        <w:t>et al.</w:t>
      </w:r>
      <w:r w:rsidRPr="00912E9F">
        <w:rPr>
          <w:lang w:val="en-GB"/>
        </w:rPr>
        <w:t xml:space="preserve"> Evolution of antibiotic resistance is linked to any genetic mechanism affecting bacterial duration of carriage. </w:t>
      </w:r>
      <w:r w:rsidRPr="00912E9F">
        <w:rPr>
          <w:i/>
          <w:iCs/>
          <w:lang w:val="en-GB"/>
        </w:rPr>
        <w:t>Proc. Natl. Acad. Sci. U.S.A.</w:t>
      </w:r>
      <w:r w:rsidRPr="00912E9F">
        <w:rPr>
          <w:lang w:val="en-GB"/>
        </w:rPr>
        <w:t xml:space="preserve"> </w:t>
      </w:r>
      <w:r w:rsidRPr="00912E9F">
        <w:rPr>
          <w:b/>
          <w:bCs/>
          <w:lang w:val="en-GB"/>
        </w:rPr>
        <w:t>114</w:t>
      </w:r>
      <w:r w:rsidRPr="00912E9F">
        <w:rPr>
          <w:lang w:val="en-GB"/>
        </w:rPr>
        <w:t>, 1075–1080 (2017).</w:t>
      </w:r>
    </w:p>
    <w:p w14:paraId="10C043BC" w14:textId="77777777" w:rsidR="00912E9F" w:rsidRPr="00912E9F" w:rsidRDefault="00912E9F" w:rsidP="00912E9F">
      <w:pPr>
        <w:pStyle w:val="Bibliography"/>
        <w:rPr>
          <w:lang w:val="en-GB"/>
        </w:rPr>
      </w:pPr>
      <w:r w:rsidRPr="00912E9F">
        <w:rPr>
          <w:lang w:val="en-GB"/>
        </w:rPr>
        <w:t>29.</w:t>
      </w:r>
      <w:r w:rsidRPr="00912E9F">
        <w:rPr>
          <w:lang w:val="en-GB"/>
        </w:rPr>
        <w:tab/>
        <w:t xml:space="preserve">Anderson, R. M. &amp; May, R. M. Population biology of infectious diseases: Part I. </w:t>
      </w:r>
      <w:r w:rsidRPr="00912E9F">
        <w:rPr>
          <w:i/>
          <w:iCs/>
          <w:lang w:val="en-GB"/>
        </w:rPr>
        <w:t>Nature</w:t>
      </w:r>
      <w:r w:rsidRPr="00912E9F">
        <w:rPr>
          <w:lang w:val="en-GB"/>
        </w:rPr>
        <w:t xml:space="preserve"> </w:t>
      </w:r>
      <w:r w:rsidRPr="00912E9F">
        <w:rPr>
          <w:b/>
          <w:bCs/>
          <w:lang w:val="en-GB"/>
        </w:rPr>
        <w:t>280</w:t>
      </w:r>
      <w:r w:rsidRPr="00912E9F">
        <w:rPr>
          <w:lang w:val="en-GB"/>
        </w:rPr>
        <w:t>, 361–367 (1979).</w:t>
      </w:r>
    </w:p>
    <w:p w14:paraId="3AF3435C" w14:textId="77777777" w:rsidR="00912E9F" w:rsidRPr="00912E9F" w:rsidRDefault="00912E9F" w:rsidP="00912E9F">
      <w:pPr>
        <w:pStyle w:val="Bibliography"/>
        <w:rPr>
          <w:lang w:val="en-GB"/>
        </w:rPr>
      </w:pPr>
      <w:r w:rsidRPr="00912E9F">
        <w:rPr>
          <w:lang w:val="en-GB"/>
        </w:rPr>
        <w:t>30.</w:t>
      </w:r>
      <w:r w:rsidRPr="00912E9F">
        <w:rPr>
          <w:lang w:val="en-GB"/>
        </w:rPr>
        <w:tab/>
        <w:t xml:space="preserve">Weber, D. J., Anderson, D. &amp; Rutala, W. A. The role of the surface environment in healthcare-associated infections: </w:t>
      </w:r>
      <w:r w:rsidRPr="00912E9F">
        <w:rPr>
          <w:i/>
          <w:iCs/>
          <w:lang w:val="en-GB"/>
        </w:rPr>
        <w:t>Current Opinion in Infectious Diseases</w:t>
      </w:r>
      <w:r w:rsidRPr="00912E9F">
        <w:rPr>
          <w:lang w:val="en-GB"/>
        </w:rPr>
        <w:t xml:space="preserve"> </w:t>
      </w:r>
      <w:r w:rsidRPr="00912E9F">
        <w:rPr>
          <w:b/>
          <w:bCs/>
          <w:lang w:val="en-GB"/>
        </w:rPr>
        <w:t>26</w:t>
      </w:r>
      <w:r w:rsidRPr="00912E9F">
        <w:rPr>
          <w:lang w:val="en-GB"/>
        </w:rPr>
        <w:t>, 338–344 (2013).</w:t>
      </w:r>
    </w:p>
    <w:p w14:paraId="216C05E1" w14:textId="77777777" w:rsidR="00912E9F" w:rsidRPr="00912E9F" w:rsidRDefault="00912E9F" w:rsidP="00912E9F">
      <w:pPr>
        <w:pStyle w:val="Bibliography"/>
        <w:rPr>
          <w:lang w:val="en-GB"/>
        </w:rPr>
      </w:pPr>
      <w:r w:rsidRPr="00912E9F">
        <w:rPr>
          <w:lang w:val="en-GB"/>
        </w:rPr>
        <w:t>31.</w:t>
      </w:r>
      <w:r w:rsidRPr="00912E9F">
        <w:rPr>
          <w:lang w:val="en-GB"/>
        </w:rPr>
        <w:tab/>
        <w:t xml:space="preserve">Tajeddin, E. </w:t>
      </w:r>
      <w:r w:rsidRPr="00912E9F">
        <w:rPr>
          <w:i/>
          <w:iCs/>
          <w:lang w:val="en-GB"/>
        </w:rPr>
        <w:t>et al.</w:t>
      </w:r>
      <w:r w:rsidRPr="00912E9F">
        <w:rPr>
          <w:lang w:val="en-GB"/>
        </w:rPr>
        <w:t xml:space="preserve"> The role of the intensive care unit environment and health-care workers in the transmission of bacteria associated with hospital acquired infections. </w:t>
      </w:r>
      <w:r w:rsidRPr="00912E9F">
        <w:rPr>
          <w:i/>
          <w:iCs/>
          <w:lang w:val="en-GB"/>
        </w:rPr>
        <w:t>Journal of Infection and Public Health</w:t>
      </w:r>
      <w:r w:rsidRPr="00912E9F">
        <w:rPr>
          <w:lang w:val="en-GB"/>
        </w:rPr>
        <w:t xml:space="preserve"> </w:t>
      </w:r>
      <w:r w:rsidRPr="00912E9F">
        <w:rPr>
          <w:b/>
          <w:bCs/>
          <w:lang w:val="en-GB"/>
        </w:rPr>
        <w:t>9</w:t>
      </w:r>
      <w:r w:rsidRPr="00912E9F">
        <w:rPr>
          <w:lang w:val="en-GB"/>
        </w:rPr>
        <w:t>, 13–23 (2016).</w:t>
      </w:r>
    </w:p>
    <w:p w14:paraId="482A39F7" w14:textId="77777777" w:rsidR="00912E9F" w:rsidRPr="00912E9F" w:rsidRDefault="00912E9F" w:rsidP="00912E9F">
      <w:pPr>
        <w:pStyle w:val="Bibliography"/>
        <w:rPr>
          <w:lang w:val="en-GB"/>
        </w:rPr>
      </w:pPr>
      <w:r w:rsidRPr="00912E9F">
        <w:rPr>
          <w:lang w:val="en-GB"/>
        </w:rPr>
        <w:lastRenderedPageBreak/>
        <w:t>32.</w:t>
      </w:r>
      <w:r w:rsidRPr="00912E9F">
        <w:rPr>
          <w:lang w:val="en-GB"/>
        </w:rPr>
        <w:tab/>
        <w:t xml:space="preserve">Loftus, R. W. </w:t>
      </w:r>
      <w:r w:rsidRPr="00912E9F">
        <w:rPr>
          <w:i/>
          <w:iCs/>
          <w:lang w:val="en-GB"/>
        </w:rPr>
        <w:t>et al.</w:t>
      </w:r>
      <w:r w:rsidRPr="00912E9F">
        <w:rPr>
          <w:lang w:val="en-GB"/>
        </w:rPr>
        <w:t xml:space="preserve"> Multiple Reservoirs Contribute to Intraoperative Bacterial Transmission. </w:t>
      </w:r>
      <w:r w:rsidRPr="00912E9F">
        <w:rPr>
          <w:i/>
          <w:iCs/>
          <w:lang w:val="en-GB"/>
        </w:rPr>
        <w:t>Anesthesia &amp; Analgesia</w:t>
      </w:r>
      <w:r w:rsidRPr="00912E9F">
        <w:rPr>
          <w:lang w:val="en-GB"/>
        </w:rPr>
        <w:t xml:space="preserve"> </w:t>
      </w:r>
      <w:r w:rsidRPr="00912E9F">
        <w:rPr>
          <w:b/>
          <w:bCs/>
          <w:lang w:val="en-GB"/>
        </w:rPr>
        <w:t>114</w:t>
      </w:r>
      <w:r w:rsidRPr="00912E9F">
        <w:rPr>
          <w:lang w:val="en-GB"/>
        </w:rPr>
        <w:t>, 1236–1248 (2012).</w:t>
      </w:r>
    </w:p>
    <w:p w14:paraId="16FE9F89" w14:textId="77777777" w:rsidR="00912E9F" w:rsidRPr="00912E9F" w:rsidRDefault="00912E9F" w:rsidP="00912E9F">
      <w:pPr>
        <w:pStyle w:val="Bibliography"/>
        <w:rPr>
          <w:lang w:val="en-GB"/>
        </w:rPr>
      </w:pPr>
      <w:r w:rsidRPr="00912E9F">
        <w:rPr>
          <w:lang w:val="en-GB"/>
        </w:rPr>
        <w:t>33.</w:t>
      </w:r>
      <w:r w:rsidRPr="00912E9F">
        <w:rPr>
          <w:lang w:val="en-GB"/>
        </w:rPr>
        <w:tab/>
        <w:t xml:space="preserve">Chaoui, L., Mhand, R., Mellouki, F. &amp; Rhallabi, N. Contamination of the Surfaces of a Health Care Environment by Multidrug-Resistant (MDR) Bacteria. </w:t>
      </w:r>
      <w:r w:rsidRPr="00912E9F">
        <w:rPr>
          <w:i/>
          <w:iCs/>
          <w:lang w:val="en-GB"/>
        </w:rPr>
        <w:t>International Journal of Microbiology</w:t>
      </w:r>
      <w:r w:rsidRPr="00912E9F">
        <w:rPr>
          <w:lang w:val="en-GB"/>
        </w:rPr>
        <w:t xml:space="preserve"> </w:t>
      </w:r>
      <w:r w:rsidRPr="00912E9F">
        <w:rPr>
          <w:b/>
          <w:bCs/>
          <w:lang w:val="en-GB"/>
        </w:rPr>
        <w:t>2019</w:t>
      </w:r>
      <w:r w:rsidRPr="00912E9F">
        <w:rPr>
          <w:lang w:val="en-GB"/>
        </w:rPr>
        <w:t>, 1–7 (2019).</w:t>
      </w:r>
    </w:p>
    <w:p w14:paraId="413B0656" w14:textId="77777777" w:rsidR="00912E9F" w:rsidRPr="00912E9F" w:rsidRDefault="00912E9F" w:rsidP="00912E9F">
      <w:pPr>
        <w:pStyle w:val="Bibliography"/>
        <w:rPr>
          <w:lang w:val="en-GB"/>
        </w:rPr>
      </w:pPr>
      <w:r w:rsidRPr="00912E9F">
        <w:rPr>
          <w:lang w:val="en-GB"/>
        </w:rPr>
        <w:t>34.</w:t>
      </w:r>
      <w:r w:rsidRPr="00912E9F">
        <w:rPr>
          <w:lang w:val="en-GB"/>
        </w:rPr>
        <w:tab/>
        <w:t xml:space="preserve">Reuter, S., Sigge, A., Wiedeck, H. &amp; Trautmann, M. Analysis of transmission pathways of Pseudomonas aeruginosa between patients and tap water outlets*: </w:t>
      </w:r>
      <w:r w:rsidRPr="00912E9F">
        <w:rPr>
          <w:i/>
          <w:iCs/>
          <w:lang w:val="en-GB"/>
        </w:rPr>
        <w:t>Critical Care Medicine</w:t>
      </w:r>
      <w:r w:rsidRPr="00912E9F">
        <w:rPr>
          <w:lang w:val="en-GB"/>
        </w:rPr>
        <w:t xml:space="preserve"> </w:t>
      </w:r>
      <w:r w:rsidRPr="00912E9F">
        <w:rPr>
          <w:b/>
          <w:bCs/>
          <w:lang w:val="en-GB"/>
        </w:rPr>
        <w:t>30</w:t>
      </w:r>
      <w:r w:rsidRPr="00912E9F">
        <w:rPr>
          <w:lang w:val="en-GB"/>
        </w:rPr>
        <w:t>, 2222–2228 (2002).</w:t>
      </w:r>
    </w:p>
    <w:p w14:paraId="106EFA98" w14:textId="77777777" w:rsidR="00912E9F" w:rsidRPr="00912E9F" w:rsidRDefault="00912E9F" w:rsidP="00912E9F">
      <w:pPr>
        <w:pStyle w:val="Bibliography"/>
        <w:rPr>
          <w:lang w:val="en-GB"/>
        </w:rPr>
      </w:pPr>
      <w:r w:rsidRPr="00912E9F">
        <w:rPr>
          <w:lang w:val="en-GB"/>
        </w:rPr>
        <w:t>35.</w:t>
      </w:r>
      <w:r w:rsidRPr="00912E9F">
        <w:rPr>
          <w:lang w:val="en-GB"/>
        </w:rPr>
        <w:tab/>
        <w:t xml:space="preserve">Lu, D., Aleta, A. &amp; Moreno, Y. Assessing the Risk of Spatial Spreading of Diseases in Hospitals. </w:t>
      </w:r>
      <w:r w:rsidRPr="00912E9F">
        <w:rPr>
          <w:i/>
          <w:iCs/>
          <w:lang w:val="en-GB"/>
        </w:rPr>
        <w:t>Front. Phys.</w:t>
      </w:r>
      <w:r w:rsidRPr="00912E9F">
        <w:rPr>
          <w:lang w:val="en-GB"/>
        </w:rPr>
        <w:t xml:space="preserve"> </w:t>
      </w:r>
      <w:r w:rsidRPr="00912E9F">
        <w:rPr>
          <w:b/>
          <w:bCs/>
          <w:lang w:val="en-GB"/>
        </w:rPr>
        <w:t>10</w:t>
      </w:r>
      <w:r w:rsidRPr="00912E9F">
        <w:rPr>
          <w:lang w:val="en-GB"/>
        </w:rPr>
        <w:t>, 882314 (2022).</w:t>
      </w:r>
    </w:p>
    <w:p w14:paraId="0C905B89" w14:textId="77777777" w:rsidR="00912E9F" w:rsidRPr="00912E9F" w:rsidRDefault="00912E9F" w:rsidP="00912E9F">
      <w:pPr>
        <w:pStyle w:val="Bibliography"/>
        <w:rPr>
          <w:lang w:val="en-GB"/>
        </w:rPr>
      </w:pPr>
      <w:r w:rsidRPr="00912E9F">
        <w:rPr>
          <w:lang w:val="en-GB"/>
        </w:rPr>
        <w:t>36.</w:t>
      </w:r>
      <w:r w:rsidRPr="00912E9F">
        <w:rPr>
          <w:lang w:val="en-GB"/>
        </w:rPr>
        <w:tab/>
        <w:t>Center for Disease Control and Prevention. Learn About Infection Control in Health Care. https://www.cdc.gov/infectioncontrol/projectfirstline/healthcare.html.</w:t>
      </w:r>
    </w:p>
    <w:p w14:paraId="191440BB" w14:textId="77777777" w:rsidR="00912E9F" w:rsidRPr="00912E9F" w:rsidRDefault="00912E9F" w:rsidP="00912E9F">
      <w:pPr>
        <w:pStyle w:val="Bibliography"/>
        <w:rPr>
          <w:lang w:val="en-GB"/>
        </w:rPr>
      </w:pPr>
      <w:r w:rsidRPr="00912E9F">
        <w:rPr>
          <w:lang w:val="en-GB"/>
        </w:rPr>
        <w:t>37.</w:t>
      </w:r>
      <w:r w:rsidRPr="00912E9F">
        <w:rPr>
          <w:lang w:val="en-GB"/>
        </w:rPr>
        <w:tab/>
        <w:t>Center for Disease Control and Prevention. Learn Where Germs Live in Health Care. https://www.cdc.gov/infectioncontrol/projectfirstline/healthcare/where-germs-live.html.</w:t>
      </w:r>
    </w:p>
    <w:p w14:paraId="390414FC" w14:textId="77777777" w:rsidR="00912E9F" w:rsidRPr="00912E9F" w:rsidRDefault="00912E9F" w:rsidP="00912E9F">
      <w:pPr>
        <w:pStyle w:val="Bibliography"/>
        <w:rPr>
          <w:lang w:val="en-GB"/>
        </w:rPr>
      </w:pPr>
      <w:r w:rsidRPr="00912E9F">
        <w:rPr>
          <w:lang w:val="en-GB"/>
        </w:rPr>
        <w:t>38.</w:t>
      </w:r>
      <w:r w:rsidRPr="00912E9F">
        <w:rPr>
          <w:lang w:val="en-GB"/>
        </w:rPr>
        <w:tab/>
        <w:t xml:space="preserve">Harris, A. D. </w:t>
      </w:r>
      <w:r w:rsidRPr="00912E9F">
        <w:rPr>
          <w:i/>
          <w:iCs/>
          <w:lang w:val="en-GB"/>
        </w:rPr>
        <w:t>et al.</w:t>
      </w:r>
      <w:r w:rsidRPr="00912E9F">
        <w:rPr>
          <w:lang w:val="en-GB"/>
        </w:rPr>
        <w:t xml:space="preserve"> How important is patient-to-patient transmission in extended-spectrum β-lactamase Escherichia coli acquisition. </w:t>
      </w:r>
      <w:r w:rsidRPr="00912E9F">
        <w:rPr>
          <w:i/>
          <w:iCs/>
          <w:lang w:val="en-GB"/>
        </w:rPr>
        <w:t>American Journal of Infection Control</w:t>
      </w:r>
      <w:r w:rsidRPr="00912E9F">
        <w:rPr>
          <w:lang w:val="en-GB"/>
        </w:rPr>
        <w:t xml:space="preserve"> </w:t>
      </w:r>
      <w:r w:rsidRPr="00912E9F">
        <w:rPr>
          <w:b/>
          <w:bCs/>
          <w:lang w:val="en-GB"/>
        </w:rPr>
        <w:t>35</w:t>
      </w:r>
      <w:r w:rsidRPr="00912E9F">
        <w:rPr>
          <w:lang w:val="en-GB"/>
        </w:rPr>
        <w:t>, 97–101 (2007).</w:t>
      </w:r>
    </w:p>
    <w:p w14:paraId="6CA5D339" w14:textId="77777777" w:rsidR="00912E9F" w:rsidRPr="00912E9F" w:rsidRDefault="00912E9F" w:rsidP="00912E9F">
      <w:pPr>
        <w:pStyle w:val="Bibliography"/>
        <w:rPr>
          <w:lang w:val="en-GB"/>
        </w:rPr>
      </w:pPr>
      <w:r w:rsidRPr="00912E9F">
        <w:rPr>
          <w:lang w:val="en-GB"/>
        </w:rPr>
        <w:t>39.</w:t>
      </w:r>
      <w:r w:rsidRPr="00912E9F">
        <w:rPr>
          <w:lang w:val="en-GB"/>
        </w:rPr>
        <w:tab/>
        <w:t xml:space="preserve">Leclerc, Q. </w:t>
      </w:r>
      <w:r w:rsidRPr="00912E9F">
        <w:rPr>
          <w:i/>
          <w:iCs/>
          <w:lang w:val="en-GB"/>
        </w:rPr>
        <w:t>et al.</w:t>
      </w:r>
      <w:r w:rsidRPr="00912E9F">
        <w:rPr>
          <w:lang w:val="en-GB"/>
        </w:rPr>
        <w:t xml:space="preserve"> </w:t>
      </w:r>
      <w:r w:rsidRPr="00912E9F">
        <w:rPr>
          <w:i/>
          <w:iCs/>
          <w:lang w:val="en-GB"/>
        </w:rPr>
        <w:t xml:space="preserve">Quantifying patient- and hospital-level antimicrobial resistance dynamics in </w:t>
      </w:r>
      <w:r w:rsidRPr="00912E9F">
        <w:rPr>
          <w:lang w:val="en-GB"/>
        </w:rPr>
        <w:t>Staphylococcus aureus</w:t>
      </w:r>
      <w:r w:rsidRPr="00912E9F">
        <w:rPr>
          <w:i/>
          <w:iCs/>
          <w:lang w:val="en-GB"/>
        </w:rPr>
        <w:t xml:space="preserve"> from routinely collected data</w:t>
      </w:r>
      <w:r w:rsidRPr="00912E9F">
        <w:rPr>
          <w:lang w:val="en-GB"/>
        </w:rPr>
        <w:t>. http://medrxiv.org/lookup/doi/10.1101/2023.02.15.23285946 (2023) doi:10.1101/2023.02.15.23285946.</w:t>
      </w:r>
    </w:p>
    <w:p w14:paraId="30A51D15" w14:textId="77777777" w:rsidR="00912E9F" w:rsidRPr="00912E9F" w:rsidRDefault="00912E9F" w:rsidP="00912E9F">
      <w:pPr>
        <w:pStyle w:val="Bibliography"/>
        <w:rPr>
          <w:lang w:val="en-GB"/>
        </w:rPr>
      </w:pPr>
      <w:r w:rsidRPr="00912E9F">
        <w:rPr>
          <w:lang w:val="en-GB"/>
        </w:rPr>
        <w:lastRenderedPageBreak/>
        <w:t>40.</w:t>
      </w:r>
      <w:r w:rsidRPr="00912E9F">
        <w:rPr>
          <w:lang w:val="en-GB"/>
        </w:rPr>
        <w:tab/>
        <w:t xml:space="preserve">Arnold, B. J., Huang, I.-T. &amp; Hanage, W. P. Horizontal gene transfer and adaptive evolution in bacteria. </w:t>
      </w:r>
      <w:r w:rsidRPr="00912E9F">
        <w:rPr>
          <w:i/>
          <w:iCs/>
          <w:lang w:val="en-GB"/>
        </w:rPr>
        <w:t>Nat Rev Microbiol</w:t>
      </w:r>
      <w:r w:rsidRPr="00912E9F">
        <w:rPr>
          <w:lang w:val="en-GB"/>
        </w:rPr>
        <w:t xml:space="preserve"> </w:t>
      </w:r>
      <w:r w:rsidRPr="00912E9F">
        <w:rPr>
          <w:b/>
          <w:bCs/>
          <w:lang w:val="en-GB"/>
        </w:rPr>
        <w:t>20</w:t>
      </w:r>
      <w:r w:rsidRPr="00912E9F">
        <w:rPr>
          <w:lang w:val="en-GB"/>
        </w:rPr>
        <w:t>, 206–218 (2022).</w:t>
      </w:r>
    </w:p>
    <w:p w14:paraId="49596D58" w14:textId="77777777" w:rsidR="00912E9F" w:rsidRPr="00912E9F" w:rsidRDefault="00912E9F" w:rsidP="00912E9F">
      <w:pPr>
        <w:pStyle w:val="Bibliography"/>
        <w:rPr>
          <w:lang w:val="en-GB"/>
        </w:rPr>
      </w:pPr>
      <w:r w:rsidRPr="00912E9F">
        <w:rPr>
          <w:lang w:val="en-GB"/>
        </w:rPr>
        <w:t>41.</w:t>
      </w:r>
      <w:r w:rsidRPr="00912E9F">
        <w:rPr>
          <w:lang w:val="en-GB"/>
        </w:rPr>
        <w:tab/>
        <w:t xml:space="preserve">Schoen, M. E. </w:t>
      </w:r>
      <w:r w:rsidRPr="00912E9F">
        <w:rPr>
          <w:i/>
          <w:iCs/>
          <w:lang w:val="en-GB"/>
        </w:rPr>
        <w:t>et al.</w:t>
      </w:r>
      <w:r w:rsidRPr="00912E9F">
        <w:rPr>
          <w:lang w:val="en-GB"/>
        </w:rPr>
        <w:t xml:space="preserve"> Quantitative Microbial Risk Assessment of Antimicrobial Resistant and Susceptible </w:t>
      </w:r>
      <w:r w:rsidRPr="00912E9F">
        <w:rPr>
          <w:i/>
          <w:iCs/>
          <w:lang w:val="en-GB"/>
        </w:rPr>
        <w:t>Staphylococcus aureus</w:t>
      </w:r>
      <w:r w:rsidRPr="00912E9F">
        <w:rPr>
          <w:lang w:val="en-GB"/>
        </w:rPr>
        <w:t xml:space="preserve"> in Reclaimed Wastewaters. </w:t>
      </w:r>
      <w:r w:rsidRPr="00912E9F">
        <w:rPr>
          <w:i/>
          <w:iCs/>
          <w:lang w:val="en-GB"/>
        </w:rPr>
        <w:t>Environ. Sci. Technol.</w:t>
      </w:r>
      <w:r w:rsidRPr="00912E9F">
        <w:rPr>
          <w:lang w:val="en-GB"/>
        </w:rPr>
        <w:t xml:space="preserve"> </w:t>
      </w:r>
      <w:r w:rsidRPr="00912E9F">
        <w:rPr>
          <w:b/>
          <w:bCs/>
          <w:lang w:val="en-GB"/>
        </w:rPr>
        <w:t>55</w:t>
      </w:r>
      <w:r w:rsidRPr="00912E9F">
        <w:rPr>
          <w:lang w:val="en-GB"/>
        </w:rPr>
        <w:t>, 15246–15255 (2021).</w:t>
      </w:r>
    </w:p>
    <w:p w14:paraId="06C4A416" w14:textId="77777777" w:rsidR="00912E9F" w:rsidRPr="00912E9F" w:rsidRDefault="00912E9F" w:rsidP="00912E9F">
      <w:pPr>
        <w:pStyle w:val="Bibliography"/>
        <w:rPr>
          <w:lang w:val="en-GB"/>
        </w:rPr>
      </w:pPr>
      <w:r w:rsidRPr="00912E9F">
        <w:rPr>
          <w:lang w:val="en-GB"/>
        </w:rPr>
        <w:t>42.</w:t>
      </w:r>
      <w:r w:rsidRPr="00912E9F">
        <w:rPr>
          <w:lang w:val="en-GB"/>
        </w:rPr>
        <w:tab/>
        <w:t xml:space="preserve">Anderson, J. L. An Ensemble Adjustment Kalman Filter for Data Assimilation. </w:t>
      </w:r>
      <w:r w:rsidRPr="00912E9F">
        <w:rPr>
          <w:i/>
          <w:iCs/>
          <w:lang w:val="en-GB"/>
        </w:rPr>
        <w:t>Mon. Wea. Rev.</w:t>
      </w:r>
      <w:r w:rsidRPr="00912E9F">
        <w:rPr>
          <w:lang w:val="en-GB"/>
        </w:rPr>
        <w:t xml:space="preserve"> </w:t>
      </w:r>
      <w:r w:rsidRPr="00912E9F">
        <w:rPr>
          <w:b/>
          <w:bCs/>
          <w:lang w:val="en-GB"/>
        </w:rPr>
        <w:t>129</w:t>
      </w:r>
      <w:r w:rsidRPr="00912E9F">
        <w:rPr>
          <w:lang w:val="en-GB"/>
        </w:rPr>
        <w:t>, 2884–2903 (2001).</w:t>
      </w:r>
    </w:p>
    <w:p w14:paraId="40D78EAC" w14:textId="77777777" w:rsidR="00912E9F" w:rsidRPr="00912E9F" w:rsidRDefault="00912E9F" w:rsidP="00912E9F">
      <w:pPr>
        <w:pStyle w:val="Bibliography"/>
        <w:rPr>
          <w:lang w:val="en-GB"/>
        </w:rPr>
      </w:pPr>
      <w:r w:rsidRPr="00912E9F">
        <w:rPr>
          <w:lang w:val="en-GB"/>
        </w:rPr>
        <w:t>43.</w:t>
      </w:r>
      <w:r w:rsidRPr="00912E9F">
        <w:rPr>
          <w:lang w:val="en-GB"/>
        </w:rPr>
        <w:tab/>
        <w:t xml:space="preserve">Arulampalam, M. S., Maskell, S., Gordon, N. &amp; Clapp, T. A tutorial on particle filters for online nonlinear/non-Gaussian Bayesian tracking. </w:t>
      </w:r>
      <w:r w:rsidRPr="00912E9F">
        <w:rPr>
          <w:i/>
          <w:iCs/>
          <w:lang w:val="en-GB"/>
        </w:rPr>
        <w:t>IEEE Trans. Signal Process.</w:t>
      </w:r>
      <w:r w:rsidRPr="00912E9F">
        <w:rPr>
          <w:lang w:val="en-GB"/>
        </w:rPr>
        <w:t xml:space="preserve"> </w:t>
      </w:r>
      <w:r w:rsidRPr="00912E9F">
        <w:rPr>
          <w:b/>
          <w:bCs/>
          <w:lang w:val="en-GB"/>
        </w:rPr>
        <w:t>50</w:t>
      </w:r>
      <w:r w:rsidRPr="00912E9F">
        <w:rPr>
          <w:lang w:val="en-GB"/>
        </w:rPr>
        <w:t>, 174–188 (2002).</w:t>
      </w:r>
    </w:p>
    <w:p w14:paraId="28893C8B" w14:textId="77777777" w:rsidR="00912E9F" w:rsidRPr="00912E9F" w:rsidRDefault="00912E9F" w:rsidP="00912E9F">
      <w:pPr>
        <w:pStyle w:val="Bibliography"/>
        <w:rPr>
          <w:lang w:val="en-GB"/>
        </w:rPr>
      </w:pPr>
      <w:r w:rsidRPr="00912E9F">
        <w:rPr>
          <w:lang w:val="en-GB"/>
        </w:rPr>
        <w:t>44.</w:t>
      </w:r>
      <w:r w:rsidRPr="00912E9F">
        <w:rPr>
          <w:lang w:val="en-GB"/>
        </w:rPr>
        <w:tab/>
        <w:t xml:space="preserve">Subramanian, R., He, Q. &amp; Pascual, M. Quantifying asymptomatic infection and transmission of COVID-19 in New York City using observed cases, serology, and testing capacity. </w:t>
      </w:r>
      <w:r w:rsidRPr="00912E9F">
        <w:rPr>
          <w:i/>
          <w:iCs/>
          <w:lang w:val="en-GB"/>
        </w:rPr>
        <w:t>PNAS</w:t>
      </w:r>
      <w:r w:rsidRPr="00912E9F">
        <w:rPr>
          <w:lang w:val="en-GB"/>
        </w:rPr>
        <w:t xml:space="preserve"> </w:t>
      </w:r>
      <w:r w:rsidRPr="00912E9F">
        <w:rPr>
          <w:b/>
          <w:bCs/>
          <w:lang w:val="en-GB"/>
        </w:rPr>
        <w:t>118</w:t>
      </w:r>
      <w:r w:rsidRPr="00912E9F">
        <w:rPr>
          <w:lang w:val="en-GB"/>
        </w:rPr>
        <w:t>, (2021).</w:t>
      </w:r>
    </w:p>
    <w:p w14:paraId="33E47517" w14:textId="77777777" w:rsidR="00912E9F" w:rsidRPr="00912E9F" w:rsidRDefault="00912E9F" w:rsidP="00912E9F">
      <w:pPr>
        <w:pStyle w:val="Bibliography"/>
        <w:rPr>
          <w:lang w:val="en-GB"/>
        </w:rPr>
      </w:pPr>
      <w:r w:rsidRPr="00912E9F">
        <w:rPr>
          <w:lang w:val="en-GB"/>
        </w:rPr>
        <w:t>45.</w:t>
      </w:r>
      <w:r w:rsidRPr="00912E9F">
        <w:rPr>
          <w:lang w:val="en-GB"/>
        </w:rPr>
        <w:tab/>
        <w:t xml:space="preserve">Romeo-Aznar, V., Picinini Freitas, L., Gonçalves Cruz, O., King, A. A. &amp; Pascual, M. Fine-scale heterogeneity in population density predicts wave dynamics in dengue epidemics. </w:t>
      </w:r>
      <w:r w:rsidRPr="00912E9F">
        <w:rPr>
          <w:i/>
          <w:iCs/>
          <w:lang w:val="en-GB"/>
        </w:rPr>
        <w:t>Nat Commun</w:t>
      </w:r>
      <w:r w:rsidRPr="00912E9F">
        <w:rPr>
          <w:lang w:val="en-GB"/>
        </w:rPr>
        <w:t xml:space="preserve"> </w:t>
      </w:r>
      <w:r w:rsidRPr="00912E9F">
        <w:rPr>
          <w:b/>
          <w:bCs/>
          <w:lang w:val="en-GB"/>
        </w:rPr>
        <w:t>13</w:t>
      </w:r>
      <w:r w:rsidRPr="00912E9F">
        <w:rPr>
          <w:lang w:val="en-GB"/>
        </w:rPr>
        <w:t>, 996 (2022).</w:t>
      </w:r>
    </w:p>
    <w:p w14:paraId="5E6CCFF7" w14:textId="77777777" w:rsidR="00912E9F" w:rsidRPr="00912E9F" w:rsidRDefault="00912E9F" w:rsidP="00912E9F">
      <w:pPr>
        <w:pStyle w:val="Bibliography"/>
        <w:rPr>
          <w:lang w:val="en-GB"/>
        </w:rPr>
      </w:pPr>
      <w:r w:rsidRPr="00912E9F">
        <w:rPr>
          <w:lang w:val="en-GB"/>
        </w:rPr>
        <w:t>46.</w:t>
      </w:r>
      <w:r w:rsidRPr="00912E9F">
        <w:rPr>
          <w:lang w:val="en-GB"/>
        </w:rPr>
        <w:tab/>
        <w:t xml:space="preserve">Santos-Vega, M. </w:t>
      </w:r>
      <w:r w:rsidRPr="00912E9F">
        <w:rPr>
          <w:i/>
          <w:iCs/>
          <w:lang w:val="en-GB"/>
        </w:rPr>
        <w:t>et al.</w:t>
      </w:r>
      <w:r w:rsidRPr="00912E9F">
        <w:rPr>
          <w:lang w:val="en-GB"/>
        </w:rPr>
        <w:t xml:space="preserve"> The neglected role of relative humidity in the interannual variability of urban malaria in Indian cities. </w:t>
      </w:r>
      <w:r w:rsidRPr="00912E9F">
        <w:rPr>
          <w:i/>
          <w:iCs/>
          <w:lang w:val="en-GB"/>
        </w:rPr>
        <w:t>Nat Commun</w:t>
      </w:r>
      <w:r w:rsidRPr="00912E9F">
        <w:rPr>
          <w:lang w:val="en-GB"/>
        </w:rPr>
        <w:t xml:space="preserve"> </w:t>
      </w:r>
      <w:r w:rsidRPr="00912E9F">
        <w:rPr>
          <w:b/>
          <w:bCs/>
          <w:lang w:val="en-GB"/>
        </w:rPr>
        <w:t>13</w:t>
      </w:r>
      <w:r w:rsidRPr="00912E9F">
        <w:rPr>
          <w:lang w:val="en-GB"/>
        </w:rPr>
        <w:t>, 533 (2022).</w:t>
      </w:r>
    </w:p>
    <w:p w14:paraId="0F73240E" w14:textId="77777777" w:rsidR="00912E9F" w:rsidRPr="00912E9F" w:rsidRDefault="00912E9F" w:rsidP="00912E9F">
      <w:pPr>
        <w:pStyle w:val="Bibliography"/>
        <w:rPr>
          <w:lang w:val="en-GB"/>
        </w:rPr>
      </w:pPr>
      <w:r w:rsidRPr="00912E9F">
        <w:rPr>
          <w:lang w:val="en-GB"/>
        </w:rPr>
        <w:t>47.</w:t>
      </w:r>
      <w:r w:rsidRPr="00912E9F">
        <w:rPr>
          <w:lang w:val="en-GB"/>
        </w:rPr>
        <w:tab/>
        <w:t xml:space="preserve">Li, R. </w:t>
      </w:r>
      <w:r w:rsidRPr="00912E9F">
        <w:rPr>
          <w:i/>
          <w:iCs/>
          <w:lang w:val="en-GB"/>
        </w:rPr>
        <w:t>et al.</w:t>
      </w:r>
      <w:r w:rsidRPr="00912E9F">
        <w:rPr>
          <w:lang w:val="en-GB"/>
        </w:rPr>
        <w:t xml:space="preserve"> Substantial undocumented infection facilitates the rapid dissemination of novel coronavirus (SARS-CoV-2). </w:t>
      </w:r>
      <w:r w:rsidRPr="00912E9F">
        <w:rPr>
          <w:i/>
          <w:iCs/>
          <w:lang w:val="en-GB"/>
        </w:rPr>
        <w:t>Science</w:t>
      </w:r>
      <w:r w:rsidRPr="00912E9F">
        <w:rPr>
          <w:lang w:val="en-GB"/>
        </w:rPr>
        <w:t xml:space="preserve"> </w:t>
      </w:r>
      <w:r w:rsidRPr="00912E9F">
        <w:rPr>
          <w:b/>
          <w:bCs/>
          <w:lang w:val="en-GB"/>
        </w:rPr>
        <w:t>368</w:t>
      </w:r>
      <w:r w:rsidRPr="00912E9F">
        <w:rPr>
          <w:lang w:val="en-GB"/>
        </w:rPr>
        <w:t>, 489–493 (2020).</w:t>
      </w:r>
    </w:p>
    <w:p w14:paraId="4F3AE116" w14:textId="77777777" w:rsidR="00912E9F" w:rsidRPr="00912E9F" w:rsidRDefault="00912E9F" w:rsidP="00912E9F">
      <w:pPr>
        <w:pStyle w:val="Bibliography"/>
        <w:rPr>
          <w:lang w:val="en-GB"/>
        </w:rPr>
      </w:pPr>
      <w:r w:rsidRPr="00912E9F">
        <w:rPr>
          <w:lang w:val="en-GB"/>
        </w:rPr>
        <w:t>48.</w:t>
      </w:r>
      <w:r w:rsidRPr="00912E9F">
        <w:rPr>
          <w:lang w:val="en-GB"/>
        </w:rPr>
        <w:tab/>
        <w:t xml:space="preserve">Pei, S. &amp; Shaman, J. Aggregating forecasts of multiple respiratory pathogens supports more accurate forecasting of influenza-like illness. </w:t>
      </w:r>
      <w:r w:rsidRPr="00912E9F">
        <w:rPr>
          <w:i/>
          <w:iCs/>
          <w:lang w:val="en-GB"/>
        </w:rPr>
        <w:t>PLoS Comput Biol</w:t>
      </w:r>
      <w:r w:rsidRPr="00912E9F">
        <w:rPr>
          <w:lang w:val="en-GB"/>
        </w:rPr>
        <w:t xml:space="preserve"> </w:t>
      </w:r>
      <w:r w:rsidRPr="00912E9F">
        <w:rPr>
          <w:b/>
          <w:bCs/>
          <w:lang w:val="en-GB"/>
        </w:rPr>
        <w:t>16</w:t>
      </w:r>
      <w:r w:rsidRPr="00912E9F">
        <w:rPr>
          <w:lang w:val="en-GB"/>
        </w:rPr>
        <w:t>, e1008301 (2020).</w:t>
      </w:r>
    </w:p>
    <w:p w14:paraId="20D9E515" w14:textId="77777777" w:rsidR="00912E9F" w:rsidRPr="00912E9F" w:rsidRDefault="00912E9F" w:rsidP="00912E9F">
      <w:pPr>
        <w:pStyle w:val="Bibliography"/>
        <w:rPr>
          <w:lang w:val="en-GB"/>
        </w:rPr>
      </w:pPr>
      <w:r w:rsidRPr="00912E9F">
        <w:rPr>
          <w:lang w:val="en-GB"/>
        </w:rPr>
        <w:lastRenderedPageBreak/>
        <w:t>49.</w:t>
      </w:r>
      <w:r w:rsidRPr="00912E9F">
        <w:rPr>
          <w:lang w:val="en-GB"/>
        </w:rPr>
        <w:tab/>
        <w:t xml:space="preserve">Pei, S., Teng, X., Lewis, P. &amp; Shaman, J. Optimizing respiratory virus surveillance networks using uncertainty propagation. </w:t>
      </w:r>
      <w:r w:rsidRPr="00912E9F">
        <w:rPr>
          <w:i/>
          <w:iCs/>
          <w:lang w:val="en-GB"/>
        </w:rPr>
        <w:t>Nat Commun</w:t>
      </w:r>
      <w:r w:rsidRPr="00912E9F">
        <w:rPr>
          <w:lang w:val="en-GB"/>
        </w:rPr>
        <w:t xml:space="preserve"> </w:t>
      </w:r>
      <w:r w:rsidRPr="00912E9F">
        <w:rPr>
          <w:b/>
          <w:bCs/>
          <w:lang w:val="en-GB"/>
        </w:rPr>
        <w:t>12</w:t>
      </w:r>
      <w:r w:rsidRPr="00912E9F">
        <w:rPr>
          <w:lang w:val="en-GB"/>
        </w:rPr>
        <w:t>, 222 (2021).</w:t>
      </w:r>
    </w:p>
    <w:p w14:paraId="6236132B" w14:textId="77777777" w:rsidR="00912E9F" w:rsidRPr="00912E9F" w:rsidRDefault="00912E9F" w:rsidP="00912E9F">
      <w:pPr>
        <w:pStyle w:val="Bibliography"/>
        <w:rPr>
          <w:lang w:val="en-GB"/>
        </w:rPr>
      </w:pPr>
      <w:r w:rsidRPr="00912E9F">
        <w:rPr>
          <w:lang w:val="en-GB"/>
        </w:rPr>
        <w:t>50.</w:t>
      </w:r>
      <w:r w:rsidRPr="00912E9F">
        <w:rPr>
          <w:lang w:val="en-GB"/>
        </w:rPr>
        <w:tab/>
        <w:t xml:space="preserve">Pei, S., Cane, M. A. &amp; Shaman, J. Predictability in process-based ensemble forecast of influenza. </w:t>
      </w:r>
      <w:r w:rsidRPr="00912E9F">
        <w:rPr>
          <w:i/>
          <w:iCs/>
          <w:lang w:val="en-GB"/>
        </w:rPr>
        <w:t>PLoS Comput Biol</w:t>
      </w:r>
      <w:r w:rsidRPr="00912E9F">
        <w:rPr>
          <w:lang w:val="en-GB"/>
        </w:rPr>
        <w:t xml:space="preserve"> </w:t>
      </w:r>
      <w:r w:rsidRPr="00912E9F">
        <w:rPr>
          <w:b/>
          <w:bCs/>
          <w:lang w:val="en-GB"/>
        </w:rPr>
        <w:t>15</w:t>
      </w:r>
      <w:r w:rsidRPr="00912E9F">
        <w:rPr>
          <w:lang w:val="en-GB"/>
        </w:rPr>
        <w:t>, e1006783 (2019).</w:t>
      </w:r>
    </w:p>
    <w:p w14:paraId="4F8A4FD5" w14:textId="77777777" w:rsidR="00912E9F" w:rsidRPr="00912E9F" w:rsidRDefault="00912E9F" w:rsidP="00912E9F">
      <w:pPr>
        <w:pStyle w:val="Bibliography"/>
        <w:rPr>
          <w:lang w:val="en-GB"/>
        </w:rPr>
      </w:pPr>
      <w:r w:rsidRPr="00912E9F">
        <w:rPr>
          <w:lang w:val="en-GB"/>
        </w:rPr>
        <w:t>51.</w:t>
      </w:r>
      <w:r w:rsidRPr="00912E9F">
        <w:rPr>
          <w:lang w:val="en-GB"/>
        </w:rPr>
        <w:tab/>
        <w:t xml:space="preserve">Park, S. W. </w:t>
      </w:r>
      <w:r w:rsidRPr="00912E9F">
        <w:rPr>
          <w:i/>
          <w:iCs/>
          <w:lang w:val="en-GB"/>
        </w:rPr>
        <w:t>et al.</w:t>
      </w:r>
      <w:r w:rsidRPr="00912E9F">
        <w:rPr>
          <w:lang w:val="en-GB"/>
        </w:rPr>
        <w:t xml:space="preserve"> Epidemiological dynamics of enterovirus D68 in the United States and implications for acute flaccid myelitis. </w:t>
      </w:r>
      <w:r w:rsidRPr="00912E9F">
        <w:rPr>
          <w:i/>
          <w:iCs/>
          <w:lang w:val="en-GB"/>
        </w:rPr>
        <w:t>Sci. Transl. Med.</w:t>
      </w:r>
      <w:r w:rsidRPr="00912E9F">
        <w:rPr>
          <w:lang w:val="en-GB"/>
        </w:rPr>
        <w:t xml:space="preserve"> </w:t>
      </w:r>
      <w:r w:rsidRPr="00912E9F">
        <w:rPr>
          <w:b/>
          <w:bCs/>
          <w:lang w:val="en-GB"/>
        </w:rPr>
        <w:t>13</w:t>
      </w:r>
      <w:r w:rsidRPr="00912E9F">
        <w:rPr>
          <w:lang w:val="en-GB"/>
        </w:rPr>
        <w:t>, eabd2400 (2021).</w:t>
      </w:r>
    </w:p>
    <w:p w14:paraId="082577D9" w14:textId="77777777" w:rsidR="00912E9F" w:rsidRPr="00912E9F" w:rsidRDefault="00912E9F" w:rsidP="00912E9F">
      <w:pPr>
        <w:pStyle w:val="Bibliography"/>
        <w:rPr>
          <w:lang w:val="en-GB"/>
        </w:rPr>
      </w:pPr>
      <w:r w:rsidRPr="00912E9F">
        <w:rPr>
          <w:lang w:val="en-GB"/>
        </w:rPr>
        <w:t>52.</w:t>
      </w:r>
      <w:r w:rsidRPr="00912E9F">
        <w:rPr>
          <w:lang w:val="en-GB"/>
        </w:rPr>
        <w:tab/>
        <w:t xml:space="preserve">Yang, W. </w:t>
      </w:r>
      <w:r w:rsidRPr="00912E9F">
        <w:rPr>
          <w:i/>
          <w:iCs/>
          <w:lang w:val="en-GB"/>
        </w:rPr>
        <w:t>et al.</w:t>
      </w:r>
      <w:r w:rsidRPr="00912E9F">
        <w:rPr>
          <w:lang w:val="en-GB"/>
        </w:rPr>
        <w:t xml:space="preserve"> Estimating the infection-fatality risk of SARS-CoV-2 in New York City during the spring 2020 pandemic wave: a model-based analysis. </w:t>
      </w:r>
      <w:r w:rsidRPr="00912E9F">
        <w:rPr>
          <w:i/>
          <w:iCs/>
          <w:lang w:val="en-GB"/>
        </w:rPr>
        <w:t>The Lancet Infectious Diseases</w:t>
      </w:r>
      <w:r w:rsidRPr="00912E9F">
        <w:rPr>
          <w:lang w:val="en-GB"/>
        </w:rPr>
        <w:t xml:space="preserve"> </w:t>
      </w:r>
      <w:r w:rsidRPr="00912E9F">
        <w:rPr>
          <w:b/>
          <w:bCs/>
          <w:lang w:val="en-GB"/>
        </w:rPr>
        <w:t>21</w:t>
      </w:r>
      <w:r w:rsidRPr="00912E9F">
        <w:rPr>
          <w:lang w:val="en-GB"/>
        </w:rPr>
        <w:t>, 203–212 (2021).</w:t>
      </w:r>
    </w:p>
    <w:p w14:paraId="20736EAA" w14:textId="77777777" w:rsidR="00912E9F" w:rsidRPr="00912E9F" w:rsidRDefault="00912E9F" w:rsidP="00912E9F">
      <w:pPr>
        <w:pStyle w:val="Bibliography"/>
        <w:rPr>
          <w:lang w:val="en-GB"/>
        </w:rPr>
      </w:pPr>
      <w:r w:rsidRPr="00912E9F">
        <w:rPr>
          <w:lang w:val="en-GB"/>
        </w:rPr>
        <w:t>53.</w:t>
      </w:r>
      <w:r w:rsidRPr="00912E9F">
        <w:rPr>
          <w:lang w:val="en-GB"/>
        </w:rPr>
        <w:tab/>
        <w:t xml:space="preserve">Ukawuba, I. &amp; Shaman, J. Inference and dynamic simulation of malaria using a simple climate-driven entomological model of malaria transmission. </w:t>
      </w:r>
      <w:r w:rsidRPr="00912E9F">
        <w:rPr>
          <w:i/>
          <w:iCs/>
          <w:lang w:val="en-GB"/>
        </w:rPr>
        <w:t>PLoS Comput Biol</w:t>
      </w:r>
      <w:r w:rsidRPr="00912E9F">
        <w:rPr>
          <w:lang w:val="en-GB"/>
        </w:rPr>
        <w:t xml:space="preserve"> </w:t>
      </w:r>
      <w:r w:rsidRPr="00912E9F">
        <w:rPr>
          <w:b/>
          <w:bCs/>
          <w:lang w:val="en-GB"/>
        </w:rPr>
        <w:t>18</w:t>
      </w:r>
      <w:r w:rsidRPr="00912E9F">
        <w:rPr>
          <w:lang w:val="en-GB"/>
        </w:rPr>
        <w:t>, e1010161 (2022).</w:t>
      </w:r>
    </w:p>
    <w:p w14:paraId="07693765" w14:textId="77777777" w:rsidR="00912E9F" w:rsidRPr="00912E9F" w:rsidRDefault="00912E9F" w:rsidP="00912E9F">
      <w:pPr>
        <w:pStyle w:val="Bibliography"/>
        <w:rPr>
          <w:lang w:val="en-GB"/>
        </w:rPr>
      </w:pPr>
      <w:r w:rsidRPr="00912E9F">
        <w:rPr>
          <w:lang w:val="en-GB"/>
        </w:rPr>
        <w:t>54.</w:t>
      </w:r>
      <w:r w:rsidRPr="00912E9F">
        <w:rPr>
          <w:lang w:val="en-GB"/>
        </w:rPr>
        <w:tab/>
        <w:t xml:space="preserve">Ionides, E. L., Breto, C. &amp; King, A. A. Inference for nonlinear dynamical systems. </w:t>
      </w:r>
      <w:r w:rsidRPr="00912E9F">
        <w:rPr>
          <w:i/>
          <w:iCs/>
          <w:lang w:val="en-GB"/>
        </w:rPr>
        <w:t>Proceedings of the National Academy of Sciences</w:t>
      </w:r>
      <w:r w:rsidRPr="00912E9F">
        <w:rPr>
          <w:lang w:val="en-GB"/>
        </w:rPr>
        <w:t xml:space="preserve"> </w:t>
      </w:r>
      <w:r w:rsidRPr="00912E9F">
        <w:rPr>
          <w:b/>
          <w:bCs/>
          <w:lang w:val="en-GB"/>
        </w:rPr>
        <w:t>103</w:t>
      </w:r>
      <w:r w:rsidRPr="00912E9F">
        <w:rPr>
          <w:lang w:val="en-GB"/>
        </w:rPr>
        <w:t>, 18438–18443 (2006).</w:t>
      </w:r>
    </w:p>
    <w:p w14:paraId="6A7EC3AE" w14:textId="77777777" w:rsidR="00912E9F" w:rsidRPr="00912E9F" w:rsidRDefault="00912E9F" w:rsidP="00912E9F">
      <w:pPr>
        <w:pStyle w:val="Bibliography"/>
        <w:rPr>
          <w:lang w:val="en-GB"/>
        </w:rPr>
      </w:pPr>
      <w:r w:rsidRPr="00912E9F">
        <w:rPr>
          <w:lang w:val="en-GB"/>
        </w:rPr>
        <w:t>55.</w:t>
      </w:r>
      <w:r w:rsidRPr="00912E9F">
        <w:rPr>
          <w:lang w:val="en-GB"/>
        </w:rPr>
        <w:tab/>
        <w:t xml:space="preserve">Ionides, E. L., Nguyen, D., Atchadé, Y., Stoev, S. &amp; King, A. A. Inference for dynamic and latent variable models via iterated, perturbed Bayes maps. </w:t>
      </w:r>
      <w:r w:rsidRPr="00912E9F">
        <w:rPr>
          <w:i/>
          <w:iCs/>
          <w:lang w:val="en-GB"/>
        </w:rPr>
        <w:t>Proc Natl Acad Sci USA</w:t>
      </w:r>
      <w:r w:rsidRPr="00912E9F">
        <w:rPr>
          <w:lang w:val="en-GB"/>
        </w:rPr>
        <w:t xml:space="preserve"> </w:t>
      </w:r>
      <w:r w:rsidRPr="00912E9F">
        <w:rPr>
          <w:b/>
          <w:bCs/>
          <w:lang w:val="en-GB"/>
        </w:rPr>
        <w:t>112</w:t>
      </w:r>
      <w:r w:rsidRPr="00912E9F">
        <w:rPr>
          <w:lang w:val="en-GB"/>
        </w:rPr>
        <w:t>, 719–724 (2015).</w:t>
      </w:r>
    </w:p>
    <w:p w14:paraId="1C25C793" w14:textId="77777777" w:rsidR="00912E9F" w:rsidRPr="00912E9F" w:rsidRDefault="00912E9F" w:rsidP="00912E9F">
      <w:pPr>
        <w:pStyle w:val="Bibliography"/>
        <w:rPr>
          <w:lang w:val="en-GB"/>
        </w:rPr>
      </w:pPr>
      <w:r w:rsidRPr="00912E9F">
        <w:rPr>
          <w:lang w:val="en-GB"/>
        </w:rPr>
        <w:t>56.</w:t>
      </w:r>
      <w:r w:rsidRPr="00912E9F">
        <w:rPr>
          <w:lang w:val="en-GB"/>
        </w:rPr>
        <w:tab/>
        <w:t>Sanz-Alonso, D., Stuart, A. M. &amp; Taeb, A. Inverse Problems and Data Assimilation. Preprint at http://arxiv.org/abs/1810.06191 (2023).</w:t>
      </w:r>
    </w:p>
    <w:p w14:paraId="70661250" w14:textId="77777777" w:rsidR="00912E9F" w:rsidRPr="00912E9F" w:rsidRDefault="00912E9F" w:rsidP="00912E9F">
      <w:pPr>
        <w:pStyle w:val="Bibliography"/>
        <w:rPr>
          <w:lang w:val="en-GB"/>
        </w:rPr>
      </w:pPr>
      <w:r w:rsidRPr="00912E9F">
        <w:rPr>
          <w:lang w:val="en-GB"/>
        </w:rPr>
        <w:t>57.</w:t>
      </w:r>
      <w:r w:rsidRPr="00912E9F">
        <w:rPr>
          <w:lang w:val="en-GB"/>
        </w:rPr>
        <w:tab/>
        <w:t>Huang, D. Z., Schneider, T. &amp; Stuart, A. M. Iterated Kalman Methodology For Inverse Problems. Preprint at http://arxiv.org/abs/2102.01580 (2022).</w:t>
      </w:r>
    </w:p>
    <w:p w14:paraId="16D984F2" w14:textId="77777777" w:rsidR="00912E9F" w:rsidRPr="00912E9F" w:rsidRDefault="00912E9F" w:rsidP="00912E9F">
      <w:pPr>
        <w:pStyle w:val="Bibliography"/>
        <w:rPr>
          <w:lang w:val="en-GB"/>
        </w:rPr>
      </w:pPr>
      <w:r w:rsidRPr="00912E9F">
        <w:rPr>
          <w:lang w:val="en-GB"/>
        </w:rPr>
        <w:t>58.</w:t>
      </w:r>
      <w:r w:rsidRPr="00912E9F">
        <w:rPr>
          <w:lang w:val="en-GB"/>
        </w:rPr>
        <w:tab/>
        <w:t xml:space="preserve">Harris, C. R. </w:t>
      </w:r>
      <w:r w:rsidRPr="00912E9F">
        <w:rPr>
          <w:i/>
          <w:iCs/>
          <w:lang w:val="en-GB"/>
        </w:rPr>
        <w:t>et al.</w:t>
      </w:r>
      <w:r w:rsidRPr="00912E9F">
        <w:rPr>
          <w:lang w:val="en-GB"/>
        </w:rPr>
        <w:t xml:space="preserve"> Array programming with NumPy. </w:t>
      </w:r>
      <w:r w:rsidRPr="00912E9F">
        <w:rPr>
          <w:i/>
          <w:iCs/>
          <w:lang w:val="en-GB"/>
        </w:rPr>
        <w:t>Nature</w:t>
      </w:r>
      <w:r w:rsidRPr="00912E9F">
        <w:rPr>
          <w:lang w:val="en-GB"/>
        </w:rPr>
        <w:t xml:space="preserve"> </w:t>
      </w:r>
      <w:r w:rsidRPr="00912E9F">
        <w:rPr>
          <w:b/>
          <w:bCs/>
          <w:lang w:val="en-GB"/>
        </w:rPr>
        <w:t>585</w:t>
      </w:r>
      <w:r w:rsidRPr="00912E9F">
        <w:rPr>
          <w:lang w:val="en-GB"/>
        </w:rPr>
        <w:t>, 357–362 (2020).</w:t>
      </w:r>
    </w:p>
    <w:p w14:paraId="31CDF163" w14:textId="77777777" w:rsidR="00912E9F" w:rsidRPr="00912E9F" w:rsidRDefault="00912E9F" w:rsidP="00912E9F">
      <w:pPr>
        <w:pStyle w:val="Bibliography"/>
        <w:rPr>
          <w:lang w:val="en-GB"/>
        </w:rPr>
      </w:pPr>
      <w:r w:rsidRPr="00912E9F">
        <w:rPr>
          <w:lang w:val="en-GB"/>
        </w:rPr>
        <w:lastRenderedPageBreak/>
        <w:t>59.</w:t>
      </w:r>
      <w:r w:rsidRPr="00912E9F">
        <w:rPr>
          <w:lang w:val="en-GB"/>
        </w:rPr>
        <w:tab/>
        <w:t xml:space="preserve">Virtanen, P. </w:t>
      </w:r>
      <w:r w:rsidRPr="00912E9F">
        <w:rPr>
          <w:i/>
          <w:iCs/>
          <w:lang w:val="en-GB"/>
        </w:rPr>
        <w:t>et al.</w:t>
      </w:r>
      <w:r w:rsidRPr="00912E9F">
        <w:rPr>
          <w:lang w:val="en-GB"/>
        </w:rPr>
        <w:t xml:space="preserve"> SciPy 1.0: fundamental algorithms for scientific computing in Python. </w:t>
      </w:r>
      <w:r w:rsidRPr="00912E9F">
        <w:rPr>
          <w:i/>
          <w:iCs/>
          <w:lang w:val="en-GB"/>
        </w:rPr>
        <w:t>Nat Methods</w:t>
      </w:r>
      <w:r w:rsidRPr="00912E9F">
        <w:rPr>
          <w:lang w:val="en-GB"/>
        </w:rPr>
        <w:t xml:space="preserve"> </w:t>
      </w:r>
      <w:r w:rsidRPr="00912E9F">
        <w:rPr>
          <w:b/>
          <w:bCs/>
          <w:lang w:val="en-GB"/>
        </w:rPr>
        <w:t>17</w:t>
      </w:r>
      <w:r w:rsidRPr="00912E9F">
        <w:rPr>
          <w:lang w:val="en-GB"/>
        </w:rPr>
        <w:t>, 261–272 (2020).</w:t>
      </w:r>
    </w:p>
    <w:p w14:paraId="44B222A7" w14:textId="77777777" w:rsidR="00912E9F" w:rsidRPr="00912E9F" w:rsidRDefault="00912E9F" w:rsidP="00912E9F">
      <w:pPr>
        <w:pStyle w:val="Bibliography"/>
        <w:rPr>
          <w:lang w:val="en-GB"/>
        </w:rPr>
      </w:pPr>
      <w:r w:rsidRPr="00912E9F">
        <w:rPr>
          <w:lang w:val="en-GB"/>
        </w:rPr>
        <w:t>60.</w:t>
      </w:r>
      <w:r w:rsidRPr="00912E9F">
        <w:rPr>
          <w:lang w:val="en-GB"/>
        </w:rPr>
        <w:tab/>
        <w:t xml:space="preserve">Alonso, D., McKane, A. J. &amp; Pascual, M. Stochastic amplification in epidemics. </w:t>
      </w:r>
      <w:r w:rsidRPr="00912E9F">
        <w:rPr>
          <w:i/>
          <w:iCs/>
          <w:lang w:val="en-GB"/>
        </w:rPr>
        <w:t>J. R. Soc. Interface.</w:t>
      </w:r>
      <w:r w:rsidRPr="00912E9F">
        <w:rPr>
          <w:lang w:val="en-GB"/>
        </w:rPr>
        <w:t xml:space="preserve"> </w:t>
      </w:r>
      <w:r w:rsidRPr="00912E9F">
        <w:rPr>
          <w:b/>
          <w:bCs/>
          <w:lang w:val="en-GB"/>
        </w:rPr>
        <w:t>4</w:t>
      </w:r>
      <w:r w:rsidRPr="00912E9F">
        <w:rPr>
          <w:lang w:val="en-GB"/>
        </w:rPr>
        <w:t>, 575–582 (2007).</w:t>
      </w:r>
    </w:p>
    <w:p w14:paraId="00E849A6" w14:textId="77777777" w:rsidR="00912E9F" w:rsidRPr="00912E9F" w:rsidRDefault="00912E9F" w:rsidP="00912E9F">
      <w:pPr>
        <w:pStyle w:val="Bibliography"/>
        <w:rPr>
          <w:lang w:val="en-GB"/>
        </w:rPr>
      </w:pPr>
      <w:r w:rsidRPr="00912E9F">
        <w:rPr>
          <w:lang w:val="en-GB"/>
        </w:rPr>
        <w:t>61.</w:t>
      </w:r>
      <w:r w:rsidRPr="00912E9F">
        <w:rPr>
          <w:lang w:val="en-GB"/>
        </w:rPr>
        <w:tab/>
        <w:t xml:space="preserve">Bracher, J., Ray, E. L., Gneiting, T. &amp; Reich, N. G. Evaluating epidemic forecasts in an interval format. </w:t>
      </w:r>
      <w:r w:rsidRPr="00912E9F">
        <w:rPr>
          <w:i/>
          <w:iCs/>
          <w:lang w:val="en-GB"/>
        </w:rPr>
        <w:t>PLoS Comput Biol</w:t>
      </w:r>
      <w:r w:rsidRPr="00912E9F">
        <w:rPr>
          <w:lang w:val="en-GB"/>
        </w:rPr>
        <w:t xml:space="preserve"> </w:t>
      </w:r>
      <w:r w:rsidRPr="00912E9F">
        <w:rPr>
          <w:b/>
          <w:bCs/>
          <w:lang w:val="en-GB"/>
        </w:rPr>
        <w:t>17</w:t>
      </w:r>
      <w:r w:rsidRPr="00912E9F">
        <w:rPr>
          <w:lang w:val="en-GB"/>
        </w:rPr>
        <w:t>, e1008618 (2021).</w:t>
      </w:r>
    </w:p>
    <w:p w14:paraId="6A5E04C6" w14:textId="77777777" w:rsidR="00912E9F" w:rsidRPr="00912E9F" w:rsidRDefault="00912E9F" w:rsidP="00912E9F">
      <w:pPr>
        <w:pStyle w:val="Bibliography"/>
        <w:rPr>
          <w:lang w:val="en-GB"/>
        </w:rPr>
      </w:pPr>
      <w:r w:rsidRPr="00912E9F">
        <w:rPr>
          <w:lang w:val="en-GB"/>
        </w:rPr>
        <w:t>62.</w:t>
      </w:r>
      <w:r w:rsidRPr="00912E9F">
        <w:rPr>
          <w:lang w:val="en-GB"/>
        </w:rPr>
        <w:tab/>
        <w:t xml:space="preserve">Gneiting, T., Balabdaoui, F. &amp; Raftery, A. E. Probabilistic Forecasts, Calibration and Sharpness. </w:t>
      </w:r>
      <w:r w:rsidRPr="00912E9F">
        <w:rPr>
          <w:i/>
          <w:iCs/>
          <w:lang w:val="en-GB"/>
        </w:rPr>
        <w:t>Journal of the Royal Statistical Society Series B: Statistical Methodology</w:t>
      </w:r>
      <w:r w:rsidRPr="00912E9F">
        <w:rPr>
          <w:lang w:val="en-GB"/>
        </w:rPr>
        <w:t xml:space="preserve"> </w:t>
      </w:r>
      <w:r w:rsidRPr="00912E9F">
        <w:rPr>
          <w:b/>
          <w:bCs/>
          <w:lang w:val="en-GB"/>
        </w:rPr>
        <w:t>69</w:t>
      </w:r>
      <w:r w:rsidRPr="00912E9F">
        <w:rPr>
          <w:lang w:val="en-GB"/>
        </w:rPr>
        <w:t>, 243–268 (2007).</w:t>
      </w:r>
    </w:p>
    <w:p w14:paraId="33EA04DC" w14:textId="77777777" w:rsidR="00912E9F" w:rsidRPr="00912E9F" w:rsidRDefault="00912E9F" w:rsidP="00912E9F">
      <w:pPr>
        <w:pStyle w:val="Bibliography"/>
        <w:rPr>
          <w:lang w:val="en-GB"/>
        </w:rPr>
      </w:pPr>
      <w:r w:rsidRPr="00912E9F">
        <w:rPr>
          <w:lang w:val="en-GB"/>
        </w:rPr>
        <w:t>63.</w:t>
      </w:r>
      <w:r w:rsidRPr="00912E9F">
        <w:rPr>
          <w:lang w:val="en-GB"/>
        </w:rPr>
        <w:tab/>
        <w:t xml:space="preserve">Ionides, E. L., Breto, C., Park, J., Smith, R. A. &amp; King, A. A. Monte Carlo profile confidence intervals for dynamic systems. </w:t>
      </w:r>
      <w:r w:rsidRPr="00912E9F">
        <w:rPr>
          <w:i/>
          <w:iCs/>
          <w:lang w:val="en-GB"/>
        </w:rPr>
        <w:t>J. R. Soc. Interface.</w:t>
      </w:r>
      <w:r w:rsidRPr="00912E9F">
        <w:rPr>
          <w:lang w:val="en-GB"/>
        </w:rPr>
        <w:t xml:space="preserve"> </w:t>
      </w:r>
      <w:r w:rsidRPr="00912E9F">
        <w:rPr>
          <w:b/>
          <w:bCs/>
          <w:lang w:val="en-GB"/>
        </w:rPr>
        <w:t>14</w:t>
      </w:r>
      <w:r w:rsidRPr="00912E9F">
        <w:rPr>
          <w:lang w:val="en-GB"/>
        </w:rPr>
        <w:t>, 20170126 (2017).</w:t>
      </w:r>
    </w:p>
    <w:p w14:paraId="33C94490" w14:textId="77777777" w:rsidR="00912E9F" w:rsidRPr="00912E9F" w:rsidRDefault="00912E9F" w:rsidP="00912E9F">
      <w:pPr>
        <w:pStyle w:val="Bibliography"/>
        <w:rPr>
          <w:lang w:val="en-GB"/>
        </w:rPr>
      </w:pPr>
      <w:r w:rsidRPr="00912E9F">
        <w:rPr>
          <w:lang w:val="en-GB"/>
        </w:rPr>
        <w:t>64.</w:t>
      </w:r>
      <w:r w:rsidRPr="00912E9F">
        <w:rPr>
          <w:lang w:val="en-GB"/>
        </w:rPr>
        <w:tab/>
        <w:t>The International Research Institute for Climate and Society. Description of the IRI Climate Forecast Verification Scores. https://journals.plos.org/ploscompbiol/article/file?id=10.1371/journal.pcbi.1006783&amp;type=printable.</w:t>
      </w:r>
    </w:p>
    <w:p w14:paraId="54B2741A" w14:textId="5A8A41FE" w:rsidR="00E6133D" w:rsidRPr="00C21754" w:rsidRDefault="005E4095" w:rsidP="00C7620C">
      <w:pPr>
        <w:rPr>
          <w:rFonts w:ascii="Arial" w:hAnsi="Arial" w:cs="Arial"/>
          <w:color w:val="000000"/>
          <w:sz w:val="20"/>
          <w:szCs w:val="20"/>
        </w:rPr>
      </w:pP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5"/>
      <w:commentRangeStart w:id="76"/>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5"/>
      <w:r w:rsidR="005E659B" w:rsidRPr="00C21754">
        <w:rPr>
          <w:rStyle w:val="CommentReference"/>
        </w:rPr>
        <w:commentReference w:id="75"/>
      </w:r>
      <w:commentRangeEnd w:id="76"/>
      <w:r w:rsidR="000925D3" w:rsidRPr="00C21754">
        <w:rPr>
          <w:rStyle w:val="CommentReference"/>
        </w:rPr>
        <w:commentReference w:id="76"/>
      </w:r>
    </w:p>
    <w:p w14:paraId="65316398" w14:textId="4B4B9671"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w:t>
      </w:r>
      <w:r w:rsidR="004C3366">
        <w:rPr>
          <w:rFonts w:ascii="Arial" w:hAnsi="Arial" w:cs="Arial"/>
          <w:color w:val="000000"/>
          <w:sz w:val="20"/>
          <w:szCs w:val="20"/>
        </w:rPr>
        <w:t>red</w:t>
      </w:r>
      <w:r w:rsidR="004C3366"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commentRangeStart w:id="77"/>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commentRangeEnd w:id="77"/>
      <w:r w:rsidR="004238B9">
        <w:rPr>
          <w:rStyle w:val="CommentReference"/>
        </w:rPr>
        <w:commentReference w:id="77"/>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8"/>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8"/>
      <w:r w:rsidR="0087607B" w:rsidRPr="00C21754">
        <w:rPr>
          <w:rStyle w:val="CommentReference"/>
        </w:rPr>
        <w:commentReference w:id="78"/>
      </w:r>
    </w:p>
    <w:p w14:paraId="144443D6" w14:textId="3E5B0EE7"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commentRangeStart w:id="79"/>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commentRangeEnd w:id="79"/>
      <w:r w:rsidR="00DB7F18">
        <w:rPr>
          <w:rStyle w:val="CommentReference"/>
        </w:rPr>
        <w:commentReference w:id="79"/>
      </w: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75CCDADF"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8C3AB6">
        <w:rPr>
          <w:rFonts w:ascii="Arial" w:hAnsi="Arial" w:cs="Arial"/>
          <w:color w:val="000000"/>
          <w:sz w:val="20"/>
          <w:szCs w:val="20"/>
        </w:rPr>
        <w:t xml:space="preserve">bacterial </w:t>
      </w:r>
      <w:r w:rsidR="002E5B29" w:rsidRPr="00E9528B">
        <w:rPr>
          <w:rFonts w:ascii="Arial" w:hAnsi="Arial" w:cs="Arial"/>
          <w:color w:val="000000"/>
          <w:sz w:val="20"/>
          <w:szCs w:val="20"/>
        </w:rPr>
        <w:t>pathogen</w:t>
      </w:r>
      <w:r w:rsidR="008C3AB6">
        <w:rPr>
          <w:rFonts w:ascii="Arial" w:hAnsi="Arial" w:cs="Arial"/>
          <w:color w:val="000000"/>
          <w:sz w:val="20"/>
          <w:szCs w:val="20"/>
        </w:rPr>
        <w:t>s</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44:00Z" w:initials="YRA">
    <w:p w14:paraId="0372AA75" w14:textId="5B2BD5B5" w:rsidR="00247402" w:rsidRDefault="00247402" w:rsidP="003E53A2">
      <w:pPr>
        <w:pStyle w:val="CommentText"/>
      </w:pPr>
      <w:r>
        <w:rPr>
          <w:rStyle w:val="CommentReference"/>
        </w:rPr>
        <w:annotationRef/>
      </w:r>
      <w:r>
        <w:t>Effective sensitivities of the testing? Just effective sensitivities is not clear</w:t>
      </w:r>
    </w:p>
  </w:comment>
  <w:comment w:id="12" w:author="Cascante Vega, Jaime E." w:date="2023-05-18T13:14:00Z" w:initials="JC">
    <w:p w14:paraId="23BD2A33" w14:textId="77777777" w:rsidR="0038423D" w:rsidRDefault="00B921FA" w:rsidP="00981ED7">
      <w:r>
        <w:rPr>
          <w:rStyle w:val="CommentReference"/>
        </w:rPr>
        <w:annotationRef/>
      </w:r>
      <w:r w:rsidR="0038423D">
        <w:rPr>
          <w:sz w:val="20"/>
          <w:szCs w:val="20"/>
        </w:rPr>
        <w:t>Technically is of the observational model, not of the testing.</w:t>
      </w:r>
    </w:p>
  </w:comment>
  <w:comment w:id="13" w:author="Yaari, Rami A." w:date="2023-05-17T14:36:00Z" w:initials="YRA">
    <w:p w14:paraId="2EFD3A75" w14:textId="63DC558E"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4"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5"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6"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7"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8"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9"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0" w:author="Cascante Vega, Jaime E." w:date="2023-05-19T16:00:00Z" w:initials="JC">
    <w:p w14:paraId="54CF0306" w14:textId="77777777" w:rsidR="005214DB" w:rsidRDefault="005214DB" w:rsidP="00B175B1">
      <w:r>
        <w:rPr>
          <w:rStyle w:val="CommentReference"/>
        </w:rPr>
        <w:annotationRef/>
      </w:r>
      <w:r>
        <w:rPr>
          <w:color w:val="000000"/>
          <w:sz w:val="20"/>
          <w:szCs w:val="20"/>
        </w:rPr>
        <w:t xml:space="preserve">At think is conditions, as is related to the nosocomial transmission rate, treatment rates. So it’s not intrinsic to the hospital settings, but rather a condition of it. </w:t>
      </w:r>
    </w:p>
  </w:comment>
  <w:comment w:id="21" w:author="Yaari, Rami A." w:date="2023-05-09T14:38:00Z" w:initials="YRA">
    <w:p w14:paraId="202110CA" w14:textId="04E362C8" w:rsidR="004A53F5" w:rsidRDefault="004A53F5" w:rsidP="004A53F5">
      <w:pPr>
        <w:pStyle w:val="CommentText"/>
      </w:pPr>
      <w:r>
        <w:rPr>
          <w:rStyle w:val="CommentReference"/>
        </w:rPr>
        <w:annotationRef/>
      </w:r>
      <w:r>
        <w:t>There's a "however" starting the next sentence</w:t>
      </w:r>
    </w:p>
  </w:comment>
  <w:comment w:id="22"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3"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4"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5"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6"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7"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8"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9"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0"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1"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2" w:author="Cascante Vega, Jaime E." w:date="2023-05-10T11:21:00Z" w:initials="JC">
    <w:p w14:paraId="470103F4" w14:textId="2B3A0939" w:rsidR="00F7666C" w:rsidRDefault="00EF2435">
      <w:r>
        <w:rPr>
          <w:rStyle w:val="CommentReference"/>
        </w:rPr>
        <w:annotationRef/>
      </w:r>
    </w:p>
  </w:comment>
  <w:comment w:id="33"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4"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5"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6"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7"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9"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40"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41"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2"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3"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4" w:author="Cascante Vega, Jaime E." w:date="2023-05-18T13:22:00Z" w:initials="JC">
    <w:p w14:paraId="7FA0D19E" w14:textId="77777777" w:rsidR="002025E0" w:rsidRDefault="002025E0" w:rsidP="00D87A84">
      <w:r>
        <w:rPr>
          <w:rStyle w:val="CommentReference"/>
        </w:rPr>
        <w:annotationRef/>
      </w:r>
      <w:r>
        <w:rPr>
          <w:color w:val="000000"/>
          <w:sz w:val="20"/>
          <w:szCs w:val="20"/>
        </w:rPr>
        <w:t>Not quite. I’m saying ward size determine the line that fits the Admission=b+m*hospitalizations</w:t>
      </w:r>
    </w:p>
  </w:comment>
  <w:comment w:id="45" w:author="Yaari, Rami A." w:date="2023-05-17T15:27:00Z" w:initials="YRA">
    <w:p w14:paraId="4C86EB89" w14:textId="36FAA641" w:rsidR="004C3366" w:rsidRDefault="004C3366" w:rsidP="00626CE7">
      <w:pPr>
        <w:pStyle w:val="CommentText"/>
      </w:pPr>
      <w:r>
        <w:rPr>
          <w:rStyle w:val="CommentReference"/>
        </w:rPr>
        <w:annotationRef/>
      </w:r>
      <w:r>
        <w:t>I think 'Rest' should be properly explained</w:t>
      </w:r>
    </w:p>
  </w:comment>
  <w:comment w:id="46"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3"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51"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2"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4"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5"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6"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7"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7"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8"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9"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50"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8"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9"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60"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61"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2"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3"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4"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70"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71"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2"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3"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4"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5" w:author="Cascante Vega, Jaime E." w:date="2023-05-09T13:38:00Z" w:initials="JC">
    <w:p w14:paraId="4CB4B999" w14:textId="6D96D626"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76"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77" w:author="Yaari, Rami A." w:date="2023-05-17T15:35:00Z" w:initials="YRA">
    <w:p w14:paraId="0A2E2096" w14:textId="77777777" w:rsidR="00E605E3" w:rsidRDefault="004238B9" w:rsidP="009E6785">
      <w:pPr>
        <w:pStyle w:val="CommentText"/>
      </w:pPr>
      <w:r>
        <w:rPr>
          <w:rStyle w:val="CommentReference"/>
        </w:rPr>
        <w:annotationRef/>
      </w:r>
      <w:r w:rsidR="00E605E3">
        <w:t>Maybe try to reduce the y upper limit to 0.15 and increase the overall size of the figures to make everything more visible and clearer. Also, what's up with scenario 12 background?</w:t>
      </w:r>
    </w:p>
  </w:comment>
  <w:comment w:id="78" w:author="Cascante Vega, Jaime E." w:date="2023-05-09T16:54:00Z" w:initials="JC">
    <w:p w14:paraId="290B4A8C" w14:textId="62AAD831" w:rsidR="0087607B" w:rsidRDefault="0087607B" w:rsidP="00C94694">
      <w:r>
        <w:rPr>
          <w:rStyle w:val="CommentReference"/>
        </w:rPr>
        <w:annotationRef/>
      </w:r>
      <w:r>
        <w:rPr>
          <w:color w:val="000000"/>
          <w:sz w:val="20"/>
          <w:szCs w:val="20"/>
        </w:rPr>
        <w:t>Maybe a bigger version of this Figure?</w:t>
      </w:r>
    </w:p>
  </w:comment>
  <w:comment w:id="79" w:author="Yaari, Rami A." w:date="2023-05-17T23:14:00Z" w:initials="YRA">
    <w:p w14:paraId="1F3B4E79" w14:textId="77777777" w:rsidR="00DB7F18" w:rsidRDefault="00DB7F18" w:rsidP="00513049">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0372AA75" w15:done="0"/>
  <w15:commentEx w15:paraId="23BD2A33" w15:paraIdParent="0372AA75" w15:done="0"/>
  <w15:commentEx w15:paraId="2EFD3A75" w15:done="0"/>
  <w15:commentEx w15:paraId="5D4A399C" w15:paraIdParent="2EFD3A75" w15:done="0"/>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0"/>
  <w15:commentEx w15:paraId="3EB81453" w15:paraIdParent="4C8822A9" w15:done="0"/>
  <w15:commentEx w15:paraId="165DE5EA" w15:done="0"/>
  <w15:commentEx w15:paraId="1FCA2C74" w15:paraIdParent="165DE5EA" w15:done="0"/>
  <w15:commentEx w15:paraId="298EAB6B" w15:done="1"/>
  <w15:commentEx w15:paraId="122CB565" w15:done="0"/>
  <w15:commentEx w15:paraId="18E52100" w15:paraIdParent="122CB565" w15:done="0"/>
  <w15:commentEx w15:paraId="6BD69ADE" w15:done="0"/>
  <w15:commentEx w15:paraId="614D794B" w15:paraIdParent="6BD69ADE" w15:done="0"/>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0"/>
  <w15:commentEx w15:paraId="3E4453A4" w15:paraIdParent="4C0D88C2" w15:done="0"/>
  <w15:commentEx w15:paraId="5E499A43" w15:paraIdParent="4C0D88C2" w15:done="0"/>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4CB4B999" w15:done="1"/>
  <w15:commentEx w15:paraId="256C7852" w15:paraIdParent="4CB4B999" w15:done="1"/>
  <w15:commentEx w15:paraId="0A2E2096" w15:done="0"/>
  <w15:commentEx w15:paraId="290B4A8C" w15:done="0"/>
  <w15:commentEx w15:paraId="1F3B4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6BC" w16cex:dateUtc="2023-05-17T18:44:00Z"/>
  <w16cex:commentExtensible w16cex:durableId="2810A336" w16cex:dateUtc="2023-05-18T17:14: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0372AA75" w16cid:durableId="280F66BC"/>
  <w16cid:commentId w16cid:paraId="23BD2A33" w16cid:durableId="2810A336"/>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4CB4B999" w16cid:durableId="2804CB66"/>
  <w16cid:commentId w16cid:paraId="256C7852" w16cid:durableId="2804CBDF"/>
  <w16cid:commentId w16cid:paraId="0A2E2096" w16cid:durableId="280F72C1"/>
  <w16cid:commentId w16cid:paraId="290B4A8C" w16cid:durableId="2804F939"/>
  <w16cid:commentId w16cid:paraId="1F3B4E7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74120" w14:textId="77777777" w:rsidR="001D49B6" w:rsidRDefault="001D49B6">
      <w:r>
        <w:separator/>
      </w:r>
    </w:p>
  </w:endnote>
  <w:endnote w:type="continuationSeparator" w:id="0">
    <w:p w14:paraId="23153449" w14:textId="77777777" w:rsidR="001D49B6" w:rsidRDefault="001D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C524" w14:textId="77777777" w:rsidR="001D49B6" w:rsidRDefault="001D49B6">
      <w:r>
        <w:separator/>
      </w:r>
    </w:p>
  </w:footnote>
  <w:footnote w:type="continuationSeparator" w:id="0">
    <w:p w14:paraId="34DC51C5" w14:textId="77777777" w:rsidR="001D49B6" w:rsidRDefault="001D4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6"/>
  </w:num>
  <w:num w:numId="4" w16cid:durableId="836846848">
    <w:abstractNumId w:val="1"/>
  </w:num>
  <w:num w:numId="5" w16cid:durableId="1938904138">
    <w:abstractNumId w:val="5"/>
  </w:num>
  <w:num w:numId="6" w16cid:durableId="1553301329">
    <w:abstractNumId w:val="4"/>
  </w:num>
  <w:num w:numId="7" w16cid:durableId="4463182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16E7D"/>
    <w:rsid w:val="000208E2"/>
    <w:rsid w:val="000209A5"/>
    <w:rsid w:val="00020D6E"/>
    <w:rsid w:val="000221F7"/>
    <w:rsid w:val="000222BC"/>
    <w:rsid w:val="00022525"/>
    <w:rsid w:val="00023A3A"/>
    <w:rsid w:val="00024250"/>
    <w:rsid w:val="00024B0E"/>
    <w:rsid w:val="00024DE6"/>
    <w:rsid w:val="00024FD3"/>
    <w:rsid w:val="00030143"/>
    <w:rsid w:val="00031A0A"/>
    <w:rsid w:val="0003280C"/>
    <w:rsid w:val="000335D3"/>
    <w:rsid w:val="00033A03"/>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A81"/>
    <w:rsid w:val="00056BEB"/>
    <w:rsid w:val="000572B4"/>
    <w:rsid w:val="00057B63"/>
    <w:rsid w:val="0006008A"/>
    <w:rsid w:val="00061DEF"/>
    <w:rsid w:val="0006235C"/>
    <w:rsid w:val="000632D3"/>
    <w:rsid w:val="0006342B"/>
    <w:rsid w:val="00064CC0"/>
    <w:rsid w:val="0006580F"/>
    <w:rsid w:val="00065838"/>
    <w:rsid w:val="00065E7F"/>
    <w:rsid w:val="0006642F"/>
    <w:rsid w:val="00067BE8"/>
    <w:rsid w:val="000710C7"/>
    <w:rsid w:val="00072912"/>
    <w:rsid w:val="000739BF"/>
    <w:rsid w:val="00073C0B"/>
    <w:rsid w:val="000753F5"/>
    <w:rsid w:val="000768C9"/>
    <w:rsid w:val="00076F51"/>
    <w:rsid w:val="000806EA"/>
    <w:rsid w:val="00081AEE"/>
    <w:rsid w:val="000820BF"/>
    <w:rsid w:val="00083416"/>
    <w:rsid w:val="00083BCA"/>
    <w:rsid w:val="00084F7E"/>
    <w:rsid w:val="000857B0"/>
    <w:rsid w:val="00085B18"/>
    <w:rsid w:val="000876D7"/>
    <w:rsid w:val="00090F5C"/>
    <w:rsid w:val="00091724"/>
    <w:rsid w:val="00091B6D"/>
    <w:rsid w:val="000925D3"/>
    <w:rsid w:val="000929EE"/>
    <w:rsid w:val="000930AB"/>
    <w:rsid w:val="00094565"/>
    <w:rsid w:val="00094A37"/>
    <w:rsid w:val="00095B9B"/>
    <w:rsid w:val="000961BD"/>
    <w:rsid w:val="00096400"/>
    <w:rsid w:val="000A02ED"/>
    <w:rsid w:val="000A0556"/>
    <w:rsid w:val="000A06E5"/>
    <w:rsid w:val="000A1583"/>
    <w:rsid w:val="000A275B"/>
    <w:rsid w:val="000A2803"/>
    <w:rsid w:val="000A2BE6"/>
    <w:rsid w:val="000A36EF"/>
    <w:rsid w:val="000A42FB"/>
    <w:rsid w:val="000A4430"/>
    <w:rsid w:val="000A5327"/>
    <w:rsid w:val="000B0E4F"/>
    <w:rsid w:val="000B14B4"/>
    <w:rsid w:val="000B17CC"/>
    <w:rsid w:val="000B1E5A"/>
    <w:rsid w:val="000B2672"/>
    <w:rsid w:val="000B3A92"/>
    <w:rsid w:val="000B4314"/>
    <w:rsid w:val="000B63FF"/>
    <w:rsid w:val="000B6801"/>
    <w:rsid w:val="000B6848"/>
    <w:rsid w:val="000C0303"/>
    <w:rsid w:val="000C0B30"/>
    <w:rsid w:val="000C1853"/>
    <w:rsid w:val="000C22A3"/>
    <w:rsid w:val="000C3044"/>
    <w:rsid w:val="000C313F"/>
    <w:rsid w:val="000C31C3"/>
    <w:rsid w:val="000C38C2"/>
    <w:rsid w:val="000C3F3E"/>
    <w:rsid w:val="000C4A62"/>
    <w:rsid w:val="000C5E6D"/>
    <w:rsid w:val="000C64A8"/>
    <w:rsid w:val="000D437F"/>
    <w:rsid w:val="000D6155"/>
    <w:rsid w:val="000D6C41"/>
    <w:rsid w:val="000E0B8B"/>
    <w:rsid w:val="000E0CE1"/>
    <w:rsid w:val="000E161A"/>
    <w:rsid w:val="000E185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6CCC"/>
    <w:rsid w:val="000F757F"/>
    <w:rsid w:val="001004A6"/>
    <w:rsid w:val="00100535"/>
    <w:rsid w:val="00100B0A"/>
    <w:rsid w:val="00101040"/>
    <w:rsid w:val="0010230A"/>
    <w:rsid w:val="00102D22"/>
    <w:rsid w:val="00104228"/>
    <w:rsid w:val="00104BC5"/>
    <w:rsid w:val="00110B03"/>
    <w:rsid w:val="00111CCD"/>
    <w:rsid w:val="00113187"/>
    <w:rsid w:val="00114E53"/>
    <w:rsid w:val="00115A29"/>
    <w:rsid w:val="0011624C"/>
    <w:rsid w:val="00116D03"/>
    <w:rsid w:val="00117302"/>
    <w:rsid w:val="00117D78"/>
    <w:rsid w:val="00120F2F"/>
    <w:rsid w:val="0012157F"/>
    <w:rsid w:val="001236E0"/>
    <w:rsid w:val="00124A20"/>
    <w:rsid w:val="00124BF9"/>
    <w:rsid w:val="00125AA4"/>
    <w:rsid w:val="00127C04"/>
    <w:rsid w:val="001314F1"/>
    <w:rsid w:val="00131AD6"/>
    <w:rsid w:val="001329A1"/>
    <w:rsid w:val="00132CE3"/>
    <w:rsid w:val="001331B3"/>
    <w:rsid w:val="00133910"/>
    <w:rsid w:val="001339C8"/>
    <w:rsid w:val="00133BEF"/>
    <w:rsid w:val="0013549A"/>
    <w:rsid w:val="00136653"/>
    <w:rsid w:val="00140321"/>
    <w:rsid w:val="00140348"/>
    <w:rsid w:val="00140AA5"/>
    <w:rsid w:val="00141099"/>
    <w:rsid w:val="00141278"/>
    <w:rsid w:val="00141527"/>
    <w:rsid w:val="001415AE"/>
    <w:rsid w:val="001417BA"/>
    <w:rsid w:val="001434BB"/>
    <w:rsid w:val="001449CE"/>
    <w:rsid w:val="00145277"/>
    <w:rsid w:val="00145931"/>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57FE0"/>
    <w:rsid w:val="00161B21"/>
    <w:rsid w:val="00161BCE"/>
    <w:rsid w:val="00162827"/>
    <w:rsid w:val="00165CE1"/>
    <w:rsid w:val="00170C7C"/>
    <w:rsid w:val="00170E01"/>
    <w:rsid w:val="00170E3A"/>
    <w:rsid w:val="001712C2"/>
    <w:rsid w:val="001716F2"/>
    <w:rsid w:val="00171786"/>
    <w:rsid w:val="00172D0B"/>
    <w:rsid w:val="001778D7"/>
    <w:rsid w:val="00177987"/>
    <w:rsid w:val="00180A4A"/>
    <w:rsid w:val="001811E0"/>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5B0D"/>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49B6"/>
    <w:rsid w:val="001D5FE8"/>
    <w:rsid w:val="001D6985"/>
    <w:rsid w:val="001D6A67"/>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13C85"/>
    <w:rsid w:val="00213EB4"/>
    <w:rsid w:val="00215411"/>
    <w:rsid w:val="00215F17"/>
    <w:rsid w:val="002205BD"/>
    <w:rsid w:val="00221141"/>
    <w:rsid w:val="00221DF0"/>
    <w:rsid w:val="0022305B"/>
    <w:rsid w:val="00224D1A"/>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7247"/>
    <w:rsid w:val="00247402"/>
    <w:rsid w:val="00250A15"/>
    <w:rsid w:val="002514FA"/>
    <w:rsid w:val="00254B91"/>
    <w:rsid w:val="0025660E"/>
    <w:rsid w:val="00256871"/>
    <w:rsid w:val="00257CB8"/>
    <w:rsid w:val="002606B4"/>
    <w:rsid w:val="002615B1"/>
    <w:rsid w:val="00261C84"/>
    <w:rsid w:val="00261F11"/>
    <w:rsid w:val="00261F4B"/>
    <w:rsid w:val="0026309F"/>
    <w:rsid w:val="00263BFB"/>
    <w:rsid w:val="00263FF9"/>
    <w:rsid w:val="00264B35"/>
    <w:rsid w:val="00270945"/>
    <w:rsid w:val="00270F76"/>
    <w:rsid w:val="00271336"/>
    <w:rsid w:val="00272265"/>
    <w:rsid w:val="00273DAD"/>
    <w:rsid w:val="00274655"/>
    <w:rsid w:val="002774EE"/>
    <w:rsid w:val="00277723"/>
    <w:rsid w:val="00277C69"/>
    <w:rsid w:val="0028055A"/>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0A8E"/>
    <w:rsid w:val="002A12C0"/>
    <w:rsid w:val="002A1A43"/>
    <w:rsid w:val="002A1ABE"/>
    <w:rsid w:val="002A3468"/>
    <w:rsid w:val="002A46FD"/>
    <w:rsid w:val="002A59B9"/>
    <w:rsid w:val="002A7053"/>
    <w:rsid w:val="002B02CB"/>
    <w:rsid w:val="002B2848"/>
    <w:rsid w:val="002B2A86"/>
    <w:rsid w:val="002B2C40"/>
    <w:rsid w:val="002B45CF"/>
    <w:rsid w:val="002B5C3A"/>
    <w:rsid w:val="002B60E3"/>
    <w:rsid w:val="002B6A7B"/>
    <w:rsid w:val="002C02CB"/>
    <w:rsid w:val="002C0C46"/>
    <w:rsid w:val="002C3109"/>
    <w:rsid w:val="002C3A4F"/>
    <w:rsid w:val="002D0A62"/>
    <w:rsid w:val="002D192C"/>
    <w:rsid w:val="002D1BE6"/>
    <w:rsid w:val="002D20AA"/>
    <w:rsid w:val="002D2133"/>
    <w:rsid w:val="002D2D3A"/>
    <w:rsid w:val="002D41AA"/>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1491"/>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3C8F"/>
    <w:rsid w:val="0031480A"/>
    <w:rsid w:val="0031564A"/>
    <w:rsid w:val="00315F12"/>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2C54"/>
    <w:rsid w:val="00332E14"/>
    <w:rsid w:val="00333F4D"/>
    <w:rsid w:val="003341D4"/>
    <w:rsid w:val="0033470D"/>
    <w:rsid w:val="00334830"/>
    <w:rsid w:val="00335B80"/>
    <w:rsid w:val="0033685C"/>
    <w:rsid w:val="00336C9D"/>
    <w:rsid w:val="0033745E"/>
    <w:rsid w:val="00340622"/>
    <w:rsid w:val="00340D12"/>
    <w:rsid w:val="00341689"/>
    <w:rsid w:val="00343899"/>
    <w:rsid w:val="00343AD3"/>
    <w:rsid w:val="003445C1"/>
    <w:rsid w:val="0034476D"/>
    <w:rsid w:val="003447A9"/>
    <w:rsid w:val="00344B19"/>
    <w:rsid w:val="00346B86"/>
    <w:rsid w:val="00347E80"/>
    <w:rsid w:val="0035037C"/>
    <w:rsid w:val="00351F63"/>
    <w:rsid w:val="003520F7"/>
    <w:rsid w:val="00352254"/>
    <w:rsid w:val="00353719"/>
    <w:rsid w:val="00353736"/>
    <w:rsid w:val="003549E9"/>
    <w:rsid w:val="00354AB9"/>
    <w:rsid w:val="00354ADF"/>
    <w:rsid w:val="00354F1A"/>
    <w:rsid w:val="00354FDB"/>
    <w:rsid w:val="003559BD"/>
    <w:rsid w:val="003572ED"/>
    <w:rsid w:val="0035786C"/>
    <w:rsid w:val="00364ED6"/>
    <w:rsid w:val="00365053"/>
    <w:rsid w:val="00365684"/>
    <w:rsid w:val="00366CE7"/>
    <w:rsid w:val="003672EE"/>
    <w:rsid w:val="00371C98"/>
    <w:rsid w:val="00371D64"/>
    <w:rsid w:val="00373E08"/>
    <w:rsid w:val="003741DB"/>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423D"/>
    <w:rsid w:val="003857B4"/>
    <w:rsid w:val="00385DA5"/>
    <w:rsid w:val="00386860"/>
    <w:rsid w:val="00386A4E"/>
    <w:rsid w:val="00386CD5"/>
    <w:rsid w:val="00387517"/>
    <w:rsid w:val="00387E73"/>
    <w:rsid w:val="00390ABE"/>
    <w:rsid w:val="003911E9"/>
    <w:rsid w:val="00392205"/>
    <w:rsid w:val="00393BAF"/>
    <w:rsid w:val="00393C7C"/>
    <w:rsid w:val="00395230"/>
    <w:rsid w:val="00395DF9"/>
    <w:rsid w:val="003A1B38"/>
    <w:rsid w:val="003A264D"/>
    <w:rsid w:val="003A2C53"/>
    <w:rsid w:val="003A2F01"/>
    <w:rsid w:val="003A3CFA"/>
    <w:rsid w:val="003A40D9"/>
    <w:rsid w:val="003A4ECB"/>
    <w:rsid w:val="003B1894"/>
    <w:rsid w:val="003B210B"/>
    <w:rsid w:val="003B2122"/>
    <w:rsid w:val="003B3070"/>
    <w:rsid w:val="003B4542"/>
    <w:rsid w:val="003B47BF"/>
    <w:rsid w:val="003B5154"/>
    <w:rsid w:val="003B5FC2"/>
    <w:rsid w:val="003C176D"/>
    <w:rsid w:val="003C1A9C"/>
    <w:rsid w:val="003C20B9"/>
    <w:rsid w:val="003C2337"/>
    <w:rsid w:val="003C2682"/>
    <w:rsid w:val="003C2E29"/>
    <w:rsid w:val="003C3680"/>
    <w:rsid w:val="003C4174"/>
    <w:rsid w:val="003D06B3"/>
    <w:rsid w:val="003D0CA7"/>
    <w:rsid w:val="003D3396"/>
    <w:rsid w:val="003D3AD1"/>
    <w:rsid w:val="003D466F"/>
    <w:rsid w:val="003D53A5"/>
    <w:rsid w:val="003D5433"/>
    <w:rsid w:val="003D6104"/>
    <w:rsid w:val="003D62E6"/>
    <w:rsid w:val="003E113C"/>
    <w:rsid w:val="003E18D5"/>
    <w:rsid w:val="003E2499"/>
    <w:rsid w:val="003E2BCF"/>
    <w:rsid w:val="003E2CF3"/>
    <w:rsid w:val="003E38BC"/>
    <w:rsid w:val="003E3A1D"/>
    <w:rsid w:val="003E54B9"/>
    <w:rsid w:val="003E632E"/>
    <w:rsid w:val="003F0DC8"/>
    <w:rsid w:val="003F1101"/>
    <w:rsid w:val="003F1390"/>
    <w:rsid w:val="003F1903"/>
    <w:rsid w:val="003F2A4E"/>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752F"/>
    <w:rsid w:val="004275F6"/>
    <w:rsid w:val="004305EC"/>
    <w:rsid w:val="00430EA8"/>
    <w:rsid w:val="0043148E"/>
    <w:rsid w:val="00431A95"/>
    <w:rsid w:val="00431D57"/>
    <w:rsid w:val="00432C93"/>
    <w:rsid w:val="004331DE"/>
    <w:rsid w:val="004332C2"/>
    <w:rsid w:val="00433CCA"/>
    <w:rsid w:val="00434873"/>
    <w:rsid w:val="00435310"/>
    <w:rsid w:val="00436934"/>
    <w:rsid w:val="00437D26"/>
    <w:rsid w:val="00437FEB"/>
    <w:rsid w:val="00441729"/>
    <w:rsid w:val="00441E11"/>
    <w:rsid w:val="00444896"/>
    <w:rsid w:val="004451F1"/>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33B1"/>
    <w:rsid w:val="00464035"/>
    <w:rsid w:val="0046448C"/>
    <w:rsid w:val="00464502"/>
    <w:rsid w:val="004662C7"/>
    <w:rsid w:val="0046641F"/>
    <w:rsid w:val="00470CFB"/>
    <w:rsid w:val="00470F75"/>
    <w:rsid w:val="00472623"/>
    <w:rsid w:val="00472D0B"/>
    <w:rsid w:val="0047359C"/>
    <w:rsid w:val="004737A3"/>
    <w:rsid w:val="004739B8"/>
    <w:rsid w:val="0047443E"/>
    <w:rsid w:val="0047481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6FEB"/>
    <w:rsid w:val="00497BA2"/>
    <w:rsid w:val="004A0897"/>
    <w:rsid w:val="004A137D"/>
    <w:rsid w:val="004A160B"/>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409"/>
    <w:rsid w:val="004D2944"/>
    <w:rsid w:val="004D3D36"/>
    <w:rsid w:val="004D638E"/>
    <w:rsid w:val="004D6D86"/>
    <w:rsid w:val="004D6E1B"/>
    <w:rsid w:val="004D721B"/>
    <w:rsid w:val="004E0EBD"/>
    <w:rsid w:val="004E144F"/>
    <w:rsid w:val="004E3538"/>
    <w:rsid w:val="004E3A25"/>
    <w:rsid w:val="004E4A36"/>
    <w:rsid w:val="004E5615"/>
    <w:rsid w:val="004E5C12"/>
    <w:rsid w:val="004E5CB9"/>
    <w:rsid w:val="004E6F4B"/>
    <w:rsid w:val="004E7B9B"/>
    <w:rsid w:val="004F08F3"/>
    <w:rsid w:val="004F090F"/>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572"/>
    <w:rsid w:val="00502986"/>
    <w:rsid w:val="00502C76"/>
    <w:rsid w:val="00503930"/>
    <w:rsid w:val="00503C9A"/>
    <w:rsid w:val="00504DB8"/>
    <w:rsid w:val="005051E9"/>
    <w:rsid w:val="00506544"/>
    <w:rsid w:val="005069FE"/>
    <w:rsid w:val="00506DEF"/>
    <w:rsid w:val="005071F8"/>
    <w:rsid w:val="0051309C"/>
    <w:rsid w:val="00513E53"/>
    <w:rsid w:val="00515766"/>
    <w:rsid w:val="005161CC"/>
    <w:rsid w:val="00516D8E"/>
    <w:rsid w:val="00516E9D"/>
    <w:rsid w:val="0051768D"/>
    <w:rsid w:val="00517E89"/>
    <w:rsid w:val="005204A8"/>
    <w:rsid w:val="005214DB"/>
    <w:rsid w:val="0052161F"/>
    <w:rsid w:val="0052181A"/>
    <w:rsid w:val="00521FAF"/>
    <w:rsid w:val="00522C38"/>
    <w:rsid w:val="005233C6"/>
    <w:rsid w:val="005256E8"/>
    <w:rsid w:val="00525F5E"/>
    <w:rsid w:val="00530658"/>
    <w:rsid w:val="0053237A"/>
    <w:rsid w:val="00534076"/>
    <w:rsid w:val="00535C23"/>
    <w:rsid w:val="0053631E"/>
    <w:rsid w:val="005364F0"/>
    <w:rsid w:val="00536A5D"/>
    <w:rsid w:val="00536D4D"/>
    <w:rsid w:val="005408D5"/>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615AF"/>
    <w:rsid w:val="00562547"/>
    <w:rsid w:val="005644DC"/>
    <w:rsid w:val="005655E4"/>
    <w:rsid w:val="0056564B"/>
    <w:rsid w:val="00565B52"/>
    <w:rsid w:val="00566BEE"/>
    <w:rsid w:val="00567134"/>
    <w:rsid w:val="00567685"/>
    <w:rsid w:val="00567CDE"/>
    <w:rsid w:val="0057013D"/>
    <w:rsid w:val="0057323A"/>
    <w:rsid w:val="00573AA8"/>
    <w:rsid w:val="005803E7"/>
    <w:rsid w:val="0058171C"/>
    <w:rsid w:val="00582731"/>
    <w:rsid w:val="00582A89"/>
    <w:rsid w:val="005840C7"/>
    <w:rsid w:val="00584E30"/>
    <w:rsid w:val="005850F3"/>
    <w:rsid w:val="00586351"/>
    <w:rsid w:val="00586A73"/>
    <w:rsid w:val="0058732B"/>
    <w:rsid w:val="00587362"/>
    <w:rsid w:val="00587841"/>
    <w:rsid w:val="0059018B"/>
    <w:rsid w:val="00590AF7"/>
    <w:rsid w:val="00591AFB"/>
    <w:rsid w:val="0059291B"/>
    <w:rsid w:val="0059444A"/>
    <w:rsid w:val="00594567"/>
    <w:rsid w:val="00595116"/>
    <w:rsid w:val="00596708"/>
    <w:rsid w:val="0059670D"/>
    <w:rsid w:val="00596797"/>
    <w:rsid w:val="00596C2B"/>
    <w:rsid w:val="00597149"/>
    <w:rsid w:val="00597CED"/>
    <w:rsid w:val="005A071F"/>
    <w:rsid w:val="005A094A"/>
    <w:rsid w:val="005A123D"/>
    <w:rsid w:val="005A1B3A"/>
    <w:rsid w:val="005A1B4C"/>
    <w:rsid w:val="005A1CC8"/>
    <w:rsid w:val="005A216A"/>
    <w:rsid w:val="005A2BC5"/>
    <w:rsid w:val="005A2D2F"/>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50E4"/>
    <w:rsid w:val="005B60FD"/>
    <w:rsid w:val="005B7D47"/>
    <w:rsid w:val="005C0138"/>
    <w:rsid w:val="005C0C23"/>
    <w:rsid w:val="005C4182"/>
    <w:rsid w:val="005C4266"/>
    <w:rsid w:val="005C4A73"/>
    <w:rsid w:val="005C5164"/>
    <w:rsid w:val="005C61C2"/>
    <w:rsid w:val="005C6C8B"/>
    <w:rsid w:val="005C784B"/>
    <w:rsid w:val="005C7DD7"/>
    <w:rsid w:val="005D069A"/>
    <w:rsid w:val="005D103C"/>
    <w:rsid w:val="005D1101"/>
    <w:rsid w:val="005D2296"/>
    <w:rsid w:val="005D2403"/>
    <w:rsid w:val="005D26EC"/>
    <w:rsid w:val="005D3880"/>
    <w:rsid w:val="005D3B79"/>
    <w:rsid w:val="005D557A"/>
    <w:rsid w:val="005D629F"/>
    <w:rsid w:val="005E1FFC"/>
    <w:rsid w:val="005E275F"/>
    <w:rsid w:val="005E4095"/>
    <w:rsid w:val="005E5879"/>
    <w:rsid w:val="005E60EA"/>
    <w:rsid w:val="005E659B"/>
    <w:rsid w:val="005E785C"/>
    <w:rsid w:val="005F0E97"/>
    <w:rsid w:val="005F114F"/>
    <w:rsid w:val="005F15B9"/>
    <w:rsid w:val="005F1F63"/>
    <w:rsid w:val="005F23B0"/>
    <w:rsid w:val="005F2A2C"/>
    <w:rsid w:val="005F2A93"/>
    <w:rsid w:val="005F31EF"/>
    <w:rsid w:val="005F4C20"/>
    <w:rsid w:val="005F52AE"/>
    <w:rsid w:val="005F6990"/>
    <w:rsid w:val="005F700A"/>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A01"/>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28B2"/>
    <w:rsid w:val="006643E1"/>
    <w:rsid w:val="006645CF"/>
    <w:rsid w:val="006649E3"/>
    <w:rsid w:val="0066543E"/>
    <w:rsid w:val="0066609F"/>
    <w:rsid w:val="00671489"/>
    <w:rsid w:val="00672EF5"/>
    <w:rsid w:val="00673330"/>
    <w:rsid w:val="00673442"/>
    <w:rsid w:val="006734AC"/>
    <w:rsid w:val="00674607"/>
    <w:rsid w:val="0067565D"/>
    <w:rsid w:val="0067575F"/>
    <w:rsid w:val="00676A1A"/>
    <w:rsid w:val="00676FDB"/>
    <w:rsid w:val="00677360"/>
    <w:rsid w:val="00677C3C"/>
    <w:rsid w:val="00681C0C"/>
    <w:rsid w:val="00682AA9"/>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36"/>
    <w:rsid w:val="006B5D71"/>
    <w:rsid w:val="006B69CE"/>
    <w:rsid w:val="006B782B"/>
    <w:rsid w:val="006B7CA4"/>
    <w:rsid w:val="006C029C"/>
    <w:rsid w:val="006C0CF4"/>
    <w:rsid w:val="006C11F0"/>
    <w:rsid w:val="006C1443"/>
    <w:rsid w:val="006C2499"/>
    <w:rsid w:val="006C2CF8"/>
    <w:rsid w:val="006C3F8D"/>
    <w:rsid w:val="006C4660"/>
    <w:rsid w:val="006C6B18"/>
    <w:rsid w:val="006C752B"/>
    <w:rsid w:val="006C77AA"/>
    <w:rsid w:val="006C7F5A"/>
    <w:rsid w:val="006D45EA"/>
    <w:rsid w:val="006D46FD"/>
    <w:rsid w:val="006D492D"/>
    <w:rsid w:val="006D5AC6"/>
    <w:rsid w:val="006D5BEB"/>
    <w:rsid w:val="006D723C"/>
    <w:rsid w:val="006E1739"/>
    <w:rsid w:val="006E214B"/>
    <w:rsid w:val="006E2C20"/>
    <w:rsid w:val="006E30FA"/>
    <w:rsid w:val="006E32F7"/>
    <w:rsid w:val="006E352C"/>
    <w:rsid w:val="006E40E7"/>
    <w:rsid w:val="006E43C4"/>
    <w:rsid w:val="006E495D"/>
    <w:rsid w:val="006E6EB5"/>
    <w:rsid w:val="006E7171"/>
    <w:rsid w:val="006F09F9"/>
    <w:rsid w:val="006F1A23"/>
    <w:rsid w:val="006F219B"/>
    <w:rsid w:val="006F2490"/>
    <w:rsid w:val="006F2519"/>
    <w:rsid w:val="006F2D38"/>
    <w:rsid w:val="006F35B2"/>
    <w:rsid w:val="006F6E0A"/>
    <w:rsid w:val="006F72E4"/>
    <w:rsid w:val="006F72EC"/>
    <w:rsid w:val="006F7537"/>
    <w:rsid w:val="00700413"/>
    <w:rsid w:val="0070216F"/>
    <w:rsid w:val="00704920"/>
    <w:rsid w:val="00706558"/>
    <w:rsid w:val="00706D79"/>
    <w:rsid w:val="00706F81"/>
    <w:rsid w:val="00707155"/>
    <w:rsid w:val="00712D9F"/>
    <w:rsid w:val="007133D7"/>
    <w:rsid w:val="007145E3"/>
    <w:rsid w:val="00714B35"/>
    <w:rsid w:val="00715936"/>
    <w:rsid w:val="00716837"/>
    <w:rsid w:val="00720A6E"/>
    <w:rsid w:val="00720DDF"/>
    <w:rsid w:val="00721A44"/>
    <w:rsid w:val="00721BA7"/>
    <w:rsid w:val="00722116"/>
    <w:rsid w:val="00723009"/>
    <w:rsid w:val="00723768"/>
    <w:rsid w:val="0072700E"/>
    <w:rsid w:val="0073114B"/>
    <w:rsid w:val="00731F02"/>
    <w:rsid w:val="00732DBF"/>
    <w:rsid w:val="00735462"/>
    <w:rsid w:val="00735AFE"/>
    <w:rsid w:val="00735B3D"/>
    <w:rsid w:val="00736754"/>
    <w:rsid w:val="007368F4"/>
    <w:rsid w:val="00737A08"/>
    <w:rsid w:val="0074163E"/>
    <w:rsid w:val="00742031"/>
    <w:rsid w:val="00742AFF"/>
    <w:rsid w:val="00742B75"/>
    <w:rsid w:val="00743D36"/>
    <w:rsid w:val="007443E4"/>
    <w:rsid w:val="00744FF3"/>
    <w:rsid w:val="007464E4"/>
    <w:rsid w:val="0074675D"/>
    <w:rsid w:val="007526D3"/>
    <w:rsid w:val="007527BE"/>
    <w:rsid w:val="007540DD"/>
    <w:rsid w:val="007560C9"/>
    <w:rsid w:val="00756F5E"/>
    <w:rsid w:val="0075718C"/>
    <w:rsid w:val="00757582"/>
    <w:rsid w:val="0075790B"/>
    <w:rsid w:val="00760472"/>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49F0"/>
    <w:rsid w:val="00776B87"/>
    <w:rsid w:val="00777469"/>
    <w:rsid w:val="007800F1"/>
    <w:rsid w:val="00780C38"/>
    <w:rsid w:val="00783286"/>
    <w:rsid w:val="00785998"/>
    <w:rsid w:val="007863B0"/>
    <w:rsid w:val="00790332"/>
    <w:rsid w:val="00790B1C"/>
    <w:rsid w:val="007910E4"/>
    <w:rsid w:val="00792378"/>
    <w:rsid w:val="007931C7"/>
    <w:rsid w:val="00793A6A"/>
    <w:rsid w:val="00793CA8"/>
    <w:rsid w:val="00793E82"/>
    <w:rsid w:val="00793F51"/>
    <w:rsid w:val="00795C16"/>
    <w:rsid w:val="00795D33"/>
    <w:rsid w:val="0079640F"/>
    <w:rsid w:val="00796E1E"/>
    <w:rsid w:val="00797834"/>
    <w:rsid w:val="007A258B"/>
    <w:rsid w:val="007A2E7E"/>
    <w:rsid w:val="007A4AFD"/>
    <w:rsid w:val="007A5B30"/>
    <w:rsid w:val="007A6743"/>
    <w:rsid w:val="007A70C4"/>
    <w:rsid w:val="007A7907"/>
    <w:rsid w:val="007B098E"/>
    <w:rsid w:val="007B0F4F"/>
    <w:rsid w:val="007B22C1"/>
    <w:rsid w:val="007B3C15"/>
    <w:rsid w:val="007B3E00"/>
    <w:rsid w:val="007B414B"/>
    <w:rsid w:val="007B517F"/>
    <w:rsid w:val="007B53C0"/>
    <w:rsid w:val="007B5E38"/>
    <w:rsid w:val="007B6430"/>
    <w:rsid w:val="007C2D8A"/>
    <w:rsid w:val="007C3F74"/>
    <w:rsid w:val="007C4BFD"/>
    <w:rsid w:val="007C5B35"/>
    <w:rsid w:val="007D071D"/>
    <w:rsid w:val="007D0D95"/>
    <w:rsid w:val="007D167C"/>
    <w:rsid w:val="007D2057"/>
    <w:rsid w:val="007D2224"/>
    <w:rsid w:val="007D22E2"/>
    <w:rsid w:val="007D32CD"/>
    <w:rsid w:val="007D4372"/>
    <w:rsid w:val="007D4C65"/>
    <w:rsid w:val="007D5733"/>
    <w:rsid w:val="007D795E"/>
    <w:rsid w:val="007E12D3"/>
    <w:rsid w:val="007E24BF"/>
    <w:rsid w:val="007E31D3"/>
    <w:rsid w:val="007E3F88"/>
    <w:rsid w:val="007E4B75"/>
    <w:rsid w:val="007E6643"/>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2267"/>
    <w:rsid w:val="00812D13"/>
    <w:rsid w:val="00813907"/>
    <w:rsid w:val="008140DF"/>
    <w:rsid w:val="008149CF"/>
    <w:rsid w:val="00815FB0"/>
    <w:rsid w:val="0081638C"/>
    <w:rsid w:val="0081658D"/>
    <w:rsid w:val="00816BA8"/>
    <w:rsid w:val="00816EC8"/>
    <w:rsid w:val="00817B3C"/>
    <w:rsid w:val="0082004B"/>
    <w:rsid w:val="00820755"/>
    <w:rsid w:val="0082089B"/>
    <w:rsid w:val="00820D25"/>
    <w:rsid w:val="00826AC5"/>
    <w:rsid w:val="0083058B"/>
    <w:rsid w:val="008305D2"/>
    <w:rsid w:val="008307A7"/>
    <w:rsid w:val="00830935"/>
    <w:rsid w:val="00830E56"/>
    <w:rsid w:val="00831C96"/>
    <w:rsid w:val="00832195"/>
    <w:rsid w:val="00833581"/>
    <w:rsid w:val="00835F47"/>
    <w:rsid w:val="0083724F"/>
    <w:rsid w:val="0084050F"/>
    <w:rsid w:val="00842B96"/>
    <w:rsid w:val="00842C6E"/>
    <w:rsid w:val="008438FB"/>
    <w:rsid w:val="00843C44"/>
    <w:rsid w:val="008440E5"/>
    <w:rsid w:val="008443D2"/>
    <w:rsid w:val="00844AC5"/>
    <w:rsid w:val="0084597F"/>
    <w:rsid w:val="008511B0"/>
    <w:rsid w:val="0085270D"/>
    <w:rsid w:val="00852B79"/>
    <w:rsid w:val="00852DE7"/>
    <w:rsid w:val="00853DD5"/>
    <w:rsid w:val="0085578E"/>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5473"/>
    <w:rsid w:val="00875B26"/>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4125"/>
    <w:rsid w:val="008972C3"/>
    <w:rsid w:val="00897589"/>
    <w:rsid w:val="00897781"/>
    <w:rsid w:val="00897E1C"/>
    <w:rsid w:val="008A066A"/>
    <w:rsid w:val="008A0D9B"/>
    <w:rsid w:val="008A2053"/>
    <w:rsid w:val="008A24FF"/>
    <w:rsid w:val="008A27D9"/>
    <w:rsid w:val="008A2F8F"/>
    <w:rsid w:val="008A35E1"/>
    <w:rsid w:val="008A379A"/>
    <w:rsid w:val="008A3976"/>
    <w:rsid w:val="008A44C4"/>
    <w:rsid w:val="008A55C1"/>
    <w:rsid w:val="008A592B"/>
    <w:rsid w:val="008A5CDC"/>
    <w:rsid w:val="008A5D30"/>
    <w:rsid w:val="008A6841"/>
    <w:rsid w:val="008A7866"/>
    <w:rsid w:val="008A7C69"/>
    <w:rsid w:val="008B14D6"/>
    <w:rsid w:val="008B2938"/>
    <w:rsid w:val="008B3291"/>
    <w:rsid w:val="008B3B61"/>
    <w:rsid w:val="008B40A0"/>
    <w:rsid w:val="008B4149"/>
    <w:rsid w:val="008B4389"/>
    <w:rsid w:val="008B6FE5"/>
    <w:rsid w:val="008B7468"/>
    <w:rsid w:val="008B7954"/>
    <w:rsid w:val="008C0016"/>
    <w:rsid w:val="008C00CA"/>
    <w:rsid w:val="008C1C37"/>
    <w:rsid w:val="008C1E3F"/>
    <w:rsid w:val="008C2523"/>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6B2C"/>
    <w:rsid w:val="008D7B47"/>
    <w:rsid w:val="008D7E5A"/>
    <w:rsid w:val="008E0AC8"/>
    <w:rsid w:val="008E17C6"/>
    <w:rsid w:val="008E1C35"/>
    <w:rsid w:val="008E1D0D"/>
    <w:rsid w:val="008E1DC0"/>
    <w:rsid w:val="008E3088"/>
    <w:rsid w:val="008E3A41"/>
    <w:rsid w:val="008E3CA6"/>
    <w:rsid w:val="008E43B6"/>
    <w:rsid w:val="008E45DB"/>
    <w:rsid w:val="008E523D"/>
    <w:rsid w:val="008E5BAF"/>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38CB"/>
    <w:rsid w:val="00903A64"/>
    <w:rsid w:val="00903E92"/>
    <w:rsid w:val="00903F5D"/>
    <w:rsid w:val="00904FBD"/>
    <w:rsid w:val="009060D5"/>
    <w:rsid w:val="00906643"/>
    <w:rsid w:val="009119E5"/>
    <w:rsid w:val="00911BF6"/>
    <w:rsid w:val="00912E9F"/>
    <w:rsid w:val="0091425C"/>
    <w:rsid w:val="009144FB"/>
    <w:rsid w:val="009145F8"/>
    <w:rsid w:val="009157DA"/>
    <w:rsid w:val="009168AA"/>
    <w:rsid w:val="009201A9"/>
    <w:rsid w:val="00920BB6"/>
    <w:rsid w:val="00920E02"/>
    <w:rsid w:val="00921C54"/>
    <w:rsid w:val="00923E2E"/>
    <w:rsid w:val="00923EB8"/>
    <w:rsid w:val="00924B61"/>
    <w:rsid w:val="0092525F"/>
    <w:rsid w:val="009255DA"/>
    <w:rsid w:val="00925D60"/>
    <w:rsid w:val="00925FE4"/>
    <w:rsid w:val="00927FA9"/>
    <w:rsid w:val="00930659"/>
    <w:rsid w:val="00930906"/>
    <w:rsid w:val="009309CB"/>
    <w:rsid w:val="009326AB"/>
    <w:rsid w:val="00932E8C"/>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4761A"/>
    <w:rsid w:val="009521A0"/>
    <w:rsid w:val="00955019"/>
    <w:rsid w:val="009552B2"/>
    <w:rsid w:val="009574B8"/>
    <w:rsid w:val="009600A3"/>
    <w:rsid w:val="009604EB"/>
    <w:rsid w:val="00961A94"/>
    <w:rsid w:val="00962E89"/>
    <w:rsid w:val="0096338E"/>
    <w:rsid w:val="009641F4"/>
    <w:rsid w:val="00964EE3"/>
    <w:rsid w:val="0096628A"/>
    <w:rsid w:val="00966481"/>
    <w:rsid w:val="00966851"/>
    <w:rsid w:val="00967D01"/>
    <w:rsid w:val="009706EC"/>
    <w:rsid w:val="0097085D"/>
    <w:rsid w:val="00970E3F"/>
    <w:rsid w:val="009725B1"/>
    <w:rsid w:val="00973558"/>
    <w:rsid w:val="00973F74"/>
    <w:rsid w:val="00974F55"/>
    <w:rsid w:val="00975569"/>
    <w:rsid w:val="009769C5"/>
    <w:rsid w:val="00976A5A"/>
    <w:rsid w:val="009802FC"/>
    <w:rsid w:val="0098036A"/>
    <w:rsid w:val="00980C22"/>
    <w:rsid w:val="00981858"/>
    <w:rsid w:val="00986C7E"/>
    <w:rsid w:val="00991233"/>
    <w:rsid w:val="00991421"/>
    <w:rsid w:val="009914B1"/>
    <w:rsid w:val="00991EBD"/>
    <w:rsid w:val="0099207F"/>
    <w:rsid w:val="009923DC"/>
    <w:rsid w:val="00993B32"/>
    <w:rsid w:val="00993C0B"/>
    <w:rsid w:val="00994429"/>
    <w:rsid w:val="009945A5"/>
    <w:rsid w:val="0099539E"/>
    <w:rsid w:val="0099658B"/>
    <w:rsid w:val="009978C0"/>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46E"/>
    <w:rsid w:val="009B659A"/>
    <w:rsid w:val="009B72D3"/>
    <w:rsid w:val="009B7446"/>
    <w:rsid w:val="009C01B6"/>
    <w:rsid w:val="009C0C82"/>
    <w:rsid w:val="009C1036"/>
    <w:rsid w:val="009C2AFD"/>
    <w:rsid w:val="009C385A"/>
    <w:rsid w:val="009C49CA"/>
    <w:rsid w:val="009C558C"/>
    <w:rsid w:val="009C5C8F"/>
    <w:rsid w:val="009D0C12"/>
    <w:rsid w:val="009D1144"/>
    <w:rsid w:val="009D1C68"/>
    <w:rsid w:val="009D1FEC"/>
    <w:rsid w:val="009D3121"/>
    <w:rsid w:val="009D326C"/>
    <w:rsid w:val="009D3DD5"/>
    <w:rsid w:val="009D5B58"/>
    <w:rsid w:val="009D7324"/>
    <w:rsid w:val="009D7A26"/>
    <w:rsid w:val="009E0461"/>
    <w:rsid w:val="009E10EE"/>
    <w:rsid w:val="009E1310"/>
    <w:rsid w:val="009E1C7C"/>
    <w:rsid w:val="009E1FAE"/>
    <w:rsid w:val="009E6033"/>
    <w:rsid w:val="009E60B4"/>
    <w:rsid w:val="009E6A1D"/>
    <w:rsid w:val="009E6C31"/>
    <w:rsid w:val="009E71B8"/>
    <w:rsid w:val="009E7EB3"/>
    <w:rsid w:val="009F166D"/>
    <w:rsid w:val="009F2292"/>
    <w:rsid w:val="009F358D"/>
    <w:rsid w:val="009F388B"/>
    <w:rsid w:val="009F3F46"/>
    <w:rsid w:val="009F66BE"/>
    <w:rsid w:val="00A01E2C"/>
    <w:rsid w:val="00A01E3A"/>
    <w:rsid w:val="00A02A48"/>
    <w:rsid w:val="00A0339C"/>
    <w:rsid w:val="00A035CE"/>
    <w:rsid w:val="00A04FED"/>
    <w:rsid w:val="00A0732F"/>
    <w:rsid w:val="00A1133E"/>
    <w:rsid w:val="00A122C2"/>
    <w:rsid w:val="00A133EE"/>
    <w:rsid w:val="00A13957"/>
    <w:rsid w:val="00A1401C"/>
    <w:rsid w:val="00A14144"/>
    <w:rsid w:val="00A142FF"/>
    <w:rsid w:val="00A14D12"/>
    <w:rsid w:val="00A14EBD"/>
    <w:rsid w:val="00A15FBA"/>
    <w:rsid w:val="00A20445"/>
    <w:rsid w:val="00A20DB0"/>
    <w:rsid w:val="00A21447"/>
    <w:rsid w:val="00A21486"/>
    <w:rsid w:val="00A22729"/>
    <w:rsid w:val="00A229F3"/>
    <w:rsid w:val="00A24B9F"/>
    <w:rsid w:val="00A26322"/>
    <w:rsid w:val="00A266C0"/>
    <w:rsid w:val="00A26B52"/>
    <w:rsid w:val="00A3144C"/>
    <w:rsid w:val="00A32D48"/>
    <w:rsid w:val="00A332E3"/>
    <w:rsid w:val="00A34449"/>
    <w:rsid w:val="00A3586F"/>
    <w:rsid w:val="00A35A7C"/>
    <w:rsid w:val="00A35F60"/>
    <w:rsid w:val="00A36209"/>
    <w:rsid w:val="00A36349"/>
    <w:rsid w:val="00A36599"/>
    <w:rsid w:val="00A36E30"/>
    <w:rsid w:val="00A40099"/>
    <w:rsid w:val="00A4017E"/>
    <w:rsid w:val="00A41056"/>
    <w:rsid w:val="00A45166"/>
    <w:rsid w:val="00A45550"/>
    <w:rsid w:val="00A45BFA"/>
    <w:rsid w:val="00A45C2A"/>
    <w:rsid w:val="00A46683"/>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778E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1B68"/>
    <w:rsid w:val="00AA4094"/>
    <w:rsid w:val="00AA4CBD"/>
    <w:rsid w:val="00AA5E18"/>
    <w:rsid w:val="00AA61F7"/>
    <w:rsid w:val="00AA63B9"/>
    <w:rsid w:val="00AA77BA"/>
    <w:rsid w:val="00AB048B"/>
    <w:rsid w:val="00AB0BDC"/>
    <w:rsid w:val="00AB3241"/>
    <w:rsid w:val="00AB5D9E"/>
    <w:rsid w:val="00AB617B"/>
    <w:rsid w:val="00AB6A50"/>
    <w:rsid w:val="00AB6C77"/>
    <w:rsid w:val="00AB7125"/>
    <w:rsid w:val="00AC1D40"/>
    <w:rsid w:val="00AC26DB"/>
    <w:rsid w:val="00AC6B4E"/>
    <w:rsid w:val="00AC72FC"/>
    <w:rsid w:val="00AC7741"/>
    <w:rsid w:val="00AD0E75"/>
    <w:rsid w:val="00AD2463"/>
    <w:rsid w:val="00AD3524"/>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4E4"/>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1C79"/>
    <w:rsid w:val="00B320EF"/>
    <w:rsid w:val="00B324D9"/>
    <w:rsid w:val="00B327D3"/>
    <w:rsid w:val="00B37828"/>
    <w:rsid w:val="00B37ECB"/>
    <w:rsid w:val="00B4169B"/>
    <w:rsid w:val="00B41E3D"/>
    <w:rsid w:val="00B41FF3"/>
    <w:rsid w:val="00B43135"/>
    <w:rsid w:val="00B431E8"/>
    <w:rsid w:val="00B43419"/>
    <w:rsid w:val="00B43DF8"/>
    <w:rsid w:val="00B45C85"/>
    <w:rsid w:val="00B50376"/>
    <w:rsid w:val="00B50503"/>
    <w:rsid w:val="00B5085D"/>
    <w:rsid w:val="00B525BC"/>
    <w:rsid w:val="00B53032"/>
    <w:rsid w:val="00B53DBC"/>
    <w:rsid w:val="00B542B1"/>
    <w:rsid w:val="00B546A2"/>
    <w:rsid w:val="00B601BC"/>
    <w:rsid w:val="00B62994"/>
    <w:rsid w:val="00B63D08"/>
    <w:rsid w:val="00B646AB"/>
    <w:rsid w:val="00B64D61"/>
    <w:rsid w:val="00B65028"/>
    <w:rsid w:val="00B65D52"/>
    <w:rsid w:val="00B70B55"/>
    <w:rsid w:val="00B71CCF"/>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6384"/>
    <w:rsid w:val="00B86790"/>
    <w:rsid w:val="00B86D68"/>
    <w:rsid w:val="00B878E1"/>
    <w:rsid w:val="00B87A4A"/>
    <w:rsid w:val="00B900E4"/>
    <w:rsid w:val="00B904A7"/>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625"/>
    <w:rsid w:val="00BA4AFD"/>
    <w:rsid w:val="00BA68D3"/>
    <w:rsid w:val="00BA6BAA"/>
    <w:rsid w:val="00BA7155"/>
    <w:rsid w:val="00BA7674"/>
    <w:rsid w:val="00BA7C18"/>
    <w:rsid w:val="00BB0987"/>
    <w:rsid w:val="00BB0B5B"/>
    <w:rsid w:val="00BB33BE"/>
    <w:rsid w:val="00BB40DC"/>
    <w:rsid w:val="00BB41C7"/>
    <w:rsid w:val="00BB4FF6"/>
    <w:rsid w:val="00BB531D"/>
    <w:rsid w:val="00BB57A1"/>
    <w:rsid w:val="00BB5984"/>
    <w:rsid w:val="00BB6D8A"/>
    <w:rsid w:val="00BB6F13"/>
    <w:rsid w:val="00BB7A4B"/>
    <w:rsid w:val="00BC16CF"/>
    <w:rsid w:val="00BC1FD8"/>
    <w:rsid w:val="00BC262F"/>
    <w:rsid w:val="00BC3CEE"/>
    <w:rsid w:val="00BC657D"/>
    <w:rsid w:val="00BC7EEA"/>
    <w:rsid w:val="00BD0054"/>
    <w:rsid w:val="00BD0E8E"/>
    <w:rsid w:val="00BD1439"/>
    <w:rsid w:val="00BD2702"/>
    <w:rsid w:val="00BD2D9C"/>
    <w:rsid w:val="00BD3AF3"/>
    <w:rsid w:val="00BD44BB"/>
    <w:rsid w:val="00BD46BC"/>
    <w:rsid w:val="00BD4814"/>
    <w:rsid w:val="00BD4BCC"/>
    <w:rsid w:val="00BD4C6F"/>
    <w:rsid w:val="00BD53F4"/>
    <w:rsid w:val="00BD5857"/>
    <w:rsid w:val="00BD68E6"/>
    <w:rsid w:val="00BD7F5D"/>
    <w:rsid w:val="00BE1052"/>
    <w:rsid w:val="00BE18D6"/>
    <w:rsid w:val="00BE334B"/>
    <w:rsid w:val="00BE3935"/>
    <w:rsid w:val="00BE3A79"/>
    <w:rsid w:val="00BE5EB3"/>
    <w:rsid w:val="00BE66DA"/>
    <w:rsid w:val="00BE6927"/>
    <w:rsid w:val="00BE7E8B"/>
    <w:rsid w:val="00BF05C0"/>
    <w:rsid w:val="00BF0AEF"/>
    <w:rsid w:val="00BF0F36"/>
    <w:rsid w:val="00BF1544"/>
    <w:rsid w:val="00BF20E4"/>
    <w:rsid w:val="00BF36FD"/>
    <w:rsid w:val="00BF379A"/>
    <w:rsid w:val="00BF4333"/>
    <w:rsid w:val="00BF43DC"/>
    <w:rsid w:val="00BF45AB"/>
    <w:rsid w:val="00BF4C29"/>
    <w:rsid w:val="00BF7CF5"/>
    <w:rsid w:val="00C000F7"/>
    <w:rsid w:val="00C00901"/>
    <w:rsid w:val="00C00B44"/>
    <w:rsid w:val="00C0193E"/>
    <w:rsid w:val="00C01B00"/>
    <w:rsid w:val="00C01B61"/>
    <w:rsid w:val="00C02069"/>
    <w:rsid w:val="00C0268C"/>
    <w:rsid w:val="00C03057"/>
    <w:rsid w:val="00C03AC1"/>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39AE"/>
    <w:rsid w:val="00C239D7"/>
    <w:rsid w:val="00C243C0"/>
    <w:rsid w:val="00C26675"/>
    <w:rsid w:val="00C2711E"/>
    <w:rsid w:val="00C27268"/>
    <w:rsid w:val="00C27EEA"/>
    <w:rsid w:val="00C3126D"/>
    <w:rsid w:val="00C32204"/>
    <w:rsid w:val="00C335AC"/>
    <w:rsid w:val="00C34936"/>
    <w:rsid w:val="00C3667D"/>
    <w:rsid w:val="00C369C0"/>
    <w:rsid w:val="00C36E3A"/>
    <w:rsid w:val="00C37795"/>
    <w:rsid w:val="00C37A2D"/>
    <w:rsid w:val="00C37A76"/>
    <w:rsid w:val="00C41CA2"/>
    <w:rsid w:val="00C4376C"/>
    <w:rsid w:val="00C43784"/>
    <w:rsid w:val="00C43897"/>
    <w:rsid w:val="00C4397B"/>
    <w:rsid w:val="00C4427B"/>
    <w:rsid w:val="00C512F9"/>
    <w:rsid w:val="00C5285F"/>
    <w:rsid w:val="00C54F57"/>
    <w:rsid w:val="00C56286"/>
    <w:rsid w:val="00C579D3"/>
    <w:rsid w:val="00C6038F"/>
    <w:rsid w:val="00C604E7"/>
    <w:rsid w:val="00C60BF4"/>
    <w:rsid w:val="00C60D20"/>
    <w:rsid w:val="00C61B85"/>
    <w:rsid w:val="00C6289C"/>
    <w:rsid w:val="00C62D25"/>
    <w:rsid w:val="00C62E42"/>
    <w:rsid w:val="00C63562"/>
    <w:rsid w:val="00C641D4"/>
    <w:rsid w:val="00C65646"/>
    <w:rsid w:val="00C668FC"/>
    <w:rsid w:val="00C66BFB"/>
    <w:rsid w:val="00C67248"/>
    <w:rsid w:val="00C701EA"/>
    <w:rsid w:val="00C7084A"/>
    <w:rsid w:val="00C70FF8"/>
    <w:rsid w:val="00C71F57"/>
    <w:rsid w:val="00C75860"/>
    <w:rsid w:val="00C758B9"/>
    <w:rsid w:val="00C75C1A"/>
    <w:rsid w:val="00C760F6"/>
    <w:rsid w:val="00C7620C"/>
    <w:rsid w:val="00C805FA"/>
    <w:rsid w:val="00C80E6C"/>
    <w:rsid w:val="00C81328"/>
    <w:rsid w:val="00C8218A"/>
    <w:rsid w:val="00C82F27"/>
    <w:rsid w:val="00C84183"/>
    <w:rsid w:val="00C84BD7"/>
    <w:rsid w:val="00C8520C"/>
    <w:rsid w:val="00C85401"/>
    <w:rsid w:val="00C86CC9"/>
    <w:rsid w:val="00C9064D"/>
    <w:rsid w:val="00C924A5"/>
    <w:rsid w:val="00C943DC"/>
    <w:rsid w:val="00C9466E"/>
    <w:rsid w:val="00C94694"/>
    <w:rsid w:val="00C952D6"/>
    <w:rsid w:val="00C9582B"/>
    <w:rsid w:val="00C96EDD"/>
    <w:rsid w:val="00C96F86"/>
    <w:rsid w:val="00C977D7"/>
    <w:rsid w:val="00C97AF8"/>
    <w:rsid w:val="00CA17E4"/>
    <w:rsid w:val="00CA33C0"/>
    <w:rsid w:val="00CA4AAA"/>
    <w:rsid w:val="00CA7DE0"/>
    <w:rsid w:val="00CB0742"/>
    <w:rsid w:val="00CB17C9"/>
    <w:rsid w:val="00CB196C"/>
    <w:rsid w:val="00CB24C1"/>
    <w:rsid w:val="00CB2715"/>
    <w:rsid w:val="00CB409C"/>
    <w:rsid w:val="00CB5B28"/>
    <w:rsid w:val="00CB735E"/>
    <w:rsid w:val="00CB7B93"/>
    <w:rsid w:val="00CC039C"/>
    <w:rsid w:val="00CC0ECD"/>
    <w:rsid w:val="00CC18D6"/>
    <w:rsid w:val="00CC25D7"/>
    <w:rsid w:val="00CC2A5F"/>
    <w:rsid w:val="00CC2CC9"/>
    <w:rsid w:val="00CC2DE2"/>
    <w:rsid w:val="00CC36BB"/>
    <w:rsid w:val="00CC3CC9"/>
    <w:rsid w:val="00CC4836"/>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446"/>
    <w:rsid w:val="00CE3848"/>
    <w:rsid w:val="00CE3D90"/>
    <w:rsid w:val="00CE43AB"/>
    <w:rsid w:val="00CE47E4"/>
    <w:rsid w:val="00CE6084"/>
    <w:rsid w:val="00CE755F"/>
    <w:rsid w:val="00CF0773"/>
    <w:rsid w:val="00CF17CF"/>
    <w:rsid w:val="00CF1ACD"/>
    <w:rsid w:val="00CF1B31"/>
    <w:rsid w:val="00CF5334"/>
    <w:rsid w:val="00CF5362"/>
    <w:rsid w:val="00CF6568"/>
    <w:rsid w:val="00CF70A7"/>
    <w:rsid w:val="00CF7492"/>
    <w:rsid w:val="00CF77B0"/>
    <w:rsid w:val="00D00066"/>
    <w:rsid w:val="00D00A13"/>
    <w:rsid w:val="00D01476"/>
    <w:rsid w:val="00D01AA4"/>
    <w:rsid w:val="00D01D6A"/>
    <w:rsid w:val="00D02098"/>
    <w:rsid w:val="00D02879"/>
    <w:rsid w:val="00D03447"/>
    <w:rsid w:val="00D04EFE"/>
    <w:rsid w:val="00D04F3D"/>
    <w:rsid w:val="00D07068"/>
    <w:rsid w:val="00D126C9"/>
    <w:rsid w:val="00D13A9F"/>
    <w:rsid w:val="00D13FE4"/>
    <w:rsid w:val="00D140D2"/>
    <w:rsid w:val="00D14A04"/>
    <w:rsid w:val="00D14E67"/>
    <w:rsid w:val="00D15E7B"/>
    <w:rsid w:val="00D16085"/>
    <w:rsid w:val="00D174AB"/>
    <w:rsid w:val="00D17D38"/>
    <w:rsid w:val="00D21590"/>
    <w:rsid w:val="00D23410"/>
    <w:rsid w:val="00D23473"/>
    <w:rsid w:val="00D234BD"/>
    <w:rsid w:val="00D245CE"/>
    <w:rsid w:val="00D26409"/>
    <w:rsid w:val="00D32545"/>
    <w:rsid w:val="00D32643"/>
    <w:rsid w:val="00D33CD0"/>
    <w:rsid w:val="00D358B8"/>
    <w:rsid w:val="00D37012"/>
    <w:rsid w:val="00D370BD"/>
    <w:rsid w:val="00D37C44"/>
    <w:rsid w:val="00D40DA5"/>
    <w:rsid w:val="00D415F4"/>
    <w:rsid w:val="00D424C8"/>
    <w:rsid w:val="00D42D23"/>
    <w:rsid w:val="00D44AC6"/>
    <w:rsid w:val="00D45071"/>
    <w:rsid w:val="00D45DCC"/>
    <w:rsid w:val="00D46826"/>
    <w:rsid w:val="00D46B31"/>
    <w:rsid w:val="00D4740B"/>
    <w:rsid w:val="00D50369"/>
    <w:rsid w:val="00D51449"/>
    <w:rsid w:val="00D51C5D"/>
    <w:rsid w:val="00D51C68"/>
    <w:rsid w:val="00D527C5"/>
    <w:rsid w:val="00D534CE"/>
    <w:rsid w:val="00D54998"/>
    <w:rsid w:val="00D56ED6"/>
    <w:rsid w:val="00D57284"/>
    <w:rsid w:val="00D6308A"/>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2EBB"/>
    <w:rsid w:val="00D843D2"/>
    <w:rsid w:val="00D8444B"/>
    <w:rsid w:val="00D85D68"/>
    <w:rsid w:val="00D90D23"/>
    <w:rsid w:val="00D90DA3"/>
    <w:rsid w:val="00D91B1D"/>
    <w:rsid w:val="00D941C2"/>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A12"/>
    <w:rsid w:val="00DB2CD9"/>
    <w:rsid w:val="00DB591A"/>
    <w:rsid w:val="00DB5F34"/>
    <w:rsid w:val="00DB7A0F"/>
    <w:rsid w:val="00DB7A34"/>
    <w:rsid w:val="00DB7F18"/>
    <w:rsid w:val="00DC07BE"/>
    <w:rsid w:val="00DC274F"/>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3CD8"/>
    <w:rsid w:val="00DE40F4"/>
    <w:rsid w:val="00DE76AD"/>
    <w:rsid w:val="00DF23F0"/>
    <w:rsid w:val="00DF3A50"/>
    <w:rsid w:val="00DF3D5A"/>
    <w:rsid w:val="00DF48AE"/>
    <w:rsid w:val="00DF4AF5"/>
    <w:rsid w:val="00DF72AE"/>
    <w:rsid w:val="00DF78D3"/>
    <w:rsid w:val="00E0071C"/>
    <w:rsid w:val="00E00D41"/>
    <w:rsid w:val="00E00E29"/>
    <w:rsid w:val="00E01203"/>
    <w:rsid w:val="00E01540"/>
    <w:rsid w:val="00E01958"/>
    <w:rsid w:val="00E03D77"/>
    <w:rsid w:val="00E05262"/>
    <w:rsid w:val="00E054A5"/>
    <w:rsid w:val="00E05CC3"/>
    <w:rsid w:val="00E107BB"/>
    <w:rsid w:val="00E10F4D"/>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EE8"/>
    <w:rsid w:val="00E2673A"/>
    <w:rsid w:val="00E305DE"/>
    <w:rsid w:val="00E30DF9"/>
    <w:rsid w:val="00E32618"/>
    <w:rsid w:val="00E36CA4"/>
    <w:rsid w:val="00E3742F"/>
    <w:rsid w:val="00E378B6"/>
    <w:rsid w:val="00E40B70"/>
    <w:rsid w:val="00E4145A"/>
    <w:rsid w:val="00E417DF"/>
    <w:rsid w:val="00E418D0"/>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6BD"/>
    <w:rsid w:val="00E94962"/>
    <w:rsid w:val="00E9528B"/>
    <w:rsid w:val="00E95B7F"/>
    <w:rsid w:val="00E97108"/>
    <w:rsid w:val="00E97BBF"/>
    <w:rsid w:val="00E97C56"/>
    <w:rsid w:val="00EA4BAE"/>
    <w:rsid w:val="00EA4D48"/>
    <w:rsid w:val="00EA60A8"/>
    <w:rsid w:val="00EA6323"/>
    <w:rsid w:val="00EA7258"/>
    <w:rsid w:val="00EB020A"/>
    <w:rsid w:val="00EB0C4F"/>
    <w:rsid w:val="00EB143A"/>
    <w:rsid w:val="00EB43ED"/>
    <w:rsid w:val="00EB48F5"/>
    <w:rsid w:val="00EB4D81"/>
    <w:rsid w:val="00EB663D"/>
    <w:rsid w:val="00EC034B"/>
    <w:rsid w:val="00EC1AC4"/>
    <w:rsid w:val="00EC262B"/>
    <w:rsid w:val="00EC26FA"/>
    <w:rsid w:val="00EC4649"/>
    <w:rsid w:val="00EC5E23"/>
    <w:rsid w:val="00EC5F78"/>
    <w:rsid w:val="00EC6859"/>
    <w:rsid w:val="00ED02EA"/>
    <w:rsid w:val="00ED143F"/>
    <w:rsid w:val="00ED2122"/>
    <w:rsid w:val="00ED3BF4"/>
    <w:rsid w:val="00ED3CFE"/>
    <w:rsid w:val="00ED48AD"/>
    <w:rsid w:val="00ED5A41"/>
    <w:rsid w:val="00ED5BDF"/>
    <w:rsid w:val="00ED6487"/>
    <w:rsid w:val="00ED6789"/>
    <w:rsid w:val="00ED6C68"/>
    <w:rsid w:val="00ED710F"/>
    <w:rsid w:val="00ED7842"/>
    <w:rsid w:val="00EE1368"/>
    <w:rsid w:val="00EE1C2E"/>
    <w:rsid w:val="00EE1F7C"/>
    <w:rsid w:val="00EE220D"/>
    <w:rsid w:val="00EE2564"/>
    <w:rsid w:val="00EE480F"/>
    <w:rsid w:val="00EE6493"/>
    <w:rsid w:val="00EF0CD4"/>
    <w:rsid w:val="00EF2435"/>
    <w:rsid w:val="00EF24AA"/>
    <w:rsid w:val="00EF45A3"/>
    <w:rsid w:val="00EF5CB1"/>
    <w:rsid w:val="00EF6003"/>
    <w:rsid w:val="00EF72F2"/>
    <w:rsid w:val="00EF7BFB"/>
    <w:rsid w:val="00F01F89"/>
    <w:rsid w:val="00F024FD"/>
    <w:rsid w:val="00F02D90"/>
    <w:rsid w:val="00F0586A"/>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36A"/>
    <w:rsid w:val="00F23514"/>
    <w:rsid w:val="00F23C5E"/>
    <w:rsid w:val="00F308E7"/>
    <w:rsid w:val="00F30E89"/>
    <w:rsid w:val="00F3156B"/>
    <w:rsid w:val="00F32560"/>
    <w:rsid w:val="00F32955"/>
    <w:rsid w:val="00F34198"/>
    <w:rsid w:val="00F34C7F"/>
    <w:rsid w:val="00F363A4"/>
    <w:rsid w:val="00F370E1"/>
    <w:rsid w:val="00F372CF"/>
    <w:rsid w:val="00F430BE"/>
    <w:rsid w:val="00F44857"/>
    <w:rsid w:val="00F4588B"/>
    <w:rsid w:val="00F473FE"/>
    <w:rsid w:val="00F47594"/>
    <w:rsid w:val="00F476A4"/>
    <w:rsid w:val="00F502F3"/>
    <w:rsid w:val="00F50639"/>
    <w:rsid w:val="00F52C79"/>
    <w:rsid w:val="00F54206"/>
    <w:rsid w:val="00F54B75"/>
    <w:rsid w:val="00F551E5"/>
    <w:rsid w:val="00F554B3"/>
    <w:rsid w:val="00F55B6B"/>
    <w:rsid w:val="00F55CAF"/>
    <w:rsid w:val="00F56084"/>
    <w:rsid w:val="00F570BD"/>
    <w:rsid w:val="00F60055"/>
    <w:rsid w:val="00F60D76"/>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63DB"/>
    <w:rsid w:val="00F7666C"/>
    <w:rsid w:val="00F76F16"/>
    <w:rsid w:val="00F77C85"/>
    <w:rsid w:val="00F809F3"/>
    <w:rsid w:val="00F81DB5"/>
    <w:rsid w:val="00F823C3"/>
    <w:rsid w:val="00F838CC"/>
    <w:rsid w:val="00F839A7"/>
    <w:rsid w:val="00F8597F"/>
    <w:rsid w:val="00F85D2D"/>
    <w:rsid w:val="00F85EF1"/>
    <w:rsid w:val="00F90F55"/>
    <w:rsid w:val="00F915B2"/>
    <w:rsid w:val="00F9367A"/>
    <w:rsid w:val="00F94331"/>
    <w:rsid w:val="00F94356"/>
    <w:rsid w:val="00F96BC3"/>
    <w:rsid w:val="00FA184E"/>
    <w:rsid w:val="00FA1C0B"/>
    <w:rsid w:val="00FA1EC3"/>
    <w:rsid w:val="00FA47FB"/>
    <w:rsid w:val="00FA5819"/>
    <w:rsid w:val="00FA698C"/>
    <w:rsid w:val="00FB291A"/>
    <w:rsid w:val="00FB2B69"/>
    <w:rsid w:val="00FB35C3"/>
    <w:rsid w:val="00FB36A6"/>
    <w:rsid w:val="00FB3EB9"/>
    <w:rsid w:val="00FB6782"/>
    <w:rsid w:val="00FB6A49"/>
    <w:rsid w:val="00FB775D"/>
    <w:rsid w:val="00FB78D8"/>
    <w:rsid w:val="00FC100E"/>
    <w:rsid w:val="00FC296E"/>
    <w:rsid w:val="00FC3C1D"/>
    <w:rsid w:val="00FC3D4A"/>
    <w:rsid w:val="00FC3EC8"/>
    <w:rsid w:val="00FC5ABE"/>
    <w:rsid w:val="00FC60CB"/>
    <w:rsid w:val="00FC60F9"/>
    <w:rsid w:val="00FC655B"/>
    <w:rsid w:val="00FC6989"/>
    <w:rsid w:val="00FD0654"/>
    <w:rsid w:val="00FD3177"/>
    <w:rsid w:val="00FD3439"/>
    <w:rsid w:val="00FD368C"/>
    <w:rsid w:val="00FD4093"/>
    <w:rsid w:val="00FD5134"/>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24</Pages>
  <Words>44650</Words>
  <Characters>254509</Characters>
  <Application>Microsoft Office Word</Application>
  <DocSecurity>0</DocSecurity>
  <Lines>2120</Lines>
  <Paragraphs>597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78</cp:revision>
  <cp:lastPrinted>2022-12-19T18:09:00Z</cp:lastPrinted>
  <dcterms:created xsi:type="dcterms:W3CDTF">2023-05-18T18:03:00Z</dcterms:created>
  <dcterms:modified xsi:type="dcterms:W3CDTF">2023-05-19T21:44:00Z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id="jx2ExI1N"/&gt;&lt;style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