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2FDE50" w14:textId="4DDB657A" w:rsidR="00E6133D" w:rsidRPr="00C21754" w:rsidRDefault="00E6133D" w:rsidP="00C7620C">
      <w:pPr>
        <w:widowControl w:val="0"/>
        <w:pBdr>
          <w:top w:val="nil"/>
          <w:left w:val="nil"/>
          <w:bottom w:val="nil"/>
          <w:right w:val="nil"/>
          <w:between w:val="nil"/>
        </w:pBdr>
        <w:rPr>
          <w:sz w:val="36"/>
          <w:szCs w:val="36"/>
        </w:rPr>
        <w:sectPr w:rsidR="00E6133D" w:rsidRPr="00C21754">
          <w:headerReference w:type="default" r:id="rId8"/>
          <w:footerReference w:type="default" r:id="rId9"/>
          <w:pgSz w:w="12240" w:h="15840"/>
          <w:pgMar w:top="1440" w:right="1800" w:bottom="1440" w:left="1800" w:header="720" w:footer="720" w:gutter="0"/>
          <w:pgNumType w:start="1"/>
          <w:cols w:space="720"/>
        </w:sectPr>
      </w:pPr>
    </w:p>
    <w:p w14:paraId="1649890B" w14:textId="540E5786" w:rsidR="00E6133D" w:rsidRPr="00C21754" w:rsidRDefault="00E6133D" w:rsidP="00C7620C">
      <w:pPr>
        <w:rPr>
          <w:rFonts w:ascii="Arial" w:hAnsi="Arial" w:cs="Arial"/>
          <w:b/>
          <w:sz w:val="28"/>
          <w:szCs w:val="28"/>
        </w:rPr>
      </w:pPr>
      <w:r w:rsidRPr="00C21754">
        <w:rPr>
          <w:rFonts w:ascii="Arial" w:hAnsi="Arial" w:cs="Arial"/>
          <w:b/>
          <w:sz w:val="28"/>
          <w:szCs w:val="28"/>
        </w:rPr>
        <w:t>Main Manuscript fo</w:t>
      </w:r>
      <w:r w:rsidR="009D3DD5" w:rsidRPr="00C21754">
        <w:rPr>
          <w:rFonts w:ascii="Arial" w:hAnsi="Arial" w:cs="Arial"/>
          <w:b/>
          <w:sz w:val="28"/>
          <w:szCs w:val="28"/>
        </w:rPr>
        <w:t>r</w:t>
      </w:r>
    </w:p>
    <w:p w14:paraId="6543E2E2" w14:textId="0EA7B98E" w:rsidR="00B8033D" w:rsidRDefault="00BF20E4" w:rsidP="00C7620C">
      <w:pPr>
        <w:rPr>
          <w:rFonts w:ascii="Arial" w:hAnsi="Arial" w:cs="Arial"/>
          <w:sz w:val="28"/>
          <w:szCs w:val="28"/>
        </w:rPr>
      </w:pPr>
      <w:r w:rsidRPr="00E9528B">
        <w:rPr>
          <w:rFonts w:ascii="Arial" w:hAnsi="Arial" w:cs="Arial"/>
          <w:sz w:val="28"/>
          <w:szCs w:val="28"/>
        </w:rPr>
        <w:t xml:space="preserve">Option 1: </w:t>
      </w:r>
      <w:commentRangeStart w:id="0"/>
      <w:commentRangeStart w:id="1"/>
      <w:commentRangeStart w:id="2"/>
      <w:commentRangeStart w:id="3"/>
      <w:commentRangeStart w:id="4"/>
      <w:r w:rsidR="00966481" w:rsidRPr="00C21754">
        <w:rPr>
          <w:rFonts w:ascii="Arial" w:hAnsi="Arial" w:cs="Arial"/>
          <w:sz w:val="28"/>
          <w:szCs w:val="28"/>
        </w:rPr>
        <w:t xml:space="preserve">Quantifying </w:t>
      </w:r>
      <w:r w:rsidR="00B8033D" w:rsidRPr="00C21754">
        <w:rPr>
          <w:rFonts w:ascii="Arial" w:hAnsi="Arial" w:cs="Arial"/>
          <w:sz w:val="28"/>
          <w:szCs w:val="28"/>
        </w:rPr>
        <w:t xml:space="preserve">nosocomial transmission of </w:t>
      </w:r>
      <w:r w:rsidR="00966481" w:rsidRPr="00C21754">
        <w:rPr>
          <w:rFonts w:ascii="Arial" w:hAnsi="Arial" w:cs="Arial"/>
          <w:sz w:val="28"/>
          <w:szCs w:val="28"/>
        </w:rPr>
        <w:t>pathogenic bacteria</w:t>
      </w:r>
      <w:r w:rsidR="00B8033D" w:rsidRPr="00C21754">
        <w:rPr>
          <w:rFonts w:ascii="Arial" w:hAnsi="Arial" w:cs="Arial"/>
          <w:sz w:val="28"/>
          <w:szCs w:val="28"/>
        </w:rPr>
        <w:t xml:space="preserve"> in hospital settings using </w:t>
      </w:r>
      <w:r w:rsidR="00417DDA">
        <w:rPr>
          <w:rFonts w:ascii="Arial" w:hAnsi="Arial" w:cs="Arial"/>
          <w:sz w:val="28"/>
          <w:szCs w:val="28"/>
        </w:rPr>
        <w:t>patient</w:t>
      </w:r>
      <w:r w:rsidR="00417DDA" w:rsidRPr="00C21754">
        <w:rPr>
          <w:rFonts w:ascii="Arial" w:hAnsi="Arial" w:cs="Arial"/>
          <w:sz w:val="28"/>
          <w:szCs w:val="28"/>
        </w:rPr>
        <w:t xml:space="preserve"> </w:t>
      </w:r>
      <w:r w:rsidR="00B8033D" w:rsidRPr="00C21754">
        <w:rPr>
          <w:rFonts w:ascii="Arial" w:hAnsi="Arial" w:cs="Arial"/>
          <w:sz w:val="28"/>
          <w:szCs w:val="28"/>
        </w:rPr>
        <w:t>records and culture data</w:t>
      </w:r>
      <w:commentRangeEnd w:id="0"/>
      <w:r w:rsidR="00254B91">
        <w:rPr>
          <w:rStyle w:val="CommentReference"/>
        </w:rPr>
        <w:commentReference w:id="0"/>
      </w:r>
      <w:commentRangeEnd w:id="1"/>
      <w:r w:rsidR="00A66844">
        <w:rPr>
          <w:rStyle w:val="CommentReference"/>
        </w:rPr>
        <w:commentReference w:id="1"/>
      </w:r>
      <w:commentRangeEnd w:id="2"/>
      <w:r w:rsidR="00FB36A6">
        <w:rPr>
          <w:rStyle w:val="CommentReference"/>
        </w:rPr>
        <w:commentReference w:id="2"/>
      </w:r>
      <w:commentRangeEnd w:id="3"/>
      <w:r w:rsidR="00844AC5">
        <w:rPr>
          <w:rStyle w:val="CommentReference"/>
        </w:rPr>
        <w:commentReference w:id="3"/>
      </w:r>
      <w:commentRangeEnd w:id="4"/>
      <w:r w:rsidR="0084597F">
        <w:rPr>
          <w:rStyle w:val="CommentReference"/>
        </w:rPr>
        <w:commentReference w:id="4"/>
      </w:r>
    </w:p>
    <w:p w14:paraId="49B4DE61" w14:textId="77777777" w:rsidR="00A66844" w:rsidRPr="00E9528B" w:rsidRDefault="00A66844" w:rsidP="00C7620C">
      <w:pPr>
        <w:rPr>
          <w:rFonts w:ascii="Arial" w:hAnsi="Arial" w:cs="Arial"/>
          <w:sz w:val="28"/>
          <w:szCs w:val="28"/>
        </w:rPr>
      </w:pPr>
    </w:p>
    <w:p w14:paraId="0699E468" w14:textId="0E468217" w:rsidR="00BF20E4" w:rsidRDefault="00BF20E4" w:rsidP="00C7620C">
      <w:pPr>
        <w:rPr>
          <w:rFonts w:ascii="Arial" w:hAnsi="Arial" w:cs="Arial"/>
          <w:sz w:val="28"/>
          <w:szCs w:val="28"/>
        </w:rPr>
      </w:pPr>
      <w:r w:rsidRPr="00E9528B">
        <w:rPr>
          <w:rFonts w:ascii="Arial" w:hAnsi="Arial" w:cs="Arial"/>
          <w:sz w:val="28"/>
          <w:szCs w:val="28"/>
        </w:rPr>
        <w:t xml:space="preserve">Option 2: </w:t>
      </w:r>
      <w:r w:rsidR="00935400" w:rsidRPr="00E9528B">
        <w:rPr>
          <w:rFonts w:ascii="Arial" w:hAnsi="Arial" w:cs="Arial"/>
          <w:sz w:val="28"/>
          <w:szCs w:val="28"/>
        </w:rPr>
        <w:t xml:space="preserve">Hospital traffic and surveillance </w:t>
      </w:r>
      <w:r w:rsidR="00184EC6" w:rsidRPr="00E9528B">
        <w:rPr>
          <w:rFonts w:ascii="Arial" w:hAnsi="Arial" w:cs="Arial"/>
          <w:sz w:val="28"/>
          <w:szCs w:val="28"/>
        </w:rPr>
        <w:t>determine</w:t>
      </w:r>
      <w:r w:rsidR="00935400" w:rsidRPr="00E9528B">
        <w:rPr>
          <w:rFonts w:ascii="Arial" w:hAnsi="Arial" w:cs="Arial"/>
          <w:sz w:val="28"/>
          <w:szCs w:val="28"/>
        </w:rPr>
        <w:t xml:space="preserve"> nosocomial transmission and likelihood of detection</w:t>
      </w:r>
      <w:r w:rsidR="002902C1" w:rsidRPr="00E9528B">
        <w:rPr>
          <w:rFonts w:ascii="Arial" w:hAnsi="Arial" w:cs="Arial"/>
          <w:sz w:val="28"/>
          <w:szCs w:val="28"/>
        </w:rPr>
        <w:t xml:space="preserve"> of pathogenic bacteria in hospital settings</w:t>
      </w:r>
      <w:r w:rsidR="00935400" w:rsidRPr="00E9528B">
        <w:rPr>
          <w:rFonts w:ascii="Arial" w:hAnsi="Arial" w:cs="Arial"/>
          <w:sz w:val="28"/>
          <w:szCs w:val="28"/>
        </w:rPr>
        <w:t xml:space="preserve"> in New York City</w:t>
      </w:r>
    </w:p>
    <w:p w14:paraId="43DB03A8" w14:textId="77777777" w:rsidR="00A66844" w:rsidRPr="00E9528B" w:rsidRDefault="00A66844" w:rsidP="00C7620C">
      <w:pPr>
        <w:rPr>
          <w:rFonts w:ascii="Arial" w:hAnsi="Arial" w:cs="Arial"/>
          <w:sz w:val="28"/>
          <w:szCs w:val="28"/>
        </w:rPr>
      </w:pPr>
    </w:p>
    <w:p w14:paraId="6A73B9E9" w14:textId="530E01DC" w:rsidR="00E6133D" w:rsidRDefault="00B8033D" w:rsidP="00C7620C">
      <w:pPr>
        <w:rPr>
          <w:rFonts w:ascii="Arial" w:hAnsi="Arial" w:cs="Arial"/>
          <w:sz w:val="20"/>
          <w:szCs w:val="20"/>
          <w:vertAlign w:val="superscript"/>
        </w:rPr>
      </w:pPr>
      <w:r w:rsidRPr="00C21754">
        <w:rPr>
          <w:rFonts w:ascii="Arial" w:hAnsi="Arial" w:cs="Arial"/>
          <w:sz w:val="20"/>
          <w:szCs w:val="20"/>
        </w:rPr>
        <w:t>Jaime Cascante</w:t>
      </w:r>
      <w:r w:rsidR="009D3DD5" w:rsidRPr="00C21754">
        <w:rPr>
          <w:rFonts w:ascii="Arial" w:hAnsi="Arial" w:cs="Arial"/>
          <w:sz w:val="20"/>
          <w:szCs w:val="20"/>
        </w:rPr>
        <w:t xml:space="preserve"> </w:t>
      </w:r>
      <w:r w:rsidRPr="00C21754">
        <w:rPr>
          <w:rFonts w:ascii="Arial" w:hAnsi="Arial" w:cs="Arial"/>
          <w:sz w:val="20"/>
          <w:szCs w:val="20"/>
        </w:rPr>
        <w:t>Vega</w:t>
      </w:r>
      <w:r w:rsidRPr="00C21754">
        <w:rPr>
          <w:rFonts w:ascii="Arial" w:hAnsi="Arial" w:cs="Arial"/>
          <w:sz w:val="20"/>
          <w:szCs w:val="20"/>
          <w:vertAlign w:val="superscript"/>
        </w:rPr>
        <w:t>1</w:t>
      </w:r>
      <w:r w:rsidRPr="00C21754">
        <w:rPr>
          <w:rFonts w:ascii="Arial" w:hAnsi="Arial" w:cs="Arial"/>
          <w:sz w:val="20"/>
          <w:szCs w:val="20"/>
        </w:rPr>
        <w:t xml:space="preserve">, </w:t>
      </w:r>
      <w:r w:rsidR="009D3DD5" w:rsidRPr="00C21754">
        <w:rPr>
          <w:rFonts w:ascii="Arial" w:hAnsi="Arial" w:cs="Arial"/>
          <w:sz w:val="20"/>
          <w:szCs w:val="20"/>
        </w:rPr>
        <w:t>Rami Yaari</w:t>
      </w:r>
      <w:r w:rsidR="009D3DD5" w:rsidRPr="00C21754">
        <w:rPr>
          <w:rFonts w:ascii="Arial" w:hAnsi="Arial" w:cs="Arial"/>
          <w:sz w:val="20"/>
          <w:szCs w:val="20"/>
          <w:vertAlign w:val="superscript"/>
        </w:rPr>
        <w:t>1</w:t>
      </w:r>
      <w:r w:rsidR="009D3DD5" w:rsidRPr="00C21754">
        <w:rPr>
          <w:rFonts w:ascii="Arial" w:hAnsi="Arial" w:cs="Arial"/>
          <w:sz w:val="20"/>
          <w:szCs w:val="20"/>
        </w:rPr>
        <w:t xml:space="preserve">, </w:t>
      </w:r>
      <w:r w:rsidR="000B14B4">
        <w:rPr>
          <w:rFonts w:ascii="Arial" w:hAnsi="Arial" w:cs="Arial"/>
          <w:sz w:val="20"/>
          <w:szCs w:val="20"/>
        </w:rPr>
        <w:t xml:space="preserve"> </w:t>
      </w:r>
      <w:r w:rsidR="000B14B4" w:rsidRPr="00C21754">
        <w:rPr>
          <w:rFonts w:ascii="Arial" w:hAnsi="Arial" w:cs="Arial"/>
          <w:sz w:val="20"/>
          <w:szCs w:val="20"/>
        </w:rPr>
        <w:t>Tal Robin</w:t>
      </w:r>
      <w:r w:rsidR="000B14B4" w:rsidRPr="00C21754">
        <w:rPr>
          <w:rFonts w:ascii="Arial" w:hAnsi="Arial" w:cs="Arial"/>
          <w:sz w:val="20"/>
          <w:szCs w:val="20"/>
          <w:vertAlign w:val="superscript"/>
        </w:rPr>
        <w:t>1</w:t>
      </w:r>
      <w:r w:rsidR="000B14B4" w:rsidRPr="00C21754">
        <w:rPr>
          <w:rFonts w:ascii="Arial" w:hAnsi="Arial" w:cs="Arial"/>
          <w:sz w:val="20"/>
          <w:szCs w:val="20"/>
        </w:rPr>
        <w:t xml:space="preserve">, </w:t>
      </w:r>
      <w:r w:rsidRPr="00C21754">
        <w:rPr>
          <w:rFonts w:ascii="Arial" w:hAnsi="Arial" w:cs="Arial"/>
          <w:sz w:val="20"/>
          <w:szCs w:val="20"/>
        </w:rPr>
        <w:t>Lingsheng Wen</w:t>
      </w:r>
      <w:r w:rsidRPr="00C21754">
        <w:rPr>
          <w:rFonts w:ascii="Arial" w:hAnsi="Arial" w:cs="Arial"/>
          <w:sz w:val="20"/>
          <w:szCs w:val="20"/>
          <w:vertAlign w:val="superscript"/>
        </w:rPr>
        <w:t>2</w:t>
      </w:r>
      <w:r w:rsidRPr="00C21754">
        <w:rPr>
          <w:rFonts w:ascii="Arial" w:hAnsi="Arial" w:cs="Arial"/>
          <w:sz w:val="20"/>
          <w:szCs w:val="20"/>
        </w:rPr>
        <w:t>, Jason Zucker</w:t>
      </w:r>
      <w:r w:rsidRPr="00C21754">
        <w:rPr>
          <w:rFonts w:ascii="Arial" w:hAnsi="Arial" w:cs="Arial"/>
          <w:sz w:val="20"/>
          <w:szCs w:val="20"/>
          <w:vertAlign w:val="superscript"/>
        </w:rPr>
        <w:t>2</w:t>
      </w:r>
      <w:r w:rsidRPr="00C21754">
        <w:rPr>
          <w:rFonts w:ascii="Arial" w:hAnsi="Arial" w:cs="Arial"/>
          <w:sz w:val="20"/>
          <w:szCs w:val="20"/>
        </w:rPr>
        <w:t>, Anne-Catrin Uhlemann</w:t>
      </w:r>
      <w:r w:rsidRPr="00C21754">
        <w:rPr>
          <w:rFonts w:ascii="Arial" w:hAnsi="Arial" w:cs="Arial"/>
          <w:sz w:val="20"/>
          <w:szCs w:val="20"/>
          <w:vertAlign w:val="superscript"/>
        </w:rPr>
        <w:t>2</w:t>
      </w:r>
      <w:r w:rsidRPr="00C21754">
        <w:rPr>
          <w:rFonts w:ascii="Arial" w:hAnsi="Arial" w:cs="Arial"/>
          <w:sz w:val="20"/>
          <w:szCs w:val="20"/>
        </w:rPr>
        <w:t>, Sen Pei</w:t>
      </w:r>
      <w:r w:rsidRPr="00C21754">
        <w:rPr>
          <w:rFonts w:ascii="Arial" w:hAnsi="Arial" w:cs="Arial"/>
          <w:sz w:val="20"/>
          <w:szCs w:val="20"/>
          <w:vertAlign w:val="superscript"/>
        </w:rPr>
        <w:t>1</w:t>
      </w:r>
      <w:r w:rsidR="00215411" w:rsidRPr="00C21754">
        <w:rPr>
          <w:rFonts w:ascii="Arial" w:hAnsi="Arial" w:cs="Arial"/>
          <w:sz w:val="20"/>
          <w:szCs w:val="20"/>
          <w:vertAlign w:val="superscript"/>
        </w:rPr>
        <w:t>,*</w:t>
      </w:r>
      <w:r w:rsidRPr="00C21754">
        <w:rPr>
          <w:rFonts w:ascii="Arial" w:hAnsi="Arial" w:cs="Arial"/>
          <w:sz w:val="20"/>
          <w:szCs w:val="20"/>
        </w:rPr>
        <w:t>, Jeffrey Shaman</w:t>
      </w:r>
      <w:r w:rsidRPr="00C21754">
        <w:rPr>
          <w:rFonts w:ascii="Arial" w:hAnsi="Arial" w:cs="Arial"/>
          <w:sz w:val="20"/>
          <w:szCs w:val="20"/>
          <w:vertAlign w:val="superscript"/>
        </w:rPr>
        <w:t>1,3</w:t>
      </w:r>
      <w:r w:rsidR="00215411" w:rsidRPr="00C21754">
        <w:rPr>
          <w:rFonts w:ascii="Arial" w:hAnsi="Arial" w:cs="Arial"/>
          <w:sz w:val="20"/>
          <w:szCs w:val="20"/>
          <w:vertAlign w:val="superscript"/>
        </w:rPr>
        <w:t>,*</w:t>
      </w:r>
    </w:p>
    <w:p w14:paraId="61BA577F" w14:textId="77777777" w:rsidR="000E526E" w:rsidRPr="00C21754" w:rsidRDefault="000E526E" w:rsidP="00C7620C">
      <w:pPr>
        <w:rPr>
          <w:rFonts w:ascii="Arial" w:hAnsi="Arial" w:cs="Arial"/>
          <w:sz w:val="20"/>
          <w:szCs w:val="20"/>
          <w:vertAlign w:val="superscript"/>
        </w:rPr>
      </w:pPr>
    </w:p>
    <w:p w14:paraId="1EA9FEBE" w14:textId="77777777" w:rsidR="00B8033D" w:rsidRPr="00C21754" w:rsidRDefault="00B8033D" w:rsidP="00C7620C">
      <w:pPr>
        <w:spacing w:after="60"/>
        <w:jc w:val="both"/>
        <w:rPr>
          <w:rFonts w:ascii="Arial" w:eastAsia="Arial" w:hAnsi="Arial" w:cs="Arial"/>
          <w:sz w:val="20"/>
          <w:szCs w:val="20"/>
        </w:rPr>
      </w:pPr>
      <w:r w:rsidRPr="00C21754">
        <w:rPr>
          <w:rFonts w:ascii="Arial" w:eastAsia="Arial" w:hAnsi="Arial" w:cs="Arial"/>
          <w:sz w:val="20"/>
          <w:szCs w:val="20"/>
        </w:rPr>
        <w:t>1. Department of Environmental Health Sciences, Mailman School of Public Health, Columbia University, New York, NY, USA.</w:t>
      </w:r>
    </w:p>
    <w:p w14:paraId="7A9E7D23" w14:textId="77777777" w:rsidR="00B8033D" w:rsidRPr="00C21754" w:rsidRDefault="00B8033D" w:rsidP="00C7620C">
      <w:pPr>
        <w:spacing w:after="60"/>
        <w:jc w:val="both"/>
        <w:rPr>
          <w:rFonts w:ascii="Arial" w:eastAsia="Arial" w:hAnsi="Arial" w:cs="Arial"/>
          <w:sz w:val="20"/>
          <w:szCs w:val="20"/>
        </w:rPr>
      </w:pPr>
      <w:r w:rsidRPr="00C21754">
        <w:rPr>
          <w:rFonts w:ascii="Arial" w:eastAsia="Arial" w:hAnsi="Arial" w:cs="Arial"/>
          <w:sz w:val="20"/>
          <w:szCs w:val="20"/>
        </w:rPr>
        <w:t>2. Division of Infectious Diseases, Department of Medicine, Columbia University, College of Physicians and Surgeons, New York, New York, USA.</w:t>
      </w:r>
    </w:p>
    <w:p w14:paraId="2E301163" w14:textId="00E15066" w:rsidR="008D7B47" w:rsidRPr="00C21754" w:rsidRDefault="00B8033D" w:rsidP="00C7620C">
      <w:pPr>
        <w:spacing w:after="60"/>
        <w:jc w:val="both"/>
        <w:rPr>
          <w:rFonts w:ascii="Arial" w:eastAsia="Arial" w:hAnsi="Arial" w:cs="Arial"/>
          <w:sz w:val="20"/>
          <w:szCs w:val="20"/>
        </w:rPr>
      </w:pPr>
      <w:r w:rsidRPr="00C21754">
        <w:rPr>
          <w:rFonts w:ascii="Arial" w:eastAsia="Arial" w:hAnsi="Arial" w:cs="Arial"/>
          <w:sz w:val="20"/>
          <w:szCs w:val="20"/>
        </w:rPr>
        <w:t>3. Columbia Climate School, Columbia University, New York, NY, USA.</w:t>
      </w:r>
    </w:p>
    <w:p w14:paraId="20DFDABE" w14:textId="0D120AB4" w:rsidR="00E6133D" w:rsidRPr="00C21754" w:rsidRDefault="00E6133D" w:rsidP="00C7620C">
      <w:pPr>
        <w:rPr>
          <w:rFonts w:ascii="Arial" w:hAnsi="Arial" w:cs="Arial"/>
          <w:sz w:val="20"/>
          <w:szCs w:val="20"/>
        </w:rPr>
      </w:pPr>
      <w:r w:rsidRPr="00C21754">
        <w:rPr>
          <w:rFonts w:ascii="Arial" w:hAnsi="Arial" w:cs="Arial"/>
          <w:sz w:val="20"/>
          <w:szCs w:val="20"/>
        </w:rPr>
        <w:t>*</w:t>
      </w:r>
      <w:r w:rsidR="00215411" w:rsidRPr="00C21754">
        <w:rPr>
          <w:rFonts w:ascii="Arial" w:hAnsi="Arial" w:cs="Arial"/>
          <w:sz w:val="20"/>
          <w:szCs w:val="20"/>
        </w:rPr>
        <w:t xml:space="preserve"> Corresponding authors: </w:t>
      </w:r>
      <w:r w:rsidR="008D7B47" w:rsidRPr="00C21754">
        <w:rPr>
          <w:rFonts w:ascii="Arial" w:hAnsi="Arial" w:cs="Arial"/>
          <w:sz w:val="20"/>
          <w:szCs w:val="20"/>
        </w:rPr>
        <w:t>Sen Pei, Jeffrey Shaman</w:t>
      </w:r>
    </w:p>
    <w:p w14:paraId="62B2FA5F" w14:textId="77777777" w:rsidR="0089099D" w:rsidRPr="00C21754" w:rsidRDefault="0089099D" w:rsidP="00C7620C">
      <w:pPr>
        <w:rPr>
          <w:rFonts w:ascii="Arial" w:hAnsi="Arial" w:cs="Arial"/>
          <w:sz w:val="20"/>
          <w:szCs w:val="20"/>
        </w:rPr>
      </w:pPr>
    </w:p>
    <w:p w14:paraId="398A83E5" w14:textId="2A1C5A81" w:rsidR="00897589" w:rsidRPr="00C21754" w:rsidRDefault="00E6133D" w:rsidP="00C7620C">
      <w:pPr>
        <w:jc w:val="both"/>
        <w:rPr>
          <w:rFonts w:ascii="Arial" w:hAnsi="Arial" w:cs="Arial"/>
          <w:sz w:val="20"/>
          <w:szCs w:val="20"/>
        </w:rPr>
      </w:pPr>
      <w:r w:rsidRPr="00C21754">
        <w:rPr>
          <w:rFonts w:ascii="Arial" w:hAnsi="Arial" w:cs="Arial"/>
          <w:b/>
          <w:sz w:val="20"/>
          <w:szCs w:val="20"/>
        </w:rPr>
        <w:t xml:space="preserve">Email: </w:t>
      </w:r>
      <w:r w:rsidRPr="00C21754">
        <w:rPr>
          <w:rFonts w:ascii="Arial" w:hAnsi="Arial" w:cs="Arial"/>
          <w:sz w:val="20"/>
          <w:szCs w:val="20"/>
        </w:rPr>
        <w:t xml:space="preserve"> </w:t>
      </w:r>
      <w:r w:rsidR="008D7B47" w:rsidRPr="00C21754">
        <w:rPr>
          <w:rFonts w:ascii="Arial" w:hAnsi="Arial" w:cs="Arial"/>
          <w:sz w:val="20"/>
          <w:szCs w:val="20"/>
        </w:rPr>
        <w:t>sp3449@cumc.columbia.edu, jls106@cumc.columbia.edu</w:t>
      </w:r>
    </w:p>
    <w:p w14:paraId="3CF916EF" w14:textId="2B8675F3" w:rsidR="00897589" w:rsidRPr="00C21754" w:rsidRDefault="00623869" w:rsidP="00C7620C">
      <w:pPr>
        <w:jc w:val="both"/>
        <w:rPr>
          <w:rFonts w:ascii="Arial" w:hAnsi="Arial" w:cs="Arial"/>
          <w:sz w:val="20"/>
          <w:szCs w:val="20"/>
        </w:rPr>
      </w:pPr>
      <w:r w:rsidRPr="00C21754">
        <w:rPr>
          <w:rFonts w:ascii="Arial" w:hAnsi="Arial" w:cs="Arial"/>
          <w:b/>
          <w:sz w:val="20"/>
          <w:szCs w:val="20"/>
        </w:rPr>
        <w:t xml:space="preserve">Author Contributions: </w:t>
      </w:r>
      <w:r w:rsidR="002457B3" w:rsidRPr="00C21754">
        <w:rPr>
          <w:rFonts w:ascii="Arial" w:hAnsi="Arial" w:cs="Arial"/>
          <w:sz w:val="20"/>
          <w:szCs w:val="20"/>
        </w:rPr>
        <w:t>J.C.V.,</w:t>
      </w:r>
      <w:r w:rsidR="00BA1BE4" w:rsidRPr="00C21754">
        <w:rPr>
          <w:rFonts w:ascii="Arial" w:hAnsi="Arial" w:cs="Arial"/>
          <w:sz w:val="20"/>
          <w:szCs w:val="20"/>
        </w:rPr>
        <w:t xml:space="preserve"> A.C.U.,</w:t>
      </w:r>
      <w:r w:rsidR="002457B3" w:rsidRPr="00C21754">
        <w:rPr>
          <w:rFonts w:ascii="Arial" w:hAnsi="Arial" w:cs="Arial"/>
          <w:sz w:val="20"/>
          <w:szCs w:val="20"/>
        </w:rPr>
        <w:t xml:space="preserve"> S.P. and J.S. conceived the study</w:t>
      </w:r>
      <w:r w:rsidR="00DE04D8" w:rsidRPr="00E9528B">
        <w:rPr>
          <w:rFonts w:ascii="Arial" w:hAnsi="Arial" w:cs="Arial"/>
          <w:sz w:val="20"/>
          <w:szCs w:val="20"/>
        </w:rPr>
        <w:t xml:space="preserve">, </w:t>
      </w:r>
      <w:r w:rsidR="00DE04D8" w:rsidRPr="00C21754">
        <w:rPr>
          <w:rFonts w:ascii="Arial" w:hAnsi="Arial" w:cs="Arial"/>
          <w:sz w:val="20"/>
          <w:szCs w:val="20"/>
        </w:rPr>
        <w:t>J.C.V.,</w:t>
      </w:r>
      <w:r w:rsidR="00DE04D8" w:rsidRPr="00E9528B">
        <w:rPr>
          <w:rFonts w:ascii="Arial" w:hAnsi="Arial" w:cs="Arial"/>
          <w:sz w:val="20"/>
          <w:szCs w:val="20"/>
        </w:rPr>
        <w:t xml:space="preserve"> </w:t>
      </w:r>
      <w:r w:rsidR="00DE04D8" w:rsidRPr="00C21754">
        <w:rPr>
          <w:rFonts w:ascii="Arial" w:hAnsi="Arial" w:cs="Arial"/>
          <w:sz w:val="20"/>
          <w:szCs w:val="20"/>
        </w:rPr>
        <w:t xml:space="preserve">S.P. and J.S. </w:t>
      </w:r>
      <w:r w:rsidR="00DE04D8" w:rsidRPr="00E9528B">
        <w:rPr>
          <w:rFonts w:ascii="Arial" w:hAnsi="Arial" w:cs="Arial"/>
          <w:sz w:val="20"/>
          <w:szCs w:val="20"/>
        </w:rPr>
        <w:t xml:space="preserve"> </w:t>
      </w:r>
      <w:r w:rsidR="002457B3" w:rsidRPr="00C21754">
        <w:rPr>
          <w:rFonts w:ascii="Arial" w:hAnsi="Arial" w:cs="Arial"/>
          <w:sz w:val="20"/>
          <w:szCs w:val="20"/>
        </w:rPr>
        <w:t>managed the project. J.C.V. performed the analysis. L.W. and J.Z. curated the data,</w:t>
      </w:r>
      <w:r w:rsidR="00146ED4" w:rsidRPr="00C21754">
        <w:rPr>
          <w:rFonts w:ascii="Arial" w:hAnsi="Arial" w:cs="Arial"/>
          <w:sz w:val="20"/>
          <w:szCs w:val="20"/>
        </w:rPr>
        <w:t xml:space="preserve"> J.C.V. and R.Y. processed and compiled the data,</w:t>
      </w:r>
      <w:r w:rsidR="002457B3" w:rsidRPr="00C21754">
        <w:rPr>
          <w:rFonts w:ascii="Arial" w:hAnsi="Arial" w:cs="Arial"/>
          <w:sz w:val="20"/>
          <w:szCs w:val="20"/>
        </w:rPr>
        <w:t xml:space="preserve"> J.C.V., T.R.</w:t>
      </w:r>
      <w:r w:rsidR="00146ED4" w:rsidRPr="00C21754">
        <w:rPr>
          <w:rFonts w:ascii="Arial" w:hAnsi="Arial" w:cs="Arial"/>
          <w:sz w:val="20"/>
          <w:szCs w:val="20"/>
        </w:rPr>
        <w:t xml:space="preserve">, </w:t>
      </w:r>
      <w:r w:rsidR="00966481" w:rsidRPr="00C21754">
        <w:rPr>
          <w:rFonts w:ascii="Arial" w:hAnsi="Arial" w:cs="Arial"/>
          <w:sz w:val="20"/>
          <w:szCs w:val="20"/>
        </w:rPr>
        <w:t>R</w:t>
      </w:r>
      <w:r w:rsidR="00146ED4" w:rsidRPr="00C21754">
        <w:rPr>
          <w:rFonts w:ascii="Arial" w:hAnsi="Arial" w:cs="Arial"/>
          <w:sz w:val="20"/>
          <w:szCs w:val="20"/>
        </w:rPr>
        <w:t>.</w:t>
      </w:r>
      <w:r w:rsidR="00966481" w:rsidRPr="00C21754">
        <w:rPr>
          <w:rFonts w:ascii="Arial" w:hAnsi="Arial" w:cs="Arial"/>
          <w:sz w:val="20"/>
          <w:szCs w:val="20"/>
        </w:rPr>
        <w:t>Y</w:t>
      </w:r>
      <w:r w:rsidR="00146ED4" w:rsidRPr="00C21754">
        <w:rPr>
          <w:rFonts w:ascii="Arial" w:hAnsi="Arial" w:cs="Arial"/>
          <w:sz w:val="20"/>
          <w:szCs w:val="20"/>
        </w:rPr>
        <w:t>.</w:t>
      </w:r>
      <w:r w:rsidR="002457B3" w:rsidRPr="00C21754">
        <w:rPr>
          <w:rFonts w:ascii="Arial" w:hAnsi="Arial" w:cs="Arial"/>
          <w:sz w:val="20"/>
          <w:szCs w:val="20"/>
        </w:rPr>
        <w:t>, A.C.U</w:t>
      </w:r>
      <w:r w:rsidR="00C512F9" w:rsidRPr="00C21754">
        <w:rPr>
          <w:rFonts w:ascii="Arial" w:hAnsi="Arial" w:cs="Arial"/>
          <w:sz w:val="20"/>
          <w:szCs w:val="20"/>
        </w:rPr>
        <w:t>.</w:t>
      </w:r>
      <w:r w:rsidR="00146ED4" w:rsidRPr="00C21754">
        <w:rPr>
          <w:rFonts w:ascii="Arial" w:hAnsi="Arial" w:cs="Arial"/>
          <w:sz w:val="20"/>
          <w:szCs w:val="20"/>
        </w:rPr>
        <w:t>, J.Z.</w:t>
      </w:r>
      <w:r w:rsidR="00C512F9" w:rsidRPr="00C21754">
        <w:rPr>
          <w:rFonts w:ascii="Arial" w:hAnsi="Arial" w:cs="Arial"/>
          <w:sz w:val="20"/>
          <w:szCs w:val="20"/>
        </w:rPr>
        <w:t xml:space="preserve">, S.P. </w:t>
      </w:r>
      <w:r w:rsidR="002457B3" w:rsidRPr="00C21754">
        <w:rPr>
          <w:rFonts w:ascii="Arial" w:hAnsi="Arial" w:cs="Arial"/>
          <w:sz w:val="20"/>
          <w:szCs w:val="20"/>
        </w:rPr>
        <w:t xml:space="preserve">and J.S. </w:t>
      </w:r>
      <w:r w:rsidR="00C512F9" w:rsidRPr="00C21754">
        <w:rPr>
          <w:rFonts w:ascii="Arial" w:hAnsi="Arial" w:cs="Arial"/>
          <w:sz w:val="20"/>
          <w:szCs w:val="20"/>
        </w:rPr>
        <w:t xml:space="preserve">analyzed </w:t>
      </w:r>
      <w:r w:rsidR="002457B3" w:rsidRPr="00C21754">
        <w:rPr>
          <w:rFonts w:ascii="Arial" w:hAnsi="Arial" w:cs="Arial"/>
          <w:sz w:val="20"/>
          <w:szCs w:val="20"/>
        </w:rPr>
        <w:t>the results. J.C.V drafted the manuscript</w:t>
      </w:r>
      <w:r w:rsidR="00C512F9" w:rsidRPr="00C21754">
        <w:rPr>
          <w:rFonts w:ascii="Arial" w:hAnsi="Arial" w:cs="Arial"/>
          <w:sz w:val="20"/>
          <w:szCs w:val="20"/>
        </w:rPr>
        <w:t>. A</w:t>
      </w:r>
      <w:r w:rsidR="002457B3" w:rsidRPr="00C21754">
        <w:rPr>
          <w:rFonts w:ascii="Arial" w:hAnsi="Arial" w:cs="Arial"/>
          <w:sz w:val="20"/>
          <w:szCs w:val="20"/>
        </w:rPr>
        <w:t>ll authors revised and reviewed the manuscript.</w:t>
      </w:r>
    </w:p>
    <w:p w14:paraId="7A5DDA98" w14:textId="620228D0" w:rsidR="00623869" w:rsidRPr="00C21754" w:rsidRDefault="00623869" w:rsidP="00C7620C">
      <w:pPr>
        <w:jc w:val="both"/>
        <w:rPr>
          <w:rFonts w:ascii="Arial" w:hAnsi="Arial" w:cs="Arial"/>
          <w:sz w:val="20"/>
          <w:szCs w:val="20"/>
        </w:rPr>
      </w:pPr>
      <w:r w:rsidRPr="00C21754">
        <w:rPr>
          <w:rFonts w:ascii="Arial" w:hAnsi="Arial" w:cs="Arial"/>
          <w:b/>
          <w:sz w:val="20"/>
          <w:szCs w:val="20"/>
        </w:rPr>
        <w:t xml:space="preserve">Competing Interest Statement: </w:t>
      </w:r>
      <w:r w:rsidR="008D7B47" w:rsidRPr="00C21754">
        <w:rPr>
          <w:rFonts w:ascii="Arial" w:hAnsi="Arial" w:cs="Arial"/>
          <w:sz w:val="20"/>
          <w:szCs w:val="20"/>
        </w:rPr>
        <w:t>J.S. and Columbia University disclose partial ownership of SK Analytics. J.S. discloses consulting for BNI. ACU discloses research support from Merck. All other authors declare no competing interests.</w:t>
      </w:r>
    </w:p>
    <w:p w14:paraId="61606AE0" w14:textId="55DC19B3" w:rsidR="00E6133D" w:rsidRPr="00C21754" w:rsidRDefault="00E6133D" w:rsidP="00C7620C">
      <w:pPr>
        <w:rPr>
          <w:rFonts w:ascii="Arial" w:hAnsi="Arial" w:cs="Arial"/>
          <w:sz w:val="20"/>
          <w:szCs w:val="20"/>
        </w:rPr>
      </w:pPr>
      <w:r w:rsidRPr="00C21754">
        <w:rPr>
          <w:rFonts w:ascii="Arial" w:hAnsi="Arial" w:cs="Arial"/>
          <w:b/>
          <w:sz w:val="20"/>
          <w:szCs w:val="20"/>
        </w:rPr>
        <w:t>Classification</w:t>
      </w:r>
      <w:r w:rsidR="00623869" w:rsidRPr="00C21754">
        <w:rPr>
          <w:rFonts w:ascii="Arial" w:hAnsi="Arial" w:cs="Arial"/>
          <w:b/>
          <w:sz w:val="20"/>
          <w:szCs w:val="20"/>
        </w:rPr>
        <w:t xml:space="preserve">: </w:t>
      </w:r>
      <w:r w:rsidR="00C512F9" w:rsidRPr="00C21754">
        <w:rPr>
          <w:rFonts w:ascii="Arial" w:hAnsi="Arial" w:cs="Arial"/>
          <w:sz w:val="20"/>
          <w:szCs w:val="20"/>
        </w:rPr>
        <w:t>Major: Biological Sciences. Minor: Biophysics and Computational Biology.</w:t>
      </w:r>
    </w:p>
    <w:p w14:paraId="1265A261" w14:textId="12EE7E3A" w:rsidR="00623869" w:rsidRPr="00C21754" w:rsidRDefault="00E6133D" w:rsidP="00C7620C">
      <w:pPr>
        <w:rPr>
          <w:rFonts w:ascii="Arial" w:hAnsi="Arial" w:cs="Arial"/>
          <w:b/>
          <w:sz w:val="20"/>
          <w:szCs w:val="20"/>
        </w:rPr>
      </w:pPr>
      <w:r w:rsidRPr="00C21754">
        <w:rPr>
          <w:rFonts w:ascii="Arial" w:hAnsi="Arial" w:cs="Arial"/>
          <w:b/>
          <w:sz w:val="20"/>
          <w:szCs w:val="20"/>
        </w:rPr>
        <w:t>Keywords</w:t>
      </w:r>
      <w:r w:rsidR="00623869" w:rsidRPr="00C21754">
        <w:rPr>
          <w:rFonts w:ascii="Arial" w:hAnsi="Arial" w:cs="Arial"/>
          <w:b/>
          <w:sz w:val="20"/>
          <w:szCs w:val="20"/>
        </w:rPr>
        <w:t xml:space="preserve">: </w:t>
      </w:r>
      <w:r w:rsidR="00326DFC" w:rsidRPr="00C21754">
        <w:rPr>
          <w:rFonts w:ascii="Arial" w:hAnsi="Arial" w:cs="Arial"/>
          <w:sz w:val="20"/>
          <w:szCs w:val="20"/>
        </w:rPr>
        <w:t>epidemiology, microorganisms, antimicrobial resistance, Bayesian inference, individual-based model</w:t>
      </w:r>
      <w:r w:rsidR="00E17199" w:rsidRPr="00C21754">
        <w:rPr>
          <w:rFonts w:ascii="Arial" w:hAnsi="Arial" w:cs="Arial"/>
          <w:sz w:val="20"/>
          <w:szCs w:val="20"/>
        </w:rPr>
        <w:t xml:space="preserve">, </w:t>
      </w:r>
      <w:r w:rsidR="00C71F57" w:rsidRPr="00C21754">
        <w:rPr>
          <w:rFonts w:ascii="Arial" w:hAnsi="Arial" w:cs="Arial"/>
          <w:sz w:val="20"/>
          <w:szCs w:val="20"/>
        </w:rPr>
        <w:t>agent-based</w:t>
      </w:r>
      <w:r w:rsidR="00E17199" w:rsidRPr="00C21754">
        <w:rPr>
          <w:rFonts w:ascii="Arial" w:hAnsi="Arial" w:cs="Arial"/>
          <w:sz w:val="20"/>
          <w:szCs w:val="20"/>
        </w:rPr>
        <w:t xml:space="preserve"> model</w:t>
      </w:r>
      <w:r w:rsidR="00AF2500" w:rsidRPr="00C21754">
        <w:rPr>
          <w:rFonts w:ascii="Arial" w:hAnsi="Arial" w:cs="Arial"/>
          <w:sz w:val="20"/>
          <w:szCs w:val="20"/>
        </w:rPr>
        <w:t>, inverse problems</w:t>
      </w:r>
    </w:p>
    <w:p w14:paraId="788EAF02" w14:textId="21CEB795" w:rsidR="00E6133D" w:rsidRPr="00C21754" w:rsidRDefault="00E6133D" w:rsidP="00C7620C">
      <w:pPr>
        <w:rPr>
          <w:rFonts w:ascii="Arial" w:hAnsi="Arial" w:cs="Arial"/>
          <w:b/>
          <w:sz w:val="20"/>
          <w:szCs w:val="20"/>
        </w:rPr>
      </w:pPr>
      <w:r w:rsidRPr="00C21754">
        <w:rPr>
          <w:rFonts w:ascii="Arial" w:hAnsi="Arial" w:cs="Arial"/>
          <w:b/>
          <w:sz w:val="20"/>
          <w:szCs w:val="20"/>
        </w:rPr>
        <w:t>This PDF file includes:</w:t>
      </w:r>
    </w:p>
    <w:p w14:paraId="638209E6" w14:textId="77777777" w:rsidR="00417DDA" w:rsidRPr="00C21754" w:rsidRDefault="00417DDA" w:rsidP="00417DDA">
      <w:pPr>
        <w:ind w:left="720"/>
        <w:contextualSpacing/>
        <w:rPr>
          <w:rFonts w:ascii="Arial" w:hAnsi="Arial" w:cs="Arial"/>
          <w:sz w:val="20"/>
          <w:szCs w:val="20"/>
        </w:rPr>
      </w:pPr>
      <w:r w:rsidRPr="00C21754">
        <w:rPr>
          <w:rFonts w:ascii="Arial" w:hAnsi="Arial" w:cs="Arial"/>
          <w:sz w:val="20"/>
          <w:szCs w:val="20"/>
        </w:rPr>
        <w:t>Main Text</w:t>
      </w:r>
    </w:p>
    <w:p w14:paraId="78D9D5F8" w14:textId="0AEB9BF8" w:rsidR="00F655A2" w:rsidRPr="00F655A2" w:rsidRDefault="007660AB" w:rsidP="00F655A2">
      <w:pPr>
        <w:rPr>
          <w:color w:val="000000"/>
        </w:rPr>
      </w:pPr>
      <w:bookmarkStart w:id="5" w:name="30j0zll" w:colFirst="0" w:colLast="0"/>
      <w:bookmarkStart w:id="6" w:name="1fob9te" w:colFirst="0" w:colLast="0"/>
      <w:bookmarkEnd w:id="5"/>
      <w:bookmarkEnd w:id="6"/>
      <w:r>
        <w:rPr>
          <w:rFonts w:ascii="Arial" w:hAnsi="Arial" w:cs="Arial"/>
          <w:color w:val="000000"/>
          <w:sz w:val="20"/>
          <w:szCs w:val="20"/>
        </w:rPr>
        <w:tab/>
      </w:r>
      <w:r w:rsidR="00F655A2" w:rsidRPr="00F655A2">
        <w:rPr>
          <w:rFonts w:ascii="Arial" w:hAnsi="Arial" w:cs="Arial"/>
          <w:color w:val="000000"/>
          <w:sz w:val="20"/>
          <w:szCs w:val="20"/>
        </w:rPr>
        <w:t>Figures 1 to 6</w:t>
      </w:r>
    </w:p>
    <w:p w14:paraId="57F293FD" w14:textId="4C0BA0FF" w:rsidR="00F655A2" w:rsidRPr="00F655A2" w:rsidRDefault="007660AB" w:rsidP="00F655A2">
      <w:pPr>
        <w:ind w:left="720"/>
        <w:rPr>
          <w:color w:val="000000"/>
        </w:rPr>
      </w:pPr>
      <w:r>
        <w:rPr>
          <w:rFonts w:ascii="Arial" w:hAnsi="Arial" w:cs="Arial"/>
          <w:color w:val="000000"/>
          <w:sz w:val="20"/>
          <w:szCs w:val="20"/>
        </w:rPr>
        <w:tab/>
      </w:r>
      <w:r w:rsidR="00F655A2" w:rsidRPr="00F655A2">
        <w:rPr>
          <w:rFonts w:ascii="Arial" w:hAnsi="Arial" w:cs="Arial"/>
          <w:color w:val="000000"/>
          <w:sz w:val="20"/>
          <w:szCs w:val="20"/>
        </w:rPr>
        <w:t xml:space="preserve">Figure 1. Data figure. A) observed data. B) Timeseries for hospitalizations, </w:t>
      </w:r>
      <w:r>
        <w:rPr>
          <w:rFonts w:ascii="Arial" w:hAnsi="Arial" w:cs="Arial"/>
          <w:color w:val="000000"/>
          <w:sz w:val="20"/>
          <w:szCs w:val="20"/>
        </w:rPr>
        <w:tab/>
      </w:r>
      <w:r w:rsidR="00F655A2" w:rsidRPr="00F655A2">
        <w:rPr>
          <w:rFonts w:ascii="Arial" w:hAnsi="Arial" w:cs="Arial"/>
          <w:color w:val="000000"/>
          <w:sz w:val="20"/>
          <w:szCs w:val="20"/>
        </w:rPr>
        <w:t xml:space="preserve">admissions and discharges. C) Ward level weekly occupancy (hospitalizations </w:t>
      </w:r>
      <w:r>
        <w:rPr>
          <w:rFonts w:ascii="Arial" w:hAnsi="Arial" w:cs="Arial"/>
          <w:color w:val="000000"/>
          <w:sz w:val="20"/>
          <w:szCs w:val="20"/>
        </w:rPr>
        <w:tab/>
      </w:r>
      <w:r w:rsidR="00F655A2" w:rsidRPr="00F655A2">
        <w:rPr>
          <w:rFonts w:ascii="Arial" w:hAnsi="Arial" w:cs="Arial"/>
          <w:color w:val="000000"/>
          <w:sz w:val="20"/>
          <w:szCs w:val="20"/>
        </w:rPr>
        <w:t xml:space="preserve">normalized by ward size). D) Heatmap with ward-level number of tests. E) </w:t>
      </w:r>
      <w:r>
        <w:rPr>
          <w:rFonts w:ascii="Arial" w:hAnsi="Arial" w:cs="Arial"/>
          <w:color w:val="000000"/>
          <w:sz w:val="20"/>
          <w:szCs w:val="20"/>
        </w:rPr>
        <w:tab/>
      </w:r>
      <w:r w:rsidR="00F655A2" w:rsidRPr="00F655A2">
        <w:rPr>
          <w:rFonts w:ascii="Arial" w:hAnsi="Arial" w:cs="Arial"/>
          <w:color w:val="000000"/>
          <w:sz w:val="20"/>
          <w:szCs w:val="20"/>
        </w:rPr>
        <w:t>Heatmap with ward-level number of admissions.</w:t>
      </w:r>
    </w:p>
    <w:p w14:paraId="1024255C" w14:textId="3ACE0FAF" w:rsidR="00F655A2" w:rsidRPr="00F655A2" w:rsidRDefault="007660AB" w:rsidP="00F655A2">
      <w:pPr>
        <w:ind w:left="720"/>
        <w:rPr>
          <w:color w:val="000000"/>
        </w:rPr>
      </w:pPr>
      <w:r>
        <w:rPr>
          <w:rFonts w:ascii="Arial" w:hAnsi="Arial" w:cs="Arial"/>
          <w:color w:val="000000"/>
          <w:sz w:val="20"/>
          <w:szCs w:val="20"/>
        </w:rPr>
        <w:tab/>
      </w:r>
      <w:r w:rsidR="00F655A2" w:rsidRPr="00F655A2">
        <w:rPr>
          <w:rFonts w:ascii="Arial" w:hAnsi="Arial" w:cs="Arial"/>
          <w:color w:val="000000"/>
          <w:sz w:val="20"/>
          <w:szCs w:val="20"/>
        </w:rPr>
        <w:t xml:space="preserve">Figure 2. Posterior joint inferences on simulated data. A) \gamma=25%, B) </w:t>
      </w:r>
      <w:r>
        <w:rPr>
          <w:rFonts w:ascii="Arial" w:hAnsi="Arial" w:cs="Arial"/>
          <w:color w:val="000000"/>
          <w:sz w:val="20"/>
          <w:szCs w:val="20"/>
        </w:rPr>
        <w:tab/>
      </w:r>
      <w:r>
        <w:rPr>
          <w:rFonts w:ascii="Arial" w:hAnsi="Arial" w:cs="Arial"/>
          <w:color w:val="000000"/>
          <w:sz w:val="20"/>
          <w:szCs w:val="20"/>
        </w:rPr>
        <w:tab/>
      </w:r>
      <w:r w:rsidR="00F655A2" w:rsidRPr="00F655A2">
        <w:rPr>
          <w:rFonts w:ascii="Arial" w:hAnsi="Arial" w:cs="Arial"/>
          <w:color w:val="000000"/>
          <w:sz w:val="20"/>
          <w:szCs w:val="20"/>
        </w:rPr>
        <w:t>\gamma=50%.</w:t>
      </w:r>
    </w:p>
    <w:p w14:paraId="55B9E2BB" w14:textId="0E3C7BA0" w:rsidR="00F655A2" w:rsidRPr="00F655A2" w:rsidRDefault="007660AB" w:rsidP="00F655A2">
      <w:pPr>
        <w:ind w:left="720"/>
        <w:rPr>
          <w:color w:val="000000"/>
        </w:rPr>
      </w:pPr>
      <w:r>
        <w:rPr>
          <w:rFonts w:ascii="Arial" w:hAnsi="Arial" w:cs="Arial"/>
          <w:color w:val="000000"/>
          <w:sz w:val="20"/>
          <w:szCs w:val="20"/>
        </w:rPr>
        <w:tab/>
      </w:r>
      <w:r w:rsidR="00F655A2" w:rsidRPr="00F655A2">
        <w:rPr>
          <w:rFonts w:ascii="Arial" w:hAnsi="Arial" w:cs="Arial"/>
          <w:color w:val="000000"/>
          <w:sz w:val="20"/>
          <w:szCs w:val="20"/>
        </w:rPr>
        <w:t>Figure 3. Posterior joint inferences on observed data. </w:t>
      </w:r>
    </w:p>
    <w:p w14:paraId="573C157F" w14:textId="51998C1A" w:rsidR="00F655A2" w:rsidRPr="00F655A2" w:rsidRDefault="007660AB" w:rsidP="00F655A2">
      <w:pPr>
        <w:ind w:firstLine="720"/>
        <w:rPr>
          <w:color w:val="000000"/>
        </w:rPr>
      </w:pPr>
      <w:r>
        <w:rPr>
          <w:rFonts w:ascii="Arial" w:hAnsi="Arial" w:cs="Arial"/>
          <w:color w:val="000000"/>
          <w:sz w:val="20"/>
          <w:szCs w:val="20"/>
        </w:rPr>
        <w:tab/>
      </w:r>
      <w:r w:rsidR="00F655A2" w:rsidRPr="00F655A2">
        <w:rPr>
          <w:rFonts w:ascii="Arial" w:hAnsi="Arial" w:cs="Arial"/>
          <w:color w:val="000000"/>
          <w:sz w:val="20"/>
          <w:szCs w:val="20"/>
        </w:rPr>
        <w:t xml:space="preserve">Figure 4. Simulation with parameter estimates to assess fit at the hospital. A) </w:t>
      </w:r>
      <w:r>
        <w:rPr>
          <w:rFonts w:ascii="Arial" w:hAnsi="Arial" w:cs="Arial"/>
          <w:color w:val="000000"/>
          <w:sz w:val="20"/>
          <w:szCs w:val="20"/>
        </w:rPr>
        <w:tab/>
      </w:r>
      <w:r>
        <w:rPr>
          <w:rFonts w:ascii="Arial" w:hAnsi="Arial" w:cs="Arial"/>
          <w:color w:val="000000"/>
          <w:sz w:val="20"/>
          <w:szCs w:val="20"/>
        </w:rPr>
        <w:tab/>
      </w:r>
      <w:r>
        <w:rPr>
          <w:rFonts w:ascii="Arial" w:hAnsi="Arial" w:cs="Arial"/>
          <w:color w:val="000000"/>
          <w:sz w:val="20"/>
          <w:szCs w:val="20"/>
        </w:rPr>
        <w:tab/>
      </w:r>
      <w:r w:rsidR="00F655A2" w:rsidRPr="00F655A2">
        <w:rPr>
          <w:rFonts w:ascii="Arial" w:hAnsi="Arial" w:cs="Arial"/>
          <w:color w:val="000000"/>
          <w:sz w:val="20"/>
          <w:szCs w:val="20"/>
        </w:rPr>
        <w:t>Hospital level fit. B) Reliability plots.                                     evel.</w:t>
      </w:r>
    </w:p>
    <w:p w14:paraId="371182C0" w14:textId="77777777" w:rsidR="00F655A2" w:rsidRPr="00F655A2" w:rsidRDefault="00F655A2" w:rsidP="00F655A2">
      <w:pPr>
        <w:rPr>
          <w:color w:val="000000"/>
        </w:rPr>
      </w:pPr>
      <w:r w:rsidRPr="00F655A2">
        <w:rPr>
          <w:rFonts w:ascii="Arial" w:hAnsi="Arial" w:cs="Arial"/>
          <w:color w:val="000000"/>
          <w:sz w:val="20"/>
          <w:szCs w:val="20"/>
        </w:rPr>
        <w:t> </w:t>
      </w:r>
    </w:p>
    <w:p w14:paraId="35D1E2E2" w14:textId="2890A52D" w:rsidR="00F655A2" w:rsidRPr="00F655A2" w:rsidRDefault="007660AB" w:rsidP="00F655A2">
      <w:pPr>
        <w:rPr>
          <w:color w:val="000000"/>
        </w:rPr>
      </w:pPr>
      <w:r>
        <w:rPr>
          <w:rFonts w:ascii="Arial" w:hAnsi="Arial" w:cs="Arial"/>
          <w:color w:val="000000"/>
          <w:sz w:val="20"/>
          <w:szCs w:val="20"/>
        </w:rPr>
        <w:tab/>
      </w:r>
      <w:r w:rsidR="00F655A2" w:rsidRPr="00F655A2">
        <w:rPr>
          <w:rFonts w:ascii="Arial" w:hAnsi="Arial" w:cs="Arial"/>
          <w:color w:val="000000"/>
          <w:sz w:val="20"/>
          <w:szCs w:val="20"/>
        </w:rPr>
        <w:t>Tables 1 to 2</w:t>
      </w:r>
    </w:p>
    <w:p w14:paraId="4FF9B77E" w14:textId="15E5E1FA" w:rsidR="00F655A2" w:rsidRPr="00F655A2" w:rsidRDefault="00F655A2" w:rsidP="00F655A2">
      <w:pPr>
        <w:rPr>
          <w:color w:val="000000"/>
        </w:rPr>
      </w:pPr>
      <w:r w:rsidRPr="00F655A2">
        <w:rPr>
          <w:rFonts w:ascii="Arial" w:hAnsi="Arial" w:cs="Arial"/>
          <w:color w:val="000000"/>
          <w:sz w:val="20"/>
          <w:szCs w:val="20"/>
        </w:rPr>
        <w:t>            </w:t>
      </w:r>
      <w:r w:rsidR="007660AB">
        <w:rPr>
          <w:rFonts w:ascii="Arial" w:hAnsi="Arial" w:cs="Arial"/>
          <w:color w:val="000000"/>
          <w:sz w:val="20"/>
          <w:szCs w:val="20"/>
        </w:rPr>
        <w:tab/>
      </w:r>
      <w:r w:rsidR="007660AB">
        <w:rPr>
          <w:rFonts w:ascii="Arial" w:hAnsi="Arial" w:cs="Arial"/>
          <w:color w:val="000000"/>
          <w:sz w:val="20"/>
          <w:szCs w:val="20"/>
        </w:rPr>
        <w:tab/>
      </w:r>
      <w:r w:rsidRPr="00F655A2">
        <w:rPr>
          <w:rFonts w:ascii="Arial" w:hAnsi="Arial" w:cs="Arial"/>
          <w:color w:val="000000"/>
          <w:sz w:val="20"/>
          <w:szCs w:val="20"/>
        </w:rPr>
        <w:t>Table 1. Values of \gamma used for sensitivity - ranges reported.</w:t>
      </w:r>
    </w:p>
    <w:p w14:paraId="3A0129E0" w14:textId="38DFC0FC" w:rsidR="00F655A2" w:rsidRPr="00F655A2" w:rsidRDefault="00F655A2" w:rsidP="00F655A2">
      <w:pPr>
        <w:rPr>
          <w:color w:val="000000"/>
        </w:rPr>
      </w:pPr>
      <w:r w:rsidRPr="00F655A2">
        <w:rPr>
          <w:rFonts w:ascii="Arial" w:hAnsi="Arial" w:cs="Arial"/>
          <w:color w:val="000000"/>
          <w:sz w:val="20"/>
          <w:szCs w:val="20"/>
        </w:rPr>
        <w:t>            </w:t>
      </w:r>
      <w:r w:rsidR="007660AB">
        <w:rPr>
          <w:rFonts w:ascii="Arial" w:hAnsi="Arial" w:cs="Arial"/>
          <w:color w:val="000000"/>
          <w:sz w:val="20"/>
          <w:szCs w:val="20"/>
        </w:rPr>
        <w:tab/>
      </w:r>
      <w:r w:rsidR="007660AB">
        <w:rPr>
          <w:rFonts w:ascii="Arial" w:hAnsi="Arial" w:cs="Arial"/>
          <w:color w:val="000000"/>
          <w:sz w:val="20"/>
          <w:szCs w:val="20"/>
        </w:rPr>
        <w:tab/>
      </w:r>
      <w:r w:rsidRPr="00F655A2">
        <w:rPr>
          <w:rFonts w:ascii="Arial" w:hAnsi="Arial" w:cs="Arial"/>
          <w:color w:val="000000"/>
          <w:sz w:val="20"/>
          <w:szCs w:val="20"/>
        </w:rPr>
        <w:t>Table 2. Posterior parameters estimates and 95% CI for all micro-organisms</w:t>
      </w:r>
    </w:p>
    <w:p w14:paraId="59B04CB1" w14:textId="77777777" w:rsidR="00F655A2" w:rsidRPr="00F655A2" w:rsidRDefault="00F655A2" w:rsidP="00F655A2">
      <w:pPr>
        <w:rPr>
          <w:color w:val="000000"/>
        </w:rPr>
      </w:pPr>
      <w:r w:rsidRPr="00F655A2">
        <w:rPr>
          <w:rFonts w:ascii="Arial" w:hAnsi="Arial" w:cs="Arial"/>
          <w:color w:val="000000"/>
          <w:sz w:val="20"/>
          <w:szCs w:val="20"/>
        </w:rPr>
        <w:t> </w:t>
      </w:r>
    </w:p>
    <w:p w14:paraId="5B7B05BB" w14:textId="77777777" w:rsidR="00F655A2" w:rsidRPr="00F655A2" w:rsidRDefault="00F655A2" w:rsidP="00F655A2">
      <w:pPr>
        <w:rPr>
          <w:color w:val="000000"/>
        </w:rPr>
      </w:pPr>
      <w:r w:rsidRPr="00F655A2">
        <w:rPr>
          <w:rFonts w:ascii="Arial" w:hAnsi="Arial" w:cs="Arial"/>
          <w:b/>
          <w:bCs/>
          <w:color w:val="000000"/>
          <w:sz w:val="20"/>
          <w:szCs w:val="20"/>
        </w:rPr>
        <w:t> This Supplementary Information PDF file includes:</w:t>
      </w:r>
    </w:p>
    <w:p w14:paraId="1997B233" w14:textId="77777777" w:rsidR="00F655A2" w:rsidRPr="00F655A2" w:rsidRDefault="00F655A2" w:rsidP="00F655A2">
      <w:pPr>
        <w:rPr>
          <w:color w:val="000000"/>
        </w:rPr>
      </w:pPr>
      <w:r w:rsidRPr="00F655A2">
        <w:rPr>
          <w:rFonts w:ascii="Arial" w:hAnsi="Arial" w:cs="Arial"/>
          <w:color w:val="000000"/>
          <w:sz w:val="20"/>
          <w:szCs w:val="20"/>
        </w:rPr>
        <w:t>           SII Figures S1 to S14</w:t>
      </w:r>
    </w:p>
    <w:p w14:paraId="6B9C0B24" w14:textId="77777777" w:rsidR="00F655A2" w:rsidRPr="00F655A2" w:rsidRDefault="00F655A2" w:rsidP="00F655A2">
      <w:pPr>
        <w:numPr>
          <w:ilvl w:val="0"/>
          <w:numId w:val="5"/>
        </w:numPr>
        <w:textAlignment w:val="baseline"/>
        <w:rPr>
          <w:rFonts w:ascii="Arial" w:hAnsi="Arial" w:cs="Arial"/>
          <w:color w:val="000000"/>
          <w:sz w:val="20"/>
          <w:szCs w:val="20"/>
        </w:rPr>
      </w:pPr>
      <w:r w:rsidRPr="00F655A2">
        <w:rPr>
          <w:rFonts w:ascii="Arial" w:hAnsi="Arial" w:cs="Arial"/>
          <w:color w:val="000000"/>
          <w:sz w:val="20"/>
          <w:szCs w:val="20"/>
        </w:rPr>
        <w:t>Figure S1. Transfer matrix(c-es) at ward and building level.</w:t>
      </w:r>
    </w:p>
    <w:p w14:paraId="5C646242" w14:textId="77777777" w:rsidR="00F655A2" w:rsidRPr="00F655A2" w:rsidRDefault="00F655A2" w:rsidP="00F655A2">
      <w:pPr>
        <w:numPr>
          <w:ilvl w:val="0"/>
          <w:numId w:val="5"/>
        </w:numPr>
        <w:textAlignment w:val="baseline"/>
        <w:rPr>
          <w:rFonts w:ascii="Arial" w:hAnsi="Arial" w:cs="Arial"/>
          <w:color w:val="000000"/>
          <w:sz w:val="20"/>
          <w:szCs w:val="20"/>
        </w:rPr>
      </w:pPr>
      <w:r w:rsidRPr="00F655A2">
        <w:rPr>
          <w:rFonts w:ascii="Arial" w:hAnsi="Arial" w:cs="Arial"/>
          <w:color w:val="000000"/>
          <w:sz w:val="20"/>
          <w:szCs w:val="20"/>
        </w:rPr>
        <w:t xml:space="preserve">Figure S2. Ward size distribution </w:t>
      </w:r>
      <w:r w:rsidRPr="00F655A2">
        <w:rPr>
          <w:rFonts w:ascii="Arial" w:hAnsi="Arial" w:cs="Arial"/>
          <w:b/>
          <w:bCs/>
          <w:color w:val="000000"/>
          <w:sz w:val="20"/>
          <w:szCs w:val="20"/>
        </w:rPr>
        <w:t xml:space="preserve">A) </w:t>
      </w:r>
      <w:r w:rsidRPr="00F655A2">
        <w:rPr>
          <w:rFonts w:ascii="Arial" w:hAnsi="Arial" w:cs="Arial"/>
          <w:color w:val="000000"/>
          <w:sz w:val="20"/>
          <w:szCs w:val="20"/>
        </w:rPr>
        <w:t xml:space="preserve">Hospital level. </w:t>
      </w:r>
      <w:r w:rsidRPr="00F655A2">
        <w:rPr>
          <w:rFonts w:ascii="Arial" w:hAnsi="Arial" w:cs="Arial"/>
          <w:b/>
          <w:bCs/>
          <w:color w:val="000000"/>
          <w:sz w:val="20"/>
          <w:szCs w:val="20"/>
        </w:rPr>
        <w:t xml:space="preserve">B) </w:t>
      </w:r>
      <w:r w:rsidRPr="00F655A2">
        <w:rPr>
          <w:rFonts w:ascii="Arial" w:hAnsi="Arial" w:cs="Arial"/>
          <w:color w:val="000000"/>
          <w:sz w:val="20"/>
          <w:szCs w:val="20"/>
        </w:rPr>
        <w:t>Building level.</w:t>
      </w:r>
    </w:p>
    <w:p w14:paraId="121A5353" w14:textId="77777777" w:rsidR="00F655A2" w:rsidRPr="00F655A2" w:rsidRDefault="00F655A2" w:rsidP="00F655A2">
      <w:pPr>
        <w:numPr>
          <w:ilvl w:val="0"/>
          <w:numId w:val="5"/>
        </w:numPr>
        <w:textAlignment w:val="baseline"/>
        <w:rPr>
          <w:rFonts w:ascii="Arial" w:hAnsi="Arial" w:cs="Arial"/>
          <w:color w:val="000000"/>
          <w:sz w:val="20"/>
          <w:szCs w:val="20"/>
        </w:rPr>
      </w:pPr>
      <w:r w:rsidRPr="00F655A2">
        <w:rPr>
          <w:rFonts w:ascii="Arial" w:hAnsi="Arial" w:cs="Arial"/>
          <w:color w:val="000000"/>
          <w:sz w:val="20"/>
          <w:szCs w:val="20"/>
        </w:rPr>
        <w:lastRenderedPageBreak/>
        <w:t>Figure S3. Hospital traffic at building level.</w:t>
      </w:r>
    </w:p>
    <w:p w14:paraId="16FB465C" w14:textId="77777777" w:rsidR="00F655A2" w:rsidRPr="00F655A2" w:rsidRDefault="00F655A2" w:rsidP="00F655A2">
      <w:pPr>
        <w:numPr>
          <w:ilvl w:val="0"/>
          <w:numId w:val="5"/>
        </w:numPr>
        <w:textAlignment w:val="baseline"/>
        <w:rPr>
          <w:rFonts w:ascii="Arial" w:hAnsi="Arial" w:cs="Arial"/>
          <w:color w:val="000000"/>
          <w:sz w:val="20"/>
          <w:szCs w:val="20"/>
        </w:rPr>
      </w:pPr>
      <w:r w:rsidRPr="00F655A2">
        <w:rPr>
          <w:rFonts w:ascii="Arial" w:hAnsi="Arial" w:cs="Arial"/>
          <w:color w:val="000000"/>
          <w:sz w:val="20"/>
          <w:szCs w:val="20"/>
        </w:rPr>
        <w:t>Figure S4. Hospital traffic at ward level.</w:t>
      </w:r>
    </w:p>
    <w:p w14:paraId="40C6FB88" w14:textId="77777777" w:rsidR="00F655A2" w:rsidRPr="00F655A2" w:rsidRDefault="00F655A2" w:rsidP="00F655A2">
      <w:pPr>
        <w:numPr>
          <w:ilvl w:val="0"/>
          <w:numId w:val="5"/>
        </w:numPr>
        <w:textAlignment w:val="baseline"/>
        <w:rPr>
          <w:rFonts w:ascii="Arial" w:hAnsi="Arial" w:cs="Arial"/>
          <w:color w:val="000000"/>
          <w:sz w:val="20"/>
          <w:szCs w:val="20"/>
        </w:rPr>
      </w:pPr>
      <w:r w:rsidRPr="00F655A2">
        <w:rPr>
          <w:rFonts w:ascii="Arial" w:hAnsi="Arial" w:cs="Arial"/>
          <w:color w:val="000000"/>
          <w:sz w:val="20"/>
          <w:szCs w:val="20"/>
        </w:rPr>
        <w:t>Figure S5. Relationship between hospitalizations-admissions.</w:t>
      </w:r>
    </w:p>
    <w:p w14:paraId="2CAC6E85" w14:textId="77777777" w:rsidR="00F655A2" w:rsidRPr="00F655A2" w:rsidRDefault="00F655A2" w:rsidP="00F655A2">
      <w:pPr>
        <w:numPr>
          <w:ilvl w:val="0"/>
          <w:numId w:val="5"/>
        </w:numPr>
        <w:textAlignment w:val="baseline"/>
        <w:rPr>
          <w:rFonts w:ascii="Arial" w:hAnsi="Arial" w:cs="Arial"/>
          <w:color w:val="000000"/>
          <w:sz w:val="20"/>
          <w:szCs w:val="20"/>
        </w:rPr>
      </w:pPr>
      <w:r w:rsidRPr="00F655A2">
        <w:rPr>
          <w:rFonts w:ascii="Arial" w:hAnsi="Arial" w:cs="Arial"/>
          <w:color w:val="000000"/>
          <w:sz w:val="20"/>
          <w:szCs w:val="20"/>
        </w:rPr>
        <w:t>Figure S6. Discharge rate distributions at hospital and building level (length of stay). </w:t>
      </w:r>
    </w:p>
    <w:p w14:paraId="6E189D2F" w14:textId="77777777" w:rsidR="00F655A2" w:rsidRPr="00F655A2" w:rsidRDefault="00F655A2" w:rsidP="00F655A2">
      <w:pPr>
        <w:numPr>
          <w:ilvl w:val="0"/>
          <w:numId w:val="5"/>
        </w:numPr>
        <w:textAlignment w:val="baseline"/>
        <w:rPr>
          <w:rFonts w:ascii="Arial" w:hAnsi="Arial" w:cs="Arial"/>
          <w:color w:val="000000"/>
          <w:sz w:val="20"/>
          <w:szCs w:val="20"/>
        </w:rPr>
      </w:pPr>
      <w:r w:rsidRPr="00F655A2">
        <w:rPr>
          <w:rFonts w:ascii="Arial" w:hAnsi="Arial" w:cs="Arial"/>
          <w:color w:val="000000"/>
          <w:sz w:val="20"/>
          <w:szCs w:val="20"/>
        </w:rPr>
        <w:t>Figure S7. Convergence plots of inferences with \gamma equal to 25 and 50%.</w:t>
      </w:r>
    </w:p>
    <w:p w14:paraId="41530F1B" w14:textId="77777777" w:rsidR="00F655A2" w:rsidRPr="00F655A2" w:rsidRDefault="00F655A2" w:rsidP="00F655A2">
      <w:pPr>
        <w:numPr>
          <w:ilvl w:val="0"/>
          <w:numId w:val="5"/>
        </w:numPr>
        <w:textAlignment w:val="baseline"/>
        <w:rPr>
          <w:rFonts w:ascii="Arial" w:hAnsi="Arial" w:cs="Arial"/>
          <w:color w:val="000000"/>
          <w:sz w:val="20"/>
          <w:szCs w:val="20"/>
        </w:rPr>
      </w:pPr>
      <w:r w:rsidRPr="00F655A2">
        <w:rPr>
          <w:rFonts w:ascii="Arial" w:hAnsi="Arial" w:cs="Arial"/>
          <w:color w:val="000000"/>
          <w:sz w:val="20"/>
          <w:szCs w:val="20"/>
        </w:rPr>
        <w:t xml:space="preserve">Figure S8. </w:t>
      </w:r>
      <w:r w:rsidRPr="00F655A2">
        <w:rPr>
          <w:rFonts w:ascii="Arial" w:hAnsi="Arial" w:cs="Arial"/>
          <w:b/>
          <w:bCs/>
          <w:color w:val="000000"/>
          <w:sz w:val="20"/>
          <w:szCs w:val="20"/>
        </w:rPr>
        <w:t xml:space="preserve">A) </w:t>
      </w:r>
      <w:r w:rsidRPr="00F655A2">
        <w:rPr>
          <w:rFonts w:ascii="Arial" w:hAnsi="Arial" w:cs="Arial"/>
          <w:color w:val="000000"/>
          <w:sz w:val="20"/>
          <w:szCs w:val="20"/>
        </w:rPr>
        <w:t xml:space="preserve">Goodness-of-fit vs oddness. </w:t>
      </w:r>
      <w:r w:rsidRPr="00F655A2">
        <w:rPr>
          <w:rFonts w:ascii="Arial" w:hAnsi="Arial" w:cs="Arial"/>
          <w:b/>
          <w:bCs/>
          <w:color w:val="000000"/>
          <w:sz w:val="20"/>
          <w:szCs w:val="20"/>
        </w:rPr>
        <w:t xml:space="preserve">B) </w:t>
      </w:r>
      <w:r w:rsidRPr="00F655A2">
        <w:rPr>
          <w:rFonts w:ascii="Arial" w:hAnsi="Arial" w:cs="Arial"/>
          <w:color w:val="000000"/>
          <w:sz w:val="20"/>
          <w:szCs w:val="20"/>
        </w:rPr>
        <w:t>Goodness-of-fit benchmarked vs oddness normalized</w:t>
      </w:r>
    </w:p>
    <w:p w14:paraId="15323C7E" w14:textId="4276829A" w:rsidR="00CC25D7" w:rsidRPr="00CC25D7" w:rsidRDefault="00F655A2" w:rsidP="00F655A2">
      <w:pPr>
        <w:numPr>
          <w:ilvl w:val="0"/>
          <w:numId w:val="5"/>
        </w:numPr>
        <w:textAlignment w:val="baseline"/>
        <w:rPr>
          <w:rFonts w:ascii="Arial" w:hAnsi="Arial" w:cs="Arial"/>
          <w:color w:val="000000"/>
          <w:sz w:val="20"/>
          <w:szCs w:val="20"/>
        </w:rPr>
      </w:pPr>
      <w:r w:rsidRPr="00F655A2">
        <w:rPr>
          <w:rFonts w:ascii="Arial" w:hAnsi="Arial" w:cs="Arial"/>
          <w:color w:val="000000"/>
          <w:sz w:val="20"/>
          <w:szCs w:val="20"/>
        </w:rPr>
        <w:t xml:space="preserve">Figure S9. Hospital level simulation of synthetic tests and calibration. </w:t>
      </w:r>
      <w:r w:rsidRPr="00F655A2">
        <w:rPr>
          <w:rFonts w:ascii="Arial" w:hAnsi="Arial" w:cs="Arial"/>
          <w:b/>
          <w:bCs/>
          <w:color w:val="000000"/>
          <w:sz w:val="20"/>
          <w:szCs w:val="20"/>
        </w:rPr>
        <w:t xml:space="preserve">A.1) </w:t>
      </w:r>
      <w:r w:rsidRPr="00F655A2">
        <w:rPr>
          <w:rFonts w:ascii="Arial" w:hAnsi="Arial" w:cs="Arial"/>
          <w:color w:val="000000"/>
          <w:sz w:val="20"/>
          <w:szCs w:val="20"/>
        </w:rPr>
        <w:t xml:space="preserve">Hosp sim with gamma=25% </w:t>
      </w:r>
      <w:r w:rsidRPr="00F655A2">
        <w:rPr>
          <w:rFonts w:ascii="Arial" w:hAnsi="Arial" w:cs="Arial"/>
          <w:b/>
          <w:bCs/>
          <w:color w:val="000000"/>
          <w:sz w:val="20"/>
          <w:szCs w:val="20"/>
        </w:rPr>
        <w:t xml:space="preserve">A.2) </w:t>
      </w:r>
      <w:r w:rsidRPr="00F655A2">
        <w:rPr>
          <w:rFonts w:ascii="Arial" w:hAnsi="Arial" w:cs="Arial"/>
          <w:color w:val="000000"/>
          <w:sz w:val="20"/>
          <w:szCs w:val="20"/>
        </w:rPr>
        <w:t xml:space="preserve">Hosp sim with gamma=50% </w:t>
      </w:r>
      <w:r w:rsidRPr="00F655A2">
        <w:rPr>
          <w:rFonts w:ascii="Arial" w:hAnsi="Arial" w:cs="Arial"/>
          <w:b/>
          <w:bCs/>
          <w:color w:val="000000"/>
          <w:sz w:val="20"/>
          <w:szCs w:val="20"/>
        </w:rPr>
        <w:t xml:space="preserve">B.1) </w:t>
      </w:r>
      <w:r w:rsidRPr="00F655A2">
        <w:rPr>
          <w:rFonts w:ascii="Arial" w:hAnsi="Arial" w:cs="Arial"/>
          <w:color w:val="000000"/>
          <w:sz w:val="20"/>
          <w:szCs w:val="20"/>
        </w:rPr>
        <w:t xml:space="preserve">Hosp calibration with gamma=25% </w:t>
      </w:r>
      <w:r w:rsidRPr="00F655A2">
        <w:rPr>
          <w:rFonts w:ascii="Arial" w:hAnsi="Arial" w:cs="Arial"/>
          <w:b/>
          <w:bCs/>
          <w:color w:val="000000"/>
          <w:sz w:val="20"/>
          <w:szCs w:val="20"/>
        </w:rPr>
        <w:t xml:space="preserve">B.2) </w:t>
      </w:r>
      <w:r w:rsidRPr="00F655A2">
        <w:rPr>
          <w:rFonts w:ascii="Arial" w:hAnsi="Arial" w:cs="Arial"/>
          <w:color w:val="000000"/>
          <w:sz w:val="20"/>
          <w:szCs w:val="20"/>
        </w:rPr>
        <w:t>Hosp calibration with gamma=50%</w:t>
      </w:r>
      <w:r w:rsidR="00CC25D7">
        <w:rPr>
          <w:rFonts w:ascii="Arial" w:hAnsi="Arial" w:cs="Arial"/>
          <w:color w:val="000000"/>
          <w:sz w:val="20"/>
          <w:szCs w:val="20"/>
        </w:rPr>
        <w:t>.</w:t>
      </w:r>
    </w:p>
    <w:p w14:paraId="167584B8" w14:textId="77777777" w:rsidR="00F655A2" w:rsidRPr="00F655A2" w:rsidRDefault="00F655A2" w:rsidP="00F655A2">
      <w:pPr>
        <w:numPr>
          <w:ilvl w:val="0"/>
          <w:numId w:val="7"/>
        </w:numPr>
        <w:textAlignment w:val="baseline"/>
        <w:rPr>
          <w:rFonts w:ascii="Arial" w:hAnsi="Arial" w:cs="Arial"/>
          <w:color w:val="000000"/>
          <w:sz w:val="20"/>
          <w:szCs w:val="20"/>
        </w:rPr>
      </w:pPr>
      <w:r w:rsidRPr="00F655A2">
        <w:rPr>
          <w:rFonts w:ascii="Arial" w:hAnsi="Arial" w:cs="Arial"/>
          <w:color w:val="000000"/>
          <w:sz w:val="20"/>
          <w:szCs w:val="20"/>
        </w:rPr>
        <w:t>Figure S10. Another way of viz. Figure 3. But as a means with error bars.</w:t>
      </w:r>
    </w:p>
    <w:p w14:paraId="357140C4" w14:textId="77777777" w:rsidR="00F655A2" w:rsidRDefault="00F655A2" w:rsidP="00F655A2">
      <w:pPr>
        <w:numPr>
          <w:ilvl w:val="0"/>
          <w:numId w:val="7"/>
        </w:numPr>
        <w:textAlignment w:val="baseline"/>
        <w:rPr>
          <w:rFonts w:ascii="Arial" w:hAnsi="Arial" w:cs="Arial"/>
          <w:color w:val="000000"/>
          <w:sz w:val="20"/>
          <w:szCs w:val="20"/>
        </w:rPr>
      </w:pPr>
      <w:r w:rsidRPr="00F655A2">
        <w:rPr>
          <w:rFonts w:ascii="Arial" w:hAnsi="Arial" w:cs="Arial"/>
          <w:color w:val="000000"/>
          <w:sz w:val="20"/>
          <w:szCs w:val="20"/>
        </w:rPr>
        <w:t>Figure S11. Simulation with posterior estimates at building level and calibration for each pathogen.</w:t>
      </w:r>
    </w:p>
    <w:p w14:paraId="58DFD505" w14:textId="5AE56173" w:rsidR="00E32618" w:rsidRPr="00F655A2" w:rsidRDefault="00E32618" w:rsidP="00F655A2">
      <w:pPr>
        <w:numPr>
          <w:ilvl w:val="0"/>
          <w:numId w:val="7"/>
        </w:numPr>
        <w:textAlignment w:val="baseline"/>
        <w:rPr>
          <w:rFonts w:ascii="Arial" w:hAnsi="Arial" w:cs="Arial"/>
          <w:color w:val="000000"/>
          <w:sz w:val="20"/>
          <w:szCs w:val="20"/>
        </w:rPr>
      </w:pPr>
      <w:r>
        <w:rPr>
          <w:rFonts w:ascii="Arial" w:hAnsi="Arial" w:cs="Arial"/>
          <w:color w:val="000000"/>
          <w:sz w:val="20"/>
          <w:szCs w:val="20"/>
        </w:rPr>
        <w:t xml:space="preserve">Figure S12. </w:t>
      </w:r>
      <w:r w:rsidR="004F7AE9">
        <w:rPr>
          <w:rFonts w:ascii="Arial" w:hAnsi="Arial" w:cs="Arial"/>
          <w:color w:val="000000"/>
          <w:sz w:val="20"/>
          <w:szCs w:val="20"/>
        </w:rPr>
        <w:t>Output of the theoretical surveillance+transmission model.</w:t>
      </w:r>
    </w:p>
    <w:p w14:paraId="54CE6257" w14:textId="50A91E6D" w:rsidR="00F655A2" w:rsidRPr="00F655A2" w:rsidRDefault="00F655A2" w:rsidP="00F655A2">
      <w:pPr>
        <w:numPr>
          <w:ilvl w:val="0"/>
          <w:numId w:val="7"/>
        </w:numPr>
        <w:textAlignment w:val="baseline"/>
        <w:rPr>
          <w:rFonts w:ascii="Arial" w:hAnsi="Arial" w:cs="Arial"/>
          <w:color w:val="000000"/>
          <w:sz w:val="20"/>
          <w:szCs w:val="20"/>
        </w:rPr>
      </w:pPr>
      <w:r w:rsidRPr="00F655A2">
        <w:rPr>
          <w:rFonts w:ascii="Arial" w:hAnsi="Arial" w:cs="Arial"/>
          <w:color w:val="000000"/>
          <w:sz w:val="20"/>
          <w:szCs w:val="20"/>
        </w:rPr>
        <w:t>Figure S1</w:t>
      </w:r>
      <w:r w:rsidR="00E32618">
        <w:rPr>
          <w:rFonts w:ascii="Arial" w:hAnsi="Arial" w:cs="Arial"/>
          <w:color w:val="000000"/>
          <w:sz w:val="20"/>
          <w:szCs w:val="20"/>
        </w:rPr>
        <w:t>3</w:t>
      </w:r>
      <w:r w:rsidRPr="00F655A2">
        <w:rPr>
          <w:rFonts w:ascii="Arial" w:hAnsi="Arial" w:cs="Arial"/>
          <w:color w:val="000000"/>
          <w:sz w:val="20"/>
          <w:szCs w:val="20"/>
        </w:rPr>
        <w:t>. Number of clinical cultures in each hospital and its buildings.</w:t>
      </w:r>
    </w:p>
    <w:p w14:paraId="0C9F73DB" w14:textId="673C34E4" w:rsidR="00F655A2" w:rsidRPr="00F655A2" w:rsidRDefault="00F655A2" w:rsidP="00F655A2">
      <w:pPr>
        <w:numPr>
          <w:ilvl w:val="0"/>
          <w:numId w:val="7"/>
        </w:numPr>
        <w:textAlignment w:val="baseline"/>
        <w:rPr>
          <w:rFonts w:ascii="Arial" w:hAnsi="Arial" w:cs="Arial"/>
          <w:color w:val="000000"/>
          <w:sz w:val="20"/>
          <w:szCs w:val="20"/>
        </w:rPr>
      </w:pPr>
      <w:r w:rsidRPr="00F655A2">
        <w:rPr>
          <w:rFonts w:ascii="Arial" w:hAnsi="Arial" w:cs="Arial"/>
          <w:color w:val="000000"/>
          <w:sz w:val="20"/>
          <w:szCs w:val="20"/>
        </w:rPr>
        <w:t>Figure S1</w:t>
      </w:r>
      <w:r w:rsidR="00E32618">
        <w:rPr>
          <w:rFonts w:ascii="Arial" w:hAnsi="Arial" w:cs="Arial"/>
          <w:color w:val="000000"/>
          <w:sz w:val="20"/>
          <w:szCs w:val="20"/>
        </w:rPr>
        <w:t>4</w:t>
      </w:r>
      <w:r w:rsidRPr="00F655A2">
        <w:rPr>
          <w:rFonts w:ascii="Arial" w:hAnsi="Arial" w:cs="Arial"/>
          <w:color w:val="000000"/>
          <w:sz w:val="20"/>
          <w:szCs w:val="20"/>
        </w:rPr>
        <w:t>. Number of clinical cultures per ward.</w:t>
      </w:r>
    </w:p>
    <w:p w14:paraId="1022AED8" w14:textId="50D189CF" w:rsidR="00E6133D" w:rsidRPr="00C21754" w:rsidRDefault="00E6133D" w:rsidP="00C7620C">
      <w:pPr>
        <w:keepNext/>
        <w:pBdr>
          <w:top w:val="nil"/>
          <w:left w:val="nil"/>
          <w:bottom w:val="nil"/>
          <w:right w:val="nil"/>
          <w:between w:val="nil"/>
        </w:pBdr>
        <w:spacing w:before="240" w:after="60"/>
        <w:rPr>
          <w:rFonts w:ascii="Arial" w:hAnsi="Arial" w:cs="Arial"/>
          <w:b/>
          <w:color w:val="000000"/>
          <w:sz w:val="20"/>
          <w:szCs w:val="20"/>
        </w:rPr>
      </w:pPr>
      <w:r w:rsidRPr="00C21754">
        <w:rPr>
          <w:rFonts w:ascii="Arial" w:hAnsi="Arial" w:cs="Arial"/>
          <w:b/>
          <w:color w:val="000000"/>
          <w:sz w:val="20"/>
          <w:szCs w:val="20"/>
        </w:rPr>
        <w:t>Abstract</w:t>
      </w:r>
      <w:r w:rsidR="00DE40F4" w:rsidRPr="00C21754">
        <w:rPr>
          <w:rFonts w:ascii="Arial" w:hAnsi="Arial" w:cs="Arial"/>
          <w:b/>
          <w:color w:val="000000"/>
          <w:sz w:val="20"/>
          <w:szCs w:val="20"/>
        </w:rPr>
        <w:t xml:space="preserve"> (</w:t>
      </w:r>
      <w:r w:rsidR="00422696" w:rsidRPr="00E9528B">
        <w:rPr>
          <w:rFonts w:ascii="Arial" w:hAnsi="Arial" w:cs="Arial"/>
          <w:b/>
          <w:color w:val="FF0000"/>
          <w:sz w:val="20"/>
          <w:szCs w:val="20"/>
        </w:rPr>
        <w:t>2</w:t>
      </w:r>
      <w:r w:rsidR="00150795">
        <w:rPr>
          <w:rFonts w:ascii="Arial" w:hAnsi="Arial" w:cs="Arial"/>
          <w:b/>
          <w:color w:val="FF0000"/>
          <w:sz w:val="20"/>
          <w:szCs w:val="20"/>
        </w:rPr>
        <w:t>69</w:t>
      </w:r>
      <w:r w:rsidR="008D7B47" w:rsidRPr="00C21754">
        <w:rPr>
          <w:rFonts w:ascii="Arial" w:hAnsi="Arial" w:cs="Arial"/>
          <w:b/>
          <w:color w:val="000000"/>
          <w:sz w:val="20"/>
          <w:szCs w:val="20"/>
        </w:rPr>
        <w:t>/</w:t>
      </w:r>
      <w:r w:rsidR="00DE40F4" w:rsidRPr="00C21754">
        <w:rPr>
          <w:rFonts w:ascii="Arial" w:hAnsi="Arial" w:cs="Arial"/>
          <w:b/>
          <w:color w:val="000000"/>
          <w:sz w:val="20"/>
          <w:szCs w:val="20"/>
        </w:rPr>
        <w:t>250 words)</w:t>
      </w:r>
    </w:p>
    <w:p w14:paraId="718EA30F" w14:textId="27F3AD65" w:rsidR="00DE40F4" w:rsidRPr="00621336" w:rsidRDefault="00CD4E55" w:rsidP="00437D26">
      <w:pPr>
        <w:keepNext/>
        <w:pBdr>
          <w:top w:val="nil"/>
          <w:left w:val="nil"/>
          <w:bottom w:val="nil"/>
          <w:right w:val="nil"/>
          <w:between w:val="nil"/>
        </w:pBdr>
        <w:spacing w:before="240" w:after="60"/>
        <w:jc w:val="both"/>
        <w:rPr>
          <w:rFonts w:ascii="Arial" w:hAnsi="Arial" w:cs="Arial"/>
          <w:color w:val="000000"/>
          <w:sz w:val="20"/>
          <w:szCs w:val="20"/>
        </w:rPr>
      </w:pPr>
      <w:r>
        <w:rPr>
          <w:rFonts w:ascii="Arial" w:hAnsi="Arial" w:cs="Arial"/>
          <w:color w:val="000000"/>
          <w:sz w:val="20"/>
          <w:szCs w:val="20"/>
        </w:rPr>
        <w:t xml:space="preserve">Pathogenic bacteria are a major threat to </w:t>
      </w:r>
      <w:r w:rsidR="00421A55">
        <w:rPr>
          <w:rFonts w:ascii="Arial" w:hAnsi="Arial" w:cs="Arial"/>
          <w:color w:val="000000"/>
          <w:sz w:val="20"/>
          <w:szCs w:val="20"/>
        </w:rPr>
        <w:t>patients'</w:t>
      </w:r>
      <w:r>
        <w:rPr>
          <w:rFonts w:ascii="Arial" w:hAnsi="Arial" w:cs="Arial"/>
          <w:color w:val="000000"/>
          <w:sz w:val="20"/>
          <w:szCs w:val="20"/>
        </w:rPr>
        <w:t xml:space="preserve"> health in hospitals. </w:t>
      </w:r>
      <w:r w:rsidR="00DE40F4" w:rsidRPr="00C21754">
        <w:rPr>
          <w:rFonts w:ascii="Arial" w:hAnsi="Arial" w:cs="Arial"/>
          <w:color w:val="000000"/>
          <w:sz w:val="20"/>
          <w:szCs w:val="20"/>
        </w:rPr>
        <w:t xml:space="preserve">In this work, we leverage electronic health records from a major New York City hospital system collected during 2020-2021 to support </w:t>
      </w:r>
      <w:r w:rsidR="009D3DD5" w:rsidRPr="00C21754">
        <w:rPr>
          <w:rFonts w:ascii="Arial" w:hAnsi="Arial" w:cs="Arial"/>
          <w:color w:val="000000"/>
          <w:sz w:val="20"/>
          <w:szCs w:val="20"/>
        </w:rPr>
        <w:t>simulation-based inference</w:t>
      </w:r>
      <w:r w:rsidR="00DE40F4" w:rsidRPr="00C21754">
        <w:rPr>
          <w:rFonts w:ascii="Arial" w:hAnsi="Arial" w:cs="Arial"/>
          <w:color w:val="000000"/>
          <w:sz w:val="20"/>
          <w:szCs w:val="20"/>
        </w:rPr>
        <w:t xml:space="preserve"> of </w:t>
      </w:r>
      <w:r w:rsidR="00254B91">
        <w:rPr>
          <w:rFonts w:ascii="Arial" w:hAnsi="Arial" w:cs="Arial"/>
          <w:color w:val="000000" w:themeColor="text1"/>
          <w:sz w:val="20"/>
          <w:szCs w:val="20"/>
        </w:rPr>
        <w:t>nosocomial transmission</w:t>
      </w:r>
      <w:r w:rsidR="00DE40F4" w:rsidRPr="00C21754">
        <w:rPr>
          <w:rFonts w:ascii="Arial" w:hAnsi="Arial" w:cs="Arial"/>
          <w:color w:val="000000"/>
          <w:sz w:val="20"/>
          <w:szCs w:val="20"/>
        </w:rPr>
        <w:t xml:space="preserve"> for eight pathogens. </w:t>
      </w:r>
      <w:r w:rsidR="004153D7" w:rsidRPr="00C21754">
        <w:rPr>
          <w:rFonts w:ascii="Arial" w:hAnsi="Arial" w:cs="Arial"/>
          <w:color w:val="000000"/>
          <w:sz w:val="20"/>
          <w:szCs w:val="20"/>
        </w:rPr>
        <w:t xml:space="preserve">We develop an agent-based model </w:t>
      </w:r>
      <w:r w:rsidR="00CC2DE2">
        <w:rPr>
          <w:rFonts w:ascii="Arial" w:hAnsi="Arial" w:cs="Arial"/>
          <w:color w:val="000000"/>
          <w:sz w:val="20"/>
          <w:szCs w:val="20"/>
        </w:rPr>
        <w:t>informed by</w:t>
      </w:r>
      <w:r w:rsidR="004153D7" w:rsidRPr="00C21754">
        <w:rPr>
          <w:rFonts w:ascii="Arial" w:hAnsi="Arial" w:cs="Arial"/>
          <w:color w:val="000000"/>
          <w:sz w:val="20"/>
          <w:szCs w:val="20"/>
        </w:rPr>
        <w:t xml:space="preserve"> patient </w:t>
      </w:r>
      <w:r w:rsidR="00CC2DE2">
        <w:rPr>
          <w:rFonts w:ascii="Arial" w:hAnsi="Arial" w:cs="Arial"/>
          <w:color w:val="000000"/>
          <w:sz w:val="20"/>
          <w:szCs w:val="20"/>
        </w:rPr>
        <w:t>hospitalization</w:t>
      </w:r>
      <w:r w:rsidR="00336C9D">
        <w:rPr>
          <w:rFonts w:ascii="Arial" w:hAnsi="Arial" w:cs="Arial"/>
          <w:color w:val="000000"/>
          <w:sz w:val="20"/>
          <w:szCs w:val="20"/>
        </w:rPr>
        <w:t xml:space="preserve"> records</w:t>
      </w:r>
      <w:r w:rsidR="00CC2DE2" w:rsidRPr="00C21754">
        <w:rPr>
          <w:rFonts w:ascii="Arial" w:hAnsi="Arial" w:cs="Arial"/>
          <w:color w:val="000000"/>
          <w:sz w:val="20"/>
          <w:szCs w:val="20"/>
        </w:rPr>
        <w:t xml:space="preserve"> </w:t>
      </w:r>
      <w:r w:rsidR="00CC2DE2">
        <w:rPr>
          <w:rFonts w:ascii="Arial" w:hAnsi="Arial" w:cs="Arial"/>
          <w:color w:val="000000"/>
          <w:sz w:val="20"/>
          <w:szCs w:val="20"/>
        </w:rPr>
        <w:t xml:space="preserve">to simulate </w:t>
      </w:r>
      <w:r w:rsidR="004153D7" w:rsidRPr="00C21754">
        <w:rPr>
          <w:rFonts w:ascii="Arial" w:hAnsi="Arial" w:cs="Arial"/>
          <w:color w:val="000000"/>
          <w:sz w:val="20"/>
          <w:szCs w:val="20"/>
        </w:rPr>
        <w:t>importation from the community, nosocomial transmission</w:t>
      </w:r>
      <w:r w:rsidR="004153D7" w:rsidRPr="00E9528B">
        <w:rPr>
          <w:rFonts w:ascii="Arial" w:hAnsi="Arial" w:cs="Arial"/>
          <w:color w:val="000000"/>
          <w:sz w:val="20"/>
          <w:szCs w:val="20"/>
        </w:rPr>
        <w:t>,</w:t>
      </w:r>
      <w:r w:rsidR="004153D7" w:rsidRPr="00C21754">
        <w:rPr>
          <w:rFonts w:ascii="Arial" w:hAnsi="Arial" w:cs="Arial"/>
          <w:color w:val="000000"/>
          <w:sz w:val="20"/>
          <w:szCs w:val="20"/>
        </w:rPr>
        <w:t xml:space="preserve"> and patient spontaneous decolonization of bacteria.</w:t>
      </w:r>
      <w:r w:rsidR="007F019B" w:rsidRPr="00C21754">
        <w:rPr>
          <w:rFonts w:ascii="Arial" w:hAnsi="Arial" w:cs="Arial"/>
          <w:color w:val="000000"/>
          <w:sz w:val="20"/>
          <w:szCs w:val="20"/>
        </w:rPr>
        <w:t xml:space="preserve"> </w:t>
      </w:r>
      <w:r w:rsidR="00DE40F4" w:rsidRPr="00C21754">
        <w:rPr>
          <w:rFonts w:ascii="Arial" w:hAnsi="Arial" w:cs="Arial"/>
          <w:color w:val="000000"/>
          <w:sz w:val="20"/>
          <w:szCs w:val="20"/>
        </w:rPr>
        <w:t>The model is coupled with a Bayesian inference</w:t>
      </w:r>
      <w:r w:rsidR="009D3DD5" w:rsidRPr="00C21754">
        <w:rPr>
          <w:rFonts w:ascii="Arial" w:hAnsi="Arial" w:cs="Arial"/>
          <w:color w:val="000000"/>
          <w:sz w:val="20"/>
          <w:szCs w:val="20"/>
        </w:rPr>
        <w:t xml:space="preserve"> </w:t>
      </w:r>
      <w:r w:rsidR="00DE40F4" w:rsidRPr="00C21754">
        <w:rPr>
          <w:rFonts w:ascii="Arial" w:hAnsi="Arial" w:cs="Arial"/>
          <w:color w:val="000000"/>
          <w:sz w:val="20"/>
          <w:szCs w:val="20"/>
        </w:rPr>
        <w:t xml:space="preserve">algorithm to estimate </w:t>
      </w:r>
      <w:r w:rsidR="00F1705B" w:rsidRPr="00E9528B">
        <w:rPr>
          <w:rFonts w:ascii="Arial" w:hAnsi="Arial" w:cs="Arial"/>
          <w:color w:val="000000"/>
          <w:sz w:val="20"/>
          <w:szCs w:val="20"/>
        </w:rPr>
        <w:t>the likelihood of detection upon testing</w:t>
      </w:r>
      <w:r w:rsidR="00DE40F4" w:rsidRPr="00C21754">
        <w:rPr>
          <w:rFonts w:ascii="Arial" w:hAnsi="Arial" w:cs="Arial"/>
          <w:color w:val="000000"/>
          <w:sz w:val="20"/>
          <w:szCs w:val="20"/>
        </w:rPr>
        <w:t xml:space="preserve"> and nosocomial transmission rates.</w:t>
      </w:r>
      <w:r w:rsidR="00474FFE" w:rsidRPr="00C21754">
        <w:rPr>
          <w:rFonts w:ascii="Arial" w:hAnsi="Arial" w:cs="Arial"/>
          <w:color w:val="000000"/>
          <w:sz w:val="20"/>
          <w:szCs w:val="20"/>
        </w:rPr>
        <w:t xml:space="preserve"> </w:t>
      </w:r>
      <w:r w:rsidR="007F019B" w:rsidRPr="00C21754">
        <w:rPr>
          <w:rFonts w:ascii="Arial" w:hAnsi="Arial" w:cs="Arial"/>
          <w:color w:val="000000"/>
          <w:sz w:val="20"/>
          <w:szCs w:val="20"/>
        </w:rPr>
        <w:t xml:space="preserve">We evaluate parameter identifiability for this model-inference system and </w:t>
      </w:r>
      <w:r w:rsidR="00C32204">
        <w:rPr>
          <w:rFonts w:ascii="Arial" w:hAnsi="Arial" w:cs="Arial"/>
          <w:color w:val="000000"/>
          <w:sz w:val="20"/>
          <w:szCs w:val="20"/>
        </w:rPr>
        <w:t>find that</w:t>
      </w:r>
      <w:r w:rsidR="00B124E4">
        <w:rPr>
          <w:rFonts w:ascii="Arial" w:hAnsi="Arial" w:cs="Arial"/>
          <w:color w:val="000000"/>
          <w:sz w:val="20"/>
          <w:szCs w:val="20"/>
        </w:rPr>
        <w:t xml:space="preserve"> it is able to discriminate nosocomial transmission and effective sensitivity between different levels of importation rates as well as in combinations of parameters that result in very similar simulated data.</w:t>
      </w:r>
      <w:r w:rsidR="00437D26" w:rsidDel="00437D26">
        <w:rPr>
          <w:rFonts w:ascii="Arial" w:hAnsi="Arial" w:cs="Arial"/>
          <w:color w:val="000000"/>
          <w:sz w:val="20"/>
          <w:szCs w:val="20"/>
        </w:rPr>
        <w:t xml:space="preserve"> </w:t>
      </w:r>
      <w:r w:rsidR="00B63D08" w:rsidRPr="00C21754">
        <w:rPr>
          <w:rFonts w:ascii="Arial" w:hAnsi="Arial" w:cs="Arial"/>
          <w:color w:val="000000"/>
          <w:sz w:val="20"/>
          <w:szCs w:val="20"/>
        </w:rPr>
        <w:t xml:space="preserve">We </w:t>
      </w:r>
      <w:commentRangeStart w:id="7"/>
      <w:commentRangeStart w:id="8"/>
      <w:r w:rsidR="00B63D08" w:rsidRPr="00C21754">
        <w:rPr>
          <w:rFonts w:ascii="Arial" w:hAnsi="Arial" w:cs="Arial"/>
          <w:color w:val="000000"/>
          <w:sz w:val="20"/>
          <w:szCs w:val="20"/>
        </w:rPr>
        <w:t>appl</w:t>
      </w:r>
      <w:r w:rsidR="00336C9D">
        <w:rPr>
          <w:rFonts w:ascii="Arial" w:hAnsi="Arial" w:cs="Arial"/>
          <w:color w:val="000000"/>
          <w:sz w:val="20"/>
          <w:szCs w:val="20"/>
        </w:rPr>
        <w:t>y</w:t>
      </w:r>
      <w:commentRangeEnd w:id="7"/>
      <w:r w:rsidR="00336C9D">
        <w:rPr>
          <w:rStyle w:val="CommentReference"/>
        </w:rPr>
        <w:commentReference w:id="7"/>
      </w:r>
      <w:commentRangeEnd w:id="8"/>
      <w:r w:rsidR="00024B0E">
        <w:rPr>
          <w:rStyle w:val="CommentReference"/>
        </w:rPr>
        <w:commentReference w:id="8"/>
      </w:r>
      <w:r w:rsidR="00DE40F4" w:rsidRPr="00C21754">
        <w:rPr>
          <w:rFonts w:ascii="Arial" w:hAnsi="Arial" w:cs="Arial"/>
          <w:color w:val="000000"/>
          <w:sz w:val="20"/>
          <w:szCs w:val="20"/>
        </w:rPr>
        <w:t xml:space="preserve"> the framework to estimate both quantities for </w:t>
      </w:r>
      <w:r w:rsidR="003B2122">
        <w:rPr>
          <w:rFonts w:ascii="Arial" w:hAnsi="Arial" w:cs="Arial"/>
          <w:color w:val="000000"/>
          <w:sz w:val="20"/>
          <w:szCs w:val="20"/>
        </w:rPr>
        <w:t>eight</w:t>
      </w:r>
      <w:r w:rsidR="003B2122" w:rsidRPr="00C21754">
        <w:rPr>
          <w:rFonts w:ascii="Arial" w:hAnsi="Arial" w:cs="Arial"/>
          <w:color w:val="000000"/>
          <w:sz w:val="20"/>
          <w:szCs w:val="20"/>
        </w:rPr>
        <w:t xml:space="preserve"> </w:t>
      </w:r>
      <w:r w:rsidR="00DE40F4" w:rsidRPr="00C21754">
        <w:rPr>
          <w:rFonts w:ascii="Arial" w:hAnsi="Arial" w:cs="Arial"/>
          <w:color w:val="000000"/>
          <w:sz w:val="20"/>
          <w:szCs w:val="20"/>
        </w:rPr>
        <w:t xml:space="preserve">prevalent </w:t>
      </w:r>
      <w:r w:rsidR="003B2122">
        <w:rPr>
          <w:rFonts w:ascii="Arial" w:hAnsi="Arial" w:cs="Arial"/>
          <w:color w:val="000000"/>
          <w:sz w:val="20"/>
          <w:szCs w:val="20"/>
        </w:rPr>
        <w:t>bacterial pathogens</w:t>
      </w:r>
      <w:r w:rsidR="00DE40F4" w:rsidRPr="00C21754">
        <w:rPr>
          <w:rFonts w:ascii="Arial" w:hAnsi="Arial" w:cs="Arial"/>
          <w:color w:val="000000"/>
          <w:sz w:val="20"/>
          <w:szCs w:val="20"/>
        </w:rPr>
        <w:t xml:space="preserve">: </w:t>
      </w:r>
      <w:r w:rsidR="00DE40F4" w:rsidRPr="00C21754">
        <w:rPr>
          <w:rFonts w:ascii="Arial" w:hAnsi="Arial" w:cs="Arial"/>
          <w:i/>
          <w:iCs/>
          <w:color w:val="000000"/>
          <w:sz w:val="20"/>
          <w:szCs w:val="20"/>
        </w:rPr>
        <w:t xml:space="preserve">Escherichia coli, Klebsiella pneumoniae, Pseudomonas aeruginosa, Staphylococcus aureus </w:t>
      </w:r>
      <w:r w:rsidR="00DE40F4" w:rsidRPr="00C21754">
        <w:rPr>
          <w:rFonts w:ascii="Arial" w:hAnsi="Arial" w:cs="Arial"/>
          <w:color w:val="000000"/>
          <w:sz w:val="20"/>
          <w:szCs w:val="20"/>
        </w:rPr>
        <w:t xml:space="preserve">(both sensitive, MSSA, and resistant, MRSA, phenotypes), </w:t>
      </w:r>
      <w:r w:rsidR="00DE40F4" w:rsidRPr="00C21754">
        <w:rPr>
          <w:rFonts w:ascii="Arial" w:hAnsi="Arial" w:cs="Arial"/>
          <w:i/>
          <w:iCs/>
          <w:color w:val="000000"/>
          <w:sz w:val="20"/>
          <w:szCs w:val="20"/>
        </w:rPr>
        <w:t>Staphylococcus epidermidis</w:t>
      </w:r>
      <w:r w:rsidR="00DE40F4" w:rsidRPr="00C21754">
        <w:rPr>
          <w:rFonts w:ascii="Arial" w:hAnsi="Arial" w:cs="Arial"/>
          <w:color w:val="000000"/>
          <w:sz w:val="20"/>
          <w:szCs w:val="20"/>
        </w:rPr>
        <w:t>,</w:t>
      </w:r>
      <w:r w:rsidR="009D3DD5" w:rsidRPr="00C21754">
        <w:rPr>
          <w:rFonts w:ascii="Arial" w:hAnsi="Arial" w:cs="Arial"/>
          <w:color w:val="000000"/>
          <w:sz w:val="20"/>
          <w:szCs w:val="20"/>
        </w:rPr>
        <w:t xml:space="preserve"> </w:t>
      </w:r>
      <w:r w:rsidR="009D3DD5" w:rsidRPr="00C21754">
        <w:rPr>
          <w:rFonts w:ascii="Arial" w:hAnsi="Arial" w:cs="Arial"/>
          <w:i/>
          <w:iCs/>
          <w:color w:val="000000"/>
          <w:sz w:val="20"/>
          <w:szCs w:val="20"/>
        </w:rPr>
        <w:t>Enterococcus faecium</w:t>
      </w:r>
      <w:r w:rsidR="00DE40F4" w:rsidRPr="00C21754">
        <w:rPr>
          <w:rFonts w:ascii="Arial" w:hAnsi="Arial" w:cs="Arial"/>
          <w:color w:val="000000"/>
          <w:sz w:val="20"/>
          <w:szCs w:val="20"/>
        </w:rPr>
        <w:t xml:space="preserve"> and </w:t>
      </w:r>
      <w:r w:rsidR="00DE40F4" w:rsidRPr="00C21754">
        <w:rPr>
          <w:rFonts w:ascii="Arial" w:hAnsi="Arial" w:cs="Arial"/>
          <w:i/>
          <w:iCs/>
          <w:color w:val="000000"/>
          <w:sz w:val="20"/>
          <w:szCs w:val="20"/>
        </w:rPr>
        <w:t>Enterococcus faecalis</w:t>
      </w:r>
      <w:r w:rsidR="00DE40F4" w:rsidRPr="00C21754">
        <w:rPr>
          <w:rFonts w:ascii="Arial" w:hAnsi="Arial" w:cs="Arial"/>
          <w:color w:val="000000"/>
          <w:sz w:val="20"/>
          <w:szCs w:val="20"/>
        </w:rPr>
        <w:t>.</w:t>
      </w:r>
      <w:r w:rsidR="006C7F5A" w:rsidRPr="00E9528B">
        <w:rPr>
          <w:rFonts w:ascii="Arial" w:hAnsi="Arial" w:cs="Arial"/>
          <w:color w:val="000000"/>
          <w:sz w:val="20"/>
          <w:szCs w:val="20"/>
        </w:rPr>
        <w:t xml:space="preserve"> We </w:t>
      </w:r>
      <w:r w:rsidR="00336C9D" w:rsidRPr="00E9528B">
        <w:rPr>
          <w:rFonts w:ascii="Arial" w:hAnsi="Arial" w:cs="Arial"/>
          <w:color w:val="000000"/>
          <w:sz w:val="20"/>
          <w:szCs w:val="20"/>
        </w:rPr>
        <w:t>f</w:t>
      </w:r>
      <w:r w:rsidR="00336C9D">
        <w:rPr>
          <w:rFonts w:ascii="Arial" w:hAnsi="Arial" w:cs="Arial"/>
          <w:color w:val="000000"/>
          <w:sz w:val="20"/>
          <w:szCs w:val="20"/>
        </w:rPr>
        <w:t>ind that</w:t>
      </w:r>
      <w:r w:rsidR="00336C9D" w:rsidRPr="00E9528B">
        <w:rPr>
          <w:rFonts w:ascii="Arial" w:hAnsi="Arial" w:cs="Arial"/>
          <w:color w:val="000000"/>
          <w:sz w:val="20"/>
          <w:szCs w:val="20"/>
        </w:rPr>
        <w:t xml:space="preserve"> </w:t>
      </w:r>
      <w:r w:rsidR="006C7F5A" w:rsidRPr="00E9528B">
        <w:rPr>
          <w:rFonts w:ascii="Arial" w:hAnsi="Arial" w:cs="Arial"/>
          <w:color w:val="000000"/>
          <w:sz w:val="20"/>
          <w:szCs w:val="20"/>
        </w:rPr>
        <w:t xml:space="preserve">nosocomial transmission for </w:t>
      </w:r>
      <w:r w:rsidR="006C7F5A" w:rsidRPr="00E9528B">
        <w:rPr>
          <w:rFonts w:ascii="Arial" w:hAnsi="Arial" w:cs="Arial"/>
          <w:i/>
          <w:iCs/>
          <w:color w:val="000000"/>
          <w:sz w:val="20"/>
          <w:szCs w:val="20"/>
        </w:rPr>
        <w:t>E. coli</w:t>
      </w:r>
      <w:r w:rsidR="006C7F5A" w:rsidRPr="00E9528B">
        <w:rPr>
          <w:rFonts w:ascii="Arial" w:hAnsi="Arial" w:cs="Arial"/>
          <w:color w:val="000000"/>
          <w:sz w:val="20"/>
          <w:szCs w:val="20"/>
        </w:rPr>
        <w:t xml:space="preserve"> is negligible</w:t>
      </w:r>
      <w:r w:rsidR="00336C9D">
        <w:rPr>
          <w:rFonts w:ascii="Arial" w:hAnsi="Arial" w:cs="Arial"/>
          <w:color w:val="000000"/>
          <w:sz w:val="20"/>
          <w:szCs w:val="20"/>
        </w:rPr>
        <w:t xml:space="preserve">, and </w:t>
      </w:r>
      <w:r w:rsidR="006C7F5A" w:rsidRPr="00E9528B">
        <w:rPr>
          <w:rFonts w:ascii="Arial" w:hAnsi="Arial" w:cs="Arial"/>
          <w:i/>
          <w:iCs/>
          <w:color w:val="000000"/>
          <w:sz w:val="20"/>
          <w:szCs w:val="20"/>
        </w:rPr>
        <w:t>MSSA</w:t>
      </w:r>
      <w:r w:rsidR="006C7F5A" w:rsidRPr="00E9528B">
        <w:rPr>
          <w:rFonts w:ascii="Arial" w:hAnsi="Arial" w:cs="Arial"/>
          <w:color w:val="000000"/>
          <w:sz w:val="20"/>
          <w:szCs w:val="20"/>
        </w:rPr>
        <w:t xml:space="preserve"> has a lower nosocomial transmission rate than </w:t>
      </w:r>
      <w:r w:rsidR="006C7F5A" w:rsidRPr="00E9528B">
        <w:rPr>
          <w:rFonts w:ascii="Arial" w:hAnsi="Arial" w:cs="Arial"/>
          <w:i/>
          <w:color w:val="000000"/>
          <w:sz w:val="20"/>
          <w:szCs w:val="20"/>
        </w:rPr>
        <w:t>MRSA</w:t>
      </w:r>
      <w:commentRangeStart w:id="9"/>
      <w:r w:rsidR="006C7F5A" w:rsidRPr="00E9528B">
        <w:rPr>
          <w:rFonts w:ascii="Arial" w:hAnsi="Arial" w:cs="Arial"/>
          <w:i/>
          <w:color w:val="000000"/>
          <w:sz w:val="20"/>
          <w:szCs w:val="20"/>
        </w:rPr>
        <w:t>.</w:t>
      </w:r>
      <w:r w:rsidR="0058732B" w:rsidRPr="00E9528B">
        <w:rPr>
          <w:rFonts w:ascii="Arial" w:hAnsi="Arial" w:cs="Arial"/>
          <w:iCs/>
          <w:color w:val="000000"/>
          <w:sz w:val="20"/>
          <w:szCs w:val="20"/>
        </w:rPr>
        <w:t xml:space="preserve"> </w:t>
      </w:r>
      <w:commentRangeEnd w:id="9"/>
      <w:r w:rsidR="00556B98">
        <w:rPr>
          <w:rStyle w:val="CommentReference"/>
        </w:rPr>
        <w:commentReference w:id="9"/>
      </w:r>
      <w:r w:rsidR="00940271" w:rsidRPr="00940271">
        <w:rPr>
          <w:rFonts w:ascii="Arial" w:hAnsi="Arial" w:cs="Arial"/>
          <w:iCs/>
          <w:color w:val="000000"/>
          <w:sz w:val="20"/>
          <w:szCs w:val="20"/>
        </w:rPr>
        <w:t>We show that while bacterial pathogens have different levels of importation rates</w:t>
      </w:r>
      <w:r w:rsidR="00C32204">
        <w:rPr>
          <w:rFonts w:ascii="Arial" w:hAnsi="Arial" w:cs="Arial"/>
          <w:iCs/>
          <w:color w:val="000000"/>
          <w:sz w:val="20"/>
          <w:szCs w:val="20"/>
        </w:rPr>
        <w:t>,</w:t>
      </w:r>
      <w:r w:rsidR="00940271" w:rsidRPr="00940271">
        <w:rPr>
          <w:rFonts w:ascii="Arial" w:hAnsi="Arial" w:cs="Arial"/>
          <w:iCs/>
          <w:color w:val="000000"/>
          <w:sz w:val="20"/>
          <w:szCs w:val="20"/>
        </w:rPr>
        <w:t xml:space="preserve"> nosocomial transmission rates were </w:t>
      </w:r>
      <w:commentRangeStart w:id="10"/>
      <w:r w:rsidR="00940271" w:rsidRPr="00940271">
        <w:rPr>
          <w:rFonts w:ascii="Arial" w:hAnsi="Arial" w:cs="Arial"/>
          <w:iCs/>
          <w:color w:val="000000"/>
          <w:sz w:val="20"/>
          <w:szCs w:val="20"/>
        </w:rPr>
        <w:t xml:space="preserve">similar </w:t>
      </w:r>
      <w:commentRangeEnd w:id="10"/>
      <w:r w:rsidR="00E605E3">
        <w:rPr>
          <w:rStyle w:val="CommentReference"/>
        </w:rPr>
        <w:commentReference w:id="10"/>
      </w:r>
      <w:r w:rsidR="00940271" w:rsidRPr="00940271">
        <w:rPr>
          <w:rFonts w:ascii="Arial" w:hAnsi="Arial" w:cs="Arial"/>
          <w:iCs/>
          <w:color w:val="000000"/>
          <w:sz w:val="20"/>
          <w:szCs w:val="20"/>
        </w:rPr>
        <w:t xml:space="preserve">suggesting similar </w:t>
      </w:r>
      <w:r w:rsidR="00B921FA">
        <w:rPr>
          <w:rFonts w:ascii="Arial" w:hAnsi="Arial" w:cs="Arial"/>
          <w:iCs/>
          <w:color w:val="000000"/>
          <w:sz w:val="20"/>
          <w:szCs w:val="20"/>
        </w:rPr>
        <w:t>levels</w:t>
      </w:r>
      <w:r w:rsidR="00B921FA" w:rsidRPr="00940271">
        <w:rPr>
          <w:rFonts w:ascii="Arial" w:hAnsi="Arial" w:cs="Arial"/>
          <w:iCs/>
          <w:color w:val="000000"/>
          <w:sz w:val="20"/>
          <w:szCs w:val="20"/>
        </w:rPr>
        <w:t xml:space="preserve"> </w:t>
      </w:r>
      <w:r w:rsidR="00940271" w:rsidRPr="00940271">
        <w:rPr>
          <w:rFonts w:ascii="Arial" w:hAnsi="Arial" w:cs="Arial"/>
          <w:iCs/>
          <w:color w:val="000000"/>
          <w:sz w:val="20"/>
          <w:szCs w:val="20"/>
        </w:rPr>
        <w:t>of transmission for all</w:t>
      </w:r>
      <w:r w:rsidR="00B921FA">
        <w:rPr>
          <w:rFonts w:ascii="Arial" w:hAnsi="Arial" w:cs="Arial"/>
          <w:iCs/>
          <w:color w:val="000000"/>
          <w:sz w:val="20"/>
          <w:szCs w:val="20"/>
        </w:rPr>
        <w:t xml:space="preserve">, except </w:t>
      </w:r>
      <w:r w:rsidR="00B921FA">
        <w:rPr>
          <w:rFonts w:ascii="Arial" w:hAnsi="Arial" w:cs="Arial"/>
          <w:i/>
          <w:color w:val="000000"/>
          <w:sz w:val="20"/>
          <w:szCs w:val="20"/>
        </w:rPr>
        <w:t>E. coli</w:t>
      </w:r>
      <w:r w:rsidR="00940271" w:rsidRPr="00940271">
        <w:rPr>
          <w:rFonts w:ascii="Arial" w:hAnsi="Arial" w:cs="Arial"/>
          <w:iCs/>
          <w:color w:val="000000"/>
          <w:sz w:val="20"/>
          <w:szCs w:val="20"/>
        </w:rPr>
        <w:t xml:space="preserve">. We also </w:t>
      </w:r>
      <w:r w:rsidR="00C32204">
        <w:rPr>
          <w:rFonts w:ascii="Arial" w:hAnsi="Arial" w:cs="Arial"/>
          <w:color w:val="000000"/>
          <w:sz w:val="20"/>
          <w:szCs w:val="20"/>
        </w:rPr>
        <w:t>find that</w:t>
      </w:r>
      <w:r w:rsidR="004612CB">
        <w:rPr>
          <w:rFonts w:ascii="Arial" w:hAnsi="Arial" w:cs="Arial"/>
          <w:color w:val="000000"/>
          <w:sz w:val="20"/>
          <w:szCs w:val="20"/>
        </w:rPr>
        <w:t xml:space="preserve"> estimated</w:t>
      </w:r>
      <w:r w:rsidR="00C32204">
        <w:rPr>
          <w:rFonts w:ascii="Arial" w:hAnsi="Arial" w:cs="Arial"/>
          <w:color w:val="000000"/>
          <w:sz w:val="20"/>
          <w:szCs w:val="20"/>
        </w:rPr>
        <w:t xml:space="preserve"> </w:t>
      </w:r>
      <w:commentRangeStart w:id="11"/>
      <w:commentRangeStart w:id="12"/>
      <w:r w:rsidR="0028266D">
        <w:rPr>
          <w:rFonts w:ascii="Arial" w:hAnsi="Arial" w:cs="Arial"/>
          <w:iCs/>
          <w:color w:val="000000"/>
          <w:sz w:val="20"/>
          <w:szCs w:val="20"/>
        </w:rPr>
        <w:t>effective sensitivities</w:t>
      </w:r>
      <w:commentRangeEnd w:id="11"/>
      <w:r w:rsidR="00247402">
        <w:rPr>
          <w:rStyle w:val="CommentReference"/>
        </w:rPr>
        <w:commentReference w:id="11"/>
      </w:r>
      <w:commentRangeEnd w:id="12"/>
      <w:r w:rsidR="00B921FA">
        <w:rPr>
          <w:rStyle w:val="CommentReference"/>
        </w:rPr>
        <w:commentReference w:id="12"/>
      </w:r>
      <w:r w:rsidR="00940271" w:rsidRPr="00940271">
        <w:rPr>
          <w:rFonts w:ascii="Arial" w:hAnsi="Arial" w:cs="Arial"/>
          <w:iCs/>
          <w:color w:val="000000"/>
          <w:sz w:val="20"/>
          <w:szCs w:val="20"/>
        </w:rPr>
        <w:t xml:space="preserve"> are similar for all pathogens and proport</w:t>
      </w:r>
      <w:r w:rsidR="0028266D">
        <w:rPr>
          <w:rFonts w:ascii="Arial" w:hAnsi="Arial" w:cs="Arial"/>
          <w:iCs/>
          <w:color w:val="000000"/>
          <w:sz w:val="20"/>
          <w:szCs w:val="20"/>
        </w:rPr>
        <w:t>i</w:t>
      </w:r>
      <w:r w:rsidR="00940271" w:rsidRPr="00940271">
        <w:rPr>
          <w:rFonts w:ascii="Arial" w:hAnsi="Arial" w:cs="Arial"/>
          <w:iCs/>
          <w:color w:val="000000"/>
          <w:sz w:val="20"/>
          <w:szCs w:val="20"/>
        </w:rPr>
        <w:t xml:space="preserve">onal </w:t>
      </w:r>
      <w:r w:rsidR="00C32204">
        <w:rPr>
          <w:rFonts w:ascii="Arial" w:hAnsi="Arial" w:cs="Arial"/>
          <w:iCs/>
          <w:color w:val="000000"/>
          <w:sz w:val="20"/>
          <w:szCs w:val="20"/>
        </w:rPr>
        <w:t xml:space="preserve">to </w:t>
      </w:r>
      <w:r w:rsidR="00940271" w:rsidRPr="00940271">
        <w:rPr>
          <w:rFonts w:ascii="Arial" w:hAnsi="Arial" w:cs="Arial"/>
          <w:iCs/>
          <w:color w:val="000000"/>
          <w:sz w:val="20"/>
          <w:szCs w:val="20"/>
        </w:rPr>
        <w:t>t</w:t>
      </w:r>
      <w:r w:rsidR="005F700A">
        <w:rPr>
          <w:rFonts w:ascii="Arial" w:hAnsi="Arial" w:cs="Arial"/>
          <w:iCs/>
          <w:color w:val="000000"/>
          <w:sz w:val="20"/>
          <w:szCs w:val="20"/>
        </w:rPr>
        <w:t>heir</w:t>
      </w:r>
      <w:r w:rsidR="00940271" w:rsidRPr="00940271">
        <w:rPr>
          <w:rFonts w:ascii="Arial" w:hAnsi="Arial" w:cs="Arial"/>
          <w:iCs/>
          <w:color w:val="000000"/>
          <w:sz w:val="20"/>
          <w:szCs w:val="20"/>
        </w:rPr>
        <w:t xml:space="preserve"> abundance.</w:t>
      </w:r>
      <w:r w:rsidR="00940271">
        <w:rPr>
          <w:rFonts w:ascii="Arial" w:hAnsi="Arial" w:cs="Arial"/>
          <w:iCs/>
          <w:color w:val="000000"/>
          <w:sz w:val="20"/>
          <w:szCs w:val="20"/>
        </w:rPr>
        <w:t xml:space="preserve"> </w:t>
      </w:r>
      <w:r w:rsidR="00E763A1" w:rsidRPr="00C21754">
        <w:rPr>
          <w:rFonts w:ascii="Arial" w:hAnsi="Arial" w:cs="Arial"/>
          <w:color w:val="000000"/>
          <w:sz w:val="20"/>
          <w:szCs w:val="20"/>
        </w:rPr>
        <w:t>This work highlights how fine-scale patient data can support simulation-based inference of epidemiological properties of micro</w:t>
      </w:r>
      <w:r w:rsidR="00556B98">
        <w:rPr>
          <w:rFonts w:ascii="Arial" w:hAnsi="Arial" w:cs="Arial"/>
          <w:color w:val="000000"/>
          <w:sz w:val="20"/>
          <w:szCs w:val="20"/>
        </w:rPr>
        <w:t>-</w:t>
      </w:r>
      <w:r w:rsidR="00E763A1" w:rsidRPr="00C21754">
        <w:rPr>
          <w:rFonts w:ascii="Arial" w:hAnsi="Arial" w:cs="Arial"/>
          <w:color w:val="000000"/>
          <w:sz w:val="20"/>
          <w:szCs w:val="20"/>
        </w:rPr>
        <w:t>organisms</w:t>
      </w:r>
      <w:r w:rsidR="00E763A1" w:rsidRPr="00E9528B">
        <w:rPr>
          <w:rFonts w:ascii="Arial" w:hAnsi="Arial" w:cs="Arial"/>
          <w:color w:val="000000"/>
          <w:sz w:val="20"/>
          <w:szCs w:val="20"/>
        </w:rPr>
        <w:t xml:space="preserve"> and how hospital traffic, patient contact and surveillance determine epidemiological features</w:t>
      </w:r>
      <w:r w:rsidR="00E763A1" w:rsidRPr="00C21754">
        <w:rPr>
          <w:rFonts w:ascii="Arial" w:hAnsi="Arial" w:cs="Arial"/>
          <w:color w:val="000000"/>
          <w:sz w:val="20"/>
          <w:szCs w:val="20"/>
        </w:rPr>
        <w:t xml:space="preserve">. </w:t>
      </w:r>
      <w:r w:rsidR="00DE40F4" w:rsidRPr="00C21754">
        <w:rPr>
          <w:rFonts w:ascii="Arial" w:hAnsi="Arial" w:cs="Arial"/>
          <w:color w:val="000000"/>
          <w:sz w:val="20"/>
          <w:szCs w:val="20"/>
        </w:rPr>
        <w:t xml:space="preserve">Evaluation of the </w:t>
      </w:r>
      <w:r w:rsidR="001E3EF1">
        <w:rPr>
          <w:rFonts w:ascii="Arial" w:hAnsi="Arial" w:cs="Arial"/>
          <w:color w:val="000000"/>
          <w:sz w:val="20"/>
          <w:szCs w:val="20"/>
        </w:rPr>
        <w:t xml:space="preserve">surveillance </w:t>
      </w:r>
      <w:r w:rsidR="00DE40F4" w:rsidRPr="00C21754">
        <w:rPr>
          <w:rFonts w:ascii="Arial" w:hAnsi="Arial" w:cs="Arial"/>
          <w:color w:val="000000"/>
          <w:sz w:val="20"/>
          <w:szCs w:val="20"/>
        </w:rPr>
        <w:t xml:space="preserve">and transmission potential for different </w:t>
      </w:r>
      <w:r w:rsidR="00496FEB" w:rsidRPr="00C21754">
        <w:rPr>
          <w:rFonts w:ascii="Arial" w:hAnsi="Arial" w:cs="Arial"/>
          <w:color w:val="000000"/>
          <w:sz w:val="20"/>
          <w:szCs w:val="20"/>
        </w:rPr>
        <w:t xml:space="preserve">pathogens </w:t>
      </w:r>
      <w:r w:rsidR="00DE40F4" w:rsidRPr="00C21754">
        <w:rPr>
          <w:rFonts w:ascii="Arial" w:hAnsi="Arial" w:cs="Arial"/>
          <w:color w:val="000000"/>
          <w:sz w:val="20"/>
          <w:szCs w:val="20"/>
        </w:rPr>
        <w:t>could ultimately support the development of in-hospital control measures that limit the spread of these pathogens</w:t>
      </w:r>
      <w:r w:rsidR="0085578E">
        <w:rPr>
          <w:rFonts w:ascii="Arial" w:hAnsi="Arial" w:cs="Arial"/>
          <w:color w:val="000000"/>
          <w:sz w:val="20"/>
          <w:szCs w:val="20"/>
        </w:rPr>
        <w:t xml:space="preserve"> as well as design of surveillance strategies</w:t>
      </w:r>
      <w:r w:rsidR="00DE40F4" w:rsidRPr="00C21754">
        <w:rPr>
          <w:rFonts w:ascii="Arial" w:hAnsi="Arial" w:cs="Arial"/>
          <w:color w:val="000000"/>
          <w:sz w:val="20"/>
          <w:szCs w:val="20"/>
        </w:rPr>
        <w:t>.</w:t>
      </w:r>
    </w:p>
    <w:p w14:paraId="2A72CFB6" w14:textId="77777777" w:rsidR="00980C22" w:rsidRPr="00C21754" w:rsidRDefault="00980C22" w:rsidP="00C7620C">
      <w:pPr>
        <w:keepNext/>
        <w:pBdr>
          <w:top w:val="nil"/>
          <w:left w:val="nil"/>
          <w:bottom w:val="nil"/>
          <w:right w:val="nil"/>
          <w:between w:val="nil"/>
        </w:pBdr>
        <w:spacing w:before="240" w:after="60"/>
        <w:contextualSpacing/>
        <w:rPr>
          <w:rFonts w:ascii="Arial" w:hAnsi="Arial" w:cs="Arial"/>
          <w:color w:val="000000"/>
          <w:sz w:val="20"/>
          <w:szCs w:val="20"/>
        </w:rPr>
      </w:pPr>
    </w:p>
    <w:p w14:paraId="72BE508C" w14:textId="4BDE93C2" w:rsidR="00980C22" w:rsidRDefault="00E6133D" w:rsidP="00B37ECB">
      <w:pPr>
        <w:keepNext/>
        <w:pBdr>
          <w:top w:val="nil"/>
          <w:left w:val="nil"/>
          <w:bottom w:val="nil"/>
          <w:right w:val="nil"/>
          <w:between w:val="nil"/>
        </w:pBdr>
        <w:spacing w:before="240" w:after="60"/>
        <w:contextualSpacing/>
        <w:rPr>
          <w:rFonts w:ascii="Arial" w:hAnsi="Arial" w:cs="Arial"/>
          <w:b/>
          <w:color w:val="000000"/>
          <w:sz w:val="20"/>
          <w:szCs w:val="20"/>
        </w:rPr>
      </w:pPr>
      <w:r w:rsidRPr="00C21754">
        <w:rPr>
          <w:rFonts w:ascii="Arial" w:hAnsi="Arial" w:cs="Arial"/>
          <w:b/>
          <w:color w:val="000000"/>
          <w:sz w:val="20"/>
          <w:szCs w:val="20"/>
        </w:rPr>
        <w:t>Main Text</w:t>
      </w:r>
    </w:p>
    <w:p w14:paraId="2E1ACFB2" w14:textId="77777777" w:rsidR="00177987" w:rsidRPr="00C21754" w:rsidRDefault="00177987" w:rsidP="00C7620C">
      <w:pPr>
        <w:keepNext/>
        <w:pBdr>
          <w:top w:val="nil"/>
          <w:left w:val="nil"/>
          <w:bottom w:val="nil"/>
          <w:right w:val="nil"/>
          <w:between w:val="nil"/>
        </w:pBdr>
        <w:spacing w:before="240" w:after="60"/>
        <w:contextualSpacing/>
        <w:rPr>
          <w:rFonts w:ascii="Arial" w:hAnsi="Arial" w:cs="Arial"/>
          <w:b/>
          <w:color w:val="000000"/>
          <w:sz w:val="20"/>
          <w:szCs w:val="20"/>
        </w:rPr>
      </w:pPr>
    </w:p>
    <w:p w14:paraId="20EDAD5C" w14:textId="3F1F1C4E" w:rsidR="00A36349" w:rsidRDefault="00E6133D" w:rsidP="002F448A">
      <w:pPr>
        <w:keepNext/>
        <w:pBdr>
          <w:top w:val="nil"/>
          <w:left w:val="nil"/>
          <w:bottom w:val="nil"/>
          <w:right w:val="nil"/>
          <w:between w:val="nil"/>
        </w:pBdr>
        <w:spacing w:before="240" w:after="60"/>
        <w:contextualSpacing/>
        <w:rPr>
          <w:rFonts w:ascii="Arial" w:hAnsi="Arial" w:cs="Arial"/>
          <w:sz w:val="20"/>
          <w:szCs w:val="20"/>
        </w:rPr>
      </w:pPr>
      <w:r w:rsidRPr="00C21754">
        <w:rPr>
          <w:rFonts w:ascii="Arial" w:hAnsi="Arial" w:cs="Arial"/>
          <w:b/>
          <w:color w:val="000000"/>
          <w:sz w:val="20"/>
          <w:szCs w:val="20"/>
        </w:rPr>
        <w:t>Introduction</w:t>
      </w:r>
    </w:p>
    <w:p w14:paraId="49F061F3" w14:textId="77777777" w:rsidR="00A36349" w:rsidRDefault="00A36349" w:rsidP="00C7620C">
      <w:pPr>
        <w:jc w:val="both"/>
        <w:rPr>
          <w:rFonts w:ascii="Arial" w:hAnsi="Arial" w:cs="Arial"/>
          <w:sz w:val="20"/>
          <w:szCs w:val="20"/>
        </w:rPr>
      </w:pPr>
    </w:p>
    <w:p w14:paraId="72C23C5D" w14:textId="5FFC77BD" w:rsidR="002876C6" w:rsidRPr="00C21754" w:rsidRDefault="00783286" w:rsidP="00C7620C">
      <w:pPr>
        <w:jc w:val="both"/>
        <w:rPr>
          <w:rFonts w:ascii="Arial" w:hAnsi="Arial" w:cs="Arial"/>
          <w:sz w:val="20"/>
          <w:szCs w:val="20"/>
        </w:rPr>
      </w:pPr>
      <w:r>
        <w:rPr>
          <w:rFonts w:ascii="Arial" w:hAnsi="Arial" w:cs="Arial"/>
          <w:sz w:val="20"/>
          <w:szCs w:val="20"/>
        </w:rPr>
        <w:t>Antimicrobial resistance</w:t>
      </w:r>
      <w:r w:rsidR="009914B1" w:rsidRPr="00C21754">
        <w:rPr>
          <w:rFonts w:ascii="Arial" w:hAnsi="Arial" w:cs="Arial"/>
          <w:sz w:val="20"/>
          <w:szCs w:val="20"/>
        </w:rPr>
        <w:t xml:space="preserve"> </w:t>
      </w:r>
      <w:commentRangeStart w:id="13"/>
      <w:commentRangeStart w:id="14"/>
      <w:r w:rsidR="009C49CA" w:rsidRPr="00C21754">
        <w:rPr>
          <w:rFonts w:ascii="Arial" w:hAnsi="Arial" w:cs="Arial"/>
          <w:sz w:val="20"/>
          <w:szCs w:val="20"/>
        </w:rPr>
        <w:t>micro</w:t>
      </w:r>
      <w:r w:rsidR="000A4430">
        <w:rPr>
          <w:rFonts w:ascii="Arial" w:hAnsi="Arial" w:cs="Arial"/>
          <w:sz w:val="20"/>
          <w:szCs w:val="20"/>
        </w:rPr>
        <w:t>-</w:t>
      </w:r>
      <w:r w:rsidR="009914B1" w:rsidRPr="00C21754">
        <w:rPr>
          <w:rFonts w:ascii="Arial" w:hAnsi="Arial" w:cs="Arial"/>
          <w:sz w:val="20"/>
          <w:szCs w:val="20"/>
        </w:rPr>
        <w:t>organisms</w:t>
      </w:r>
      <w:r w:rsidR="005E4095" w:rsidRPr="00C21754">
        <w:rPr>
          <w:rFonts w:ascii="Arial" w:hAnsi="Arial" w:cs="Arial"/>
          <w:sz w:val="20"/>
          <w:szCs w:val="20"/>
        </w:rPr>
        <w:t xml:space="preserve"> </w:t>
      </w:r>
      <w:commentRangeEnd w:id="13"/>
      <w:r w:rsidR="00C32204">
        <w:rPr>
          <w:rStyle w:val="CommentReference"/>
        </w:rPr>
        <w:commentReference w:id="13"/>
      </w:r>
      <w:commentRangeEnd w:id="14"/>
      <w:r w:rsidR="0038423D">
        <w:rPr>
          <w:rStyle w:val="CommentReference"/>
        </w:rPr>
        <w:commentReference w:id="14"/>
      </w:r>
      <w:r w:rsidR="005E4095" w:rsidRPr="00C21754">
        <w:rPr>
          <w:rFonts w:ascii="Arial" w:hAnsi="Arial" w:cs="Arial"/>
          <w:sz w:val="20"/>
          <w:szCs w:val="20"/>
        </w:rPr>
        <w:t>(A</w:t>
      </w:r>
      <w:r w:rsidR="00BA6BAA">
        <w:rPr>
          <w:rFonts w:ascii="Arial" w:hAnsi="Arial" w:cs="Arial"/>
          <w:sz w:val="20"/>
          <w:szCs w:val="20"/>
        </w:rPr>
        <w:t>M</w:t>
      </w:r>
      <w:r w:rsidR="005E4095" w:rsidRPr="00C21754">
        <w:rPr>
          <w:rFonts w:ascii="Arial" w:hAnsi="Arial" w:cs="Arial"/>
          <w:sz w:val="20"/>
          <w:szCs w:val="20"/>
        </w:rPr>
        <w:t>R</w:t>
      </w:r>
      <w:r w:rsidR="003B4542" w:rsidRPr="00C21754">
        <w:rPr>
          <w:rFonts w:ascii="Arial" w:hAnsi="Arial" w:cs="Arial"/>
          <w:sz w:val="20"/>
          <w:szCs w:val="20"/>
        </w:rPr>
        <w:t>O</w:t>
      </w:r>
      <w:r w:rsidR="005E4095" w:rsidRPr="00C21754">
        <w:rPr>
          <w:rFonts w:ascii="Arial" w:hAnsi="Arial" w:cs="Arial"/>
          <w:sz w:val="20"/>
          <w:szCs w:val="20"/>
        </w:rPr>
        <w:t xml:space="preserve">) </w:t>
      </w:r>
      <w:r w:rsidR="009914B1" w:rsidRPr="00C21754">
        <w:rPr>
          <w:rFonts w:ascii="Arial" w:hAnsi="Arial" w:cs="Arial"/>
          <w:sz w:val="20"/>
          <w:szCs w:val="20"/>
        </w:rPr>
        <w:t>are</w:t>
      </w:r>
      <w:r w:rsidR="005E4095" w:rsidRPr="00C21754">
        <w:rPr>
          <w:rFonts w:ascii="Arial" w:hAnsi="Arial" w:cs="Arial"/>
          <w:sz w:val="20"/>
          <w:szCs w:val="20"/>
        </w:rPr>
        <w:t xml:space="preserve"> a major threat to human health worldwide and has emerged as one of the leading public threats of the 21</w:t>
      </w:r>
      <w:r w:rsidR="005E4095" w:rsidRPr="00C21754">
        <w:rPr>
          <w:rFonts w:ascii="Arial" w:hAnsi="Arial" w:cs="Arial"/>
          <w:sz w:val="20"/>
          <w:szCs w:val="20"/>
          <w:vertAlign w:val="superscript"/>
        </w:rPr>
        <w:t xml:space="preserve">st  </w:t>
      </w:r>
      <w:r w:rsidR="005E4095" w:rsidRPr="00C21754">
        <w:rPr>
          <w:rFonts w:ascii="Arial" w:hAnsi="Arial" w:cs="Arial"/>
          <w:sz w:val="20"/>
          <w:szCs w:val="20"/>
        </w:rPr>
        <w:t xml:space="preserve">century </w:t>
      </w:r>
      <w:r w:rsidR="005E4095" w:rsidRPr="00C21754">
        <w:rPr>
          <w:rFonts w:ascii="Arial" w:hAnsi="Arial" w:cs="Arial"/>
          <w:sz w:val="20"/>
          <w:szCs w:val="20"/>
        </w:rPr>
        <w:fldChar w:fldCharType="begin"/>
      </w:r>
      <w:r w:rsidR="00013879" w:rsidRPr="00C21754">
        <w:rPr>
          <w:rFonts w:ascii="Arial" w:hAnsi="Arial" w:cs="Arial"/>
          <w:sz w:val="20"/>
          <w:szCs w:val="20"/>
        </w:rPr>
        <w:instrText xml:space="preserve"> ADDIN ZOTERO_ITEM CSL_CITATION {"citationID":"QD7zkWP0","properties":{"formattedCitation":"\\super 1\\nosupersub{}","plainCitation":"1","noteIndex":0},"citationItems":[{"id":147,"uris":["http://zotero.org/users/9551388/items/SSS9MH66"],"itemData":{"id":147,"type":"article-journal","abstract":"Abstract\n            The increased focus on the public health burden of antimicrobial resistance (AMR) raises conceptual challenges, such as determining how much harm multidrug-resistant organisms do compared to what, or how to establish the burden. Here, we present a counterfactual framework and provide guidance to harmonize methodologies and optimize study quality. In AMR-burden studies, 2 counterfactual approaches have been applied: the harm of drug-resistant infections relative to the harm of the same drug-susceptible infections (the susceptible-infection counterfactual); and the total harm of drug-resistant infections relative to a situation where such infections were prevented (the no-infection counterfactual). We propose to use an intervention-based causal approach to determine the most appropriate counterfactual. We show that intervention scenarios, species of interest, and types of infections influence the choice of counterfactual. We recommend using purpose-designed cohort studies to apply this counterfactual framework, whereby the selection of cohorts (patients with drug-resistant, drug-susceptible infections, and those with no infection) should be based on matching on time to infection through exposure density sampling to avoid biased estimates. Application of survival methods is preferred, considering competing events. We conclude by advocating estimation of the burden of AMR by using the no-infection and susceptible-infection counterfactuals. The resulting numbers will provide policy-relevant information about the upper and lower bound of future interventions designed to control AMR. The counterfactuals should be applied in cohort studies, whereby selection of the unexposed cohorts should be based on exposure density sampling, applying methods avoiding time-dependent bias and confounding.","container-title":"Epidemiologic Reviews","DOI":"10.1093/epirev/mxab001","ISSN":"1478-6729","issue":"1","language":"en","page":"53-64","source":"DOI.org (Crossref)","title":"Burden of Antimicrobial Resistance: Compared to What?","title-short":"Burden of Antimicrobial Resistance","volume":"43","author":[{"family":"Kraker","given":"Marlieke E A","non-dropping-particle":"de"},{"family":"Lipsitch","given":"Marc"}],"issued":{"date-parts":[["2022",1,14]]}}}],"schema":"https://github.com/citation-style-language/schema/raw/master/csl-citation.json"} </w:instrText>
      </w:r>
      <w:r w:rsidR="005E4095" w:rsidRPr="00C21754">
        <w:rPr>
          <w:rFonts w:ascii="Arial" w:hAnsi="Arial" w:cs="Arial"/>
          <w:sz w:val="20"/>
          <w:szCs w:val="20"/>
        </w:rPr>
        <w:fldChar w:fldCharType="separate"/>
      </w:r>
      <w:r w:rsidR="00013879" w:rsidRPr="00C21754">
        <w:rPr>
          <w:rFonts w:ascii="Arial" w:hAnsi="Arial" w:cs="Arial"/>
          <w:sz w:val="20"/>
          <w:vertAlign w:val="superscript"/>
        </w:rPr>
        <w:t>1</w:t>
      </w:r>
      <w:r w:rsidR="005E4095" w:rsidRPr="00C21754">
        <w:rPr>
          <w:rFonts w:ascii="Arial" w:hAnsi="Arial" w:cs="Arial"/>
          <w:sz w:val="20"/>
          <w:szCs w:val="20"/>
        </w:rPr>
        <w:fldChar w:fldCharType="end"/>
      </w:r>
      <w:r w:rsidR="005E4095" w:rsidRPr="00C21754">
        <w:rPr>
          <w:rFonts w:ascii="Arial" w:hAnsi="Arial" w:cs="Arial"/>
          <w:sz w:val="20"/>
          <w:szCs w:val="20"/>
        </w:rPr>
        <w:t>. An estimated 4.95 million deaths were associated with bacterial A</w:t>
      </w:r>
      <w:r>
        <w:rPr>
          <w:rFonts w:ascii="Arial" w:hAnsi="Arial" w:cs="Arial"/>
          <w:sz w:val="20"/>
          <w:szCs w:val="20"/>
        </w:rPr>
        <w:t>M</w:t>
      </w:r>
      <w:r w:rsidR="005E4095" w:rsidRPr="00C21754">
        <w:rPr>
          <w:rFonts w:ascii="Arial" w:hAnsi="Arial" w:cs="Arial"/>
          <w:sz w:val="20"/>
          <w:szCs w:val="20"/>
        </w:rPr>
        <w:t xml:space="preserve">R in 2019 globally, and mortality caused by </w:t>
      </w:r>
      <w:commentRangeStart w:id="15"/>
      <w:r w:rsidR="005E4095" w:rsidRPr="00C21754">
        <w:rPr>
          <w:rFonts w:ascii="Arial" w:hAnsi="Arial" w:cs="Arial"/>
          <w:sz w:val="20"/>
          <w:szCs w:val="20"/>
        </w:rPr>
        <w:t>A</w:t>
      </w:r>
      <w:r w:rsidR="00BC7EEA">
        <w:rPr>
          <w:rFonts w:ascii="Arial" w:hAnsi="Arial" w:cs="Arial"/>
          <w:sz w:val="20"/>
          <w:szCs w:val="20"/>
        </w:rPr>
        <w:t>M</w:t>
      </w:r>
      <w:r w:rsidR="005E4095" w:rsidRPr="00C21754">
        <w:rPr>
          <w:rFonts w:ascii="Arial" w:hAnsi="Arial" w:cs="Arial"/>
          <w:sz w:val="20"/>
          <w:szCs w:val="20"/>
        </w:rPr>
        <w:t xml:space="preserve">R </w:t>
      </w:r>
      <w:commentRangeEnd w:id="15"/>
      <w:r w:rsidR="00332C54">
        <w:rPr>
          <w:rStyle w:val="CommentReference"/>
        </w:rPr>
        <w:commentReference w:id="15"/>
      </w:r>
      <w:r w:rsidR="005E4095" w:rsidRPr="00C21754">
        <w:rPr>
          <w:rFonts w:ascii="Arial" w:hAnsi="Arial" w:cs="Arial"/>
          <w:sz w:val="20"/>
          <w:szCs w:val="20"/>
        </w:rPr>
        <w:t xml:space="preserve">is projected to reach 10 million by 2050 </w:t>
      </w:r>
      <w:r w:rsidR="005E4095" w:rsidRPr="00C21754">
        <w:rPr>
          <w:rFonts w:ascii="Arial" w:hAnsi="Arial" w:cs="Arial"/>
          <w:sz w:val="20"/>
          <w:szCs w:val="20"/>
        </w:rPr>
        <w:fldChar w:fldCharType="begin"/>
      </w:r>
      <w:r w:rsidR="00013879" w:rsidRPr="00C21754">
        <w:rPr>
          <w:rFonts w:ascii="Arial" w:hAnsi="Arial" w:cs="Arial"/>
          <w:sz w:val="20"/>
          <w:szCs w:val="20"/>
        </w:rPr>
        <w:instrText xml:space="preserve"> ADDIN ZOTERO_ITEM CSL_CITATION {"citationID":"223aOOxg","properties":{"formattedCitation":"\\super 2\\nosupersub{}","plainCitation":"2","noteIndex":0},"citationItems":[{"id":151,"uris":["http://zotero.org/users/9551388/items/MRY9H4V7"],"itemData":{"id":151,"type":"article-journal","abstract":"Background Antimicrobial resistance (AMR) poses a major threat to human health around the world. Previous publications have estimated the effect of AMR on incidence, deaths, hospital length of stay, and health-care costs for specific pathogen–drug combinations in select locations. To our knowledge, this study presents the most comprehensive estimates of AMR burden to date.","container-title":"The Lancet","DOI":"10.1016/S0140-6736(21)02724-0","ISSN":"01406736","issue":"10325","journalAbbreviation":"The Lancet","language":"en","page":"629-655","source":"DOI.org (Crossref)","title":"Global burden of bacterial antimicrobial resistance in 2019: a systematic analysis","title-short":"Global burden of bacterial antimicrobial resistance in 2019","volume":"399","author":[{"family":"Murray","given":"Christopher JL"},{"family":"Ikuta","given":"Kevin Shunji"},{"family":"Sharara","given":"Fablina"},{"family":"Swetschinski","given":"Lucien"},{"family":"Robles Aguilar","given":"Gisela"},{"family":"Gray","given":"Authia"},{"family":"Han","given":"Chieh"},{"family":"Bisignano","given":"Catherine"},{"family":"Rao","given":"Puja"},{"family":"Wool","given":"Eve"},{"family":"Johnson","given":"Sarah C"},{"family":"Browne","given":"Annie J"},{"family":"Chipeta","given":"Michael Give"},{"family":"Fell","given":"Frederick"},{"family":"Hackett","given":"Sean"},{"family":"Haines-Woodhouse","given":"Georgina"},{"family":"Kashef Hamadani","given":"Bahar H"},{"family":"Kumaran","given":"Emmanuelle A P"},{"family":"McManigal","given":"Barney"},{"family":"Agarwal","given":"Ramesh"},{"family":"Akech","given":"Samuel"},{"family":"Albertson","given":"Samuel"},{"family":"Amuasi","given":"John"},{"family":"Andrews","given":"Jason"},{"family":"Aravkin","given":"Aleskandr"},{"family":"Ashley","given":"Elizabeth"},{"family":"Bailey","given":"Freddie"},{"family":"Baker","given":"Stephen"},{"family":"Basnyat","given":"Buddha"},{"family":"Bekker","given":"Adrie"},{"family":"Bender","given":"Rose"},{"family":"Bethou","given":"Adhisivam"},{"family":"Bielicki","given":"Julia"},{"family":"Boonkasidecha","given":"Suppawat"},{"family":"Bukosia","given":"James"},{"family":"Carvalheiro","given":"Cristina"},{"family":"Castañeda-Orjuela","given":"Carlos"},{"family":"Chansamouth","given":"Vilada"},{"family":"Chaurasia","given":"Suman"},{"family":"Chiurchiù","given":"Sara"},{"family":"Chowdhury","given":"Fazle"},{"family":"Cook","given":"Aislinn J"},{"family":"Cooper","given":"Ben"},{"family":"Cressey","given":"Tim R"},{"family":"Criollo-Mora","given":"Elia"},{"family":"Cunningham","given":"Matthew"},{"family":"Darboe","given":"Saffiatou"},{"family":"Day","given":"Nicholas P J"},{"family":"De Luca","given":"Maia"},{"family":"Dokova","given":"Klara"},{"family":"Dramowski","given":"Angela"},{"family":"Dunachie","given":"Susanna J"},{"family":"Eckmanns","given":"Tim"},{"family":"Eibach","given":"Daniel"},{"family":"Emami","given":"Amir"},{"family":"Feasey","given":"Nicholas"},{"family":"Fisher-Pearson","given":"Natasha"},{"family":"Forrest","given":"Karen"},{"family":"Garrett","given":"Denise"},{"family":"Gastmeier","given":"Petra"},{"family":"Giref","given":"Ababi Zergaw"},{"family":"Greer","given":"Rachel Claire"},{"family":"Gupta","given":"Vikas"},{"family":"Haller","given":"Sebastian"},{"family":"Haselbeck","given":"Andrea"},{"family":"Hay","given":"Simon I"},{"family":"Holm","given":"Marianne"},{"family":"Hopkins","given":"Susan"},{"family":"Iregbu","given":"Kenneth C"},{"family":"Jacobs","given":"Jan"},{"family":"Jarovsky","given":"Daniel"},{"family":"Javanmardi","given":"Fatemeh"},{"family":"Khorana","given":"Meera"},{"family":"Kissoon","given":"Niranjan"},{"family":"Kobeissi","given":"Elsa"},{"family":"Kostyanev","given":"Tomislav"},{"family":"Krapp","given":"Fiorella"},{"family":"Krumkamp","given":"Ralf"},{"family":"Kumar","given":"Ajay"},{"family":"Kyu","given":"Hmwe Hmwe"},{"family":"Lim","given":"Cherry"},{"family":"Limmathurotsakul","given":"Direk"},{"family":"Loftus","given":"Michael James"},{"family":"Lunn","given":"Miles"},{"family":"Ma","given":"Jianing"},{"family":"Mturi","given":"Neema"},{"family":"Munera-Huertas","given":"Tatiana"},{"family":"Musicha","given":"Patrick"},{"family":"Mussi-Pinhata","given":"Marisa Marcia"},{"family":"Nakamura","given":"Tomoka"},{"family":"Nanavati","given":"Ruchi"},{"family":"Nangia","given":"Sushma"},{"family":"Newton","given":"Paul"},{"family":"Ngoun","given":"Chanpheaktra"},{"family":"Novotney","given":"Amanda"},{"family":"Nwakanma","given":"Davis"},{"family":"Obiero","given":"Christina W"},{"family":"Olivas-Martinez","given":"Antonio"},{"family":"Olliaro","given":"Piero"},{"family":"Ooko","given":"Ednah"},{"family":"Ortiz-Brizuela","given":"Edgar"},{"family":"Peleg","given":"Anton Yariv"},{"family":"Perrone","given":"Carlo"},{"family":"Plakkal","given":"Nishad"},{"family":"Ponce-de-Leon","given":"Alfredo"},{"family":"Raad","given":"Mathieu"},{"family":"Ramdin","given":"Tanusha"},{"family":"Riddell","given":"Amy"},{"family":"Roberts","given":"Tamalee"},{"family":"Robotham","given":"Julie Victoria"},{"family":"Roca","given":"Anna"},{"family":"Rudd","given":"Kristina E"},{"family":"Russell","given":"Neal"},{"family":"Schnall","given":"Jesse"},{"family":"Scott","given":"John Anthony Gerard"},{"family":"Shivamallappa","given":"Madhusudhan"},{"family":"Sifuentes-Osornio","given":"Jose"},{"family":"Steenkeste","given":"Nicolas"},{"family":"Stewardson","given":"Andrew James"},{"family":"Stoeva","given":"Temenuga"},{"family":"Tasak","given":"Nidanuch"},{"family":"Thaiprakong","given":"Areerat"},{"family":"Thwaites","given":"Guy"},{"family":"Turner","given":"Claudia"},{"family":"Turner","given":"Paul"},{"family":"Doorn","given":"H Rogier","non-dropping-particle":"van"},{"family":"Velaphi","given":"Sithembiso"},{"family":"Vongpradith","given":"Avina"},{"family":"Vu","given":"Huong"},{"family":"Walsh","given":"Timothy"},{"family":"Waner","given":"Seymour"},{"family":"Wangrangsimakul","given":"Tri"},{"family":"Wozniak","given":"Teresa"},{"family":"Zheng","given":"Peng"},{"family":"Sartorius","given":"Benn"},{"family":"Lopez","given":"Alan D"},{"family":"Stergachis","given":"Andy"},{"family":"Moore","given":"Catrin"},{"family":"Dolecek","given":"Christiane"},{"family":"Naghavi","given":"Mohsen"}],"issued":{"date-parts":[["2022",2]]}}}],"schema":"https://github.com/citation-style-language/schema/raw/master/csl-citation.json"} </w:instrText>
      </w:r>
      <w:r w:rsidR="005E4095" w:rsidRPr="00C21754">
        <w:rPr>
          <w:rFonts w:ascii="Arial" w:hAnsi="Arial" w:cs="Arial"/>
          <w:sz w:val="20"/>
          <w:szCs w:val="20"/>
        </w:rPr>
        <w:fldChar w:fldCharType="separate"/>
      </w:r>
      <w:r w:rsidR="00013879" w:rsidRPr="00C21754">
        <w:rPr>
          <w:rFonts w:ascii="Arial" w:hAnsi="Arial" w:cs="Arial"/>
          <w:sz w:val="20"/>
          <w:vertAlign w:val="superscript"/>
        </w:rPr>
        <w:t>2</w:t>
      </w:r>
      <w:r w:rsidR="005E4095" w:rsidRPr="00C21754">
        <w:rPr>
          <w:rFonts w:ascii="Arial" w:hAnsi="Arial" w:cs="Arial"/>
          <w:sz w:val="20"/>
          <w:szCs w:val="20"/>
        </w:rPr>
        <w:fldChar w:fldCharType="end"/>
      </w:r>
      <w:r w:rsidR="005E4095" w:rsidRPr="00C21754">
        <w:rPr>
          <w:rFonts w:ascii="Arial" w:hAnsi="Arial" w:cs="Arial"/>
          <w:sz w:val="20"/>
          <w:szCs w:val="20"/>
        </w:rPr>
        <w:t xml:space="preserve">. </w:t>
      </w:r>
      <w:commentRangeStart w:id="16"/>
      <w:commentRangeStart w:id="17"/>
      <w:r w:rsidR="005E4095" w:rsidRPr="00C21754">
        <w:rPr>
          <w:rFonts w:ascii="Arial" w:hAnsi="Arial" w:cs="Arial"/>
          <w:sz w:val="20"/>
          <w:szCs w:val="20"/>
        </w:rPr>
        <w:t>Hospital-acquired (nosocomial) infections by</w:t>
      </w:r>
      <w:r w:rsidR="00010D7D" w:rsidRPr="00C21754">
        <w:rPr>
          <w:rFonts w:ascii="Arial" w:hAnsi="Arial" w:cs="Arial"/>
          <w:sz w:val="20"/>
          <w:szCs w:val="20"/>
        </w:rPr>
        <w:t xml:space="preserve"> bacterial pathogens including those resistant to antibiotics</w:t>
      </w:r>
      <w:r w:rsidR="00C36E3A" w:rsidRPr="00E9528B">
        <w:rPr>
          <w:rFonts w:ascii="Arial" w:hAnsi="Arial" w:cs="Arial"/>
          <w:sz w:val="20"/>
          <w:szCs w:val="20"/>
        </w:rPr>
        <w:t xml:space="preserve"> </w:t>
      </w:r>
      <w:r w:rsidR="005E4095" w:rsidRPr="00C21754">
        <w:rPr>
          <w:rFonts w:ascii="Arial" w:hAnsi="Arial" w:cs="Arial"/>
          <w:sz w:val="20"/>
          <w:szCs w:val="20"/>
        </w:rPr>
        <w:t xml:space="preserve">are a major contributor to mortality, length of stay in hospital and health-care associated costs </w:t>
      </w:r>
      <w:commentRangeEnd w:id="16"/>
      <w:r w:rsidR="00556B98">
        <w:rPr>
          <w:rStyle w:val="CommentReference"/>
        </w:rPr>
        <w:commentReference w:id="16"/>
      </w:r>
      <w:commentRangeEnd w:id="17"/>
      <w:r w:rsidR="00F23514">
        <w:rPr>
          <w:rStyle w:val="CommentReference"/>
        </w:rPr>
        <w:commentReference w:id="17"/>
      </w:r>
      <w:r w:rsidR="005E4095" w:rsidRPr="00C21754">
        <w:rPr>
          <w:rFonts w:ascii="Arial" w:hAnsi="Arial" w:cs="Arial"/>
          <w:sz w:val="20"/>
          <w:szCs w:val="20"/>
        </w:rPr>
        <w:fldChar w:fldCharType="begin"/>
      </w:r>
      <w:r w:rsidR="00013879" w:rsidRPr="00C21754">
        <w:rPr>
          <w:rFonts w:ascii="Arial" w:hAnsi="Arial" w:cs="Arial"/>
          <w:sz w:val="20"/>
          <w:szCs w:val="20"/>
        </w:rPr>
        <w:instrText xml:space="preserve"> ADDIN ZOTERO_ITEM CSL_CITATION {"citationID":"6NRaqcZZ","properties":{"formattedCitation":"\\super 2\\nosupersub{}","plainCitation":"2","noteIndex":0},"citationItems":[{"id":151,"uris":["http://zotero.org/users/9551388/items/MRY9H4V7"],"itemData":{"id":151,"type":"article-journal","abstract":"Background Antimicrobial resistance (AMR) poses a major threat to human health around the world. Previous publications have estimated the effect of AMR on incidence, deaths, hospital length of stay, and health-care costs for specific pathogen–drug combinations in select locations. To our knowledge, this study presents the most comprehensive estimates of AMR burden to date.","container-title":"The Lancet","DOI":"10.1016/S0140-6736(21)02724-0","ISSN":"01406736","issue":"10325","journalAbbreviation":"The Lancet","language":"en","page":"629-655","source":"DOI.org (Crossref)","title":"Global burden of bacterial antimicrobial resistance in 2019: a systematic analysis","title-short":"Global burden of bacterial antimicrobial resistance in 2019","volume":"399","author":[{"family":"Murray","given":"Christopher JL"},{"family":"Ikuta","given":"Kevin Shunji"},{"family":"Sharara","given":"Fablina"},{"family":"Swetschinski","given":"Lucien"},{"family":"Robles Aguilar","given":"Gisela"},{"family":"Gray","given":"Authia"},{"family":"Han","given":"Chieh"},{"family":"Bisignano","given":"Catherine"},{"family":"Rao","given":"Puja"},{"family":"Wool","given":"Eve"},{"family":"Johnson","given":"Sarah C"},{"family":"Browne","given":"Annie J"},{"family":"Chipeta","given":"Michael Give"},{"family":"Fell","given":"Frederick"},{"family":"Hackett","given":"Sean"},{"family":"Haines-Woodhouse","given":"Georgina"},{"family":"Kashef Hamadani","given":"Bahar H"},{"family":"Kumaran","given":"Emmanuelle A P"},{"family":"McManigal","given":"Barney"},{"family":"Agarwal","given":"Ramesh"},{"family":"Akech","given":"Samuel"},{"family":"Albertson","given":"Samuel"},{"family":"Amuasi","given":"John"},{"family":"Andrews","given":"Jason"},{"family":"Aravkin","given":"Aleskandr"},{"family":"Ashley","given":"Elizabeth"},{"family":"Bailey","given":"Freddie"},{"family":"Baker","given":"Stephen"},{"family":"Basnyat","given":"Buddha"},{"family":"Bekker","given":"Adrie"},{"family":"Bender","given":"Rose"},{"family":"Bethou","given":"Adhisivam"},{"family":"Bielicki","given":"Julia"},{"family":"Boonkasidecha","given":"Suppawat"},{"family":"Bukosia","given":"James"},{"family":"Carvalheiro","given":"Cristina"},{"family":"Castañeda-Orjuela","given":"Carlos"},{"family":"Chansamouth","given":"Vilada"},{"family":"Chaurasia","given":"Suman"},{"family":"Chiurchiù","given":"Sara"},{"family":"Chowdhury","given":"Fazle"},{"family":"Cook","given":"Aislinn J"},{"family":"Cooper","given":"Ben"},{"family":"Cressey","given":"Tim R"},{"family":"Criollo-Mora","given":"Elia"},{"family":"Cunningham","given":"Matthew"},{"family":"Darboe","given":"Saffiatou"},{"family":"Day","given":"Nicholas P J"},{"family":"De Luca","given":"Maia"},{"family":"Dokova","given":"Klara"},{"family":"Dramowski","given":"Angela"},{"family":"Dunachie","given":"Susanna J"},{"family":"Eckmanns","given":"Tim"},{"family":"Eibach","given":"Daniel"},{"family":"Emami","given":"Amir"},{"family":"Feasey","given":"Nicholas"},{"family":"Fisher-Pearson","given":"Natasha"},{"family":"Forrest","given":"Karen"},{"family":"Garrett","given":"Denise"},{"family":"Gastmeier","given":"Petra"},{"family":"Giref","given":"Ababi Zergaw"},{"family":"Greer","given":"Rachel Claire"},{"family":"Gupta","given":"Vikas"},{"family":"Haller","given":"Sebastian"},{"family":"Haselbeck","given":"Andrea"},{"family":"Hay","given":"Simon I"},{"family":"Holm","given":"Marianne"},{"family":"Hopkins","given":"Susan"},{"family":"Iregbu","given":"Kenneth C"},{"family":"Jacobs","given":"Jan"},{"family":"Jarovsky","given":"Daniel"},{"family":"Javanmardi","given":"Fatemeh"},{"family":"Khorana","given":"Meera"},{"family":"Kissoon","given":"Niranjan"},{"family":"Kobeissi","given":"Elsa"},{"family":"Kostyanev","given":"Tomislav"},{"family":"Krapp","given":"Fiorella"},{"family":"Krumkamp","given":"Ralf"},{"family":"Kumar","given":"Ajay"},{"family":"Kyu","given":"Hmwe Hmwe"},{"family":"Lim","given":"Cherry"},{"family":"Limmathurotsakul","given":"Direk"},{"family":"Loftus","given":"Michael James"},{"family":"Lunn","given":"Miles"},{"family":"Ma","given":"Jianing"},{"family":"Mturi","given":"Neema"},{"family":"Munera-Huertas","given":"Tatiana"},{"family":"Musicha","given":"Patrick"},{"family":"Mussi-Pinhata","given":"Marisa Marcia"},{"family":"Nakamura","given":"Tomoka"},{"family":"Nanavati","given":"Ruchi"},{"family":"Nangia","given":"Sushma"},{"family":"Newton","given":"Paul"},{"family":"Ngoun","given":"Chanpheaktra"},{"family":"Novotney","given":"Amanda"},{"family":"Nwakanma","given":"Davis"},{"family":"Obiero","given":"Christina W"},{"family":"Olivas-Martinez","given":"Antonio"},{"family":"Olliaro","given":"Piero"},{"family":"Ooko","given":"Ednah"},{"family":"Ortiz-Brizuela","given":"Edgar"},{"family":"Peleg","given":"Anton Yariv"},{"family":"Perrone","given":"Carlo"},{"family":"Plakkal","given":"Nishad"},{"family":"Ponce-de-Leon","given":"Alfredo"},{"family":"Raad","given":"Mathieu"},{"family":"Ramdin","given":"Tanusha"},{"family":"Riddell","given":"Amy"},{"family":"Roberts","given":"Tamalee"},{"family":"Robotham","given":"Julie Victoria"},{"family":"Roca","given":"Anna"},{"family":"Rudd","given":"Kristina E"},{"family":"Russell","given":"Neal"},{"family":"Schnall","given":"Jesse"},{"family":"Scott","given":"John Anthony Gerard"},{"family":"Shivamallappa","given":"Madhusudhan"},{"family":"Sifuentes-Osornio","given":"Jose"},{"family":"Steenkeste","given":"Nicolas"},{"family":"Stewardson","given":"Andrew James"},{"family":"Stoeva","given":"Temenuga"},{"family":"Tasak","given":"Nidanuch"},{"family":"Thaiprakong","given":"Areerat"},{"family":"Thwaites","given":"Guy"},{"family":"Turner","given":"Claudia"},{"family":"Turner","given":"Paul"},{"family":"Doorn","given":"H Rogier","non-dropping-particle":"van"},{"family":"Velaphi","given":"Sithembiso"},{"family":"Vongpradith","given":"Avina"},{"family":"Vu","given":"Huong"},{"family":"Walsh","given":"Timothy"},{"family":"Waner","given":"Seymour"},{"family":"Wangrangsimakul","given":"Tri"},{"family":"Wozniak","given":"Teresa"},{"family":"Zheng","given":"Peng"},{"family":"Sartorius","given":"Benn"},{"family":"Lopez","given":"Alan D"},{"family":"Stergachis","given":"Andy"},{"family":"Moore","given":"Catrin"},{"family":"Dolecek","given":"Christiane"},{"family":"Naghavi","given":"Mohsen"}],"issued":{"date-parts":[["2022",2]]}}}],"schema":"https://github.com/citation-style-language/schema/raw/master/csl-citation.json"} </w:instrText>
      </w:r>
      <w:r w:rsidR="005E4095" w:rsidRPr="00C21754">
        <w:rPr>
          <w:rFonts w:ascii="Arial" w:hAnsi="Arial" w:cs="Arial"/>
          <w:sz w:val="20"/>
          <w:szCs w:val="20"/>
        </w:rPr>
        <w:fldChar w:fldCharType="separate"/>
      </w:r>
      <w:r w:rsidR="00013879" w:rsidRPr="00C21754">
        <w:rPr>
          <w:rFonts w:ascii="Arial" w:hAnsi="Arial" w:cs="Arial"/>
          <w:sz w:val="20"/>
          <w:vertAlign w:val="superscript"/>
        </w:rPr>
        <w:t>2</w:t>
      </w:r>
      <w:r w:rsidR="005E4095" w:rsidRPr="00C21754">
        <w:rPr>
          <w:rFonts w:ascii="Arial" w:hAnsi="Arial" w:cs="Arial"/>
          <w:sz w:val="20"/>
          <w:szCs w:val="20"/>
        </w:rPr>
        <w:fldChar w:fldCharType="end"/>
      </w:r>
      <w:r w:rsidR="005E4095" w:rsidRPr="00C21754">
        <w:rPr>
          <w:rFonts w:ascii="Arial" w:hAnsi="Arial" w:cs="Arial"/>
          <w:sz w:val="20"/>
          <w:szCs w:val="20"/>
        </w:rPr>
        <w:t>.</w:t>
      </w:r>
      <w:r w:rsidR="000C64A8">
        <w:rPr>
          <w:rFonts w:ascii="Arial" w:hAnsi="Arial" w:cs="Arial"/>
          <w:sz w:val="20"/>
          <w:szCs w:val="20"/>
        </w:rPr>
        <w:t xml:space="preserve"> </w:t>
      </w:r>
      <w:r w:rsidR="005E4095" w:rsidRPr="00C21754">
        <w:rPr>
          <w:rFonts w:ascii="Arial" w:hAnsi="Arial" w:cs="Arial"/>
          <w:sz w:val="20"/>
          <w:szCs w:val="20"/>
        </w:rPr>
        <w:t xml:space="preserve">Understanding the burden and spread of </w:t>
      </w:r>
      <w:r w:rsidR="00D370BD" w:rsidRPr="00C21754">
        <w:rPr>
          <w:rFonts w:ascii="Arial" w:hAnsi="Arial" w:cs="Arial"/>
          <w:sz w:val="20"/>
          <w:szCs w:val="20"/>
        </w:rPr>
        <w:t>A</w:t>
      </w:r>
      <w:r w:rsidR="00AA5E18">
        <w:rPr>
          <w:rFonts w:ascii="Arial" w:hAnsi="Arial" w:cs="Arial"/>
          <w:sz w:val="20"/>
          <w:szCs w:val="20"/>
        </w:rPr>
        <w:t>M</w:t>
      </w:r>
      <w:r w:rsidR="00D370BD" w:rsidRPr="00C21754">
        <w:rPr>
          <w:rFonts w:ascii="Arial" w:hAnsi="Arial" w:cs="Arial"/>
          <w:sz w:val="20"/>
          <w:szCs w:val="20"/>
        </w:rPr>
        <w:t>R pathogens</w:t>
      </w:r>
      <w:r w:rsidR="005E4095" w:rsidRPr="00C21754">
        <w:rPr>
          <w:rFonts w:ascii="Arial" w:hAnsi="Arial" w:cs="Arial"/>
          <w:sz w:val="20"/>
          <w:szCs w:val="20"/>
        </w:rPr>
        <w:t>, and micro</w:t>
      </w:r>
      <w:r w:rsidR="009A7F4F">
        <w:rPr>
          <w:rFonts w:ascii="Arial" w:hAnsi="Arial" w:cs="Arial"/>
          <w:sz w:val="20"/>
          <w:szCs w:val="20"/>
        </w:rPr>
        <w:t>-</w:t>
      </w:r>
      <w:r w:rsidR="005E4095" w:rsidRPr="00C21754">
        <w:rPr>
          <w:rFonts w:ascii="Arial" w:hAnsi="Arial" w:cs="Arial"/>
          <w:sz w:val="20"/>
          <w:szCs w:val="20"/>
        </w:rPr>
        <w:t>organisms in general, within hospital settings, is critical for effective control planning</w:t>
      </w:r>
      <w:r w:rsidR="0067565D" w:rsidRPr="00C21754">
        <w:rPr>
          <w:rFonts w:ascii="Arial" w:hAnsi="Arial" w:cs="Arial"/>
          <w:sz w:val="20"/>
          <w:szCs w:val="20"/>
        </w:rPr>
        <w:t xml:space="preserve"> and </w:t>
      </w:r>
      <w:r w:rsidR="00D07068" w:rsidRPr="00C21754">
        <w:rPr>
          <w:rFonts w:ascii="Arial" w:hAnsi="Arial" w:cs="Arial"/>
          <w:sz w:val="20"/>
          <w:szCs w:val="20"/>
        </w:rPr>
        <w:t>des</w:t>
      </w:r>
      <w:r w:rsidR="004E4A36" w:rsidRPr="00C21754">
        <w:rPr>
          <w:rFonts w:ascii="Arial" w:hAnsi="Arial" w:cs="Arial"/>
          <w:sz w:val="20"/>
          <w:szCs w:val="20"/>
        </w:rPr>
        <w:t>i</w:t>
      </w:r>
      <w:r w:rsidR="00D07068" w:rsidRPr="00C21754">
        <w:rPr>
          <w:rFonts w:ascii="Arial" w:hAnsi="Arial" w:cs="Arial"/>
          <w:sz w:val="20"/>
          <w:szCs w:val="20"/>
        </w:rPr>
        <w:t>g</w:t>
      </w:r>
      <w:r w:rsidR="004E4A36" w:rsidRPr="00C21754">
        <w:rPr>
          <w:rFonts w:ascii="Arial" w:hAnsi="Arial" w:cs="Arial"/>
          <w:sz w:val="20"/>
          <w:szCs w:val="20"/>
        </w:rPr>
        <w:t>n</w:t>
      </w:r>
      <w:r w:rsidR="00D07068" w:rsidRPr="00C21754">
        <w:rPr>
          <w:rFonts w:ascii="Arial" w:hAnsi="Arial" w:cs="Arial"/>
          <w:sz w:val="20"/>
          <w:szCs w:val="20"/>
        </w:rPr>
        <w:t xml:space="preserve"> of </w:t>
      </w:r>
      <w:r w:rsidR="0067565D" w:rsidRPr="00C21754">
        <w:rPr>
          <w:rFonts w:ascii="Arial" w:hAnsi="Arial" w:cs="Arial"/>
          <w:sz w:val="20"/>
          <w:szCs w:val="20"/>
        </w:rPr>
        <w:t>testing/culture protocols</w:t>
      </w:r>
      <w:r w:rsidR="00B21636" w:rsidRPr="00E9528B">
        <w:rPr>
          <w:rFonts w:ascii="Arial" w:hAnsi="Arial" w:cs="Arial"/>
          <w:sz w:val="20"/>
          <w:szCs w:val="20"/>
        </w:rPr>
        <w:t>. Q</w:t>
      </w:r>
      <w:r w:rsidR="005E4095" w:rsidRPr="00C21754">
        <w:rPr>
          <w:rFonts w:ascii="Arial" w:hAnsi="Arial" w:cs="Arial"/>
          <w:sz w:val="20"/>
          <w:szCs w:val="20"/>
        </w:rPr>
        <w:t xml:space="preserve">uantification of these characteristics remains </w:t>
      </w:r>
      <w:r w:rsidR="005E4095" w:rsidRPr="00C21754">
        <w:rPr>
          <w:rFonts w:ascii="Arial" w:hAnsi="Arial" w:cs="Arial"/>
          <w:sz w:val="20"/>
          <w:szCs w:val="20"/>
        </w:rPr>
        <w:lastRenderedPageBreak/>
        <w:t xml:space="preserve">challenging due to limited observation of </w:t>
      </w:r>
      <w:r w:rsidR="004737A3" w:rsidRPr="00C21754">
        <w:rPr>
          <w:rFonts w:ascii="Arial" w:hAnsi="Arial" w:cs="Arial"/>
          <w:sz w:val="20"/>
          <w:szCs w:val="20"/>
        </w:rPr>
        <w:t>micro</w:t>
      </w:r>
      <w:r w:rsidR="00024B0E">
        <w:rPr>
          <w:rFonts w:ascii="Arial" w:hAnsi="Arial" w:cs="Arial"/>
          <w:sz w:val="20"/>
          <w:szCs w:val="20"/>
        </w:rPr>
        <w:t>-</w:t>
      </w:r>
      <w:r w:rsidR="004737A3" w:rsidRPr="00C21754">
        <w:rPr>
          <w:rFonts w:ascii="Arial" w:hAnsi="Arial" w:cs="Arial"/>
          <w:sz w:val="20"/>
          <w:szCs w:val="20"/>
        </w:rPr>
        <w:t>organism</w:t>
      </w:r>
      <w:r w:rsidR="008307A7" w:rsidRPr="00C21754">
        <w:rPr>
          <w:rFonts w:ascii="Arial" w:hAnsi="Arial" w:cs="Arial"/>
          <w:sz w:val="20"/>
          <w:szCs w:val="20"/>
        </w:rPr>
        <w:t>s</w:t>
      </w:r>
      <w:r w:rsidR="005E4095" w:rsidRPr="00C21754">
        <w:rPr>
          <w:rFonts w:ascii="Arial" w:hAnsi="Arial" w:cs="Arial"/>
          <w:sz w:val="20"/>
          <w:szCs w:val="20"/>
        </w:rPr>
        <w:t xml:space="preserve"> carriage</w:t>
      </w:r>
      <w:r w:rsidR="004E5C12" w:rsidRPr="00C21754">
        <w:rPr>
          <w:rFonts w:ascii="Arial" w:hAnsi="Arial" w:cs="Arial"/>
          <w:sz w:val="20"/>
          <w:szCs w:val="20"/>
        </w:rPr>
        <w:t>,</w:t>
      </w:r>
      <w:r w:rsidR="005E4095" w:rsidRPr="00C21754">
        <w:rPr>
          <w:rFonts w:ascii="Arial" w:hAnsi="Arial" w:cs="Arial"/>
          <w:sz w:val="20"/>
          <w:szCs w:val="20"/>
        </w:rPr>
        <w:t xml:space="preserve"> difficulty assessing interventions in real-world </w:t>
      </w:r>
      <w:r w:rsidR="008307A7" w:rsidRPr="00C21754">
        <w:rPr>
          <w:rFonts w:ascii="Arial" w:hAnsi="Arial" w:cs="Arial"/>
          <w:sz w:val="20"/>
          <w:szCs w:val="20"/>
        </w:rPr>
        <w:t xml:space="preserve">hospital </w:t>
      </w:r>
      <w:r w:rsidR="005E4095" w:rsidRPr="00C21754">
        <w:rPr>
          <w:rFonts w:ascii="Arial" w:hAnsi="Arial" w:cs="Arial"/>
          <w:sz w:val="20"/>
          <w:szCs w:val="20"/>
        </w:rPr>
        <w:t>settings</w:t>
      </w:r>
      <w:r w:rsidR="004E5C12" w:rsidRPr="00C21754">
        <w:rPr>
          <w:rFonts w:ascii="Arial" w:hAnsi="Arial" w:cs="Arial"/>
          <w:sz w:val="20"/>
          <w:szCs w:val="20"/>
        </w:rPr>
        <w:t xml:space="preserve"> and </w:t>
      </w:r>
      <w:r w:rsidR="000A5327" w:rsidRPr="00C21754">
        <w:rPr>
          <w:rFonts w:ascii="Arial" w:hAnsi="Arial" w:cs="Arial"/>
          <w:color w:val="000000" w:themeColor="text1"/>
          <w:sz w:val="20"/>
          <w:szCs w:val="20"/>
        </w:rPr>
        <w:t xml:space="preserve">incomplete understanding of the </w:t>
      </w:r>
      <w:r w:rsidR="00F23514">
        <w:rPr>
          <w:rFonts w:ascii="Arial" w:hAnsi="Arial" w:cs="Arial"/>
          <w:color w:val="000000" w:themeColor="text1"/>
          <w:sz w:val="20"/>
          <w:szCs w:val="20"/>
        </w:rPr>
        <w:t>underlying data generation processes</w:t>
      </w:r>
      <w:r w:rsidR="00742AFF" w:rsidRPr="00C21754">
        <w:rPr>
          <w:rFonts w:ascii="Arial" w:hAnsi="Arial" w:cs="Arial"/>
          <w:color w:val="000000" w:themeColor="text1"/>
          <w:sz w:val="20"/>
          <w:szCs w:val="20"/>
        </w:rPr>
        <w:t xml:space="preserve"> </w:t>
      </w:r>
      <w:r w:rsidR="005E4095" w:rsidRPr="00C21754">
        <w:rPr>
          <w:rFonts w:ascii="Arial" w:hAnsi="Arial" w:cs="Arial"/>
          <w:sz w:val="20"/>
          <w:szCs w:val="20"/>
        </w:rPr>
        <w:fldChar w:fldCharType="begin"/>
      </w:r>
      <w:r w:rsidR="00DC481C">
        <w:rPr>
          <w:rFonts w:ascii="Arial" w:hAnsi="Arial" w:cs="Arial"/>
          <w:sz w:val="20"/>
          <w:szCs w:val="20"/>
        </w:rPr>
        <w:instrText xml:space="preserve"> ADDIN ZOTERO_ITEM CSL_CITATION {"citationID":"a1r8ejqcbmf","properties":{"formattedCitation":"\\super 3\\uc0\\u8211{}5\\nosupersub{}","plainCitation":"3–5","noteIndex":0},"citationItems":[{"id":459,"uris":["http://zotero.org/users/9551388/items/AAMBXBLY"],"itemData":{"id":459,"type":"article-journal","container-title":"Nature Ecology &amp; Evolution","DOI":"10.1038/s41559-019-0801-x","ISSN":"2397-334X","issue":"3","journalAbbreviation":"Nat Ecol Evol","language":"en","page":"334-335","source":"DOI.org (Crossref)","title":"Co-colonisation and coexistence","volume":"3","author":[{"family":"Lehtinen","given":"Sonja"}],"issued":{"date-parts":[["2019",3]]}},"locator":"-","label":"page"},{"id":413,"uris":["http://zotero.org/users/9551388/items/X27EMPDM"],"itemData":{"id":413,"type":"article-journal","container-title":"PLOS Computational Biology","DOI":"10.1371/journal.pcbi.1006697","ISSN":"1553-7358","issue":"8","journalAbbreviation":"PLoS Comput Biol","language":"en","page":"e1006697","source":"DOI.org (Crossref)","title":"Tracking Pseudomonas aeruginosa transmissions due to environmental contamination after discharge in ICUs using mathematical models","volume":"15","author":[{"family":"Pham","given":"Thi Mui"},{"family":"Kretzschmar","given":"Mirjam"},{"family":"Bertrand","given":"Xavier"},{"family":"Bootsma","given":"Martin"},{"literal":"on behalf of COMBACTE-MAGNET Consortium"}],"editor":[{"family":"Kouyos","given":"Roger Dimitri"}],"issued":{"date-parts":[["2019",8,28]]}}},{"id":747,"uris":["http://zotero.org/users/9551388/items/YBLDRK39"],"itemData":{"id":747,"type":"article-journal","container-title":"Nature Ecology &amp; Evolution","DOI":"10.1038/s41559-018-0786-x","ISSN":"2397-334X","issue":"3","journalAbbreviation":"Nat Ecol Evol","language":"en","page":"440-449","source":"DOI.org (Crossref)","title":"Within-host dynamics shape antibiotic resistance in commensal bacteria","volume":"3","author":[{"family":"Davies","given":"Nicholas G."},{"family":"Flasche","given":"Stefan"},{"family":"Jit","given":"Mark"},{"family":"Atkins","given":"Katherine E."}],"issued":{"date-parts":[["2019",2,11]]}}}],"schema":"https://github.com/citation-style-language/schema/raw/master/csl-citation.json"} </w:instrText>
      </w:r>
      <w:r w:rsidR="005E4095" w:rsidRPr="00C21754">
        <w:rPr>
          <w:rFonts w:ascii="Arial" w:hAnsi="Arial" w:cs="Arial"/>
          <w:sz w:val="20"/>
          <w:szCs w:val="20"/>
        </w:rPr>
        <w:fldChar w:fldCharType="separate"/>
      </w:r>
      <w:r w:rsidR="00DC481C" w:rsidRPr="00DC481C">
        <w:rPr>
          <w:rFonts w:ascii="Arial" w:hAnsi="Arial" w:cs="Arial"/>
          <w:sz w:val="20"/>
          <w:vertAlign w:val="superscript"/>
          <w:lang w:val="en-GB"/>
        </w:rPr>
        <w:t>3–5</w:t>
      </w:r>
      <w:r w:rsidR="005E4095" w:rsidRPr="00C21754">
        <w:rPr>
          <w:rFonts w:ascii="Arial" w:hAnsi="Arial" w:cs="Arial"/>
          <w:sz w:val="20"/>
          <w:szCs w:val="20"/>
        </w:rPr>
        <w:fldChar w:fldCharType="end"/>
      </w:r>
      <w:r w:rsidR="005E4095" w:rsidRPr="00C21754">
        <w:rPr>
          <w:rFonts w:ascii="Arial" w:hAnsi="Arial" w:cs="Arial"/>
          <w:sz w:val="20"/>
          <w:szCs w:val="20"/>
        </w:rPr>
        <w:t>.</w:t>
      </w:r>
    </w:p>
    <w:p w14:paraId="129B0869" w14:textId="65115019" w:rsidR="00BD2D9C" w:rsidRPr="00C21754" w:rsidRDefault="00BD2D9C" w:rsidP="00C7620C">
      <w:pPr>
        <w:tabs>
          <w:tab w:val="left" w:pos="3634"/>
        </w:tabs>
        <w:jc w:val="both"/>
        <w:rPr>
          <w:rFonts w:ascii="Arial" w:hAnsi="Arial" w:cs="Arial"/>
          <w:color w:val="FF0000"/>
          <w:sz w:val="20"/>
          <w:szCs w:val="20"/>
        </w:rPr>
      </w:pPr>
    </w:p>
    <w:p w14:paraId="2649471D" w14:textId="6192A1CF" w:rsidR="004033B5" w:rsidRPr="00C21754" w:rsidRDefault="005E4095" w:rsidP="00C7620C">
      <w:pPr>
        <w:jc w:val="both"/>
        <w:rPr>
          <w:rFonts w:ascii="Arial" w:hAnsi="Arial" w:cs="Arial"/>
          <w:sz w:val="20"/>
          <w:szCs w:val="20"/>
        </w:rPr>
      </w:pPr>
      <w:r w:rsidRPr="00C21754">
        <w:rPr>
          <w:rFonts w:ascii="Arial" w:hAnsi="Arial" w:cs="Arial"/>
          <w:sz w:val="20"/>
          <w:szCs w:val="20"/>
        </w:rPr>
        <w:t>To circumvent these difficulties, mathematical models have been applied to</w:t>
      </w:r>
      <w:r w:rsidR="004A63F7" w:rsidRPr="00C21754">
        <w:rPr>
          <w:rFonts w:ascii="Arial" w:hAnsi="Arial" w:cs="Arial"/>
          <w:sz w:val="20"/>
          <w:szCs w:val="20"/>
        </w:rPr>
        <w:t xml:space="preserve"> </w:t>
      </w:r>
      <w:r w:rsidRPr="00C21754">
        <w:rPr>
          <w:rFonts w:ascii="Arial" w:hAnsi="Arial" w:cs="Arial"/>
          <w:sz w:val="20"/>
          <w:szCs w:val="20"/>
        </w:rPr>
        <w:t xml:space="preserve">study </w:t>
      </w:r>
      <w:r w:rsidR="004A63F7" w:rsidRPr="00C21754">
        <w:rPr>
          <w:rFonts w:ascii="Arial" w:hAnsi="Arial" w:cs="Arial"/>
          <w:sz w:val="20"/>
          <w:szCs w:val="20"/>
        </w:rPr>
        <w:t>pathogen transmission</w:t>
      </w:r>
      <w:r w:rsidRPr="00C21754">
        <w:rPr>
          <w:rFonts w:ascii="Arial" w:hAnsi="Arial" w:cs="Arial"/>
          <w:sz w:val="20"/>
          <w:szCs w:val="20"/>
        </w:rPr>
        <w:t xml:space="preserve"> in hospital settings</w:t>
      </w:r>
      <w:r w:rsidR="00E737CB" w:rsidRPr="00C21754">
        <w:rPr>
          <w:rFonts w:ascii="Arial" w:hAnsi="Arial" w:cs="Arial"/>
          <w:sz w:val="20"/>
          <w:szCs w:val="20"/>
        </w:rPr>
        <w:t>, to quantify and understand the relative roles of different routes of transmission</w:t>
      </w:r>
      <w:r w:rsidR="00C41CA2" w:rsidRPr="00C21754">
        <w:rPr>
          <w:rFonts w:ascii="Arial" w:hAnsi="Arial" w:cs="Arial"/>
          <w:sz w:val="20"/>
          <w:szCs w:val="20"/>
        </w:rPr>
        <w:t xml:space="preserve"> </w:t>
      </w:r>
      <w:r w:rsidR="00C41CA2" w:rsidRPr="00C21754">
        <w:rPr>
          <w:rFonts w:ascii="Arial" w:hAnsi="Arial" w:cs="Arial"/>
          <w:sz w:val="20"/>
          <w:szCs w:val="20"/>
        </w:rPr>
        <w:fldChar w:fldCharType="begin"/>
      </w:r>
      <w:r w:rsidR="00DC481C">
        <w:rPr>
          <w:rFonts w:ascii="Arial" w:hAnsi="Arial" w:cs="Arial"/>
          <w:sz w:val="20"/>
          <w:szCs w:val="20"/>
        </w:rPr>
        <w:instrText xml:space="preserve"> ADDIN ZOTERO_ITEM CSL_CITATION {"citationID":"a1jm9uapbeu","properties":{"formattedCitation":"\\super 4\\nosupersub{}","plainCitation":"4","noteIndex":0},"citationItems":[{"id":413,"uris":["http://zotero.org/users/9551388/items/X27EMPDM"],"itemData":{"id":413,"type":"article-journal","container-title":"PLOS Computational Biology","DOI":"10.1371/journal.pcbi.1006697","ISSN":"1553-7358","issue":"8","journalAbbreviation":"PLoS Comput Biol","language":"en","page":"e1006697","source":"DOI.org (Crossref)","title":"Tracking Pseudomonas aeruginosa transmissions due to environmental contamination after discharge in ICUs using mathematical models","volume":"15","author":[{"family":"Pham","given":"Thi Mui"},{"family":"Kretzschmar","given":"Mirjam"},{"family":"Bertrand","given":"Xavier"},{"family":"Bootsma","given":"Martin"},{"literal":"on behalf of COMBACTE-MAGNET Consortium"}],"editor":[{"family":"Kouyos","given":"Roger Dimitri"}],"issued":{"date-parts":[["2019",8,28]]}}}],"schema":"https://github.com/citation-style-language/schema/raw/master/csl-citation.json"} </w:instrText>
      </w:r>
      <w:r w:rsidR="00C41CA2" w:rsidRPr="00C21754">
        <w:rPr>
          <w:rFonts w:ascii="Arial" w:hAnsi="Arial" w:cs="Arial"/>
          <w:sz w:val="20"/>
          <w:szCs w:val="20"/>
        </w:rPr>
        <w:fldChar w:fldCharType="separate"/>
      </w:r>
      <w:r w:rsidR="00DC481C" w:rsidRPr="00DC481C">
        <w:rPr>
          <w:rFonts w:ascii="Arial" w:hAnsi="Arial" w:cs="Arial"/>
          <w:sz w:val="20"/>
          <w:vertAlign w:val="superscript"/>
          <w:lang w:val="en-GB"/>
        </w:rPr>
        <w:t>4</w:t>
      </w:r>
      <w:r w:rsidR="00C41CA2" w:rsidRPr="00C21754">
        <w:rPr>
          <w:rFonts w:ascii="Arial" w:hAnsi="Arial" w:cs="Arial"/>
          <w:sz w:val="20"/>
          <w:szCs w:val="20"/>
        </w:rPr>
        <w:fldChar w:fldCharType="end"/>
      </w:r>
      <w:r w:rsidR="005204A8">
        <w:rPr>
          <w:rFonts w:ascii="Arial" w:hAnsi="Arial" w:cs="Arial"/>
          <w:sz w:val="20"/>
          <w:szCs w:val="20"/>
        </w:rPr>
        <w:t>, and</w:t>
      </w:r>
      <w:r w:rsidR="00E737CB" w:rsidRPr="00C21754">
        <w:rPr>
          <w:rFonts w:ascii="Arial" w:hAnsi="Arial" w:cs="Arial"/>
          <w:sz w:val="20"/>
          <w:szCs w:val="20"/>
        </w:rPr>
        <w:t xml:space="preserve"> to characterize the </w:t>
      </w:r>
      <w:commentRangeStart w:id="18"/>
      <w:commentRangeStart w:id="19"/>
      <w:commentRangeStart w:id="20"/>
      <w:r w:rsidR="004A53F5" w:rsidRPr="00C21754">
        <w:rPr>
          <w:rFonts w:ascii="Arial" w:hAnsi="Arial" w:cs="Arial"/>
          <w:sz w:val="20"/>
          <w:szCs w:val="20"/>
        </w:rPr>
        <w:t xml:space="preserve">condition of the hospital settings </w:t>
      </w:r>
      <w:commentRangeEnd w:id="18"/>
      <w:r w:rsidR="004A53F5" w:rsidRPr="00C21754">
        <w:rPr>
          <w:rStyle w:val="CommentReference"/>
        </w:rPr>
        <w:commentReference w:id="18"/>
      </w:r>
      <w:commentRangeEnd w:id="19"/>
      <w:r w:rsidR="00EA6323">
        <w:rPr>
          <w:rStyle w:val="CommentReference"/>
        </w:rPr>
        <w:commentReference w:id="19"/>
      </w:r>
      <w:commentRangeEnd w:id="20"/>
      <w:r w:rsidR="005214DB">
        <w:rPr>
          <w:rStyle w:val="CommentReference"/>
        </w:rPr>
        <w:commentReference w:id="20"/>
      </w:r>
      <w:r w:rsidR="00E737CB" w:rsidRPr="00C21754">
        <w:rPr>
          <w:rFonts w:ascii="Arial" w:hAnsi="Arial" w:cs="Arial"/>
          <w:sz w:val="20"/>
          <w:szCs w:val="20"/>
        </w:rPr>
        <w:t xml:space="preserve">to sustain transmission of both resistant and sensitive strains </w:t>
      </w:r>
      <w:r w:rsidR="00C41CA2" w:rsidRPr="00C21754">
        <w:rPr>
          <w:rFonts w:ascii="Arial" w:hAnsi="Arial" w:cs="Arial"/>
          <w:sz w:val="20"/>
          <w:szCs w:val="20"/>
        </w:rPr>
        <w:fldChar w:fldCharType="begin"/>
      </w:r>
      <w:r w:rsidR="00DC481C">
        <w:rPr>
          <w:rFonts w:ascii="Arial" w:hAnsi="Arial" w:cs="Arial"/>
          <w:sz w:val="20"/>
          <w:szCs w:val="20"/>
        </w:rPr>
        <w:instrText xml:space="preserve"> ADDIN ZOTERO_ITEM CSL_CITATION {"citationID":"a1lrgn11abe","properties":{"formattedCitation":"\\super 6\\nosupersub{}","plainCitation":"6","noteIndex":0},"citationItems":[{"id":132,"uris":["http://zotero.org/users/9551388/items/ZTS3IRMT"],"itemData":{"id":132,"type":"article-journal","abstract":"A simple mathematical model of bacterial transmission within a hospital was used to study the effects of measures to control nosocomial transmission of bacteria and reduce antimicrobial resistance in nosocomial pathogens. The model predicts that: (i) Use of an antibiotic for which resistance is not yet present in a hospital will be positively associated at the individual level (odds ratio) with carriage of bacteria resistant to other antibiotics, but negatively associated at the population level (prevalence). Thus inferences from individual risk factors can yield misleading conclusions about the effect of antibiotic use on resistance to another antibiotic. (ii) Nonspecific interventions that reduce transmission of all bacteria within a hospital will disproportionately reduce the prevalence of colonization with resistant bacteria. (iii) Changes in the prevalence of resistance after a successful intervention will occur on a time scale of weeks to months, considerably faster than in community-acquired infections. Moreover, resistance can decline rapidly in a hospital even if it does not carry a fitness cost. The predictions of the model are compared with those of other models and published data. The implications for resistance control and study design are discussed, along with the limitations and assumptions of the model. VRE,vancomycin-resistant enterococcus;HCW,healthcare worker","container-title":"Proceedings of the National Academy of Sciences","DOI":"10.1073/pnas.97.4.1938","issue":"4","journalAbbreviation":"Proc Natl Acad Sci USA","page":"1938","title":"The epidemiology of antibiotic resistance in hospitals: Paradoxes and prescriptions","volume":"97","author":[{"family":"Lipsitch","given":"Marc"},{"family":"Bergstrom","given":"Carl T."},{"family":"Levin","given":"Bruce R."}],"issued":{"date-parts":[["2000",2,15]]}}}],"schema":"https://github.com/citation-style-language/schema/raw/master/csl-citation.json"} </w:instrText>
      </w:r>
      <w:r w:rsidR="00C41CA2" w:rsidRPr="00C21754">
        <w:rPr>
          <w:rFonts w:ascii="Arial" w:hAnsi="Arial" w:cs="Arial"/>
          <w:sz w:val="20"/>
          <w:szCs w:val="20"/>
        </w:rPr>
        <w:fldChar w:fldCharType="separate"/>
      </w:r>
      <w:r w:rsidR="00DC481C" w:rsidRPr="00DC481C">
        <w:rPr>
          <w:rFonts w:ascii="Arial" w:hAnsi="Arial" w:cs="Arial"/>
          <w:sz w:val="20"/>
          <w:vertAlign w:val="superscript"/>
          <w:lang w:val="en-GB"/>
        </w:rPr>
        <w:t>6</w:t>
      </w:r>
      <w:r w:rsidR="00C41CA2" w:rsidRPr="00C21754">
        <w:rPr>
          <w:rFonts w:ascii="Arial" w:hAnsi="Arial" w:cs="Arial"/>
          <w:sz w:val="20"/>
          <w:szCs w:val="20"/>
        </w:rPr>
        <w:fldChar w:fldCharType="end"/>
      </w:r>
      <w:r w:rsidR="00880D1C" w:rsidRPr="00C21754">
        <w:rPr>
          <w:rFonts w:ascii="Arial" w:hAnsi="Arial" w:cs="Arial"/>
          <w:sz w:val="20"/>
          <w:szCs w:val="20"/>
        </w:rPr>
        <w:t>.</w:t>
      </w:r>
      <w:r w:rsidR="00170C7C" w:rsidRPr="00C21754">
        <w:rPr>
          <w:rFonts w:ascii="Arial" w:hAnsi="Arial" w:cs="Arial"/>
          <w:sz w:val="20"/>
          <w:szCs w:val="20"/>
        </w:rPr>
        <w:t xml:space="preserve"> </w:t>
      </w:r>
      <w:r w:rsidR="004C49A2" w:rsidRPr="00C21754">
        <w:rPr>
          <w:rFonts w:ascii="Arial" w:hAnsi="Arial" w:cs="Arial"/>
          <w:sz w:val="20"/>
          <w:szCs w:val="20"/>
        </w:rPr>
        <w:t xml:space="preserve">In the context of </w:t>
      </w:r>
      <w:r w:rsidR="009706EC">
        <w:rPr>
          <w:rFonts w:ascii="Arial" w:hAnsi="Arial" w:cs="Arial"/>
          <w:sz w:val="20"/>
          <w:szCs w:val="20"/>
        </w:rPr>
        <w:t>AMRO</w:t>
      </w:r>
      <w:r w:rsidR="0031480A" w:rsidRPr="00C21754">
        <w:rPr>
          <w:rFonts w:ascii="Arial" w:hAnsi="Arial" w:cs="Arial"/>
          <w:sz w:val="20"/>
          <w:szCs w:val="20"/>
        </w:rPr>
        <w:t xml:space="preserve">, </w:t>
      </w:r>
      <w:r w:rsidR="00E737CB" w:rsidRPr="00C21754">
        <w:rPr>
          <w:rFonts w:ascii="Arial" w:hAnsi="Arial" w:cs="Arial"/>
          <w:sz w:val="20"/>
          <w:szCs w:val="20"/>
        </w:rPr>
        <w:t xml:space="preserve">theory </w:t>
      </w:r>
      <w:r w:rsidR="00FF04E2" w:rsidRPr="00C21754">
        <w:rPr>
          <w:rFonts w:ascii="Arial" w:hAnsi="Arial" w:cs="Arial"/>
          <w:sz w:val="20"/>
          <w:szCs w:val="20"/>
        </w:rPr>
        <w:t>has</w:t>
      </w:r>
      <w:r w:rsidRPr="00C21754">
        <w:rPr>
          <w:rFonts w:ascii="Arial" w:hAnsi="Arial" w:cs="Arial"/>
          <w:sz w:val="20"/>
          <w:szCs w:val="20"/>
        </w:rPr>
        <w:t xml:space="preserve"> been used to understand the emergence of resistance and its interplay with community-acquired infection</w:t>
      </w:r>
      <w:r w:rsidR="00B2303E" w:rsidRPr="00C21754">
        <w:rPr>
          <w:rFonts w:ascii="Arial" w:hAnsi="Arial" w:cs="Arial"/>
          <w:sz w:val="20"/>
          <w:szCs w:val="20"/>
        </w:rPr>
        <w:t>s</w:t>
      </w:r>
      <w:r w:rsidRPr="00C21754">
        <w:rPr>
          <w:rFonts w:ascii="Arial" w:hAnsi="Arial" w:cs="Arial"/>
          <w:sz w:val="20"/>
          <w:szCs w:val="20"/>
        </w:rPr>
        <w:t xml:space="preserve"> </w:t>
      </w:r>
      <w:r w:rsidRPr="00C21754">
        <w:rPr>
          <w:rFonts w:ascii="Arial" w:hAnsi="Arial" w:cs="Arial"/>
          <w:sz w:val="20"/>
          <w:szCs w:val="20"/>
        </w:rPr>
        <w:fldChar w:fldCharType="begin"/>
      </w:r>
      <w:r w:rsidR="00DC481C">
        <w:rPr>
          <w:rFonts w:ascii="Arial" w:hAnsi="Arial" w:cs="Arial"/>
          <w:sz w:val="20"/>
          <w:szCs w:val="20"/>
        </w:rPr>
        <w:instrText xml:space="preserve"> ADDIN ZOTERO_ITEM CSL_CITATION {"citationID":"a1jscjvms4s","properties":{"formattedCitation":"\\super 7,8\\nosupersub{}","plainCitation":"7,8","noteIndex":0},"citationItems":[{"id":130,"uris":["http://zotero.org/users/9551388/items/IUTFA7I6"],"itemData":{"id":130,"type":"article-journal","abstract":"Hospital-acquired infections caused by antibiotic-resistant bacteria pose a grave and growing threat to public health. Antimicrobial cycling, in which two or more antibiotic classes are alternated on a time scale of months to years, seems to be a leading candidate in the search for treatment strategies that can slow the evolution and spread of antibiotic resistance in hospitals. We develop a mathematical model of antimicrobial cycling in a hospital setting and use this model to explore the efficacy of cycling programs. We find that cycling is unlikely to reduce either the evolution or the spread of antibiotic resistance. Alternative drug-use strategies such as mixing, in which each treated patient receives one of several drug classes used simultaneously in the hospital, are predicted to be more effective. A simple ecological explanation underlies these results. Heterogeneous antibiotic use slows the spread of resistance. However, at the scale relevant to bacterial populations, mixing imposes greater heterogeneity than does cycling. As a consequence, cycling is unlikely to be effective and may even hinder resistance control. These results may explain the limited success reported thus far from clinical trials of antimicrobial cycling.","container-title":"Proceedings of the National Academy of Sciences of the United States of America","DOI":"10.1073/pnas.0402298101","issue":"36","journalAbbreviation":"Proc Natl Acad Sci U S A","page":"13285","title":"Ecological theory suggests that antimicrobial cycling will not reduce antimicrobial resistance in hospitals","volume":"101","author":[{"family":"Bergstrom","given":"Carl T."},{"family":"Lo","given":"Monique"},{"family":"Lipsitch","given":"Marc"}],"issued":{"date-parts":[["2004",9,7]]}}},{"id":909,"uris":["http://zotero.org/users/9551388/items/92WNR89D"],"itemData":{"id":909,"type":"article-journal","abstract":"Methicillin-resistant Staphylococcus aureus (MRSA) is an important cause of morbidity and mortality in both hospitals and the community. Traditionally, MRSA was mainly hospital-associated (HA-MRSA), but in the past decade communityassociated strains (CA-MRSA) have spread widely. CA-MRSA strains seem to have significantly lower biological costs of resistance, and hence it has been speculated that they may replace HA-MRSA strains in the hospital. Such a replacement could potentially have major consequences for public health, as there are differences in the resistance spectra of the two strains as well as possible differences in their clinical effects. Here we assess the impact of competition between HA- and CAMRSA using epidemiological models which integrate realistic data on drug-usage frequencies, resistance profiles, contact, and age structures. By explicitly accounting for the differing antibiotic usage frequencies in the hospital and the community, we find that coexistence between the strains is a possible outcome, as selection favors CA-MRSA in the community, because of its lower cost of resistance, while it favors HA-MRSA in the hospital, because of its broader resistance spectrum. Incorporating realistic degrees of age- and treatment-structure into the model significantly increases the parameter ranges over which coexistence is possible. Thus, our results indicate that the large heterogeneities existing in human populations make coexistence between hospital- and community-associated strains of MRSA a likely outcome.","container-title":"PLoS Pathogens","DOI":"10.1371/journal.ppat.1003134","ISSN":"1553-7374","issue":"2","journalAbbreviation":"PLoS Pathog","language":"en","page":"e1003134","source":"DOI.org (Crossref)","title":"Hospital-Community Interactions Foster Coexistence between Methicillin-Resistant Strains of Staphylococcus aureus","volume":"9","author":[{"family":"Kouyos","given":"Roger"},{"family":"Klein","given":"Eili"},{"family":"Grenfell","given":"Bryan"}],"editor":[{"family":"Levin","given":"Bruce R."}],"issued":{"date-parts":[["2013",2,28]]}}}],"schema":"https://github.com/citation-style-language/schema/raw/master/csl-citation.json"} </w:instrText>
      </w:r>
      <w:r w:rsidRPr="00C21754">
        <w:rPr>
          <w:rFonts w:ascii="Arial" w:hAnsi="Arial" w:cs="Arial"/>
          <w:sz w:val="20"/>
          <w:szCs w:val="20"/>
        </w:rPr>
        <w:fldChar w:fldCharType="separate"/>
      </w:r>
      <w:r w:rsidR="00DC481C" w:rsidRPr="00DC481C">
        <w:rPr>
          <w:rFonts w:ascii="Arial" w:hAnsi="Arial" w:cs="Arial"/>
          <w:sz w:val="20"/>
          <w:vertAlign w:val="superscript"/>
          <w:lang w:val="en-GB"/>
        </w:rPr>
        <w:t>7,8</w:t>
      </w:r>
      <w:r w:rsidRPr="00C21754">
        <w:rPr>
          <w:rFonts w:ascii="Arial" w:hAnsi="Arial" w:cs="Arial"/>
          <w:sz w:val="20"/>
          <w:szCs w:val="20"/>
        </w:rPr>
        <w:fldChar w:fldCharType="end"/>
      </w:r>
      <w:r w:rsidRPr="00C21754">
        <w:rPr>
          <w:rFonts w:ascii="Arial" w:hAnsi="Arial" w:cs="Arial"/>
          <w:sz w:val="20"/>
          <w:szCs w:val="20"/>
        </w:rPr>
        <w:t xml:space="preserve">, to evaluate antibiotic treatment protocols </w:t>
      </w:r>
      <w:r w:rsidRPr="00C21754">
        <w:rPr>
          <w:rFonts w:ascii="Arial" w:hAnsi="Arial" w:cs="Arial"/>
          <w:sz w:val="20"/>
          <w:szCs w:val="20"/>
        </w:rPr>
        <w:fldChar w:fldCharType="begin"/>
      </w:r>
      <w:r w:rsidR="00DC481C">
        <w:rPr>
          <w:rFonts w:ascii="Arial" w:hAnsi="Arial" w:cs="Arial"/>
          <w:sz w:val="20"/>
          <w:szCs w:val="20"/>
        </w:rPr>
        <w:instrText xml:space="preserve"> ADDIN ZOTERO_ITEM CSL_CITATION {"citationID":"r3HeQLSX","properties":{"formattedCitation":"\\super 9\\nosupersub{}","plainCitation":"9","noteIndex":0},"citationItems":[{"id":131,"uris":["http://zotero.org/users/9551388/items/XRNEV696"],"itemData":{"id":131,"type":"article-journal","abstract":"The spread of bacteria resistant to antimicrobial agents calls for population-wide treatment strategies to delay or reverse the trend toward antibiotic resistance. Here we propose new criteria for the evaluation of the population-wide effects of treatment protocols for directly transmitted bacterial infections and discuss different usage patterns for single and multiple antibiotic therapy. A mathematical model suggests that the long-term benefit of single drug treatment from introduction of the antibiotic until a high frequency of resistance precludes its use is almost independent of the pattern of antibiotic use. When more than one antibiotic is employed, sequential use of different antibiotics in the population (“cycling”) is always inferior to treatment strategies where, at any given time, equal fractions of the population receive different antibiotics. However, treatment of all patients with a combination of antibiotics is in most cases the optimal treatment strategy.","container-title":"Proceedings of the National Academy of Sciences","DOI":"10.1073/pnas.94.22.12106","issue":"22","journalAbbreviation":"Proc Natl Acad Sci USA","page":"12106","title":"Evaluating treatment protocols to prevent antibiotic resistance","volume":"94","author":[{"family":"Bonhoeffer","given":"Sebastian"},{"family":"Lipsitch","given":"Marc"},{"family":"Levin","given":"Bruce R."}],"issued":{"date-parts":[["1997",10,28]]}}}],"schema":"https://github.com/citation-style-language/schema/raw/master/csl-citation.json"} </w:instrText>
      </w:r>
      <w:r w:rsidRPr="00C21754">
        <w:rPr>
          <w:rFonts w:ascii="Arial" w:hAnsi="Arial" w:cs="Arial"/>
          <w:sz w:val="20"/>
          <w:szCs w:val="20"/>
        </w:rPr>
        <w:fldChar w:fldCharType="separate"/>
      </w:r>
      <w:r w:rsidR="00DC481C" w:rsidRPr="00DC481C">
        <w:rPr>
          <w:rFonts w:ascii="Arial" w:hAnsi="Arial" w:cs="Arial"/>
          <w:sz w:val="20"/>
          <w:vertAlign w:val="superscript"/>
          <w:lang w:val="en-GB"/>
        </w:rPr>
        <w:t>9</w:t>
      </w:r>
      <w:r w:rsidRPr="00C21754">
        <w:rPr>
          <w:rFonts w:ascii="Arial" w:hAnsi="Arial" w:cs="Arial"/>
          <w:sz w:val="20"/>
          <w:szCs w:val="20"/>
        </w:rPr>
        <w:fldChar w:fldCharType="end"/>
      </w:r>
      <w:r w:rsidRPr="00C21754">
        <w:rPr>
          <w:rFonts w:ascii="Arial" w:hAnsi="Arial" w:cs="Arial"/>
          <w:sz w:val="20"/>
          <w:szCs w:val="20"/>
        </w:rPr>
        <w:t xml:space="preserve">, to assess control measures to reduce nosocomial transmission </w:t>
      </w:r>
      <w:r w:rsidRPr="00C21754">
        <w:rPr>
          <w:rFonts w:ascii="Arial" w:hAnsi="Arial" w:cs="Arial"/>
          <w:sz w:val="20"/>
          <w:szCs w:val="20"/>
        </w:rPr>
        <w:fldChar w:fldCharType="begin"/>
      </w:r>
      <w:r w:rsidR="00DC481C">
        <w:rPr>
          <w:rFonts w:ascii="Arial" w:hAnsi="Arial" w:cs="Arial"/>
          <w:sz w:val="20"/>
          <w:szCs w:val="20"/>
        </w:rPr>
        <w:instrText xml:space="preserve"> ADDIN ZOTERO_ITEM CSL_CITATION {"citationID":"dxvu5D9Z","properties":{"formattedCitation":"\\super 6,10\\uc0\\u8211{}13\\nosupersub{}","plainCitation":"6,10–13","noteIndex":0},"citationItems":[{"id":132,"uris":["http://zotero.org/users/9551388/items/ZTS3IRMT"],"itemData":{"id":132,"type":"article-journal","abstract":"A simple mathematical model of bacterial transmission within a hospital was used to study the effects of measures to control nosocomial transmission of bacteria and reduce antimicrobial resistance in nosocomial pathogens. The model predicts that: (i) Use of an antibiotic for which resistance is not yet present in a hospital will be positively associated at the individual level (odds ratio) with carriage of bacteria resistant to other antibiotics, but negatively associated at the population level (prevalence). Thus inferences from individual risk factors can yield misleading conclusions about the effect of antibiotic use on resistance to another antibiotic. (ii) Nonspecific interventions that reduce transmission of all bacteria within a hospital will disproportionately reduce the prevalence of colonization with resistant bacteria. (iii) Changes in the prevalence of resistance after a successful intervention will occur on a time scale of weeks to months, considerably faster than in community-acquired infections. Moreover, resistance can decline rapidly in a hospital even if it does not carry a fitness cost. The predictions of the model are compared with those of other models and published data. The implications for resistance control and study design are discussed, along with the limitations and assumptions of the model. VRE,vancomycin-resistant enterococcus;HCW,healthcare worker","container-title":"Proceedings of the National Academy of Sciences","DOI":"10.1073/pnas.97.4.1938","issue":"4","journalAbbreviation":"Proc Natl Acad Sci USA","page":"1938","title":"The epidemiology of antibiotic resistance in hospitals: Paradoxes and prescriptions","volume":"97","author":[{"family":"Lipsitch","given":"Marc"},{"family":"Bergstrom","given":"Carl T."},{"family":"Levin","given":"Bruce R."}],"issued":{"date-parts":[["2000",2,15]]}}},{"id":135,"uris":["http://zotero.org/users/9551388/items/D85TW3FM"],"itemData":{"id":135,"type":"article-journal","abstract":"Methicillin-resistant Staphylococcus aureus (MRSA) is a continued threat to human health in both community and healthcare settings. In hospitals, control efforts would benefit from accurate estimation of asymptomatic colonization and infection importation rates from the community. However, developing such estimates remains challenging due to limited observation of colonization and complicated transmission dynamics within hospitals and the community. Here, we develop an inference framework that can estimate these key quantities by combining statistical filtering techniques, an agent-based model, and real-world patient-to-patient contact networks, and use this framework to infer nosocomial transmission and infection importation over an outbreak spanning 6 years in 66 Swedish hospitals. In particular, we identify a small number of patients with disproportionately high risk of colonization. In retrospective control experiments, interventions targeted to these individuals yield a substantial improvement over heuristic strategies informed by number of contacts, length of stay and contact tracing.\n          , \n            Antibiotic-resistant bacteria like the Methicillin-resistant Staphylococcus aureus (MRSA) can live in people for many years without making them sick. During this time, the bacteria can spread to others who come in contact with the MRSA-infected person. The number of people with stealth MRSA infections living in the community has been increasing. As a result, hospitals may not only be dealing with MRSA infections that originated onsite, but also cases imported from the community. That makes tracking and controlling MRSA infections in hospitals difficult.\n            Now, Pei et al. show that computer modeling can help identify the role MRSA infections from the community play in hospital outbreaks and test ways to control them. In the experiments, data from an MRSA outbreak that occurred at 66 Swedish hospitals over 6 years were analyzed using statistical methods and computer modeling. This helped to identify patients who were likely colonized with MRSA within the hospital and those who had acquired it in the community. Next, Pei et al. used computer modeling to test what would have happened if these high-risk individuals had received interventions to prevent them from spreading MRSA in the hospital. This showed that targeting individuals at high-risk of a MRSA infection could reduce the spread of MRSA in the hospital.\n            The computer models developed by Pei et al. may help researchers, clinicians and public health officials working to control the spread of antibiotic resistant bacteria. The model can improve our understanding of how antibiotic resistant bacteria spread in healthcare facilities and may enable the development of more effective strategies to control these pathogens. Infection-control strategies created with this system must first be tested in isolated, real-world settings to verify they work before they can be deployed broadly.","container-title":"eLife","DOI":"10.7554/eLife.40977","ISSN":"2050-084X","language":"en","page":"e40977","source":"DOI.org (Crossref)","title":"Inference and control of the nosocomial transmission of methicillin-resistant Staphylococcus aureus","volume":"7","author":[{"family":"Pei","given":"Sen"},{"family":"Morone","given":"Flaviano"},{"family":"Liljeros","given":"Fredrik"},{"family":"Makse","given":"Hernán"},{"family":"Shaman","given":"Jeffrey L"}],"issued":{"date-parts":[["2018",12,18]]}}},{"id":136,"uris":["http://zotero.org/users/9551388/items/SWQBGV49"],"itemData":{"id":136,"type":"article-journal","abstract":"BACKGROUND: The Centers for Disease Control and Prevention (CDC) recently published interim guidance for a public health response to contain novel or targeted multidrug-resistant organisms (MDROs). We assessed the impact of implementing the strategy in a US state using a mathematical model. METHODS: We used a deterministic compartmental model, parametrized via a novel analysis of carbapenem-resistant Enterobacteriaceae data reported to the National Healthcare Safety Network and patient transfer data from the Centers for Medicare and Medicaid Services. The simulations assumed that after the importation of the MDRO and its initial detection by clinical culture at an index hospital, fortnightly prevalence surveys for colonization and additional infection control interventions were implemented at the index facility; similar surveys were then also implemented at those facilities known to be connected most strongly to it as measured by patient transfer data; and prevalence surveys were discontinued after 2 consecutive negative surveys. RESULTS: If additional infection-control interventions are assumed to lead to a 20% reduction in transmissibility in intervention facilities, prevalent case count in the state 3 years after importation would be reduced by 76% (interquartile range: 73-77%). During the third year, these additional infection-control measures would be applied in facilities accounting for 42% (37-46%) of inpatient days. CONCLUSIONS: CDC guidance for containing MDROs, when used in combination with information on transfer of patients among hospitals, is predicted to be effective, enabling targeted and efficient use of prevention resources during an outbreak response. Even modestly effective infection-control measures may lead to a substantial reduction in transmission events.","archive":"PubMed","archive_location":"30919885","container-title":"Clinical infectious diseases : an official publication of the Infectious Diseases Society of America","DOI":"10.1093/cid/ciz248","ISSN":"1537-6591","issue":"3","journalAbbreviation":"Clin Infect Dis","language":"eng","page":"388-394","title":"Modeling Regional Transmission and Containment of a Healthcare-associated Multidrug-resistant Organism","volume":"70","author":[{"family":"Paul","given":"Prabasaj"},{"family":"Slayton","given":"Rachel B"},{"family":"Kallen","given":"Alexander J"},{"family":"Walters","given":"Maroya S"},{"family":"Jernigan","given":"John A"}],"issued":{"date-parts":[["2020",1,16]]}}},{"id":141,"uris":["http://zotero.org/users/9551388/items/PVAEXFVJ"],"itemData":{"id":141,"type":"article-journal","container-title":"Proceedings of the National Academy of Sciences","DOI":"10.1073/pnas.0401324101","ISSN":"0027-8424, 1091-6490","issue":"27","journalAbbreviation":"Proceedings of the National Academy of Sciences","language":"en","page":"10223-10228","source":"DOI.org (Crossref)","title":"Methicillin-resistant Staphylococcus aureus in hospitals and the community: Stealth dynamics and control catastrophes","title-short":"Methicillin-resistant Staphylococcus aureus in hospitals and the community","volume":"101","author":[{"family":"Cooper","given":"B. S."},{"family":"Medley","given":"G. F."},{"family":"Stone","given":"S. P."},{"family":"Kibbler","given":"C. C."},{"family":"Cookson","given":"B. D."},{"family":"Roberts","given":"J. A."},{"family":"Duckworth","given":"G."},{"family":"Lai","given":"R."},{"family":"Ebrahim","given":"S."}],"issued":{"date-parts":[["2004",7,6]]}}},{"id":440,"uris":["http://zotero.org/users/9551388/items/2DRUTVTL"],"itemData":{"id":440,"type":"article-journal","abstract":"Significance\n            \n              Healthcare-associated infections caused by antimicrobial-resistant agents are hard to eliminate in hospitals partly because of the existence of asymptomatic spreaders who unwittingly transmit these pathogens to others. In practice, identifying asymptomatic patients colonized with antimicrobial-resistant agents is challenging, as only a limited number of carriers are typically observed. Here, we develop an efficient, individual-level inference method capable of estimating the colonization probability for each individual in a hospital network. Using real-world patient-to-patient contact networks and sparse observations of colonization, the proposed method identifies carriers of methicillin-resistant\n              Staphylococcus aureus\n              , a prevalent antimicrobial-resistant pathogen, more accurately than competing approaches informed by hospitalization history and contact tracing. In in silica control experiments, the individual-level inference supports improved, targeted interventions against healthcare-associated infections.\n            \n          , \n            \n              Antimicrobial-resistant organisms (AMROs) can colonize people without symptoms for long periods of time, during which these agents can spread unnoticed to other patients in healthcare systems. The accurate identification of asymptomatic spreaders of AMRO in hospital settings is essential for supporting the design of interventions against healthcare-associated infections (HAIs). However, this task remains challenging because of limited observations of colonization and the complicated transmission dynamics occurring within hospitals and the broader community. Here, we study the transmission of methicillin-resistant\n              Staphylococcus aureus\n              (MRSA), a prevalent AMRO, in 66 Swedish hospitals and healthcare facilities with inpatients using a data-driven, agent-based model informed by deidentified real-world hospitalization records. Combining the transmission model, patient-to-patient contact networks, and sparse observations of colonization, we develop and validate an individual-level inference approach that estimates the colonization probability of individual hospitalized patients. For both model-simulated and historical outbreaks, the proposed method supports the more accurate identification of asymptomatic MRSA carriers than other traditional approaches. In addition, in silica control experiments indicate that interventions targeted to inpatients with a high-colonization probability outperform heuristic strategies informed by hospitalization history and contact tracing.","container-title":"Proceedings of the National Academy of Sciences","DOI":"10.1073/pnas.2111190118","ISSN":"0027-8424, 1091-6490","issue":"37","journalAbbreviation":"Proc. Natl. Acad. Sci. U.S.A.","language":"en","page":"e2111190118","source":"DOI.org (Crossref)","title":"Identifying asymptomatic spreaders of antimicrobial-resistant pathogens in hospital settings","volume":"118","author":[{"family":"Pei","given":"Sen"},{"family":"Liljeros","given":"Fredrik"},{"family":"Shaman","given":"Jeffrey"}],"issued":{"date-parts":[["2021",9,14]]}}}],"schema":"https://github.com/citation-style-language/schema/raw/master/csl-citation.json"} </w:instrText>
      </w:r>
      <w:r w:rsidRPr="00C21754">
        <w:rPr>
          <w:rFonts w:ascii="Arial" w:hAnsi="Arial" w:cs="Arial"/>
          <w:sz w:val="20"/>
          <w:szCs w:val="20"/>
        </w:rPr>
        <w:fldChar w:fldCharType="separate"/>
      </w:r>
      <w:r w:rsidR="00DC481C" w:rsidRPr="00DC481C">
        <w:rPr>
          <w:rFonts w:ascii="Arial" w:hAnsi="Arial" w:cs="Arial"/>
          <w:sz w:val="20"/>
          <w:vertAlign w:val="superscript"/>
          <w:lang w:val="en-GB"/>
        </w:rPr>
        <w:t>6,10–13</w:t>
      </w:r>
      <w:r w:rsidRPr="00C21754">
        <w:rPr>
          <w:rFonts w:ascii="Arial" w:hAnsi="Arial" w:cs="Arial"/>
          <w:sz w:val="20"/>
          <w:szCs w:val="20"/>
        </w:rPr>
        <w:fldChar w:fldCharType="end"/>
      </w:r>
      <w:r w:rsidR="00FA47FB">
        <w:rPr>
          <w:rFonts w:ascii="Arial" w:hAnsi="Arial" w:cs="Arial"/>
          <w:sz w:val="20"/>
          <w:szCs w:val="20"/>
        </w:rPr>
        <w:t xml:space="preserve">. More </w:t>
      </w:r>
      <w:r w:rsidR="004033B5" w:rsidRPr="00C21754">
        <w:rPr>
          <w:rFonts w:ascii="Arial" w:hAnsi="Arial" w:cs="Arial"/>
          <w:sz w:val="20"/>
          <w:szCs w:val="20"/>
        </w:rPr>
        <w:t>recently</w:t>
      </w:r>
      <w:r w:rsidR="00FA47FB">
        <w:rPr>
          <w:rFonts w:ascii="Arial" w:hAnsi="Arial" w:cs="Arial"/>
          <w:sz w:val="20"/>
          <w:szCs w:val="20"/>
        </w:rPr>
        <w:t>, models have been used</w:t>
      </w:r>
      <w:r w:rsidR="004033B5" w:rsidRPr="00C21754">
        <w:rPr>
          <w:rFonts w:ascii="Arial" w:hAnsi="Arial" w:cs="Arial"/>
          <w:sz w:val="20"/>
          <w:szCs w:val="20"/>
        </w:rPr>
        <w:t xml:space="preserve"> in pair with empirical observations to assess the role of competition of different strains at </w:t>
      </w:r>
      <w:r w:rsidR="001C5099" w:rsidRPr="00E9528B">
        <w:rPr>
          <w:rFonts w:ascii="Arial" w:hAnsi="Arial" w:cs="Arial"/>
          <w:sz w:val="20"/>
          <w:szCs w:val="20"/>
        </w:rPr>
        <w:t xml:space="preserve">the </w:t>
      </w:r>
      <w:r w:rsidR="004033B5" w:rsidRPr="00C21754">
        <w:rPr>
          <w:rFonts w:ascii="Arial" w:hAnsi="Arial" w:cs="Arial"/>
          <w:sz w:val="20"/>
          <w:szCs w:val="20"/>
        </w:rPr>
        <w:t>between-host level and the role of within</w:t>
      </w:r>
      <w:r w:rsidR="009D0C12" w:rsidRPr="00C21754">
        <w:rPr>
          <w:rFonts w:ascii="Arial" w:hAnsi="Arial" w:cs="Arial"/>
          <w:sz w:val="20"/>
          <w:szCs w:val="20"/>
        </w:rPr>
        <w:t>-</w:t>
      </w:r>
      <w:r w:rsidR="004033B5" w:rsidRPr="00C21754">
        <w:rPr>
          <w:rFonts w:ascii="Arial" w:hAnsi="Arial" w:cs="Arial"/>
          <w:sz w:val="20"/>
          <w:szCs w:val="20"/>
        </w:rPr>
        <w:t xml:space="preserve">host microbiome pathogen interactions </w:t>
      </w:r>
      <w:r w:rsidR="004033B5" w:rsidRPr="00C21754">
        <w:rPr>
          <w:rFonts w:ascii="Arial" w:hAnsi="Arial" w:cs="Arial"/>
          <w:sz w:val="20"/>
          <w:szCs w:val="20"/>
        </w:rPr>
        <w:fldChar w:fldCharType="begin"/>
      </w:r>
      <w:r w:rsidR="00DC481C">
        <w:rPr>
          <w:rFonts w:ascii="Arial" w:hAnsi="Arial" w:cs="Arial"/>
          <w:sz w:val="20"/>
          <w:szCs w:val="20"/>
        </w:rPr>
        <w:instrText xml:space="preserve"> ADDIN ZOTERO_ITEM CSL_CITATION {"citationID":"a2qanuomr2r","properties":{"formattedCitation":"\\super 14\\nosupersub{}","plainCitation":"14","noteIndex":0},"citationItems":[{"id":528,"uris":["http://zotero.org/users/9551388/items/VJGS9T7B"],"itemData":{"id":528,"type":"article-journal","abstract":"The human microbiome can protect against colonization with pathogenic antibioticresistant bacteria (ARB), but its impacts on the spread of antibiotic resistance are poorly understood. We propose a mathematical modeling framework for ARB epidemiology formalizing within-host ARB-microbiome competition, and impacts of antibiotic consumption on microbiome function. Applied to the healthcare setting, we demonstrate a trade-off whereby antibiotics simultaneously clear bacterial pathogens and increase host susceptibility to their colonization, and compare this framework with a traditional strain-based approach. At the population level, microbiome interactions drive ARB incidence, but not resistance rates, reflecting distinct epidemiological relevance of different forces of competition. Simulating a range of public health interventions (contact precautions, antibiotic stewardship, microbiome recovery therapy) and pathogens (Clostridioides difficile, methicillin-resistant Staphylococcus aureus, multidrug-resistant Enterobacteriaceae) highlights how species-specific within-host ecological interactions drive intervention efficacy. We find limited impact of contact precautions for Enterobacteriaceae prevention, and a promising role for microbiome-targeted interventions to limit ARB spread.","container-title":"eLife","DOI":"10.7554/eLife.68764","ISSN":"2050-084X","language":"en","page":"e68764","source":"DOI.org (Crossref)","title":"Microbiome-pathogen interactions drive epidemiological dynamics of antibiotic resistance: A modeling study applied to nosocomial pathogen control","title-short":"Microbiome-pathogen interactions drive epidemiological dynamics of antibiotic resistance","volume":"10","author":[{"family":"Smith","given":"David RM"},{"family":"Temime","given":"Laura"},{"family":"Opatowski","given":"Lulla"}],"issued":{"date-parts":[["2021",9,14]]}}}],"schema":"https://github.com/citation-style-language/schema/raw/master/csl-citation.json"} </w:instrText>
      </w:r>
      <w:r w:rsidR="004033B5" w:rsidRPr="00C21754">
        <w:rPr>
          <w:rFonts w:ascii="Arial" w:hAnsi="Arial" w:cs="Arial"/>
          <w:sz w:val="20"/>
          <w:szCs w:val="20"/>
        </w:rPr>
        <w:fldChar w:fldCharType="separate"/>
      </w:r>
      <w:r w:rsidR="00DC481C" w:rsidRPr="00DC481C">
        <w:rPr>
          <w:rFonts w:ascii="Arial" w:hAnsi="Arial" w:cs="Arial"/>
          <w:sz w:val="20"/>
          <w:vertAlign w:val="superscript"/>
          <w:lang w:val="en-GB"/>
        </w:rPr>
        <w:t>14</w:t>
      </w:r>
      <w:r w:rsidR="004033B5" w:rsidRPr="00C21754">
        <w:rPr>
          <w:rFonts w:ascii="Arial" w:hAnsi="Arial" w:cs="Arial"/>
          <w:sz w:val="20"/>
          <w:szCs w:val="20"/>
        </w:rPr>
        <w:fldChar w:fldCharType="end"/>
      </w:r>
      <w:r w:rsidR="0044630F" w:rsidRPr="00C21754">
        <w:rPr>
          <w:rFonts w:ascii="Arial" w:hAnsi="Arial" w:cs="Arial"/>
          <w:sz w:val="20"/>
          <w:szCs w:val="20"/>
        </w:rPr>
        <w:t>.</w:t>
      </w:r>
    </w:p>
    <w:p w14:paraId="04703266" w14:textId="77777777" w:rsidR="00BD2D9C" w:rsidRPr="00C21754" w:rsidRDefault="00BD2D9C" w:rsidP="00C7620C">
      <w:pPr>
        <w:jc w:val="both"/>
        <w:rPr>
          <w:rFonts w:ascii="Arial" w:hAnsi="Arial" w:cs="Arial"/>
          <w:sz w:val="20"/>
          <w:szCs w:val="20"/>
        </w:rPr>
      </w:pPr>
    </w:p>
    <w:p w14:paraId="005C9C4F" w14:textId="4A7CC77E" w:rsidR="00464035" w:rsidRDefault="004A53F5" w:rsidP="003A1B38">
      <w:pPr>
        <w:jc w:val="both"/>
        <w:rPr>
          <w:rFonts w:ascii="Arial" w:hAnsi="Arial" w:cs="Arial"/>
          <w:sz w:val="20"/>
          <w:szCs w:val="20"/>
        </w:rPr>
      </w:pPr>
      <w:commentRangeStart w:id="21"/>
      <w:commentRangeStart w:id="22"/>
      <w:commentRangeEnd w:id="21"/>
      <w:r w:rsidRPr="00C21754">
        <w:rPr>
          <w:rStyle w:val="CommentReference"/>
        </w:rPr>
        <w:commentReference w:id="21"/>
      </w:r>
      <w:commentRangeEnd w:id="22"/>
      <w:r w:rsidR="008D0983" w:rsidRPr="00C21754">
        <w:rPr>
          <w:rStyle w:val="CommentReference"/>
        </w:rPr>
        <w:commentReference w:id="22"/>
      </w:r>
      <w:r w:rsidR="009D1144" w:rsidRPr="00E9528B">
        <w:rPr>
          <w:rFonts w:ascii="Arial" w:hAnsi="Arial" w:cs="Arial"/>
          <w:sz w:val="20"/>
          <w:szCs w:val="20"/>
        </w:rPr>
        <w:t>M</w:t>
      </w:r>
      <w:r w:rsidR="005E4095" w:rsidRPr="00C21754">
        <w:rPr>
          <w:rFonts w:ascii="Arial" w:hAnsi="Arial" w:cs="Arial"/>
          <w:sz w:val="20"/>
          <w:szCs w:val="20"/>
        </w:rPr>
        <w:t>ost existing modeling studies focus</w:t>
      </w:r>
      <w:r w:rsidR="00A56BC0" w:rsidRPr="00C21754">
        <w:rPr>
          <w:rFonts w:ascii="Arial" w:hAnsi="Arial" w:cs="Arial"/>
          <w:sz w:val="20"/>
          <w:szCs w:val="20"/>
        </w:rPr>
        <w:t xml:space="preserve"> on general theoretical </w:t>
      </w:r>
      <w:r w:rsidR="00321B8A" w:rsidRPr="00C21754">
        <w:rPr>
          <w:rFonts w:ascii="Arial" w:hAnsi="Arial" w:cs="Arial"/>
          <w:sz w:val="20"/>
          <w:szCs w:val="20"/>
        </w:rPr>
        <w:t>frameworks</w:t>
      </w:r>
      <w:r w:rsidR="00A56BC0" w:rsidRPr="00C21754">
        <w:rPr>
          <w:rFonts w:ascii="Arial" w:hAnsi="Arial" w:cs="Arial"/>
          <w:sz w:val="20"/>
          <w:szCs w:val="20"/>
        </w:rPr>
        <w:t xml:space="preserve"> of </w:t>
      </w:r>
      <w:r w:rsidR="00D95291">
        <w:rPr>
          <w:rFonts w:ascii="Arial" w:hAnsi="Arial" w:cs="Arial"/>
          <w:sz w:val="20"/>
          <w:szCs w:val="20"/>
        </w:rPr>
        <w:t>AMR</w:t>
      </w:r>
      <w:r w:rsidR="00D95291" w:rsidRPr="00C21754">
        <w:rPr>
          <w:rFonts w:ascii="Arial" w:hAnsi="Arial" w:cs="Arial"/>
          <w:sz w:val="20"/>
          <w:szCs w:val="20"/>
        </w:rPr>
        <w:t xml:space="preserve"> </w:t>
      </w:r>
      <w:r w:rsidR="00BC262F" w:rsidRPr="00C21754">
        <w:rPr>
          <w:rFonts w:ascii="Arial" w:hAnsi="Arial" w:cs="Arial"/>
          <w:sz w:val="20"/>
          <w:szCs w:val="20"/>
        </w:rPr>
        <w:t>organisms</w:t>
      </w:r>
      <w:r w:rsidR="00A56BC0" w:rsidRPr="00C21754">
        <w:rPr>
          <w:rFonts w:ascii="Arial" w:hAnsi="Arial" w:cs="Arial"/>
          <w:sz w:val="20"/>
          <w:szCs w:val="20"/>
        </w:rPr>
        <w:t xml:space="preserve"> </w:t>
      </w:r>
      <w:commentRangeStart w:id="23"/>
      <w:r w:rsidR="00A56BC0" w:rsidRPr="00C21754">
        <w:rPr>
          <w:rFonts w:ascii="Arial" w:hAnsi="Arial" w:cs="Arial"/>
          <w:sz w:val="20"/>
          <w:szCs w:val="20"/>
        </w:rPr>
        <w:fldChar w:fldCharType="begin"/>
      </w:r>
      <w:r w:rsidR="00DC481C">
        <w:rPr>
          <w:rFonts w:ascii="Arial" w:hAnsi="Arial" w:cs="Arial"/>
          <w:sz w:val="20"/>
          <w:szCs w:val="20"/>
        </w:rPr>
        <w:instrText xml:space="preserve"> ADDIN ZOTERO_ITEM CSL_CITATION {"citationID":"a2bb2tuas8p","properties":{"formattedCitation":"\\super 6\\uc0\\u8211{}9,14\\uc0\\u8211{}18\\nosupersub{}","plainCitation":"6–9,14–18","noteIndex":0},"citationItems":[{"id":131,"uris":["http://zotero.org/users/9551388/items/XRNEV696"],"itemData":{"id":131,"type":"article-journal","abstract":"The spread of bacteria resistant to antimicrobial agents calls for population-wide treatment strategies to delay or reverse the trend toward antibiotic resistance. Here we propose new criteria for the evaluation of the population-wide effects of treatment protocols for directly transmitted bacterial infections and discuss different usage patterns for single and multiple antibiotic therapy. A mathematical model suggests that the long-term benefit of single drug treatment from introduction of the antibiotic until a high frequency of resistance precludes its use is almost independent of the pattern of antibiotic use. When more than one antibiotic is employed, sequential use of different antibiotics in the population (“cycling”) is always inferior to treatment strategies where, at any given time, equal fractions of the population receive different antibiotics. However, treatment of all patients with a combination of antibiotics is in most cases the optimal treatment strategy.","container-title":"Proceedings of the National Academy of Sciences","DOI":"10.1073/pnas.94.22.12106","issue":"22","journalAbbreviation":"Proc Natl Acad Sci USA","page":"12106","title":"Evaluating treatment protocols to prevent antibiotic resistance","volume":"94","author":[{"family":"Bonhoeffer","given":"Sebastian"},{"family":"Lipsitch","given":"Marc"},{"family":"Levin","given":"Bruce R."}],"issued":{"date-parts":[["1997",10,28]]}}},{"id":132,"uris":["http://zotero.org/users/9551388/items/ZTS3IRMT"],"itemData":{"id":132,"type":"article-journal","abstract":"A simple mathematical model of bacterial transmission within a hospital was used to study the effects of measures to control nosocomial transmission of bacteria and reduce antimicrobial resistance in nosocomial pathogens. The model predicts that: (i) Use of an antibiotic for which resistance is not yet present in a hospital will be positively associated at the individual level (odds ratio) with carriage of bacteria resistant to other antibiotics, but negatively associated at the population level (prevalence). Thus inferences from individual risk factors can yield misleading conclusions about the effect of antibiotic use on resistance to another antibiotic. (ii) Nonspecific interventions that reduce transmission of all bacteria within a hospital will disproportionately reduce the prevalence of colonization with resistant bacteria. (iii) Changes in the prevalence of resistance after a successful intervention will occur on a time scale of weeks to months, considerably faster than in community-acquired infections. Moreover, resistance can decline rapidly in a hospital even if it does not carry a fitness cost. The predictions of the model are compared with those of other models and published data. The implications for resistance control and study design are discussed, along with the limitations and assumptions of the model. VRE,vancomycin-resistant enterococcus;HCW,healthcare worker","container-title":"Proceedings of the National Academy of Sciences","DOI":"10.1073/pnas.97.4.1938","issue":"4","journalAbbreviation":"Proc Natl Acad Sci USA","page":"1938","title":"The epidemiology of antibiotic resistance in hospitals: Paradoxes and prescriptions","volume":"97","author":[{"family":"Lipsitch","given":"Marc"},{"family":"Bergstrom","given":"Carl T."},{"family":"Levin","given":"Bruce R."}],"issued":{"date-parts":[["2000",2,15]]}},"label":"page"},{"id":130,"uris":["http://zotero.org/users/9551388/items/IUTFA7I6"],"itemData":{"id":130,"type":"article-journal","abstract":"Hospital-acquired infections caused by antibiotic-resistant bacteria pose a grave and growing threat to public health. Antimicrobial cycling, in which two or more antibiotic classes are alternated on a time scale of months to years, seems to be a leading candidate in the search for treatment strategies that can slow the evolution and spread of antibiotic resistance in hospitals. We develop a mathematical model of antimicrobial cycling in a hospital setting and use this model to explore the efficacy of cycling programs. We find that cycling is unlikely to reduce either the evolution or the spread of antibiotic resistance. Alternative drug-use strategies such as mixing, in which each treated patient receives one of several drug classes used simultaneously in the hospital, are predicted to be more effective. A simple ecological explanation underlies these results. Heterogeneous antibiotic use slows the spread of resistance. However, at the scale relevant to bacterial populations, mixing imposes greater heterogeneity than does cycling. As a consequence, cycling is unlikely to be effective and may even hinder resistance control. These results may explain the limited success reported thus far from clinical trials of antimicrobial cycling.","container-title":"Proceedings of the National Academy of Sciences of the United States of America","DOI":"10.1073/pnas.0402298101","issue":"36","journalAbbreviation":"Proc Natl Acad Sci U S A","page":"13285","title":"Ecological theory suggests that antimicrobial cycling will not reduce antimicrobial resistance in hospitals","volume":"101","author":[{"family":"Bergstrom","given":"Carl T."},{"family":"Lo","given":"Monique"},{"family":"Lipsitch","given":"Marc"}],"issued":{"date-parts":[["2004",9,7]]}},"label":"page"},{"id":528,"uris":["http://zotero.org/users/9551388/items/VJGS9T7B"],"itemData":{"id":528,"type":"article-journal","abstract":"The human microbiome can protect against colonization with pathogenic antibioticresistant bacteria (ARB), but its impacts on the spread of antibiotic resistance are poorly understood. We propose a mathematical modeling framework for ARB epidemiology formalizing within-host ARB-microbiome competition, and impacts of antibiotic consumption on microbiome function. Applied to the healthcare setting, we demonstrate a trade-off whereby antibiotics simultaneously clear bacterial pathogens and increase host susceptibility to their colonization, and compare this framework with a traditional strain-based approach. At the population level, microbiome interactions drive ARB incidence, but not resistance rates, reflecting distinct epidemiological relevance of different forces of competition. Simulating a range of public health interventions (contact precautions, antibiotic stewardship, microbiome recovery therapy) and pathogens (Clostridioides difficile, methicillin-resistant Staphylococcus aureus, multidrug-resistant Enterobacteriaceae) highlights how species-specific within-host ecological interactions drive intervention efficacy. We find limited impact of contact precautions for Enterobacteriaceae prevention, and a promising role for microbiome-targeted interventions to limit ARB spread.","container-title":"eLife","DOI":"10.7554/eLife.68764","ISSN":"2050-084X","language":"en","page":"e68764","source":"DOI.org (Crossref)","title":"Microbiome-pathogen interactions drive epidemiological dynamics of antibiotic resistance: A modeling study applied to nosocomial pathogen control","title-short":"Microbiome-pathogen interactions drive epidemiological dynamics of antibiotic resistance","volume":"10","author":[{"family":"Smith","given":"David RM"},{"family":"Temime","given":"Laura"},{"family":"Opatowski","given":"Lulla"}],"issued":{"date-parts":[["2021",9,14]]}}},{"id":181,"uris":["http://zotero.org/users/9551388/items/HFMXTG7L"],"itemData":{"id":181,"type":"article-journal","container-title":"Emerging Infectious Diseases","DOI":"10.3201/eid0804.010312","ISSN":"1080-6040, 1080-6059","issue":"4","journalAbbreviation":"Emerg. Infect. Dis.","language":"en","page":"347-354","source":"DOI.org (Crossref)","title":"Antimicrobial Use and Antimicrobial Resistance: A Population Perspective","title-short":"Antimicrobial Use and Antimicrobial Resistance","volume":"8","author":[{"family":"Lipsitch","given":"Marc"},{"family":"Samore","given":"Matthew H."}],"issued":{"date-parts":[["2002",4]]}}},{"id":176,"uris":["http://zotero.org/users/9551388/items/JJPA2CR9"],"itemData":{"id":176,"type":"article-journal","abstract":"The threat to human health posed by antibiotic resistance is of growing concern. Many commensal and pathogenic organisms have developed resistance to well established and newer antibiotics. The major selection pressure driving changes in the frequency of antibiotic resistance is the volume of drug use. However, establishing a quantitative relationship between the frequency of resistance and volume of drug use has proved difficult. Using population genetic methods and epidemiological observations, we report an analysis of the inf luence of the selective pressure imposed by the volume of drug use on temporal changes in resistance. Analytical expressions are derived to delineate key relationships between resistance and drug consumption. The analyses indicate that the time scale for emergence of resistance under a constant selective pressure is typically much shorter than the decay time after cessation or decline in the volume of drug use and that significant reductions in resistance require equally significant reductions in drug consumption. These results highlight the need for early intervention once resistance is detected.","container-title":"Proceedings of the National Academy of Sciences","DOI":"10.1073/pnas.96.3.1152","ISSN":"0027-8424, 1091-6490","issue":"3","journalAbbreviation":"Proceedings of the National Academy of Sciences","language":"en","page":"1152-1156","source":"DOI.org (Crossref)","title":"The relationship between the volume of antimicrobial consumption in human communities and the frequency of resistance","volume":"96","author":[{"family":"Austin","given":"D. J."},{"family":"Kristinsson","given":"K. G."},{"family":"Anderson","given":"R. M."}],"issued":{"date-parts":[["1999",2,2]]}}},{"id":909,"uris":["http://zotero.org/users/9551388/items/92WNR89D"],"itemData":{"id":909,"type":"article-journal","abstract":"Methicillin-resistant Staphylococcus aureus (MRSA) is an important cause of morbidity and mortality in both hospitals and the community. Traditionally, MRSA was mainly hospital-associated (HA-MRSA), but in the past decade communityassociated strains (CA-MRSA) have spread widely. CA-MRSA strains seem to have significantly lower biological costs of resistance, and hence it has been speculated that they may replace HA-MRSA strains in the hospital. Such a replacement could potentially have major consequences for public health, as there are differences in the resistance spectra of the two strains as well as possible differences in their clinical effects. Here we assess the impact of competition between HA- and CAMRSA using epidemiological models which integrate realistic data on drug-usage frequencies, resistance profiles, contact, and age structures. By explicitly accounting for the differing antibiotic usage frequencies in the hospital and the community, we find that coexistence between the strains is a possible outcome, as selection favors CA-MRSA in the community, because of its lower cost of resistance, while it favors HA-MRSA in the hospital, because of its broader resistance spectrum. Incorporating realistic degrees of age- and treatment-structure into the model significantly increases the parameter ranges over which coexistence is possible. Thus, our results indicate that the large heterogeneities existing in human populations make coexistence between hospital- and community-associated strains of MRSA a likely outcome.","container-title":"PLoS Pathogens","DOI":"10.1371/journal.ppat.1003134","ISSN":"1553-7374","issue":"2","journalAbbreviation":"PLoS Pathog","language":"en","page":"e1003134","source":"DOI.org (Crossref)","title":"Hospital-Community Interactions Foster Coexistence between Methicillin-Resistant Strains of Staphylococcus aureus","volume":"9","author":[{"family":"Kouyos","given":"Roger"},{"family":"Klein","given":"Eili"},{"family":"Grenfell","given":"Bryan"}],"editor":[{"family":"Levin","given":"Bruce R."}],"issued":{"date-parts":[["2013",2,28]]}}},{"id":152,"uris":["http://zotero.org/users/9551388/items/UKA9FZCH"],"itemData":{"id":152,"type":"article-journal","abstract":"Healthcare-associated infections (HAIs) pose a significant burden to patient safety. Institutions can implement hospital infection control (HIC) measures to reduce the impact of HAIs. Since patients can carry pathogens between institutions, there is an economic incentive for hospitals to free ride on the HIC investments of other facilities. Subsidies for infection control by public health authorities could encourage regional spending on HIC. We develop coupled mathematical models of epidemiology and hospital behavior in a game-theoretic framework to investigate how hospitals may change spending behavior in response to subsidies. We demonstrate that under a limited budget, a dollar-for-dollar matching grant outperforms both a fixed-amount subsidy and a subsidy on uninfected patients in reducing the number of HAIs in a single institution. Additionally, when multiple hospitals serve a community, funding priority should go to the hospital with a lower transmission rate. Overall, subsidies incentivize HIC spending and reduce the overall prevalence of HAIs.","container-title":"Proceedings of the National Academy of Sciences","DOI":"10.1073/pnas.1812231116","ISSN":"0027-8424, 1091-6490","issue":"13","journalAbbreviation":"Proc Natl Acad Sci USA","language":"en","page":"6221-6225","source":"DOI.org (Crossref)","title":"Incentivizing hospital infection control","volume":"116","author":[{"family":"Drohan","given":"Sarah E."},{"family":"Levin","given":"Simon A."},{"family":"Grenfell","given":"Bryan T."},{"family":"Laxminarayan","given":"Ramanan"}],"issued":{"date-parts":[["2019",3,26]]}}},{"id":911,"uris":["http://zotero.org/users/9551388/items/AHEYRW7U"],"itemData":{"id":911,"type":"article-journal","abstract":"Antibiotic resistance, and in particular, multidrug resistance are public health concerns. Yet, there has been little theoretical work on the evolutionary dynamics of multidrug resistance (MDR). Here, we present a generic model of MDR inspired by two pervasive trends in resistance dynamics. The ﬁrst trend is the robust coexistence of antibiotic sensitivity and resistance in multiple bacterial species and for numerous antibiotics. The second is that resistance to di</w:instrText>
      </w:r>
      <w:r w:rsidR="00DC481C">
        <w:rPr>
          <w:rFonts w:ascii="Cambria Math" w:hAnsi="Cambria Math" w:cs="Cambria Math"/>
          <w:sz w:val="20"/>
          <w:szCs w:val="20"/>
        </w:rPr>
        <w:instrText>ﬀ</w:instrText>
      </w:r>
      <w:r w:rsidR="00DC481C">
        <w:rPr>
          <w:rFonts w:ascii="Arial" w:hAnsi="Arial" w:cs="Arial"/>
          <w:sz w:val="20"/>
          <w:szCs w:val="20"/>
        </w:rPr>
        <w:instrText>erent antibiotics tends to be concentrated on the same strains, giving rise to high MDR frequencies. We argue that these two observations are linked: mechanisms that maintain coexistence also promote high MDR frequencies. This argument is based on the recognition that, in many of the most plausible models of coexistence, the coexistence-maintaining mechanism is fundamentally similar: either strain or host population structure stratiﬁes the pathogen population into sub-populations and introduces variation in the ﬁtness e</w:instrText>
      </w:r>
      <w:r w:rsidR="00DC481C">
        <w:rPr>
          <w:rFonts w:ascii="Cambria Math" w:hAnsi="Cambria Math" w:cs="Cambria Math"/>
          <w:sz w:val="20"/>
          <w:szCs w:val="20"/>
        </w:rPr>
        <w:instrText>ﬀ</w:instrText>
      </w:r>
      <w:r w:rsidR="00DC481C">
        <w:rPr>
          <w:rFonts w:ascii="Arial" w:hAnsi="Arial" w:cs="Arial"/>
          <w:sz w:val="20"/>
          <w:szCs w:val="20"/>
        </w:rPr>
        <w:instrText xml:space="preserve">ect of resistance between these sub-populations. We show that this model structure also gives rise to high MDR frequencies, because resistance against all antibiotics is concentrated in the sub-populations where the ﬁtness advantage gained from resistance is high. We test predictions from this model on two pneumococcal datasets and ﬁnd predicted trends are qualitatively consistent with those observed in data. This model provides a parsimonious explanation for the pervasiveness of high MDR frequencies and allows us to reconcile this trend with observed long-term stability in the prevalence of resistance.","language":"en","source":"Zotero","title":"Mechanisms that maintain coexistence of antibiotic sensitivity and resistance also promote high frequencies of multidrug resistance","author":[{"family":"Lehtinen","given":"Sonja"},{"family":"Blanquart","given":"Francois"},{"family":"Lipsitch","given":"Marc"},{"family":"Fraser","given":"Christophe"}]}}],"schema":"https://github.com/citation-style-language/schema/raw/master/csl-citation.json"} </w:instrText>
      </w:r>
      <w:r w:rsidR="00A56BC0" w:rsidRPr="00C21754">
        <w:rPr>
          <w:rFonts w:ascii="Arial" w:hAnsi="Arial" w:cs="Arial"/>
          <w:sz w:val="20"/>
          <w:szCs w:val="20"/>
        </w:rPr>
        <w:fldChar w:fldCharType="separate"/>
      </w:r>
      <w:r w:rsidR="00DC481C" w:rsidRPr="00DC481C">
        <w:rPr>
          <w:rFonts w:ascii="Arial" w:hAnsi="Arial" w:cs="Arial"/>
          <w:sz w:val="20"/>
          <w:vertAlign w:val="superscript"/>
          <w:lang w:val="en-GB"/>
        </w:rPr>
        <w:t>6–9,14–18</w:t>
      </w:r>
      <w:r w:rsidR="00A56BC0" w:rsidRPr="00C21754">
        <w:rPr>
          <w:rFonts w:ascii="Arial" w:hAnsi="Arial" w:cs="Arial"/>
          <w:sz w:val="20"/>
          <w:szCs w:val="20"/>
        </w:rPr>
        <w:fldChar w:fldCharType="end"/>
      </w:r>
      <w:r w:rsidR="00192ED9" w:rsidRPr="00E9528B">
        <w:rPr>
          <w:rFonts w:ascii="Arial" w:hAnsi="Arial" w:cs="Arial"/>
          <w:sz w:val="20"/>
          <w:szCs w:val="20"/>
        </w:rPr>
        <w:t xml:space="preserve"> </w:t>
      </w:r>
      <w:commentRangeEnd w:id="23"/>
      <w:r w:rsidR="00192ED9" w:rsidRPr="00E9528B">
        <w:rPr>
          <w:rStyle w:val="CommentReference"/>
          <w:lang w:eastAsia="en-US"/>
        </w:rPr>
        <w:commentReference w:id="23"/>
      </w:r>
      <w:r w:rsidR="00CD62BF">
        <w:rPr>
          <w:rFonts w:ascii="Arial" w:hAnsi="Arial" w:cs="Arial"/>
          <w:sz w:val="20"/>
          <w:szCs w:val="20"/>
        </w:rPr>
        <w:t>providing</w:t>
      </w:r>
      <w:r w:rsidR="00903A64" w:rsidRPr="00E9528B">
        <w:rPr>
          <w:rFonts w:ascii="Arial" w:hAnsi="Arial" w:cs="Arial"/>
          <w:sz w:val="20"/>
          <w:szCs w:val="20"/>
        </w:rPr>
        <w:t xml:space="preserve"> insights on possible </w:t>
      </w:r>
      <w:r w:rsidR="0088305A" w:rsidRPr="00E9528B">
        <w:rPr>
          <w:rFonts w:ascii="Arial" w:hAnsi="Arial" w:cs="Arial"/>
          <w:sz w:val="20"/>
          <w:szCs w:val="20"/>
        </w:rPr>
        <w:t>mechanisms</w:t>
      </w:r>
      <w:r w:rsidR="00903A64" w:rsidRPr="00E9528B">
        <w:rPr>
          <w:rFonts w:ascii="Arial" w:hAnsi="Arial" w:cs="Arial"/>
          <w:sz w:val="20"/>
          <w:szCs w:val="20"/>
        </w:rPr>
        <w:t xml:space="preserve"> behind transmission, </w:t>
      </w:r>
      <w:r w:rsidR="008D1F11" w:rsidRPr="00E9528B">
        <w:rPr>
          <w:rFonts w:ascii="Arial" w:hAnsi="Arial" w:cs="Arial"/>
          <w:sz w:val="20"/>
          <w:szCs w:val="20"/>
        </w:rPr>
        <w:t>co-existence</w:t>
      </w:r>
      <w:r w:rsidR="00903A64" w:rsidRPr="00E9528B">
        <w:rPr>
          <w:rFonts w:ascii="Arial" w:hAnsi="Arial" w:cs="Arial"/>
          <w:sz w:val="20"/>
          <w:szCs w:val="20"/>
        </w:rPr>
        <w:t xml:space="preserve"> and other </w:t>
      </w:r>
      <w:r w:rsidR="008D1F11" w:rsidRPr="00E9528B">
        <w:rPr>
          <w:rFonts w:ascii="Arial" w:hAnsi="Arial" w:cs="Arial"/>
          <w:sz w:val="20"/>
          <w:szCs w:val="20"/>
        </w:rPr>
        <w:t xml:space="preserve">processes </w:t>
      </w:r>
      <w:r w:rsidR="00903A64" w:rsidRPr="00E9528B">
        <w:rPr>
          <w:rFonts w:ascii="Arial" w:hAnsi="Arial" w:cs="Arial"/>
          <w:sz w:val="20"/>
          <w:szCs w:val="20"/>
        </w:rPr>
        <w:t xml:space="preserve">in the hospital settings. </w:t>
      </w:r>
      <w:r w:rsidR="00140AA5">
        <w:rPr>
          <w:rFonts w:ascii="Arial" w:hAnsi="Arial" w:cs="Arial"/>
          <w:sz w:val="20"/>
          <w:szCs w:val="20"/>
        </w:rPr>
        <w:t>Process</w:t>
      </w:r>
      <w:r w:rsidR="00903A64" w:rsidRPr="00E9528B">
        <w:rPr>
          <w:rFonts w:ascii="Arial" w:hAnsi="Arial" w:cs="Arial"/>
          <w:sz w:val="20"/>
          <w:szCs w:val="20"/>
        </w:rPr>
        <w:t>-based models</w:t>
      </w:r>
      <w:r w:rsidR="00140AA5">
        <w:rPr>
          <w:rFonts w:ascii="Arial" w:hAnsi="Arial" w:cs="Arial"/>
          <w:sz w:val="20"/>
          <w:szCs w:val="20"/>
        </w:rPr>
        <w:t xml:space="preserve"> need to be interrogated with data before being </w:t>
      </w:r>
      <w:r w:rsidR="00195149">
        <w:rPr>
          <w:rFonts w:ascii="Arial" w:hAnsi="Arial" w:cs="Arial"/>
          <w:sz w:val="20"/>
          <w:szCs w:val="20"/>
        </w:rPr>
        <w:t>used</w:t>
      </w:r>
      <w:r w:rsidR="00140AA5">
        <w:rPr>
          <w:rFonts w:ascii="Arial" w:hAnsi="Arial" w:cs="Arial"/>
          <w:sz w:val="20"/>
          <w:szCs w:val="20"/>
        </w:rPr>
        <w:t xml:space="preserve"> as reliable tools for public he</w:t>
      </w:r>
      <w:r w:rsidR="002E0C54">
        <w:rPr>
          <w:rFonts w:ascii="Arial" w:hAnsi="Arial" w:cs="Arial"/>
          <w:sz w:val="20"/>
          <w:szCs w:val="20"/>
        </w:rPr>
        <w:t>alth</w:t>
      </w:r>
      <w:r w:rsidR="00903A64" w:rsidRPr="00E9528B">
        <w:rPr>
          <w:rFonts w:ascii="Arial" w:hAnsi="Arial" w:cs="Arial"/>
          <w:sz w:val="20"/>
          <w:szCs w:val="20"/>
        </w:rPr>
        <w:t xml:space="preserve"> </w:t>
      </w:r>
      <w:r w:rsidR="00A56BC0" w:rsidRPr="00C21754">
        <w:rPr>
          <w:rFonts w:ascii="Arial" w:hAnsi="Arial" w:cs="Arial"/>
          <w:sz w:val="20"/>
          <w:szCs w:val="20"/>
        </w:rPr>
        <w:fldChar w:fldCharType="begin"/>
      </w:r>
      <w:r w:rsidR="00DC481C">
        <w:rPr>
          <w:rFonts w:ascii="Arial" w:hAnsi="Arial" w:cs="Arial"/>
          <w:sz w:val="20"/>
          <w:szCs w:val="20"/>
        </w:rPr>
        <w:instrText xml:space="preserve"> ADDIN ZOTERO_ITEM CSL_CITATION {"citationID":"a22s0as1ans","properties":{"formattedCitation":"\\super 19\\nosupersub{}","plainCitation":"19","noteIndex":0},"citationItems":[{"id":526,"uris":["http://zotero.org/users/9551388/items/LFT2UYMQ"],"itemData":{"id":526,"type":"article-journal","abstract":"Background: Antibiotics remain the cornerstone of modern medicine. Yet there exists an inherent dilemma in their use: we are able to prevent harm by administering antibiotic treatment as necessary to both humans and animals, but we must be mindful of limiting the spread of resistance and safeguarding the efficacy of antibiotics for current and future generations. Policies that strike the right balance must be informed by a transparent rationale that relies on a robust evidence base.","container-title":"BMC Infectious Diseases","DOI":"10.1186/s12879-019-4630-y","ISSN":"1471-2334","issue":"1","journalAbbreviation":"BMC Infect Dis","language":"en","page":"1011","source":"DOI.org (Crossref)","title":"Mathematical modelling for antibiotic resistance control policy: do we know enough?","title-short":"Mathematical modelling for antibiotic resistance control policy","volume":"19","author":[{"family":"Knight","given":"Gwenan M."},{"family":"Davies","given":"Nicholas G."},{"family":"Colijn","given":"Caroline"},{"family":"Coll","given":"Francesc"},{"family":"Donker","given":"Tjibbe"},{"family":"Gifford","given":"Danna R."},{"family":"Glover","given":"Rebecca E."},{"family":"Jit","given":"Mark"},{"family":"Klemm","given":"Elizabeth"},{"family":"Lehtinen","given":"Sonja"},{"family":"Lindsay","given":"Jodi A."},{"family":"Lipsitch","given":"Marc"},{"family":"Llewelyn","given":"Martin J."},{"family":"Mateus","given":"Ana L. P."},{"family":"Robotham","given":"Julie V."},{"family":"Sharland","given":"Mike"},{"family":"Stekel","given":"Dov"},{"family":"Yakob","given":"Laith"},{"family":"Atkins","given":"Katherine E."}],"issued":{"date-parts":[["2019",12]]}}}],"schema":"https://github.com/citation-style-language/schema/raw/master/csl-citation.json"} </w:instrText>
      </w:r>
      <w:r w:rsidR="00A56BC0" w:rsidRPr="00C21754">
        <w:rPr>
          <w:rFonts w:ascii="Arial" w:hAnsi="Arial" w:cs="Arial"/>
          <w:sz w:val="20"/>
          <w:szCs w:val="20"/>
        </w:rPr>
        <w:fldChar w:fldCharType="separate"/>
      </w:r>
      <w:r w:rsidR="00DC481C" w:rsidRPr="00DC481C">
        <w:rPr>
          <w:rFonts w:ascii="Arial" w:hAnsi="Arial" w:cs="Arial"/>
          <w:sz w:val="20"/>
          <w:vertAlign w:val="superscript"/>
          <w:lang w:val="en-GB"/>
        </w:rPr>
        <w:t>19</w:t>
      </w:r>
      <w:r w:rsidR="00A56BC0" w:rsidRPr="00C21754">
        <w:rPr>
          <w:rFonts w:ascii="Arial" w:hAnsi="Arial" w:cs="Arial"/>
          <w:sz w:val="20"/>
          <w:szCs w:val="20"/>
        </w:rPr>
        <w:fldChar w:fldCharType="end"/>
      </w:r>
      <w:r w:rsidR="00880D1C" w:rsidRPr="00C21754">
        <w:rPr>
          <w:rFonts w:ascii="Arial" w:hAnsi="Arial" w:cs="Arial"/>
          <w:sz w:val="20"/>
          <w:szCs w:val="20"/>
        </w:rPr>
        <w:t>.</w:t>
      </w:r>
      <w:r w:rsidR="00192ED9" w:rsidRPr="00E9528B">
        <w:rPr>
          <w:rFonts w:ascii="Arial" w:hAnsi="Arial" w:cs="Arial"/>
          <w:sz w:val="20"/>
          <w:szCs w:val="20"/>
        </w:rPr>
        <w:t xml:space="preserve"> I</w:t>
      </w:r>
      <w:r w:rsidR="00E737CB" w:rsidRPr="00C21754">
        <w:rPr>
          <w:rFonts w:ascii="Arial" w:hAnsi="Arial" w:cs="Arial"/>
          <w:sz w:val="20"/>
          <w:szCs w:val="20"/>
        </w:rPr>
        <w:t xml:space="preserve">nvestigations </w:t>
      </w:r>
      <w:r w:rsidR="0001617A" w:rsidRPr="00C21754">
        <w:rPr>
          <w:rFonts w:ascii="Arial" w:hAnsi="Arial" w:cs="Arial"/>
          <w:sz w:val="20"/>
          <w:szCs w:val="20"/>
        </w:rPr>
        <w:t xml:space="preserve">using </w:t>
      </w:r>
      <w:r w:rsidR="008305D2" w:rsidRPr="00C21754">
        <w:rPr>
          <w:rFonts w:ascii="Arial" w:hAnsi="Arial" w:cs="Arial"/>
          <w:sz w:val="20"/>
          <w:szCs w:val="20"/>
        </w:rPr>
        <w:t>simulation-based</w:t>
      </w:r>
      <w:r w:rsidR="00A56BC0" w:rsidRPr="00C21754">
        <w:rPr>
          <w:rFonts w:ascii="Arial" w:hAnsi="Arial" w:cs="Arial"/>
          <w:sz w:val="20"/>
          <w:szCs w:val="20"/>
        </w:rPr>
        <w:t xml:space="preserve"> inference</w:t>
      </w:r>
      <w:r w:rsidR="00871937" w:rsidRPr="00C21754">
        <w:rPr>
          <w:rFonts w:ascii="Arial" w:hAnsi="Arial" w:cs="Arial"/>
          <w:sz w:val="20"/>
          <w:szCs w:val="20"/>
        </w:rPr>
        <w:t xml:space="preserve"> </w:t>
      </w:r>
      <w:r w:rsidR="00871937" w:rsidRPr="00C21754">
        <w:rPr>
          <w:rFonts w:ascii="Arial" w:hAnsi="Arial" w:cs="Arial"/>
          <w:sz w:val="20"/>
          <w:szCs w:val="20"/>
        </w:rPr>
        <w:fldChar w:fldCharType="begin"/>
      </w:r>
      <w:r w:rsidR="00DC481C">
        <w:rPr>
          <w:rFonts w:ascii="Arial" w:hAnsi="Arial" w:cs="Arial"/>
          <w:sz w:val="20"/>
          <w:szCs w:val="20"/>
        </w:rPr>
        <w:instrText xml:space="preserve"> ADDIN ZOTERO_ITEM CSL_CITATION {"citationID":"a1kdgsnupev","properties":{"formattedCitation":"\\super 20\\nosupersub{}","plainCitation":"20","noteIndex":0},"citationItems":[{"id":642,"uris":["http://zotero.org/users/9551388/items/NRHHGBEZ"],"itemData":{"id":642,"type":"article-journal","abstract":"Many domains of science have developed complex simulations to describe phenomena of interest. While these simulations provide high-fidelity models, they are poorly suited for inference and lead to challenging inverse problems. We review the rapidly developing field of simulation-based inference and identify the forces giving additional momentum to the field. Finally, we describe how the frontier is expanding so that a broad audience can appreciate the profound influence these developments may have on science.","container-title":"Proceedings of the National Academy of Sciences","DOI":"10.1073/pnas.1912789117","ISSN":"0027-8424, 1091-6490","issue":"48","journalAbbreviation":"Proc. Natl. Acad. Sci. U.S.A.","language":"en","page":"30055-30062","source":"DOI.org (Crossref)","title":"The frontier of simulation-based inference","volume":"117","author":[{"family":"Cranmer","given":"Kyle"},{"family":"Brehmer","given":"Johann"},{"family":"Louppe","given":"Gilles"}],"issued":{"date-parts":[["2020",12]]}}}],"schema":"https://github.com/citation-style-language/schema/raw/master/csl-citation.json"} </w:instrText>
      </w:r>
      <w:r w:rsidR="00871937" w:rsidRPr="00C21754">
        <w:rPr>
          <w:rFonts w:ascii="Arial" w:hAnsi="Arial" w:cs="Arial"/>
          <w:sz w:val="20"/>
          <w:szCs w:val="20"/>
        </w:rPr>
        <w:fldChar w:fldCharType="separate"/>
      </w:r>
      <w:r w:rsidR="00DC481C" w:rsidRPr="00DC481C">
        <w:rPr>
          <w:rFonts w:ascii="Arial" w:hAnsi="Arial" w:cs="Arial"/>
          <w:sz w:val="20"/>
          <w:vertAlign w:val="superscript"/>
          <w:lang w:val="en-GB"/>
        </w:rPr>
        <w:t>20</w:t>
      </w:r>
      <w:r w:rsidR="00871937" w:rsidRPr="00C21754">
        <w:rPr>
          <w:rFonts w:ascii="Arial" w:hAnsi="Arial" w:cs="Arial"/>
          <w:sz w:val="20"/>
          <w:szCs w:val="20"/>
        </w:rPr>
        <w:fldChar w:fldCharType="end"/>
      </w:r>
      <w:r w:rsidR="00A56BC0" w:rsidRPr="00C21754">
        <w:rPr>
          <w:rFonts w:ascii="Arial" w:hAnsi="Arial" w:cs="Arial"/>
          <w:sz w:val="20"/>
          <w:szCs w:val="20"/>
        </w:rPr>
        <w:t xml:space="preserve"> tools</w:t>
      </w:r>
      <w:r w:rsidR="00E737CB" w:rsidRPr="00C21754">
        <w:rPr>
          <w:rFonts w:ascii="Arial" w:hAnsi="Arial" w:cs="Arial"/>
          <w:sz w:val="20"/>
          <w:szCs w:val="20"/>
        </w:rPr>
        <w:t xml:space="preserve"> </w:t>
      </w:r>
      <w:r w:rsidR="00A56BC0" w:rsidRPr="00C21754">
        <w:rPr>
          <w:rFonts w:ascii="Arial" w:hAnsi="Arial" w:cs="Arial"/>
          <w:sz w:val="20"/>
          <w:szCs w:val="20"/>
        </w:rPr>
        <w:t xml:space="preserve">usually </w:t>
      </w:r>
      <w:r w:rsidR="00E43A4E">
        <w:rPr>
          <w:rFonts w:ascii="Arial" w:hAnsi="Arial" w:cs="Arial"/>
          <w:sz w:val="20"/>
          <w:szCs w:val="20"/>
        </w:rPr>
        <w:t>focused</w:t>
      </w:r>
      <w:r w:rsidR="00E43A4E" w:rsidRPr="00C21754">
        <w:rPr>
          <w:rFonts w:ascii="Arial" w:hAnsi="Arial" w:cs="Arial"/>
          <w:sz w:val="20"/>
          <w:szCs w:val="20"/>
        </w:rPr>
        <w:t xml:space="preserve"> </w:t>
      </w:r>
      <w:r w:rsidR="00E737CB" w:rsidRPr="00C21754">
        <w:rPr>
          <w:rFonts w:ascii="Arial" w:hAnsi="Arial" w:cs="Arial"/>
          <w:sz w:val="20"/>
          <w:szCs w:val="20"/>
        </w:rPr>
        <w:t>on a</w:t>
      </w:r>
      <w:r w:rsidR="005E4095" w:rsidRPr="00C21754">
        <w:rPr>
          <w:rFonts w:ascii="Arial" w:hAnsi="Arial" w:cs="Arial"/>
          <w:sz w:val="20"/>
          <w:szCs w:val="20"/>
        </w:rPr>
        <w:t xml:space="preserve"> single </w:t>
      </w:r>
      <w:r w:rsidR="0003636A" w:rsidRPr="00C21754">
        <w:rPr>
          <w:rFonts w:ascii="Arial" w:hAnsi="Arial" w:cs="Arial"/>
          <w:sz w:val="20"/>
          <w:szCs w:val="20"/>
        </w:rPr>
        <w:t>pathogen</w:t>
      </w:r>
      <w:r w:rsidR="00341689" w:rsidRPr="00C21754">
        <w:rPr>
          <w:rFonts w:ascii="Arial" w:hAnsi="Arial" w:cs="Arial"/>
          <w:sz w:val="20"/>
          <w:szCs w:val="20"/>
        </w:rPr>
        <w:t xml:space="preserve"> </w:t>
      </w:r>
      <w:r w:rsidR="005E4095" w:rsidRPr="00C21754">
        <w:rPr>
          <w:rFonts w:ascii="Arial" w:hAnsi="Arial" w:cs="Arial"/>
          <w:sz w:val="20"/>
          <w:szCs w:val="20"/>
        </w:rPr>
        <w:t xml:space="preserve">of </w:t>
      </w:r>
      <w:r w:rsidR="003A1B38">
        <w:rPr>
          <w:rFonts w:ascii="Arial" w:hAnsi="Arial" w:cs="Arial"/>
          <w:sz w:val="20"/>
          <w:szCs w:val="20"/>
        </w:rPr>
        <w:t>in</w:t>
      </w:r>
      <w:r w:rsidR="005E4095" w:rsidRPr="00C21754">
        <w:rPr>
          <w:rFonts w:ascii="Arial" w:hAnsi="Arial" w:cs="Arial"/>
          <w:sz w:val="20"/>
          <w:szCs w:val="20"/>
        </w:rPr>
        <w:t>terest such as (MRSA)</w:t>
      </w:r>
      <w:r w:rsidR="000632D3" w:rsidRPr="00C21754">
        <w:rPr>
          <w:rFonts w:ascii="Arial" w:hAnsi="Arial" w:cs="Arial"/>
          <w:sz w:val="20"/>
          <w:szCs w:val="20"/>
        </w:rPr>
        <w:t xml:space="preserve"> </w:t>
      </w:r>
      <w:r w:rsidR="000632D3" w:rsidRPr="00C21754">
        <w:rPr>
          <w:rFonts w:ascii="Arial" w:hAnsi="Arial" w:cs="Arial"/>
          <w:sz w:val="20"/>
          <w:szCs w:val="20"/>
        </w:rPr>
        <w:fldChar w:fldCharType="begin"/>
      </w:r>
      <w:r w:rsidR="00DC481C">
        <w:rPr>
          <w:rFonts w:ascii="Arial" w:hAnsi="Arial" w:cs="Arial"/>
          <w:sz w:val="20"/>
          <w:szCs w:val="20"/>
        </w:rPr>
        <w:instrText xml:space="preserve"> ADDIN ZOTERO_ITEM CSL_CITATION {"citationID":"a26e1sinie7","properties":{"formattedCitation":"\\super 10,13,21,22\\nosupersub{}","plainCitation":"10,13,21,22","noteIndex":0},"citationItems":[{"id":135,"uris":["http://zotero.org/users/9551388/items/D85TW3FM"],"itemData":{"id":135,"type":"article-journal","abstract":"Methicillin-resistant Staphylococcus aureus (MRSA) is a continued threat to human health in both community and healthcare settings. In hospitals, control efforts would benefit from accurate estimation of asymptomatic colonization and infection importation rates from the community. However, developing such estimates remains challenging due to limited observation of colonization and complicated transmission dynamics within hospitals and the community. Here, we develop an inference framework that can estimate these key quantities by combining statistical filtering techniques, an agent-based model, and real-world patient-to-patient contact networks, and use this framework to infer nosocomial transmission and infection importation over an outbreak spanning 6 years in 66 Swedish hospitals. In particular, we identify a small number of patients with disproportionately high risk of colonization. In retrospective control experiments, interventions targeted to these individuals yield a substantial improvement over heuristic strategies informed by number of contacts, length of stay and contact tracing.\n          , \n            Antibiotic-resistant bacteria like the Methicillin-resistant Staphylococcus aureus (MRSA) can live in people for many years without making them sick. During this time, the bacteria can spread to others who come in contact with the MRSA-infected person. The number of people with stealth MRSA infections living in the community has been increasing. As a result, hospitals may not only be dealing with MRSA infections that originated onsite, but also cases imported from the community. That makes tracking and controlling MRSA infections in hospitals difficult.\n            Now, Pei et al. show that computer modeling can help identify the role MRSA infections from the community play in hospital outbreaks and test ways to control them. In the experiments, data from an MRSA outbreak that occurred at 66 Swedish hospitals over 6 years were analyzed using statistical methods and computer modeling. This helped to identify patients who were likely colonized with MRSA within the hospital and those who had acquired it in the community. Next, Pei et al. used computer modeling to test what would have happened if these high-risk individuals had received interventions to prevent them from spreading MRSA in the hospital. This showed that targeting individuals at high-risk of a MRSA infection could reduce the spread of MRSA in the hospital.\n            The computer models developed by Pei et al. may help researchers, clinicians and public health officials working to control the spread of antibiotic resistant bacteria. The model can improve our understanding of how antibiotic resistant bacteria spread in healthcare facilities and may enable the development of more effective strategies to control these pathogens. Infection-control strategies created with this system must first be tested in isolated, real-world settings to verify they work before they can be deployed broadly.","container-title":"eLife","DOI":"10.7554/eLife.40977","ISSN":"2050-084X","language":"en","page":"e40977","source":"DOI.org (Crossref)","title":"Inference and control of the nosocomial transmission of methicillin-resistant Staphylococcus aureus","volume":"7","author":[{"family":"Pei","given":"Sen"},{"family":"Morone","given":"Flaviano"},{"family":"Liljeros","given":"Fredrik"},{"family":"Makse","given":"Hernán"},{"family":"Shaman","given":"Jeffrey L"}],"issued":{"date-parts":[["2018",12,18]]}},"label":"page"},{"id":440,"uris":["http://zotero.org/users/9551388/items/2DRUTVTL"],"itemData":{"id":440,"type":"article-journal","abstract":"Significance\n            \n              Healthcare-associated infections caused by antimicrobial-resistant agents are hard to eliminate in hospitals partly because of the existence of asymptomatic spreaders who unwittingly transmit these pathogens to others. In practice, identifying asymptomatic patients colonized with antimicrobial-resistant agents is challenging, as only a limited number of carriers are typically observed. Here, we develop an efficient, individual-level inference method capable of estimating the colonization probability for each individual in a hospital network. Using real-world patient-to-patient contact networks and sparse observations of colonization, the proposed method identifies carriers of methicillin-resistant\n              Staphylococcus aureus\n              , a prevalent antimicrobial-resistant pathogen, more accurately than competing approaches informed by hospitalization history and contact tracing. In in silica control experiments, the individual-level inference supports improved, targeted interventions against healthcare-associated infections.\n            \n          , \n            \n              Antimicrobial-resistant organisms (AMROs) can colonize people without symptoms for long periods of time, during which these agents can spread unnoticed to other patients in healthcare systems. The accurate identification of asymptomatic spreaders of AMRO in hospital settings is essential for supporting the design of interventions against healthcare-associated infections (HAIs). However, this task remains challenging because of limited observations of colonization and the complicated transmission dynamics occurring within hospitals and the broader community. Here, we study the transmission of methicillin-resistant\n              Staphylococcus aureus\n              (MRSA), a prevalent AMRO, in 66 Swedish hospitals and healthcare facilities with inpatients using a data-driven, agent-based model informed by deidentified real-world hospitalization records. Combining the transmission model, patient-to-patient contact networks, and sparse observations of colonization, we develop and validate an individual-level inference approach that estimates the colonization probability of individual hospitalized patients. For both model-simulated and historical outbreaks, the proposed method supports the more accurate identification of asymptomatic MRSA carriers than other traditional approaches. In addition, in silica control experiments indicate that interventions targeted to inpatients with a high-colonization probability outperform heuristic strategies informed by hospitalization history and contact tracing.","container-title":"Proceedings of the National Academy of Sciences","DOI":"10.1073/pnas.2111190118","ISSN":"0027-8424, 1091-6490","issue":"37","journalAbbreviation":"Proc. Natl. Acad. Sci. U.S.A.","language":"en","page":"e2111190118","source":"DOI.org (Crossref)","title":"Identifying asymptomatic spreaders of antimicrobial-resistant pathogens in hospital settings","volume":"118","author":[{"family":"Pei","given":"Sen"},{"family":"Liljeros","given":"Fredrik"},{"family":"Shaman","given":"Jeffrey"}],"issued":{"date-parts":[["2021",9,14]]}}},{"id":534,"uris":["http://zotero.org/users/9551388/items/G4SIHVHU"],"itemData":{"id":534,"type":"article-journal","abstract":"Background: Methicillin resistant Staphylococcus aureus (MRSA) bacteria cause serious, often healthcareassociated infections and are frequently highly resistant to diverse antibiotics. Multiple MRSA clonal com­ plexes (CCs) have evolved independently and countries have different prevalent CCs. It is unclear when and why the dominant CC in a region may switch.\nMethods: We developed a mathematical deterministic model of MRSA CC competing for limited resource. The model distinguishes ‘standard MRSA’ and multidrug resistant sub-populations within each CC, allowing for resistance loss and transfer between same CC bacteria. We first analysed how dynamics of this system depend on growth-rate and resistance-potential differences between CCs, and on their resistance gene accumulation. We then fit the model to capture the longitudinal CC dynamics observed at a single UK hospital, which exemplified the UK-wide switch from mainly CC30 to mainly CC22.\nResults: We find that within a CC, gain and loss of resistance can allow for co-existence of sensitive and resistant sub-populations. Due to more efficient transfer of resistance at higher CC density, more drug resistance can accumulate in the population of a more prevalent CC. We show how this process of density dependent compe­ tition, together with prevalence disruption, could explain the relatively sudden switch from mainly CC30 to mainly CC22 in the UK hospital setting. Alternatively, the observed hospital dynamics could be reproduced by assuming that multidrug resistant CC22 evolved only around 2004.\nConclusions: We showed how higher prevalence may advantage a CC by allowing it to acquire antimicrobial resistances more easily. Due to this density dependence in competition, dominance in an area can depend on historic contingencies; the MRSA CC that happened to be first could stay dominant because of its high prevalence advantage. This then could help explain the stability, despite frequent stochastic introductions across borders, of geographic differences in MRSA CC.","container-title":"Epidemics","DOI":"10.1016/j.epidem.2021.100511","ISSN":"17554365","journalAbbreviation":"Epidemics","language":"en","page":"100511","source":"DOI.org (Crossref)","title":"Understanding MRSA clonal competition within a UK hospital; the possible importance of density dependence","volume":"37","author":[{"family":"Vos","given":"Anneke S.","non-dropping-particle":"de"},{"family":"Vlas","given":"Sake J.","non-dropping-particle":"de"},{"family":"Lindsay","given":"Jodi A."},{"family":"Kretzschmar","given":"Mirjam E.E."},{"family":"Knight","given":"Gwenan M."}],"issued":{"date-parts":[["2021",12]]}}},{"id":616,"uris":["http://zotero.org/users/9551388/items/NJQ4XNC2"],"itemData":{"id":616,"type":"article-journal","abstract":"This paper describes a stochastic epidemic model developed to infer transmission rates of asymptomatic communicable pathogens within a hospital ward. Inference is complicated by partial observation of the epidemic process and dependencies within the data. The epidemic process of nosocomial communicable pathogens can be partially observed by routine swabs testing for the presence of the pathogen. Falsenegative swab results must be accounted for and make it difﬁcult to ascertain the number of patients who were colonized. Reversible jump Markov chain Monte Carlo methods are used within a Bayesian framework to make inferences about the colonization rates and unknown colonization times. The methods are applied to routinely collected data concerning methicillin-resistant Staphylococcus Aureus in an intensive care unit to estimate the effectiveness of isolation on reducing transmission of the bacterium.","container-title":"Biostatistics","DOI":"10.1093/biostatistics/kxl017","ISSN":"1465-4644, 1468-4357","issue":"2","journalAbbreviation":"Biostatistics","language":"en","page":"383-401","source":"DOI.org (Crossref)","title":"Bayesian inference of hospital-acquired infectious diseases and control measures given imperfect surveillance data","volume":"8","author":[{"family":"Forrester","given":"M."},{"family":"Pettitt","given":"A."},{"family":"Gibson","given":"G."}],"issued":{"date-parts":[["2007",4,1]]}}}],"schema":"https://github.com/citation-style-language/schema/raw/master/csl-citation.json"} </w:instrText>
      </w:r>
      <w:r w:rsidR="000632D3" w:rsidRPr="00C21754">
        <w:rPr>
          <w:rFonts w:ascii="Arial" w:hAnsi="Arial" w:cs="Arial"/>
          <w:sz w:val="20"/>
          <w:szCs w:val="20"/>
        </w:rPr>
        <w:fldChar w:fldCharType="separate"/>
      </w:r>
      <w:r w:rsidR="00DC481C" w:rsidRPr="00DC481C">
        <w:rPr>
          <w:rFonts w:ascii="Arial" w:hAnsi="Arial" w:cs="Arial"/>
          <w:sz w:val="20"/>
          <w:vertAlign w:val="superscript"/>
          <w:lang w:val="en-GB"/>
        </w:rPr>
        <w:t>10,13,21,22</w:t>
      </w:r>
      <w:r w:rsidR="000632D3" w:rsidRPr="00C21754">
        <w:rPr>
          <w:rFonts w:ascii="Arial" w:hAnsi="Arial" w:cs="Arial"/>
          <w:sz w:val="20"/>
          <w:szCs w:val="20"/>
        </w:rPr>
        <w:fldChar w:fldCharType="end"/>
      </w:r>
      <w:r w:rsidR="00B10D1F" w:rsidRPr="00C21754">
        <w:rPr>
          <w:rFonts w:ascii="Arial" w:hAnsi="Arial" w:cs="Arial"/>
          <w:sz w:val="20"/>
          <w:szCs w:val="20"/>
        </w:rPr>
        <w:t>,</w:t>
      </w:r>
      <w:r w:rsidR="005E4095" w:rsidRPr="00C21754">
        <w:rPr>
          <w:rFonts w:ascii="Arial" w:hAnsi="Arial" w:cs="Arial"/>
          <w:sz w:val="20"/>
          <w:szCs w:val="20"/>
        </w:rPr>
        <w:t xml:space="preserve"> </w:t>
      </w:r>
      <w:r w:rsidR="000632D3" w:rsidRPr="00C21754">
        <w:rPr>
          <w:rFonts w:ascii="Arial" w:hAnsi="Arial" w:cs="Arial"/>
          <w:i/>
          <w:iCs/>
          <w:sz w:val="20"/>
          <w:szCs w:val="20"/>
        </w:rPr>
        <w:t>P</w:t>
      </w:r>
      <w:r w:rsidR="005E4095" w:rsidRPr="00C21754">
        <w:rPr>
          <w:rFonts w:ascii="Arial" w:hAnsi="Arial" w:cs="Arial"/>
          <w:i/>
          <w:iCs/>
          <w:sz w:val="20"/>
          <w:szCs w:val="20"/>
        </w:rPr>
        <w:t xml:space="preserve">. </w:t>
      </w:r>
      <w:r w:rsidR="000632D3" w:rsidRPr="00C21754">
        <w:rPr>
          <w:rFonts w:ascii="Arial" w:hAnsi="Arial" w:cs="Arial"/>
          <w:i/>
          <w:iCs/>
          <w:sz w:val="20"/>
          <w:szCs w:val="20"/>
        </w:rPr>
        <w:t xml:space="preserve">aeuruginosa </w:t>
      </w:r>
      <w:r w:rsidR="000632D3" w:rsidRPr="00C21754">
        <w:rPr>
          <w:rFonts w:ascii="Arial" w:hAnsi="Arial" w:cs="Arial"/>
          <w:i/>
          <w:iCs/>
          <w:sz w:val="20"/>
          <w:szCs w:val="20"/>
        </w:rPr>
        <w:fldChar w:fldCharType="begin"/>
      </w:r>
      <w:r w:rsidR="00DC481C">
        <w:rPr>
          <w:rFonts w:ascii="Arial" w:hAnsi="Arial" w:cs="Arial"/>
          <w:i/>
          <w:iCs/>
          <w:sz w:val="20"/>
          <w:szCs w:val="20"/>
        </w:rPr>
        <w:instrText xml:space="preserve"> ADDIN ZOTERO_ITEM CSL_CITATION {"citationID":"a2e35hn3en8","properties":{"formattedCitation":"\\super 4\\nosupersub{}","plainCitation":"4","noteIndex":0},"citationItems":[{"id":413,"uris":["http://zotero.org/users/9551388/items/X27EMPDM"],"itemData":{"id":413,"type":"article-journal","container-title":"PLOS Computational Biology","DOI":"10.1371/journal.pcbi.1006697","ISSN":"1553-7358","issue":"8","journalAbbreviation":"PLoS Comput Biol","language":"en","page":"e1006697","source":"DOI.org (Crossref)","title":"Tracking Pseudomonas aeruginosa transmissions due to environmental contamination after discharge in ICUs using mathematical models","volume":"15","author":[{"family":"Pham","given":"Thi Mui"},{"family":"Kretzschmar","given":"Mirjam"},{"family":"Bertrand","given":"Xavier"},{"family":"Bootsma","given":"Martin"},{"literal":"on behalf of COMBACTE-MAGNET Consortium"}],"editor":[{"family":"Kouyos","given":"Roger Dimitri"}],"issued":{"date-parts":[["2019",8,28]]}}}],"schema":"https://github.com/citation-style-language/schema/raw/master/csl-citation.json"} </w:instrText>
      </w:r>
      <w:r w:rsidR="000632D3" w:rsidRPr="00C21754">
        <w:rPr>
          <w:rFonts w:ascii="Arial" w:hAnsi="Arial" w:cs="Arial"/>
          <w:i/>
          <w:iCs/>
          <w:sz w:val="20"/>
          <w:szCs w:val="20"/>
        </w:rPr>
        <w:fldChar w:fldCharType="separate"/>
      </w:r>
      <w:r w:rsidR="00DC481C" w:rsidRPr="00DC481C">
        <w:rPr>
          <w:rFonts w:ascii="Arial" w:hAnsi="Arial" w:cs="Arial"/>
          <w:sz w:val="20"/>
          <w:vertAlign w:val="superscript"/>
          <w:lang w:val="en-GB"/>
        </w:rPr>
        <w:t>4</w:t>
      </w:r>
      <w:r w:rsidR="000632D3" w:rsidRPr="00C21754">
        <w:rPr>
          <w:rFonts w:ascii="Arial" w:hAnsi="Arial" w:cs="Arial"/>
          <w:i/>
          <w:iCs/>
          <w:sz w:val="20"/>
          <w:szCs w:val="20"/>
        </w:rPr>
        <w:fldChar w:fldCharType="end"/>
      </w:r>
      <w:r w:rsidR="00B10D1F" w:rsidRPr="00C21754">
        <w:rPr>
          <w:rFonts w:ascii="Arial" w:hAnsi="Arial" w:cs="Arial"/>
          <w:i/>
          <w:iCs/>
          <w:sz w:val="20"/>
          <w:szCs w:val="20"/>
        </w:rPr>
        <w:t>,  C</w:t>
      </w:r>
      <w:r w:rsidR="00E62FBD" w:rsidRPr="00C21754">
        <w:rPr>
          <w:rFonts w:ascii="Arial" w:hAnsi="Arial" w:cs="Arial"/>
          <w:i/>
          <w:iCs/>
          <w:sz w:val="20"/>
          <w:szCs w:val="20"/>
        </w:rPr>
        <w:t>.</w:t>
      </w:r>
      <w:r w:rsidR="00B10D1F" w:rsidRPr="00C21754">
        <w:rPr>
          <w:rFonts w:ascii="Arial" w:hAnsi="Arial" w:cs="Arial"/>
          <w:i/>
          <w:iCs/>
          <w:sz w:val="20"/>
          <w:szCs w:val="20"/>
        </w:rPr>
        <w:t xml:space="preserve"> difficil </w:t>
      </w:r>
      <w:r w:rsidR="00B10D1F" w:rsidRPr="00C21754">
        <w:rPr>
          <w:rFonts w:ascii="Arial" w:hAnsi="Arial" w:cs="Arial"/>
          <w:i/>
          <w:iCs/>
          <w:sz w:val="20"/>
          <w:szCs w:val="20"/>
        </w:rPr>
        <w:fldChar w:fldCharType="begin"/>
      </w:r>
      <w:r w:rsidR="00DC481C">
        <w:rPr>
          <w:rFonts w:ascii="Arial" w:hAnsi="Arial" w:cs="Arial"/>
          <w:i/>
          <w:iCs/>
          <w:sz w:val="20"/>
          <w:szCs w:val="20"/>
        </w:rPr>
        <w:instrText xml:space="preserve"> ADDIN ZOTERO_ITEM CSL_CITATION {"citationID":"a23jdushi7v","properties":{"formattedCitation":"\\super 23\\nosupersub{}","plainCitation":"23","noteIndex":0},"citationItems":[{"id":612,"uris":["http://zotero.org/users/9551388/items/UJC78S5P"],"itemData":{"id":612,"type":"article-journal","abstract":"Fitting stochastic transmission models to electronic patient data can offer detailed insights into the transmission of healthcare-associated infections and improve infection control. Pathogen whole-genome sequencing may improve the precision of model inferences, but computational constraints have limited modelling applications predominantly to small datasets and specific outbreaks, whereas large-scale sequencing studies have mostly relied on simple rules for identifying/excluding plausible transmission. We present a novel approach for integrating detailed epidemiological data on patient contact networks in hospitals with large-scale pathogen sequencing data. We apply our approach to study Clostridioides difficile transmission using a dataset of 1223 infections in Oxfordshire, UK, 2007–2011. 262 (21% [95% credibility interval 20–22%]) infections were estimated to have been acquired from another known case. There was heterogeneity by sequence type (ST) in the proportion of cases acquired from another case with the highest rates in ST1 (ribotype-027), ST42 (ribotype-106) and ST3 (ribotype-001). These same STs also had higher rates of transmission mediated via environmental contamination/spores persisting after patient discharge/ recovery; for ST1 these persisted longer than for most other STs except ST3 and ST42. We also identified variation in transmission between hospitals, medical specialties and over time; by 2011 nearly all transmission from known cases had ceased in our hospitals. Our findings support previous work suggesting only a minority of C. difficile infections are acquired from known cases but highlight a greater role for environmental contamination than previously thought. Our approach is applicable to other healthcare-associated infections. Our findings have important implications for effective control of C. difficile.","container-title":"PLOS Computational Biology","DOI":"10.1371/journal.pcbi.1008417","ISSN":"1553-7358","issue":"1","journalAbbreviation":"PLoS Comput Biol","language":"en","page":"e1008417","source":"DOI.org (Crossref)","title":"Probabilistic transmission models incorporating sequencing data for healthcare-associated Clostridioides difficile outperform heuristic rules and identify strain-specific differences in transmission","volume":"17","author":[{"family":"Eyre","given":"David W."},{"family":"Laager","given":"Mirjam"},{"family":"Walker","given":"A. Sarah"},{"family":"Cooper","given":"Ben S."},{"family":"Wilson","given":"Daniel J."},{"literal":"on behalf of the CDC Modeling Infectious Diseases in Healthcare Program (MInD-Healthcare)"}],"editor":[{"family":"Kouyos","given":"Roger Dimitri"}],"issued":{"date-parts":[["2021",1,14]]}}}],"schema":"https://github.com/citation-style-language/schema/raw/master/csl-citation.json"} </w:instrText>
      </w:r>
      <w:r w:rsidR="00B10D1F" w:rsidRPr="00C21754">
        <w:rPr>
          <w:rFonts w:ascii="Arial" w:hAnsi="Arial" w:cs="Arial"/>
          <w:i/>
          <w:iCs/>
          <w:sz w:val="20"/>
          <w:szCs w:val="20"/>
        </w:rPr>
        <w:fldChar w:fldCharType="separate"/>
      </w:r>
      <w:r w:rsidR="00DC481C" w:rsidRPr="00DC481C">
        <w:rPr>
          <w:rFonts w:ascii="Arial" w:hAnsi="Arial" w:cs="Arial"/>
          <w:sz w:val="20"/>
          <w:vertAlign w:val="superscript"/>
          <w:lang w:val="en-GB"/>
        </w:rPr>
        <w:t>23</w:t>
      </w:r>
      <w:r w:rsidR="00B10D1F" w:rsidRPr="00C21754">
        <w:rPr>
          <w:rFonts w:ascii="Arial" w:hAnsi="Arial" w:cs="Arial"/>
          <w:i/>
          <w:iCs/>
          <w:sz w:val="20"/>
          <w:szCs w:val="20"/>
        </w:rPr>
        <w:fldChar w:fldCharType="end"/>
      </w:r>
      <w:r w:rsidR="00B10D1F" w:rsidRPr="00C21754">
        <w:rPr>
          <w:rFonts w:ascii="Arial" w:hAnsi="Arial" w:cs="Arial"/>
          <w:i/>
          <w:iCs/>
          <w:sz w:val="20"/>
          <w:szCs w:val="20"/>
        </w:rPr>
        <w:t xml:space="preserve">, </w:t>
      </w:r>
      <w:r w:rsidR="00127C04">
        <w:rPr>
          <w:rFonts w:ascii="Arial" w:hAnsi="Arial" w:cs="Arial"/>
          <w:sz w:val="20"/>
          <w:szCs w:val="20"/>
        </w:rPr>
        <w:t xml:space="preserve">and </w:t>
      </w:r>
      <w:r w:rsidR="00B10D1F" w:rsidRPr="00C21754">
        <w:rPr>
          <w:rFonts w:ascii="Arial" w:hAnsi="Arial" w:cs="Arial"/>
          <w:i/>
          <w:iCs/>
          <w:sz w:val="20"/>
          <w:szCs w:val="20"/>
        </w:rPr>
        <w:t>Vancomycin-resistant enterococci</w:t>
      </w:r>
      <w:r w:rsidR="000E36FD" w:rsidRPr="00C21754">
        <w:rPr>
          <w:rFonts w:ascii="Arial" w:hAnsi="Arial" w:cs="Arial"/>
          <w:i/>
          <w:iCs/>
          <w:sz w:val="20"/>
          <w:szCs w:val="20"/>
        </w:rPr>
        <w:t xml:space="preserve"> </w:t>
      </w:r>
      <w:r w:rsidR="000E36FD" w:rsidRPr="00C21754">
        <w:rPr>
          <w:rFonts w:ascii="Arial" w:hAnsi="Arial" w:cs="Arial"/>
          <w:sz w:val="20"/>
          <w:szCs w:val="20"/>
        </w:rPr>
        <w:t>(VRE)</w:t>
      </w:r>
      <w:r w:rsidR="00B10D1F" w:rsidRPr="00C21754">
        <w:rPr>
          <w:rFonts w:ascii="Arial" w:hAnsi="Arial" w:cs="Arial"/>
          <w:i/>
          <w:iCs/>
          <w:sz w:val="20"/>
          <w:szCs w:val="20"/>
        </w:rPr>
        <w:t xml:space="preserve"> </w:t>
      </w:r>
      <w:r w:rsidR="00B10D1F" w:rsidRPr="00C21754">
        <w:rPr>
          <w:rFonts w:ascii="Arial" w:hAnsi="Arial" w:cs="Arial"/>
          <w:i/>
          <w:iCs/>
          <w:sz w:val="20"/>
          <w:szCs w:val="20"/>
        </w:rPr>
        <w:fldChar w:fldCharType="begin"/>
      </w:r>
      <w:r w:rsidR="00DC481C">
        <w:rPr>
          <w:rFonts w:ascii="Arial" w:hAnsi="Arial" w:cs="Arial"/>
          <w:i/>
          <w:iCs/>
          <w:sz w:val="20"/>
          <w:szCs w:val="20"/>
        </w:rPr>
        <w:instrText xml:space="preserve"> ADDIN ZOTERO_ITEM CSL_CITATION {"citationID":"arc7q81jl6","properties":{"formattedCitation":"\\super 24\\nosupersub{}","plainCitation":"24","noteIndex":0},"citationItems":[{"id":614,"uris":["http://zotero.org/users/9551388/items/BSYW8TSY"],"itemData":{"id":614,"type":"article-journal","container-title":"American Journal of Epidemiology","DOI":"10.1093/aje/kwn176","ISSN":"1476-6256, 0002-9262","issue":"5","language":"en","page":"548-557","source":"DOI.org (Crossref)","title":"An Augmented Data Method for the Analysis of Nosocomial Infection Data","volume":"168","author":[{"family":"Cooper","given":"Ben S."},{"family":"Medley","given":"Graham F."},{"family":"Bradley","given":"Susan J."},{"family":"Scott","given":"Geoffrey M."}],"issued":{"date-parts":[["2008",9,1]]}}}],"schema":"https://github.com/citation-style-language/schema/raw/master/csl-citation.json"} </w:instrText>
      </w:r>
      <w:r w:rsidR="00B10D1F" w:rsidRPr="00C21754">
        <w:rPr>
          <w:rFonts w:ascii="Arial" w:hAnsi="Arial" w:cs="Arial"/>
          <w:i/>
          <w:iCs/>
          <w:sz w:val="20"/>
          <w:szCs w:val="20"/>
        </w:rPr>
        <w:fldChar w:fldCharType="separate"/>
      </w:r>
      <w:r w:rsidR="00DC481C" w:rsidRPr="00DC481C">
        <w:rPr>
          <w:rFonts w:ascii="Arial" w:hAnsi="Arial" w:cs="Arial"/>
          <w:sz w:val="20"/>
          <w:vertAlign w:val="superscript"/>
          <w:lang w:val="en-GB"/>
        </w:rPr>
        <w:t>24</w:t>
      </w:r>
      <w:r w:rsidR="00B10D1F" w:rsidRPr="00C21754">
        <w:rPr>
          <w:rFonts w:ascii="Arial" w:hAnsi="Arial" w:cs="Arial"/>
          <w:i/>
          <w:iCs/>
          <w:sz w:val="20"/>
          <w:szCs w:val="20"/>
        </w:rPr>
        <w:fldChar w:fldCharType="end"/>
      </w:r>
      <w:r w:rsidR="0006342B" w:rsidRPr="00C21754">
        <w:rPr>
          <w:rFonts w:ascii="Arial" w:hAnsi="Arial" w:cs="Arial"/>
          <w:i/>
          <w:iCs/>
          <w:sz w:val="20"/>
          <w:szCs w:val="20"/>
        </w:rPr>
        <w:t xml:space="preserve"> </w:t>
      </w:r>
      <w:r w:rsidR="00EF5CB1">
        <w:rPr>
          <w:rFonts w:ascii="Arial" w:hAnsi="Arial" w:cs="Arial"/>
          <w:sz w:val="20"/>
          <w:szCs w:val="20"/>
        </w:rPr>
        <w:t>using</w:t>
      </w:r>
      <w:r w:rsidR="000632D3" w:rsidRPr="00C21754">
        <w:rPr>
          <w:rFonts w:ascii="Arial" w:hAnsi="Arial" w:cs="Arial"/>
          <w:sz w:val="20"/>
          <w:szCs w:val="20"/>
        </w:rPr>
        <w:t xml:space="preserve"> carriage detection</w:t>
      </w:r>
      <w:r w:rsidR="00A85C31" w:rsidRPr="00C21754">
        <w:rPr>
          <w:rFonts w:ascii="Arial" w:hAnsi="Arial" w:cs="Arial"/>
          <w:sz w:val="20"/>
          <w:szCs w:val="20"/>
        </w:rPr>
        <w:t xml:space="preserve"> </w:t>
      </w:r>
      <w:r w:rsidR="00A85C31" w:rsidRPr="00C21754">
        <w:rPr>
          <w:rFonts w:ascii="Arial" w:hAnsi="Arial" w:cs="Arial"/>
          <w:sz w:val="20"/>
          <w:szCs w:val="20"/>
        </w:rPr>
        <w:fldChar w:fldCharType="begin"/>
      </w:r>
      <w:r w:rsidR="00DC481C">
        <w:rPr>
          <w:rFonts w:ascii="Arial" w:hAnsi="Arial" w:cs="Arial"/>
          <w:sz w:val="20"/>
          <w:szCs w:val="20"/>
        </w:rPr>
        <w:instrText xml:space="preserve"> ADDIN ZOTERO_ITEM CSL_CITATION {"citationID":"a2l0j20tksp","properties":{"formattedCitation":"\\super 10,13,22,24\\nosupersub{}","plainCitation":"10,13,22,24","noteIndex":0},"citationItems":[{"id":135,"uris":["http://zotero.org/users/9551388/items/D85TW3FM"],"itemData":{"id":135,"type":"article-journal","abstract":"Methicillin-resistant Staphylococcus aureus (MRSA) is a continued threat to human health in both community and healthcare settings. In hospitals, control efforts would benefit from accurate estimation of asymptomatic colonization and infection importation rates from the community. However, developing such estimates remains challenging due to limited observation of colonization and complicated transmission dynamics within hospitals and the community. Here, we develop an inference framework that can estimate these key quantities by combining statistical filtering techniques, an agent-based model, and real-world patient-to-patient contact networks, and use this framework to infer nosocomial transmission and infection importation over an outbreak spanning 6 years in 66 Swedish hospitals. In particular, we identify a small number of patients with disproportionately high risk of colonization. In retrospective control experiments, interventions targeted to these individuals yield a substantial improvement over heuristic strategies informed by number of contacts, length of stay and contact tracing.\n          , \n            Antibiotic-resistant bacteria like the Methicillin-resistant Staphylococcus aureus (MRSA) can live in people for many years without making them sick. During this time, the bacteria can spread to others who come in contact with the MRSA-infected person. The number of people with stealth MRSA infections living in the community has been increasing. As a result, hospitals may not only be dealing with MRSA infections that originated onsite, but also cases imported from the community. That makes tracking and controlling MRSA infections in hospitals difficult.\n            Now, Pei et al. show that computer modeling can help identify the role MRSA infections from the community play in hospital outbreaks and test ways to control them. In the experiments, data from an MRSA outbreak that occurred at 66 Swedish hospitals over 6 years were analyzed using statistical methods and computer modeling. This helped to identify patients who were likely colonized with MRSA within the hospital and those who had acquired it in the community. Next, Pei et al. used computer modeling to test what would have happened if these high-risk individuals had received interventions to prevent them from spreading MRSA in the hospital. This showed that targeting individuals at high-risk of a MRSA infection could reduce the spread of MRSA in the hospital.\n            The computer models developed by Pei et al. may help researchers, clinicians and public health officials working to control the spread of antibiotic resistant bacteria. The model can improve our understanding of how antibiotic resistant bacteria spread in healthcare facilities and may enable the development of more effective strategies to control these pathogens. Infection-control strategies created with this system must first be tested in isolated, real-world settings to verify they work before they can be deployed broadly.","container-title":"eLife","DOI":"10.7554/eLife.40977","ISSN":"2050-084X","language":"en","page":"e40977","source":"DOI.org (Crossref)","title":"Inference and control of the nosocomial transmission of methicillin-resistant Staphylococcus aureus","volume":"7","author":[{"family":"Pei","given":"Sen"},{"family":"Morone","given":"Flaviano"},{"family":"Liljeros","given":"Fredrik"},{"family":"Makse","given":"Hernán"},{"family":"Shaman","given":"Jeffrey L"}],"issued":{"date-parts":[["2018",12,18]]}}},{"id":440,"uris":["http://zotero.org/users/9551388/items/2DRUTVTL"],"itemData":{"id":440,"type":"article-journal","abstract":"Significance\n            \n              Healthcare-associated infections caused by antimicrobial-resistant agents are hard to eliminate in hospitals partly because of the existence of asymptomatic spreaders who unwittingly transmit these pathogens to others. In practice, identifying asymptomatic patients colonized with antimicrobial-resistant agents is challenging, as only a limited number of carriers are typically observed. Here, we develop an efficient, individual-level inference method capable of estimating the colonization probability for each individual in a hospital network. Using real-world patient-to-patient contact networks and sparse observations of colonization, the proposed method identifies carriers of methicillin-resistant\n              Staphylococcus aureus\n              , a prevalent antimicrobial-resistant pathogen, more accurately than competing approaches informed by hospitalization history and contact tracing. In in silica control experiments, the individual-level inference supports improved, targeted interventions against healthcare-associated infections.\n            \n          , \n            \n              Antimicrobial-resistant organisms (AMROs) can colonize people without symptoms for long periods of time, during which these agents can spread unnoticed to other patients in healthcare systems. The accurate identification of asymptomatic spreaders of AMRO in hospital settings is essential for supporting the design of interventions against healthcare-associated infections (HAIs). However, this task remains challenging because of limited observations of colonization and the complicated transmission dynamics occurring within hospitals and the broader community. Here, we study the transmission of methicillin-resistant\n              Staphylococcus aureus\n              (MRSA), a prevalent AMRO, in 66 Swedish hospitals and healthcare facilities with inpatients using a data-driven, agent-based model informed by deidentified real-world hospitalization records. Combining the transmission model, patient-to-patient contact networks, and sparse observations of colonization, we develop and validate an individual-level inference approach that estimates the colonization probability of individual hospitalized patients. For both model-simulated and historical outbreaks, the proposed method supports the more accurate identification of asymptomatic MRSA carriers than other traditional approaches. In addition, in silica control experiments indicate that interventions targeted to inpatients with a high-colonization probability outperform heuristic strategies informed by hospitalization history and contact tracing.","container-title":"Proceedings of the National Academy of Sciences","DOI":"10.1073/pnas.2111190118","ISSN":"0027-8424, 1091-6490","issue":"37","journalAbbreviation":"Proc. Natl. Acad. Sci. U.S.A.","language":"en","page":"e2111190118","source":"DOI.org (Crossref)","title":"Identifying asymptomatic spreaders of antimicrobial-resistant pathogens in hospital settings","volume":"118","author":[{"family":"Pei","given":"Sen"},{"family":"Liljeros","given":"Fredrik"},{"family":"Shaman","given":"Jeffrey"}],"issued":{"date-parts":[["2021",9,14]]}}},{"id":614,"uris":["http://zotero.org/users/9551388/items/BSYW8TSY"],"itemData":{"id":614,"type":"article-journal","container-title":"American Journal of Epidemiology","DOI":"10.1093/aje/kwn176","ISSN":"1476-6256, 0002-9262","issue":"5","language":"en","page":"548-557","source":"DOI.org (Crossref)","title":"An Augmented Data Method for the Analysis of Nosocomial Infection Data","volume":"168","author":[{"family":"Cooper","given":"Ben S."},{"family":"Medley","given":"Graham F."},{"family":"Bradley","given":"Susan J."},{"family":"Scott","given":"Geoffrey M."}],"issued":{"date-parts":[["2008",9,1]]}}},{"id":616,"uris":["http://zotero.org/users/9551388/items/NJQ4XNC2"],"itemData":{"id":616,"type":"article-journal","abstract":"This paper describes a stochastic epidemic model developed to infer transmission rates of asymptomatic communicable pathogens within a hospital ward. Inference is complicated by partial observation of the epidemic process and dependencies within the data. The epidemic process of nosocomial communicable pathogens can be partially observed by routine swabs testing for the presence of the pathogen. Falsenegative swab results must be accounted for and make it difﬁcult to ascertain the number of patients who were colonized. Reversible jump Markov chain Monte Carlo methods are used within a Bayesian framework to make inferences about the colonization rates and unknown colonization times. The methods are applied to routinely collected data concerning methicillin-resistant Staphylococcus Aureus in an intensive care unit to estimate the effectiveness of isolation on reducing transmission of the bacterium.","container-title":"Biostatistics","DOI":"10.1093/biostatistics/kxl017","ISSN":"1465-4644, 1468-4357","issue":"2","journalAbbreviation":"Biostatistics","language":"en","page":"383-401","source":"DOI.org (Crossref)","title":"Bayesian inference of hospital-acquired infectious diseases and control measures given imperfect surveillance data","volume":"8","author":[{"family":"Forrester","given":"M."},{"family":"Pettitt","given":"A."},{"family":"Gibson","given":"G."}],"issued":{"date-parts":[["2007",4,1]]}}}],"schema":"https://github.com/citation-style-language/schema/raw/master/csl-citation.json"} </w:instrText>
      </w:r>
      <w:r w:rsidR="00A85C31" w:rsidRPr="00C21754">
        <w:rPr>
          <w:rFonts w:ascii="Arial" w:hAnsi="Arial" w:cs="Arial"/>
          <w:sz w:val="20"/>
          <w:szCs w:val="20"/>
        </w:rPr>
        <w:fldChar w:fldCharType="separate"/>
      </w:r>
      <w:r w:rsidR="00DC481C" w:rsidRPr="00DC481C">
        <w:rPr>
          <w:rFonts w:ascii="Arial" w:hAnsi="Arial" w:cs="Arial"/>
          <w:sz w:val="20"/>
          <w:vertAlign w:val="superscript"/>
          <w:lang w:val="en-GB"/>
        </w:rPr>
        <w:t>10,13,22,24</w:t>
      </w:r>
      <w:r w:rsidR="00A85C31" w:rsidRPr="00C21754">
        <w:rPr>
          <w:rFonts w:ascii="Arial" w:hAnsi="Arial" w:cs="Arial"/>
          <w:sz w:val="20"/>
          <w:szCs w:val="20"/>
        </w:rPr>
        <w:fldChar w:fldCharType="end"/>
      </w:r>
      <w:r w:rsidR="00A85C31" w:rsidRPr="00C21754">
        <w:rPr>
          <w:rFonts w:ascii="Arial" w:hAnsi="Arial" w:cs="Arial"/>
          <w:sz w:val="20"/>
          <w:szCs w:val="20"/>
        </w:rPr>
        <w:t>,</w:t>
      </w:r>
      <w:r w:rsidR="00E737CB" w:rsidRPr="00C21754">
        <w:rPr>
          <w:rFonts w:ascii="Arial" w:hAnsi="Arial" w:cs="Arial"/>
          <w:sz w:val="20"/>
          <w:szCs w:val="20"/>
        </w:rPr>
        <w:t xml:space="preserve"> </w:t>
      </w:r>
      <w:r w:rsidR="004E5CB9" w:rsidRPr="00C21754">
        <w:rPr>
          <w:rFonts w:ascii="Arial" w:hAnsi="Arial" w:cs="Arial"/>
          <w:sz w:val="20"/>
          <w:szCs w:val="20"/>
        </w:rPr>
        <w:t>intensive care unit (ICU)</w:t>
      </w:r>
      <w:r w:rsidR="0006342B" w:rsidRPr="00C21754">
        <w:rPr>
          <w:rFonts w:ascii="Arial" w:hAnsi="Arial" w:cs="Arial"/>
          <w:sz w:val="20"/>
          <w:szCs w:val="20"/>
        </w:rPr>
        <w:t xml:space="preserve"> clinical culture data</w:t>
      </w:r>
      <w:r w:rsidR="00A85C31" w:rsidRPr="00C21754">
        <w:rPr>
          <w:rFonts w:ascii="Arial" w:hAnsi="Arial" w:cs="Arial"/>
          <w:sz w:val="20"/>
          <w:szCs w:val="20"/>
        </w:rPr>
        <w:t xml:space="preserve"> </w:t>
      </w:r>
      <w:r w:rsidR="00A85C31" w:rsidRPr="00C21754">
        <w:rPr>
          <w:rFonts w:ascii="Arial" w:hAnsi="Arial" w:cs="Arial"/>
          <w:sz w:val="20"/>
          <w:szCs w:val="20"/>
        </w:rPr>
        <w:fldChar w:fldCharType="begin"/>
      </w:r>
      <w:r w:rsidR="00DC481C">
        <w:rPr>
          <w:rFonts w:ascii="Arial" w:hAnsi="Arial" w:cs="Arial"/>
          <w:sz w:val="20"/>
          <w:szCs w:val="20"/>
        </w:rPr>
        <w:instrText xml:space="preserve"> ADDIN ZOTERO_ITEM CSL_CITATION {"citationID":"a1amd6pb40r","properties":{"formattedCitation":"\\super 4,22\\nosupersub{}","plainCitation":"4,22","noteIndex":0},"citationItems":[{"id":413,"uris":["http://zotero.org/users/9551388/items/X27EMPDM"],"itemData":{"id":413,"type":"article-journal","container-title":"PLOS Computational Biology","DOI":"10.1371/journal.pcbi.1006697","ISSN":"1553-7358","issue":"8","journalAbbreviation":"PLoS Comput Biol","language":"en","page":"e1006697","source":"DOI.org (Crossref)","title":"Tracking Pseudomonas aeruginosa transmissions due to environmental contamination after discharge in ICUs using mathematical models","volume":"15","author":[{"family":"Pham","given":"Thi Mui"},{"family":"Kretzschmar","given":"Mirjam"},{"family":"Bertrand","given":"Xavier"},{"family":"Bootsma","given":"Martin"},{"literal":"on behalf of COMBACTE-MAGNET Consortium"}],"editor":[{"family":"Kouyos","given":"Roger Dimitri"}],"issued":{"date-parts":[["2019",8,28]]}}},{"id":616,"uris":["http://zotero.org/users/9551388/items/NJQ4XNC2"],"itemData":{"id":616,"type":"article-journal","abstract":"This paper describes a stochastic epidemic model developed to infer transmission rates of asymptomatic communicable pathogens within a hospital ward. Inference is complicated by partial observation of the epidemic process and dependencies within the data. The epidemic process of nosocomial communicable pathogens can be partially observed by routine swabs testing for the presence of the pathogen. Falsenegative swab results must be accounted for and make it difﬁcult to ascertain the number of patients who were colonized. Reversible jump Markov chain Monte Carlo methods are used within a Bayesian framework to make inferences about the colonization rates and unknown colonization times. The methods are applied to routinely collected data concerning methicillin-resistant Staphylococcus Aureus in an intensive care unit to estimate the effectiveness of isolation on reducing transmission of the bacterium.","container-title":"Biostatistics","DOI":"10.1093/biostatistics/kxl017","ISSN":"1465-4644, 1468-4357","issue":"2","journalAbbreviation":"Biostatistics","language":"en","page":"383-401","source":"DOI.org (Crossref)","title":"Bayesian inference of hospital-acquired infectious diseases and control measures given imperfect surveillance data","volume":"8","author":[{"family":"Forrester","given":"M."},{"family":"Pettitt","given":"A."},{"family":"Gibson","given":"G."}],"issued":{"date-parts":[["2007",4,1]]}}}],"schema":"https://github.com/citation-style-language/schema/raw/master/csl-citation.json"} </w:instrText>
      </w:r>
      <w:r w:rsidR="00A85C31" w:rsidRPr="00C21754">
        <w:rPr>
          <w:rFonts w:ascii="Arial" w:hAnsi="Arial" w:cs="Arial"/>
          <w:sz w:val="20"/>
          <w:szCs w:val="20"/>
        </w:rPr>
        <w:fldChar w:fldCharType="separate"/>
      </w:r>
      <w:r w:rsidR="00DC481C" w:rsidRPr="00DC481C">
        <w:rPr>
          <w:rFonts w:ascii="Arial" w:hAnsi="Arial" w:cs="Arial"/>
          <w:sz w:val="20"/>
          <w:vertAlign w:val="superscript"/>
          <w:lang w:val="en-GB"/>
        </w:rPr>
        <w:t>4,22</w:t>
      </w:r>
      <w:r w:rsidR="00A85C31" w:rsidRPr="00C21754">
        <w:rPr>
          <w:rFonts w:ascii="Arial" w:hAnsi="Arial" w:cs="Arial"/>
          <w:sz w:val="20"/>
          <w:szCs w:val="20"/>
        </w:rPr>
        <w:fldChar w:fldCharType="end"/>
      </w:r>
      <w:r w:rsidR="004E5CB9" w:rsidRPr="00C21754">
        <w:rPr>
          <w:rFonts w:ascii="Arial" w:hAnsi="Arial" w:cs="Arial"/>
          <w:sz w:val="20"/>
          <w:szCs w:val="20"/>
        </w:rPr>
        <w:t xml:space="preserve"> </w:t>
      </w:r>
      <w:r w:rsidR="00A85C31" w:rsidRPr="00C21754">
        <w:rPr>
          <w:rFonts w:ascii="Arial" w:hAnsi="Arial" w:cs="Arial"/>
          <w:sz w:val="20"/>
          <w:szCs w:val="20"/>
        </w:rPr>
        <w:t xml:space="preserve">or sequencing data </w:t>
      </w:r>
      <w:r w:rsidR="00A85C31" w:rsidRPr="00C21754">
        <w:rPr>
          <w:rFonts w:ascii="Arial" w:hAnsi="Arial" w:cs="Arial"/>
          <w:sz w:val="20"/>
          <w:szCs w:val="20"/>
        </w:rPr>
        <w:fldChar w:fldCharType="begin"/>
      </w:r>
      <w:r w:rsidR="00DC481C">
        <w:rPr>
          <w:rFonts w:ascii="Arial" w:hAnsi="Arial" w:cs="Arial"/>
          <w:sz w:val="20"/>
          <w:szCs w:val="20"/>
        </w:rPr>
        <w:instrText xml:space="preserve"> ADDIN ZOTERO_ITEM CSL_CITATION {"citationID":"a242jo5nski","properties":{"formattedCitation":"\\super 23\\nosupersub{}","plainCitation":"23","noteIndex":0},"citationItems":[{"id":612,"uris":["http://zotero.org/users/9551388/items/UJC78S5P"],"itemData":{"id":612,"type":"article-journal","abstract":"Fitting stochastic transmission models to electronic patient data can offer detailed insights into the transmission of healthcare-associated infections and improve infection control. Pathogen whole-genome sequencing may improve the precision of model inferences, but computational constraints have limited modelling applications predominantly to small datasets and specific outbreaks, whereas large-scale sequencing studies have mostly relied on simple rules for identifying/excluding plausible transmission. We present a novel approach for integrating detailed epidemiological data on patient contact networks in hospitals with large-scale pathogen sequencing data. We apply our approach to study Clostridioides difficile transmission using a dataset of 1223 infections in Oxfordshire, UK, 2007–2011. 262 (21% [95% credibility interval 20–22%]) infections were estimated to have been acquired from another known case. There was heterogeneity by sequence type (ST) in the proportion of cases acquired from another case with the highest rates in ST1 (ribotype-027), ST42 (ribotype-106) and ST3 (ribotype-001). These same STs also had higher rates of transmission mediated via environmental contamination/spores persisting after patient discharge/ recovery; for ST1 these persisted longer than for most other STs except ST3 and ST42. We also identified variation in transmission between hospitals, medical specialties and over time; by 2011 nearly all transmission from known cases had ceased in our hospitals. Our findings support previous work suggesting only a minority of C. difficile infections are acquired from known cases but highlight a greater role for environmental contamination than previously thought. Our approach is applicable to other healthcare-associated infections. Our findings have important implications for effective control of C. difficile.","container-title":"PLOS Computational Biology","DOI":"10.1371/journal.pcbi.1008417","ISSN":"1553-7358","issue":"1","journalAbbreviation":"PLoS Comput Biol","language":"en","page":"e1008417","source":"DOI.org (Crossref)","title":"Probabilistic transmission models incorporating sequencing data for healthcare-associated Clostridioides difficile outperform heuristic rules and identify strain-specific differences in transmission","volume":"17","author":[{"family":"Eyre","given":"David W."},{"family":"Laager","given":"Mirjam"},{"family":"Walker","given":"A. Sarah"},{"family":"Cooper","given":"Ben S."},{"family":"Wilson","given":"Daniel J."},{"literal":"on behalf of the CDC Modeling Infectious Diseases in Healthcare Program (MInD-Healthcare)"}],"editor":[{"family":"Kouyos","given":"Roger Dimitri"}],"issued":{"date-parts":[["2021",1,14]]}}}],"schema":"https://github.com/citation-style-language/schema/raw/master/csl-citation.json"} </w:instrText>
      </w:r>
      <w:r w:rsidR="00A85C31" w:rsidRPr="00C21754">
        <w:rPr>
          <w:rFonts w:ascii="Arial" w:hAnsi="Arial" w:cs="Arial"/>
          <w:sz w:val="20"/>
          <w:szCs w:val="20"/>
        </w:rPr>
        <w:fldChar w:fldCharType="separate"/>
      </w:r>
      <w:r w:rsidR="00DC481C" w:rsidRPr="00DC481C">
        <w:rPr>
          <w:rFonts w:ascii="Arial" w:hAnsi="Arial" w:cs="Arial"/>
          <w:sz w:val="20"/>
          <w:vertAlign w:val="superscript"/>
          <w:lang w:val="en-GB"/>
        </w:rPr>
        <w:t>23</w:t>
      </w:r>
      <w:r w:rsidR="00A85C31" w:rsidRPr="00C21754">
        <w:rPr>
          <w:rFonts w:ascii="Arial" w:hAnsi="Arial" w:cs="Arial"/>
          <w:sz w:val="20"/>
          <w:szCs w:val="20"/>
        </w:rPr>
        <w:fldChar w:fldCharType="end"/>
      </w:r>
      <w:r w:rsidR="00024B0E">
        <w:rPr>
          <w:rFonts w:ascii="Arial" w:hAnsi="Arial" w:cs="Arial"/>
          <w:sz w:val="20"/>
          <w:szCs w:val="20"/>
        </w:rPr>
        <w:t xml:space="preserve">. </w:t>
      </w:r>
      <w:r w:rsidR="005E4095" w:rsidRPr="00C21754">
        <w:rPr>
          <w:rFonts w:ascii="Arial" w:hAnsi="Arial" w:cs="Arial"/>
          <w:sz w:val="20"/>
          <w:szCs w:val="20"/>
        </w:rPr>
        <w:t>Studies on the epidemiological characteristics of multiple co-circulating organisms</w:t>
      </w:r>
      <w:r w:rsidR="006C0CF4" w:rsidRPr="00C21754">
        <w:rPr>
          <w:rFonts w:ascii="Arial" w:hAnsi="Arial" w:cs="Arial"/>
          <w:sz w:val="20"/>
          <w:szCs w:val="20"/>
        </w:rPr>
        <w:t xml:space="preserve"> in a single hospital network</w:t>
      </w:r>
      <w:r w:rsidR="005E4095" w:rsidRPr="00C21754">
        <w:rPr>
          <w:rFonts w:ascii="Arial" w:hAnsi="Arial" w:cs="Arial"/>
          <w:sz w:val="20"/>
          <w:szCs w:val="20"/>
        </w:rPr>
        <w:t xml:space="preserve"> supported by real-world data are </w:t>
      </w:r>
      <w:r w:rsidR="00170C7C" w:rsidRPr="00C21754">
        <w:rPr>
          <w:rFonts w:ascii="Arial" w:hAnsi="Arial" w:cs="Arial"/>
          <w:sz w:val="20"/>
          <w:szCs w:val="20"/>
        </w:rPr>
        <w:t>absent</w:t>
      </w:r>
      <w:r w:rsidR="00CD73B0" w:rsidRPr="00C21754">
        <w:rPr>
          <w:rFonts w:ascii="Arial" w:hAnsi="Arial" w:cs="Arial"/>
          <w:sz w:val="20"/>
          <w:szCs w:val="20"/>
        </w:rPr>
        <w:t>.</w:t>
      </w:r>
    </w:p>
    <w:p w14:paraId="421BA34A" w14:textId="77777777" w:rsidR="00024B0E" w:rsidRDefault="00024B0E" w:rsidP="00C7620C">
      <w:pPr>
        <w:jc w:val="both"/>
        <w:rPr>
          <w:rFonts w:ascii="Arial" w:hAnsi="Arial" w:cs="Arial"/>
          <w:sz w:val="20"/>
          <w:szCs w:val="20"/>
        </w:rPr>
      </w:pPr>
    </w:p>
    <w:p w14:paraId="7A1A6036" w14:textId="6E128D0D" w:rsidR="005E4095" w:rsidRPr="00E9528B" w:rsidRDefault="0084597F" w:rsidP="00C7620C">
      <w:pPr>
        <w:jc w:val="both"/>
        <w:rPr>
          <w:rFonts w:ascii="Arial" w:hAnsi="Arial" w:cs="Arial"/>
          <w:sz w:val="20"/>
          <w:szCs w:val="20"/>
        </w:rPr>
      </w:pPr>
      <w:r>
        <w:rPr>
          <w:rFonts w:ascii="Arial" w:hAnsi="Arial" w:cs="Arial"/>
          <w:sz w:val="20"/>
          <w:szCs w:val="20"/>
        </w:rPr>
        <w:t xml:space="preserve">Understanding the transmission dynamics of healthcare-associated (HA) infections is challenging. </w:t>
      </w:r>
      <w:commentRangeStart w:id="24"/>
      <w:commentRangeStart w:id="25"/>
      <w:commentRangeStart w:id="26"/>
      <w:r w:rsidR="005E4095" w:rsidRPr="00C21754">
        <w:rPr>
          <w:rFonts w:ascii="Arial" w:hAnsi="Arial" w:cs="Arial"/>
          <w:sz w:val="20"/>
          <w:szCs w:val="20"/>
        </w:rPr>
        <w:t xml:space="preserve">The epidemiology and transmission </w:t>
      </w:r>
      <w:r>
        <w:rPr>
          <w:rFonts w:ascii="Arial" w:hAnsi="Arial" w:cs="Arial"/>
          <w:sz w:val="20"/>
          <w:szCs w:val="20"/>
        </w:rPr>
        <w:t>HA</w:t>
      </w:r>
      <w:r w:rsidR="005E4095" w:rsidRPr="00C21754">
        <w:rPr>
          <w:rFonts w:ascii="Arial" w:hAnsi="Arial" w:cs="Arial"/>
          <w:sz w:val="20"/>
          <w:szCs w:val="20"/>
        </w:rPr>
        <w:t xml:space="preserve"> infections differ from community-acquired </w:t>
      </w:r>
      <w:r w:rsidR="00903A64" w:rsidRPr="00E9528B">
        <w:rPr>
          <w:rFonts w:ascii="Arial" w:hAnsi="Arial" w:cs="Arial"/>
          <w:sz w:val="20"/>
          <w:szCs w:val="20"/>
        </w:rPr>
        <w:t xml:space="preserve">(CA) </w:t>
      </w:r>
      <w:r w:rsidR="005E4095" w:rsidRPr="00C21754">
        <w:rPr>
          <w:rFonts w:ascii="Arial" w:hAnsi="Arial" w:cs="Arial"/>
          <w:sz w:val="20"/>
          <w:szCs w:val="20"/>
        </w:rPr>
        <w:t>infections in a number of important ways</w:t>
      </w:r>
      <w:commentRangeEnd w:id="24"/>
      <w:r w:rsidR="001C169C">
        <w:rPr>
          <w:rStyle w:val="CommentReference"/>
        </w:rPr>
        <w:commentReference w:id="24"/>
      </w:r>
      <w:commentRangeEnd w:id="25"/>
      <w:r w:rsidR="00024B0E">
        <w:rPr>
          <w:rStyle w:val="CommentReference"/>
        </w:rPr>
        <w:commentReference w:id="25"/>
      </w:r>
      <w:commentRangeEnd w:id="26"/>
      <w:r w:rsidR="00FB36A6">
        <w:rPr>
          <w:rStyle w:val="CommentReference"/>
        </w:rPr>
        <w:commentReference w:id="26"/>
      </w:r>
      <w:r w:rsidR="005E4095" w:rsidRPr="00C21754">
        <w:rPr>
          <w:rFonts w:ascii="Arial" w:hAnsi="Arial" w:cs="Arial"/>
          <w:sz w:val="20"/>
          <w:szCs w:val="20"/>
        </w:rPr>
        <w:t>.</w:t>
      </w:r>
      <w:r w:rsidR="00170C7C" w:rsidRPr="00C21754">
        <w:rPr>
          <w:rFonts w:ascii="Arial" w:hAnsi="Arial" w:cs="Arial"/>
          <w:sz w:val="20"/>
          <w:szCs w:val="20"/>
        </w:rPr>
        <w:t xml:space="preserve"> </w:t>
      </w:r>
      <w:r w:rsidR="005E4095" w:rsidRPr="00C21754">
        <w:rPr>
          <w:rFonts w:ascii="Arial" w:hAnsi="Arial" w:cs="Arial"/>
          <w:sz w:val="20"/>
          <w:szCs w:val="20"/>
        </w:rPr>
        <w:t>First, hospital</w:t>
      </w:r>
      <w:r w:rsidR="003E18D5" w:rsidRPr="00C21754">
        <w:rPr>
          <w:rFonts w:ascii="Arial" w:hAnsi="Arial" w:cs="Arial"/>
          <w:sz w:val="20"/>
          <w:szCs w:val="20"/>
        </w:rPr>
        <w:t xml:space="preserve"> networks</w:t>
      </w:r>
      <w:r w:rsidR="005E4095" w:rsidRPr="00C21754">
        <w:rPr>
          <w:rFonts w:ascii="Arial" w:hAnsi="Arial" w:cs="Arial"/>
          <w:sz w:val="20"/>
          <w:szCs w:val="20"/>
        </w:rPr>
        <w:t xml:space="preserve"> are open systems with </w:t>
      </w:r>
      <w:r w:rsidR="00A36209" w:rsidRPr="00C21754">
        <w:rPr>
          <w:rFonts w:ascii="Arial" w:hAnsi="Arial" w:cs="Arial"/>
          <w:sz w:val="20"/>
          <w:szCs w:val="20"/>
        </w:rPr>
        <w:t>significant</w:t>
      </w:r>
      <w:r w:rsidR="005E4095" w:rsidRPr="00C21754">
        <w:rPr>
          <w:rFonts w:ascii="Arial" w:hAnsi="Arial" w:cs="Arial"/>
          <w:sz w:val="20"/>
          <w:szCs w:val="20"/>
        </w:rPr>
        <w:t xml:space="preserve"> variations in the </w:t>
      </w:r>
      <w:r w:rsidR="00A35F60" w:rsidRPr="00C21754">
        <w:rPr>
          <w:rFonts w:ascii="Arial" w:hAnsi="Arial" w:cs="Arial"/>
          <w:sz w:val="20"/>
          <w:szCs w:val="20"/>
        </w:rPr>
        <w:t xml:space="preserve">daily and </w:t>
      </w:r>
      <w:r w:rsidR="003E18D5" w:rsidRPr="00C21754">
        <w:rPr>
          <w:rFonts w:ascii="Arial" w:hAnsi="Arial" w:cs="Arial"/>
          <w:sz w:val="20"/>
          <w:szCs w:val="20"/>
        </w:rPr>
        <w:t>weekly</w:t>
      </w:r>
      <w:r w:rsidR="005E4095" w:rsidRPr="00C21754">
        <w:rPr>
          <w:rFonts w:ascii="Arial" w:hAnsi="Arial" w:cs="Arial"/>
          <w:sz w:val="20"/>
          <w:szCs w:val="20"/>
        </w:rPr>
        <w:t xml:space="preserve"> </w:t>
      </w:r>
      <w:r w:rsidR="003D0CA7" w:rsidRPr="00C21754">
        <w:rPr>
          <w:rFonts w:ascii="Arial" w:hAnsi="Arial" w:cs="Arial"/>
          <w:sz w:val="20"/>
          <w:szCs w:val="20"/>
        </w:rPr>
        <w:t>admission</w:t>
      </w:r>
      <w:r w:rsidR="003E18D5" w:rsidRPr="00C21754">
        <w:rPr>
          <w:rFonts w:ascii="Arial" w:hAnsi="Arial" w:cs="Arial"/>
          <w:sz w:val="20"/>
          <w:szCs w:val="20"/>
        </w:rPr>
        <w:t xml:space="preserve"> rate ranging from 23% to 52% (See Figure 1A)</w:t>
      </w:r>
      <w:r w:rsidR="00B15733">
        <w:rPr>
          <w:rFonts w:ascii="Arial" w:hAnsi="Arial" w:cs="Arial"/>
          <w:sz w:val="20"/>
          <w:szCs w:val="20"/>
        </w:rPr>
        <w:t>.</w:t>
      </w:r>
      <w:commentRangeStart w:id="27"/>
      <w:commentRangeStart w:id="28"/>
      <w:commentRangeStart w:id="29"/>
      <w:r w:rsidR="004A53F5" w:rsidRPr="00C21754">
        <w:rPr>
          <w:rFonts w:ascii="Arial" w:hAnsi="Arial" w:cs="Arial"/>
          <w:sz w:val="20"/>
          <w:szCs w:val="20"/>
        </w:rPr>
        <w:t xml:space="preserve"> </w:t>
      </w:r>
      <w:commentRangeEnd w:id="27"/>
      <w:r w:rsidR="00B15733">
        <w:rPr>
          <w:rFonts w:ascii="Arial" w:hAnsi="Arial" w:cs="Arial"/>
          <w:sz w:val="20"/>
          <w:szCs w:val="20"/>
        </w:rPr>
        <w:t>V</w:t>
      </w:r>
      <w:r w:rsidR="004F55EE">
        <w:rPr>
          <w:rFonts w:ascii="Arial" w:hAnsi="Arial" w:cs="Arial"/>
          <w:sz w:val="20"/>
          <w:szCs w:val="20"/>
        </w:rPr>
        <w:t>ariation</w:t>
      </w:r>
      <w:r w:rsidR="007464E4">
        <w:rPr>
          <w:rFonts w:ascii="Arial" w:hAnsi="Arial" w:cs="Arial"/>
          <w:sz w:val="20"/>
          <w:szCs w:val="20"/>
        </w:rPr>
        <w:t>s</w:t>
      </w:r>
      <w:r w:rsidR="004F55EE">
        <w:rPr>
          <w:rFonts w:ascii="Arial" w:hAnsi="Arial" w:cs="Arial"/>
          <w:sz w:val="20"/>
          <w:szCs w:val="20"/>
        </w:rPr>
        <w:t xml:space="preserve"> are explained by heterogeneous patient traffic at the building and ward scale (Results)</w:t>
      </w:r>
      <w:r w:rsidR="004A53F5" w:rsidRPr="00C21754">
        <w:rPr>
          <w:rStyle w:val="CommentReference"/>
        </w:rPr>
        <w:commentReference w:id="27"/>
      </w:r>
      <w:commentRangeEnd w:id="28"/>
      <w:r w:rsidR="00637920" w:rsidRPr="00C21754">
        <w:rPr>
          <w:rStyle w:val="CommentReference"/>
        </w:rPr>
        <w:commentReference w:id="28"/>
      </w:r>
      <w:commentRangeEnd w:id="29"/>
      <w:r w:rsidR="004F55EE">
        <w:rPr>
          <w:rStyle w:val="CommentReference"/>
        </w:rPr>
        <w:commentReference w:id="29"/>
      </w:r>
      <w:r w:rsidR="00E90E92" w:rsidRPr="00C21754">
        <w:rPr>
          <w:rFonts w:ascii="Arial" w:hAnsi="Arial" w:cs="Arial"/>
          <w:sz w:val="20"/>
          <w:szCs w:val="20"/>
        </w:rPr>
        <w:t>.</w:t>
      </w:r>
      <w:r w:rsidR="00E621AE" w:rsidRPr="00C21754">
        <w:rPr>
          <w:rFonts w:ascii="Arial" w:hAnsi="Arial" w:cs="Arial"/>
          <w:sz w:val="20"/>
          <w:szCs w:val="20"/>
        </w:rPr>
        <w:t xml:space="preserve"> </w:t>
      </w:r>
      <w:r w:rsidR="005E4095" w:rsidRPr="00C21754">
        <w:rPr>
          <w:rFonts w:ascii="Arial" w:hAnsi="Arial" w:cs="Arial"/>
          <w:sz w:val="20"/>
          <w:szCs w:val="20"/>
        </w:rPr>
        <w:t xml:space="preserve">In contrast, communities are </w:t>
      </w:r>
      <w:r w:rsidR="007464E4">
        <w:rPr>
          <w:rFonts w:ascii="Arial" w:hAnsi="Arial" w:cs="Arial"/>
          <w:sz w:val="20"/>
          <w:szCs w:val="20"/>
        </w:rPr>
        <w:t xml:space="preserve">relatively </w:t>
      </w:r>
      <w:r w:rsidR="005E4095" w:rsidRPr="00C21754">
        <w:rPr>
          <w:rFonts w:ascii="Arial" w:hAnsi="Arial" w:cs="Arial"/>
          <w:sz w:val="20"/>
          <w:szCs w:val="20"/>
        </w:rPr>
        <w:t xml:space="preserve">closed systems with individuals moving in or out at much lower rates. Second, </w:t>
      </w:r>
      <w:r w:rsidR="001D37D4" w:rsidRPr="00C21754">
        <w:rPr>
          <w:rFonts w:ascii="Arial" w:hAnsi="Arial" w:cs="Arial"/>
          <w:sz w:val="20"/>
          <w:szCs w:val="20"/>
        </w:rPr>
        <w:t xml:space="preserve">as many bacterial species </w:t>
      </w:r>
      <w:r w:rsidR="004460D7" w:rsidRPr="00C21754">
        <w:rPr>
          <w:rFonts w:ascii="Arial" w:hAnsi="Arial" w:cs="Arial"/>
          <w:sz w:val="20"/>
          <w:szCs w:val="20"/>
        </w:rPr>
        <w:t xml:space="preserve">exist </w:t>
      </w:r>
      <w:r w:rsidR="001D37D4" w:rsidRPr="00C21754">
        <w:rPr>
          <w:rFonts w:ascii="Arial" w:hAnsi="Arial" w:cs="Arial"/>
          <w:sz w:val="20"/>
          <w:szCs w:val="20"/>
        </w:rPr>
        <w:t>as commen</w:t>
      </w:r>
      <w:r w:rsidR="00D13FE4" w:rsidRPr="00C21754">
        <w:rPr>
          <w:rFonts w:ascii="Arial" w:hAnsi="Arial" w:cs="Arial"/>
          <w:sz w:val="20"/>
          <w:szCs w:val="20"/>
        </w:rPr>
        <w:t>s</w:t>
      </w:r>
      <w:r w:rsidR="001D37D4" w:rsidRPr="00C21754">
        <w:rPr>
          <w:rFonts w:ascii="Arial" w:hAnsi="Arial" w:cs="Arial"/>
          <w:sz w:val="20"/>
          <w:szCs w:val="20"/>
        </w:rPr>
        <w:t xml:space="preserve">als on the human </w:t>
      </w:r>
      <w:r w:rsidR="00D03447" w:rsidRPr="00C21754">
        <w:rPr>
          <w:rFonts w:ascii="Arial" w:hAnsi="Arial" w:cs="Arial"/>
          <w:sz w:val="20"/>
          <w:szCs w:val="20"/>
        </w:rPr>
        <w:t>hosts</w:t>
      </w:r>
      <w:r>
        <w:rPr>
          <w:rFonts w:ascii="Arial" w:hAnsi="Arial" w:cs="Arial"/>
          <w:sz w:val="20"/>
          <w:szCs w:val="20"/>
        </w:rPr>
        <w:t>,</w:t>
      </w:r>
      <w:r w:rsidR="001D37D4" w:rsidRPr="00C21754">
        <w:rPr>
          <w:rFonts w:ascii="Arial" w:hAnsi="Arial" w:cs="Arial"/>
          <w:sz w:val="20"/>
          <w:szCs w:val="20"/>
        </w:rPr>
        <w:t xml:space="preserve"> detection of </w:t>
      </w:r>
      <w:r w:rsidR="00D13FE4" w:rsidRPr="00C21754">
        <w:rPr>
          <w:rFonts w:ascii="Arial" w:hAnsi="Arial" w:cs="Arial"/>
          <w:sz w:val="20"/>
          <w:szCs w:val="20"/>
        </w:rPr>
        <w:t>colonization</w:t>
      </w:r>
      <w:r w:rsidR="001D37D4" w:rsidRPr="00C21754">
        <w:rPr>
          <w:rFonts w:ascii="Arial" w:hAnsi="Arial" w:cs="Arial"/>
          <w:sz w:val="20"/>
          <w:szCs w:val="20"/>
        </w:rPr>
        <w:t xml:space="preserve"> is difficult </w:t>
      </w:r>
      <w:r w:rsidR="005E4095" w:rsidRPr="00C21754">
        <w:rPr>
          <w:rFonts w:ascii="Arial" w:hAnsi="Arial" w:cs="Arial"/>
          <w:sz w:val="20"/>
          <w:szCs w:val="20"/>
        </w:rPr>
        <w:t xml:space="preserve">and differential by body site. Indeed, patients with infections of the bloodstream or lower respiratory tract are more likely to be detected in </w:t>
      </w:r>
      <w:r w:rsidR="00AE77B1" w:rsidRPr="00C21754">
        <w:rPr>
          <w:rFonts w:ascii="Arial" w:hAnsi="Arial" w:cs="Arial"/>
          <w:sz w:val="20"/>
          <w:szCs w:val="20"/>
        </w:rPr>
        <w:t>hospitals</w:t>
      </w:r>
      <w:r w:rsidR="005E4095" w:rsidRPr="00C21754">
        <w:rPr>
          <w:rFonts w:ascii="Arial" w:hAnsi="Arial" w:cs="Arial"/>
          <w:sz w:val="20"/>
          <w:szCs w:val="20"/>
        </w:rPr>
        <w:t xml:space="preserve"> than those colonized at </w:t>
      </w:r>
      <w:r w:rsidR="00C512F9" w:rsidRPr="00C21754">
        <w:rPr>
          <w:rFonts w:ascii="Arial" w:hAnsi="Arial" w:cs="Arial"/>
          <w:sz w:val="20"/>
          <w:szCs w:val="20"/>
        </w:rPr>
        <w:t>other</w:t>
      </w:r>
      <w:r w:rsidR="005E4095" w:rsidRPr="00C21754">
        <w:rPr>
          <w:rFonts w:ascii="Arial" w:hAnsi="Arial" w:cs="Arial"/>
          <w:sz w:val="20"/>
          <w:szCs w:val="20"/>
        </w:rPr>
        <w:t xml:space="preserve"> sites </w:t>
      </w:r>
      <w:r w:rsidR="005E4095" w:rsidRPr="00C21754">
        <w:rPr>
          <w:rFonts w:ascii="Arial" w:hAnsi="Arial" w:cs="Arial"/>
          <w:sz w:val="20"/>
          <w:szCs w:val="20"/>
        </w:rPr>
        <w:fldChar w:fldCharType="begin"/>
      </w:r>
      <w:r w:rsidR="00DC481C">
        <w:rPr>
          <w:rFonts w:ascii="Arial" w:hAnsi="Arial" w:cs="Arial"/>
          <w:sz w:val="20"/>
          <w:szCs w:val="20"/>
        </w:rPr>
        <w:instrText xml:space="preserve"> ADDIN ZOTERO_ITEM CSL_CITATION {"citationID":"aSlHK9vT","properties":{"formattedCitation":"\\super 7,25\\nosupersub{}","plainCitation":"7,25","noteIndex":0},"citationItems":[{"id":130,"uris":["http://zotero.org/users/9551388/items/IUTFA7I6"],"itemData":{"id":130,"type":"article-journal","abstract":"Hospital-acquired infections caused by antibiotic-resistant bacteria pose a grave and growing threat to public health. Antimicrobial cycling, in which two or more antibiotic classes are alternated on a time scale of months to years, seems to be a leading candidate in the search for treatment strategies that can slow the evolution and spread of antibiotic resistance in hospitals. We develop a mathematical model of antimicrobial cycling in a hospital setting and use this model to explore the efficacy of cycling programs. We find that cycling is unlikely to reduce either the evolution or the spread of antibiotic resistance. Alternative drug-use strategies such as mixing, in which each treated patient receives one of several drug classes used simultaneously in the hospital, are predicted to be more effective. A simple ecological explanation underlies these results. Heterogeneous antibiotic use slows the spread of resistance. However, at the scale relevant to bacterial populations, mixing imposes greater heterogeneity than does cycling. As a consequence, cycling is unlikely to be effective and may even hinder resistance control. These results may explain the limited success reported thus far from clinical trials of antimicrobial cycling.","container-title":"Proceedings of the National Academy of Sciences of the United States of America","DOI":"10.1073/pnas.0402298101","issue":"36","journalAbbreviation":"Proc Natl Acad Sci U S A","page":"13285","title":"Ecological theory suggests that antimicrobial cycling will not reduce antimicrobial resistance in hospitals","volume":"101","author":[{"family":"Bergstrom","given":"Carl T."},{"family":"Lo","given":"Monique"},{"family":"Lipsitch","given":"Marc"}],"issued":{"date-parts":[["2004",9,7]]}}},{"id":139,"uris":["http://zotero.org/users/9551388/items/8YH6PN76"],"itemData":{"id":139,"type":"article-journal","abstract":"Staphylococcus aureus is a prominent cause of human infections globally. The high prevalence of infections is compounded by antibiotic resistance—a signiﬁcant problem for treatment. Methicillin-resistant S. aureus (MRSA) is endemic in hospitals and healthcare facilities worldwide, and is an increasingly common cause of community-associated bacterial infections in industrialized countries. Although much focus is placed on the role of S. aureus as a human pathogen, it is in fact a human commensal organism that has had a relatively long coexistence with the human host. Many S. aureus infections can be explained by host susceptibility or other predisposing risk factors. On the other hand, the emergence/re-emergence of successful S. aureus clones (referred to as epidemic waves) suggests a rapid bacterial adaption and evolution, which includes the emergence of antibiotic resistance and increased virulence and/or transmissibility. It is within this context that we review our understanding of selected S. aureus epidemic waves, and highlight the use of genome sequencing as a means to better understand the evolution of each lineage.","container-title":"Infection, Genetics and Evolution","DOI":"10.1016/j.meegid.2013.04.030","ISSN":"15671348","journalAbbreviation":"Infection, Genetics and Evolution","language":"en","page":"563-574","source":"DOI.org (Crossref)","title":"Evolution of community- and healthcare-associated methicillin-resistant Staphylococcus aureus","volume":"21","author":[{"family":"Uhlemann","given":"Anne-Catrin"},{"family":"Otto","given":"Michael"},{"family":"Lowy","given":"Franklin D."},{"family":"DeLeo","given":"Frank R."}],"issued":{"date-parts":[["2014",1]]}}}],"schema":"https://github.com/citation-style-language/schema/raw/master/csl-citation.json"} </w:instrText>
      </w:r>
      <w:r w:rsidR="005E4095" w:rsidRPr="00C21754">
        <w:rPr>
          <w:rFonts w:ascii="Arial" w:hAnsi="Arial" w:cs="Arial"/>
          <w:sz w:val="20"/>
          <w:szCs w:val="20"/>
        </w:rPr>
        <w:fldChar w:fldCharType="separate"/>
      </w:r>
      <w:r w:rsidR="00DC481C" w:rsidRPr="00DC481C">
        <w:rPr>
          <w:rFonts w:ascii="Arial" w:hAnsi="Arial" w:cs="Arial"/>
          <w:sz w:val="20"/>
          <w:vertAlign w:val="superscript"/>
          <w:lang w:val="en-GB"/>
        </w:rPr>
        <w:t>7,25</w:t>
      </w:r>
      <w:r w:rsidR="005E4095" w:rsidRPr="00C21754">
        <w:rPr>
          <w:rFonts w:ascii="Arial" w:hAnsi="Arial" w:cs="Arial"/>
          <w:sz w:val="20"/>
          <w:szCs w:val="20"/>
        </w:rPr>
        <w:fldChar w:fldCharType="end"/>
      </w:r>
      <w:r w:rsidR="005E4095" w:rsidRPr="00C21754">
        <w:rPr>
          <w:rFonts w:ascii="Arial" w:hAnsi="Arial" w:cs="Arial"/>
          <w:sz w:val="20"/>
          <w:szCs w:val="20"/>
        </w:rPr>
        <w:t>. Third, facilities within a single hospital system (e.g., infusion, pediatric, emergency wards</w:t>
      </w:r>
      <w:r w:rsidR="00B20C14" w:rsidRPr="00C21754">
        <w:rPr>
          <w:rFonts w:ascii="Arial" w:hAnsi="Arial" w:cs="Arial"/>
          <w:sz w:val="20"/>
          <w:szCs w:val="20"/>
        </w:rPr>
        <w:t>, surgical</w:t>
      </w:r>
      <w:r w:rsidR="005E4095" w:rsidRPr="00C21754">
        <w:rPr>
          <w:rFonts w:ascii="Arial" w:hAnsi="Arial" w:cs="Arial"/>
          <w:sz w:val="20"/>
          <w:szCs w:val="20"/>
        </w:rPr>
        <w:t xml:space="preserve">, among others) may differ substantially in their control and </w:t>
      </w:r>
      <w:r w:rsidR="002A0A8E">
        <w:rPr>
          <w:rFonts w:ascii="Arial" w:hAnsi="Arial" w:cs="Arial"/>
          <w:sz w:val="20"/>
          <w:szCs w:val="20"/>
        </w:rPr>
        <w:t>surveillance</w:t>
      </w:r>
      <w:r w:rsidR="005E4095" w:rsidRPr="00C21754">
        <w:rPr>
          <w:rFonts w:ascii="Arial" w:hAnsi="Arial" w:cs="Arial"/>
          <w:sz w:val="20"/>
          <w:szCs w:val="20"/>
        </w:rPr>
        <w:t xml:space="preserve"> of </w:t>
      </w:r>
      <w:r w:rsidR="00CA7DE0" w:rsidRPr="00C21754">
        <w:rPr>
          <w:rFonts w:ascii="Arial" w:hAnsi="Arial" w:cs="Arial"/>
          <w:sz w:val="20"/>
          <w:szCs w:val="20"/>
        </w:rPr>
        <w:t>micro</w:t>
      </w:r>
      <w:r w:rsidR="009A7F4F">
        <w:rPr>
          <w:rFonts w:ascii="Arial" w:hAnsi="Arial" w:cs="Arial"/>
          <w:sz w:val="20"/>
          <w:szCs w:val="20"/>
        </w:rPr>
        <w:t>-</w:t>
      </w:r>
      <w:r w:rsidR="00CA7DE0" w:rsidRPr="00C21754">
        <w:rPr>
          <w:rFonts w:ascii="Arial" w:hAnsi="Arial" w:cs="Arial"/>
          <w:sz w:val="20"/>
          <w:szCs w:val="20"/>
        </w:rPr>
        <w:t>organisms</w:t>
      </w:r>
      <w:r w:rsidR="00B97B33" w:rsidRPr="00C21754">
        <w:rPr>
          <w:rFonts w:ascii="Arial" w:hAnsi="Arial" w:cs="Arial"/>
          <w:sz w:val="20"/>
          <w:szCs w:val="20"/>
        </w:rPr>
        <w:t xml:space="preserve"> </w:t>
      </w:r>
      <w:r w:rsidR="00997AE0" w:rsidRPr="00C21754">
        <w:rPr>
          <w:rFonts w:ascii="Arial" w:hAnsi="Arial" w:cs="Arial"/>
          <w:sz w:val="20"/>
          <w:szCs w:val="20"/>
        </w:rPr>
        <w:t xml:space="preserve">as well as in the hospital traffic </w:t>
      </w:r>
      <w:r w:rsidR="005069FE" w:rsidRPr="00C21754">
        <w:rPr>
          <w:rFonts w:ascii="Arial" w:hAnsi="Arial" w:cs="Arial"/>
          <w:sz w:val="20"/>
          <w:szCs w:val="20"/>
        </w:rPr>
        <w:t>features</w:t>
      </w:r>
      <w:r w:rsidR="005E4095" w:rsidRPr="00C21754">
        <w:rPr>
          <w:rFonts w:ascii="Arial" w:hAnsi="Arial" w:cs="Arial"/>
          <w:sz w:val="20"/>
          <w:szCs w:val="20"/>
        </w:rPr>
        <w:t>, a complication compounded by</w:t>
      </w:r>
      <w:r w:rsidR="000120EB" w:rsidRPr="00C21754">
        <w:rPr>
          <w:rFonts w:ascii="Arial" w:hAnsi="Arial" w:cs="Arial"/>
          <w:sz w:val="20"/>
          <w:szCs w:val="20"/>
        </w:rPr>
        <w:t xml:space="preserve"> patient</w:t>
      </w:r>
      <w:r w:rsidR="00C9582B" w:rsidRPr="00C21754">
        <w:rPr>
          <w:rFonts w:ascii="Arial" w:hAnsi="Arial" w:cs="Arial"/>
          <w:sz w:val="20"/>
          <w:szCs w:val="20"/>
        </w:rPr>
        <w:t xml:space="preserve"> </w:t>
      </w:r>
      <w:r w:rsidR="005E4095" w:rsidRPr="00C21754">
        <w:rPr>
          <w:rFonts w:ascii="Arial" w:hAnsi="Arial" w:cs="Arial"/>
          <w:sz w:val="20"/>
          <w:szCs w:val="20"/>
        </w:rPr>
        <w:t>transfers between wards and hospital</w:t>
      </w:r>
      <w:r w:rsidR="00707155" w:rsidRPr="00C21754">
        <w:rPr>
          <w:rFonts w:ascii="Arial" w:hAnsi="Arial" w:cs="Arial"/>
          <w:sz w:val="20"/>
          <w:szCs w:val="20"/>
        </w:rPr>
        <w:t xml:space="preserve"> buildings</w:t>
      </w:r>
      <w:r w:rsidR="00884D5F" w:rsidRPr="00C21754">
        <w:rPr>
          <w:rFonts w:ascii="Arial" w:hAnsi="Arial" w:cs="Arial"/>
          <w:sz w:val="20"/>
          <w:szCs w:val="20"/>
        </w:rPr>
        <w:t xml:space="preserve"> </w:t>
      </w:r>
      <w:r w:rsidR="00EE1F7C" w:rsidRPr="00C21754">
        <w:rPr>
          <w:rFonts w:ascii="Arial" w:hAnsi="Arial" w:cs="Arial"/>
          <w:sz w:val="20"/>
          <w:szCs w:val="20"/>
        </w:rPr>
        <w:t>(see</w:t>
      </w:r>
      <w:r w:rsidR="00707155" w:rsidRPr="00C21754">
        <w:rPr>
          <w:rFonts w:ascii="Arial" w:hAnsi="Arial" w:cs="Arial"/>
          <w:sz w:val="20"/>
          <w:szCs w:val="20"/>
        </w:rPr>
        <w:t xml:space="preserve"> </w:t>
      </w:r>
      <w:r w:rsidR="00707155" w:rsidRPr="000F4372">
        <w:rPr>
          <w:rFonts w:ascii="Arial" w:hAnsi="Arial" w:cs="Arial"/>
          <w:color w:val="00B0F0"/>
          <w:sz w:val="20"/>
          <w:szCs w:val="20"/>
        </w:rPr>
        <w:t>SI</w:t>
      </w:r>
      <w:r w:rsidR="00EE1F7C" w:rsidRPr="000F4372">
        <w:rPr>
          <w:rFonts w:ascii="Arial" w:hAnsi="Arial" w:cs="Arial"/>
          <w:color w:val="00B0F0"/>
          <w:sz w:val="20"/>
          <w:szCs w:val="20"/>
        </w:rPr>
        <w:t xml:space="preserve"> Figure S</w:t>
      </w:r>
      <w:r w:rsidR="00A40099">
        <w:rPr>
          <w:rFonts w:ascii="Arial" w:hAnsi="Arial" w:cs="Arial"/>
          <w:color w:val="00B0F0"/>
          <w:sz w:val="20"/>
          <w:szCs w:val="20"/>
        </w:rPr>
        <w:t>1</w:t>
      </w:r>
      <w:r w:rsidR="00DE19F5" w:rsidRPr="000F4372">
        <w:rPr>
          <w:rFonts w:ascii="Arial" w:hAnsi="Arial" w:cs="Arial"/>
          <w:color w:val="00B0F0"/>
          <w:sz w:val="20"/>
          <w:szCs w:val="20"/>
        </w:rPr>
        <w:t xml:space="preserve"> </w:t>
      </w:r>
      <w:r w:rsidR="00DE19F5" w:rsidRPr="00C21754">
        <w:rPr>
          <w:rFonts w:ascii="Arial" w:hAnsi="Arial" w:cs="Arial"/>
          <w:sz w:val="20"/>
          <w:szCs w:val="20"/>
        </w:rPr>
        <w:t>for the patient transfer matrix at both spatial scales</w:t>
      </w:r>
      <w:r w:rsidR="00EE1F7C" w:rsidRPr="00C21754">
        <w:rPr>
          <w:rFonts w:ascii="Arial" w:hAnsi="Arial" w:cs="Arial"/>
          <w:sz w:val="20"/>
          <w:szCs w:val="20"/>
        </w:rPr>
        <w:t>)</w:t>
      </w:r>
      <w:r w:rsidR="00DA367F" w:rsidRPr="00C21754">
        <w:rPr>
          <w:rFonts w:ascii="Arial" w:hAnsi="Arial" w:cs="Arial"/>
          <w:sz w:val="20"/>
          <w:szCs w:val="20"/>
        </w:rPr>
        <w:t xml:space="preserve"> </w:t>
      </w:r>
      <w:r w:rsidR="005E4095" w:rsidRPr="00C21754">
        <w:rPr>
          <w:rFonts w:ascii="Arial" w:hAnsi="Arial" w:cs="Arial"/>
          <w:sz w:val="20"/>
          <w:szCs w:val="20"/>
        </w:rPr>
        <w:fldChar w:fldCharType="begin"/>
      </w:r>
      <w:r w:rsidR="00DC481C">
        <w:rPr>
          <w:rFonts w:ascii="Arial" w:hAnsi="Arial" w:cs="Arial"/>
          <w:sz w:val="20"/>
          <w:szCs w:val="20"/>
        </w:rPr>
        <w:instrText xml:space="preserve"> ADDIN ZOTERO_ITEM CSL_CITATION {"citationID":"igZ21RXh","properties":{"formattedCitation":"\\super 26,27\\nosupersub{}","plainCitation":"26,27","noteIndex":0},"citationItems":[{"id":144,"uris":["http://zotero.org/users/9551388/items/4Z8P8X96"],"itemData":{"id":144,"type":"article-journal","abstract":"The increasing frequency of antibiotic resistance in hospital-acquired infections is a major public health concern that has both biological and economic causes. Here we develop conceptual mathematical models that couple the economic incentives and population biology of hospital infection control (HIC). We show that the optimal investment by a hospital for HIC changes with the proportion of patients already colonized with antibiotic-resistant bacteria (ARB) at the time of admission. As that proportion increases, the optimal behavior of a hospital is to increase spending to control ARB with low transmissibility and decrease spending on those with high transmissibility. In some cases, the global optimum investment in HIC can shift discontinuously from one that contains transmission to a do-nothing policy once the proportion already colonized at the time of admission becomes too great. We also show that investments in HIC are determined by a strategic game when several hospitals share patients. Hospitals acting selfishly and rationally will free-ride on the investments of other hospitals, and the level of free-riding should increase with the number of other hospitals in the area. Thus, in areas with many hospitals, the rational strategy for each hospital is to spend less than in areas with few hospitals. Thus, we predict that transmission rates and the prevalence of ARB should be higher in urban hospitals, for instance, compared with rural hospitals. We conclude that regional coordination and planning for HIC is an essential element of public health planning for hospital-acquired infections.","container-title":"Proceedings of the National Academy of Sciences of the United States of America","DOI":"10.1073/pnas.0409523102","issue":"8","journalAbbreviation":"Proc Natl Acad Sci U S A","page":"3153","title":"Strategic interactions in multi-institutional epidemics of antibiotic resistance","volume":"102","author":[{"family":"Smith","given":"David L."},{"family":"Levin","given":"Simon A."},{"family":"Laxminarayan","given":"Ramanan"}],"issued":{"date-parts":[["2005",2,22]]}}},{"id":153,"uris":["http://zotero.org/users/9551388/items/AITB46I6"],"itemData":{"id":153,"type":"article-journal","container-title":"Nature Microbiology","DOI":"10.1038/s41564-019-0492-8","ISSN":"2058-5276","issue":"11","journalAbbreviation":"Nat Microbiol","language":"en","page":"1919-1929","source":"DOI.org (Crossref)","title":"Epidemic of carbapenem-resistant Klebsiella pneumoniae in Europe is driven by nosocomial spread","volume":"4","author":[{"literal":"the EuSCAPE Working Group"},{"literal":"the ESGEM Study Group"},{"family":"David","given":"Sophia"},{"family":"Reuter","given":"Sandra"},{"family":"Harris","given":"Simon R."},{"family":"Glasner","given":"Corinna"},{"family":"Feltwell","given":"Theresa"},{"family":"Argimon","given":"Silvia"},{"family":"Abudahab","given":"Khalil"},{"family":"Goater","given":"Richard"},{"family":"Giani","given":"Tommaso"},{"family":"Errico","given":"Giulia"},{"family":"Aspbury","given":"Marianne"},{"family":"Sjunnebo","given":"Sara"},{"family":"Feil","given":"Edward J."},{"family":"Rossolini","given":"Gian Maria"},{"family":"Aanensen","given":"David M."},{"family":"Grundmann","given":"Hajo"}],"issued":{"date-parts":[["2019",11]]}}}],"schema":"https://github.com/citation-style-language/schema/raw/master/csl-citation.json"} </w:instrText>
      </w:r>
      <w:r w:rsidR="005E4095" w:rsidRPr="00C21754">
        <w:rPr>
          <w:rFonts w:ascii="Arial" w:hAnsi="Arial" w:cs="Arial"/>
          <w:sz w:val="20"/>
          <w:szCs w:val="20"/>
        </w:rPr>
        <w:fldChar w:fldCharType="separate"/>
      </w:r>
      <w:r w:rsidR="00DC481C" w:rsidRPr="00DC481C">
        <w:rPr>
          <w:rFonts w:ascii="Arial" w:hAnsi="Arial" w:cs="Arial"/>
          <w:sz w:val="20"/>
          <w:vertAlign w:val="superscript"/>
          <w:lang w:val="en-GB"/>
        </w:rPr>
        <w:t>26,27</w:t>
      </w:r>
      <w:r w:rsidR="005E4095" w:rsidRPr="00C21754">
        <w:rPr>
          <w:rFonts w:ascii="Arial" w:hAnsi="Arial" w:cs="Arial"/>
          <w:sz w:val="20"/>
          <w:szCs w:val="20"/>
        </w:rPr>
        <w:fldChar w:fldCharType="end"/>
      </w:r>
      <w:r w:rsidR="005E4095" w:rsidRPr="00C21754">
        <w:rPr>
          <w:rFonts w:ascii="Arial" w:hAnsi="Arial" w:cs="Arial"/>
          <w:sz w:val="20"/>
          <w:szCs w:val="20"/>
        </w:rPr>
        <w:t>. Fourth, a lack of observational data for</w:t>
      </w:r>
      <w:r w:rsidR="009D326C" w:rsidRPr="00C21754">
        <w:rPr>
          <w:rFonts w:ascii="Arial" w:hAnsi="Arial" w:cs="Arial"/>
          <w:sz w:val="20"/>
          <w:szCs w:val="20"/>
        </w:rPr>
        <w:t xml:space="preserve"> </w:t>
      </w:r>
      <w:r w:rsidR="005F23B0" w:rsidRPr="00C21754">
        <w:rPr>
          <w:rFonts w:ascii="Arial" w:hAnsi="Arial" w:cs="Arial"/>
          <w:sz w:val="20"/>
          <w:szCs w:val="20"/>
        </w:rPr>
        <w:t>communit</w:t>
      </w:r>
      <w:r w:rsidR="009725B1" w:rsidRPr="00C21754">
        <w:rPr>
          <w:rFonts w:ascii="Arial" w:hAnsi="Arial" w:cs="Arial"/>
          <w:sz w:val="20"/>
          <w:szCs w:val="20"/>
        </w:rPr>
        <w:t>ies</w:t>
      </w:r>
      <w:r w:rsidR="005F23B0" w:rsidRPr="00C21754">
        <w:rPr>
          <w:rFonts w:ascii="Arial" w:hAnsi="Arial" w:cs="Arial"/>
          <w:sz w:val="20"/>
          <w:szCs w:val="20"/>
        </w:rPr>
        <w:t xml:space="preserve"> of </w:t>
      </w:r>
      <w:r w:rsidR="00271336" w:rsidRPr="00C21754">
        <w:rPr>
          <w:rFonts w:ascii="Arial" w:hAnsi="Arial" w:cs="Arial"/>
          <w:sz w:val="20"/>
          <w:szCs w:val="20"/>
        </w:rPr>
        <w:t>micro</w:t>
      </w:r>
      <w:r w:rsidR="009A7F4F">
        <w:rPr>
          <w:rFonts w:ascii="Arial" w:hAnsi="Arial" w:cs="Arial"/>
          <w:sz w:val="20"/>
          <w:szCs w:val="20"/>
        </w:rPr>
        <w:t>-</w:t>
      </w:r>
      <w:r w:rsidR="00271336" w:rsidRPr="00C21754">
        <w:rPr>
          <w:rFonts w:ascii="Arial" w:hAnsi="Arial" w:cs="Arial"/>
          <w:sz w:val="20"/>
          <w:szCs w:val="20"/>
        </w:rPr>
        <w:t>organisms</w:t>
      </w:r>
      <w:r w:rsidR="005F23B0" w:rsidRPr="00C21754">
        <w:rPr>
          <w:rFonts w:ascii="Arial" w:hAnsi="Arial" w:cs="Arial"/>
          <w:sz w:val="20"/>
          <w:szCs w:val="20"/>
        </w:rPr>
        <w:t xml:space="preserve"> spreading among patients and the </w:t>
      </w:r>
      <w:r w:rsidR="006A7251" w:rsidRPr="00C21754">
        <w:rPr>
          <w:rFonts w:ascii="Arial" w:hAnsi="Arial" w:cs="Arial"/>
          <w:sz w:val="20"/>
          <w:szCs w:val="20"/>
        </w:rPr>
        <w:t>environment</w:t>
      </w:r>
      <w:r w:rsidR="00271336" w:rsidRPr="00C21754">
        <w:rPr>
          <w:rFonts w:ascii="Arial" w:hAnsi="Arial" w:cs="Arial"/>
          <w:sz w:val="20"/>
          <w:szCs w:val="20"/>
        </w:rPr>
        <w:t xml:space="preserve"> </w:t>
      </w:r>
      <w:r w:rsidR="005E4095" w:rsidRPr="00C21754">
        <w:rPr>
          <w:rFonts w:ascii="Arial" w:hAnsi="Arial" w:cs="Arial"/>
          <w:sz w:val="20"/>
          <w:szCs w:val="20"/>
        </w:rPr>
        <w:t xml:space="preserve">in the same hospital system often imposes further challenges in comparing </w:t>
      </w:r>
      <w:r w:rsidR="00635F45" w:rsidRPr="00C21754">
        <w:rPr>
          <w:rFonts w:ascii="Arial" w:hAnsi="Arial" w:cs="Arial"/>
          <w:sz w:val="20"/>
          <w:szCs w:val="20"/>
        </w:rPr>
        <w:t>its</w:t>
      </w:r>
      <w:r w:rsidR="00341689" w:rsidRPr="00C21754">
        <w:rPr>
          <w:rFonts w:ascii="Arial" w:hAnsi="Arial" w:cs="Arial"/>
          <w:sz w:val="20"/>
          <w:szCs w:val="20"/>
        </w:rPr>
        <w:t xml:space="preserve"> </w:t>
      </w:r>
      <w:r w:rsidR="005E4095" w:rsidRPr="00C21754">
        <w:rPr>
          <w:rFonts w:ascii="Arial" w:hAnsi="Arial" w:cs="Arial"/>
          <w:sz w:val="20"/>
          <w:szCs w:val="20"/>
        </w:rPr>
        <w:t>epidemiological features</w:t>
      </w:r>
      <w:r w:rsidR="00341689" w:rsidRPr="00C21754">
        <w:rPr>
          <w:rFonts w:ascii="Arial" w:hAnsi="Arial" w:cs="Arial"/>
          <w:sz w:val="20"/>
          <w:szCs w:val="20"/>
        </w:rPr>
        <w:t>.</w:t>
      </w:r>
      <w:r w:rsidR="00DA37E2" w:rsidRPr="00E9528B">
        <w:rPr>
          <w:rFonts w:ascii="Arial" w:hAnsi="Arial" w:cs="Arial"/>
          <w:sz w:val="20"/>
          <w:szCs w:val="20"/>
        </w:rPr>
        <w:t xml:space="preserve"> Lastly, the emergence of strains</w:t>
      </w:r>
      <w:r w:rsidR="004A6006">
        <w:rPr>
          <w:rFonts w:ascii="Arial" w:hAnsi="Arial" w:cs="Arial"/>
          <w:sz w:val="20"/>
          <w:szCs w:val="20"/>
        </w:rPr>
        <w:t xml:space="preserve"> with different genetic </w:t>
      </w:r>
      <w:r w:rsidR="00513E53">
        <w:rPr>
          <w:rFonts w:ascii="Arial" w:hAnsi="Arial" w:cs="Arial"/>
          <w:sz w:val="20"/>
          <w:szCs w:val="20"/>
        </w:rPr>
        <w:t>backgrounds</w:t>
      </w:r>
      <w:r w:rsidR="00DA37E2" w:rsidRPr="00E9528B">
        <w:rPr>
          <w:rFonts w:ascii="Arial" w:hAnsi="Arial" w:cs="Arial"/>
          <w:sz w:val="20"/>
          <w:szCs w:val="20"/>
        </w:rPr>
        <w:t xml:space="preserve"> that were once confined to hospital circulation such as</w:t>
      </w:r>
      <w:r w:rsidR="00635F45" w:rsidRPr="00E9528B">
        <w:rPr>
          <w:rFonts w:ascii="Arial" w:hAnsi="Arial" w:cs="Arial"/>
          <w:sz w:val="20"/>
          <w:szCs w:val="20"/>
        </w:rPr>
        <w:t xml:space="preserve"> CA-MRSA clone-USA300 in the United States with enhanced features compared to HA-MRSA </w:t>
      </w:r>
      <w:r w:rsidR="004A6006">
        <w:rPr>
          <w:rFonts w:ascii="Arial" w:hAnsi="Arial" w:cs="Arial"/>
          <w:sz w:val="20"/>
          <w:szCs w:val="20"/>
        </w:rPr>
        <w:t xml:space="preserve">makes epidemiology in </w:t>
      </w:r>
      <w:r w:rsidR="00EA6323">
        <w:rPr>
          <w:rFonts w:ascii="Arial" w:hAnsi="Arial" w:cs="Arial"/>
          <w:sz w:val="20"/>
          <w:szCs w:val="20"/>
        </w:rPr>
        <w:t xml:space="preserve">communities and healthcare </w:t>
      </w:r>
      <w:r w:rsidR="004A6006">
        <w:rPr>
          <w:rFonts w:ascii="Arial" w:hAnsi="Arial" w:cs="Arial"/>
          <w:sz w:val="20"/>
          <w:szCs w:val="20"/>
        </w:rPr>
        <w:t>settings different</w:t>
      </w:r>
      <w:r w:rsidR="003805F6" w:rsidRPr="00E9528B">
        <w:rPr>
          <w:rFonts w:ascii="Arial" w:hAnsi="Arial" w:cs="Arial"/>
          <w:sz w:val="20"/>
          <w:szCs w:val="20"/>
        </w:rPr>
        <w:t xml:space="preserve"> </w:t>
      </w:r>
      <w:r w:rsidR="00635F45" w:rsidRPr="00E9528B">
        <w:rPr>
          <w:rFonts w:ascii="Arial" w:hAnsi="Arial" w:cs="Arial"/>
          <w:sz w:val="20"/>
          <w:szCs w:val="20"/>
        </w:rPr>
        <w:fldChar w:fldCharType="begin"/>
      </w:r>
      <w:r w:rsidR="00DC481C">
        <w:rPr>
          <w:rFonts w:ascii="Arial" w:hAnsi="Arial" w:cs="Arial"/>
          <w:sz w:val="20"/>
          <w:szCs w:val="20"/>
        </w:rPr>
        <w:instrText xml:space="preserve"> ADDIN ZOTERO_ITEM CSL_CITATION {"citationID":"a15q1fac560","properties":{"formattedCitation":"\\super 8,25\\nosupersub{}","plainCitation":"8,25","noteIndex":0},"citationItems":[{"id":909,"uris":["http://zotero.org/users/9551388/items/92WNR89D"],"itemData":{"id":909,"type":"article-journal","abstract":"Methicillin-resistant Staphylococcus aureus (MRSA) is an important cause of morbidity and mortality in both hospitals and the community. Traditionally, MRSA was mainly hospital-associated (HA-MRSA), but in the past decade communityassociated strains (CA-MRSA) have spread widely. CA-MRSA strains seem to have significantly lower biological costs of resistance, and hence it has been speculated that they may replace HA-MRSA strains in the hospital. Such a replacement could potentially have major consequences for public health, as there are differences in the resistance spectra of the two strains as well as possible differences in their clinical effects. Here we assess the impact of competition between HA- and CAMRSA using epidemiological models which integrate realistic data on drug-usage frequencies, resistance profiles, contact, and age structures. By explicitly accounting for the differing antibiotic usage frequencies in the hospital and the community, we find that coexistence between the strains is a possible outcome, as selection favors CA-MRSA in the community, because of its lower cost of resistance, while it favors HA-MRSA in the hospital, because of its broader resistance spectrum. Incorporating realistic degrees of age- and treatment-structure into the model significantly increases the parameter ranges over which coexistence is possible. Thus, our results indicate that the large heterogeneities existing in human populations make coexistence between hospital- and community-associated strains of MRSA a likely outcome.","container-title":"PLoS Pathogens","DOI":"10.1371/journal.ppat.1003134","ISSN":"1553-7374","issue":"2","journalAbbreviation":"PLoS Pathog","language":"en","page":"e1003134","source":"DOI.org (Crossref)","title":"Hospital-Community Interactions Foster Coexistence between Methicillin-Resistant Strains of Staphylococcus aureus","volume":"9","author":[{"family":"Kouyos","given":"Roger"},{"family":"Klein","given":"Eili"},{"family":"Grenfell","given":"Bryan"}],"editor":[{"family":"Levin","given":"Bruce R."}],"issued":{"date-parts":[["2013",2,28]]}},"label":"page"},{"id":139,"uris":["http://zotero.org/users/9551388/items/8YH6PN76"],"itemData":{"id":139,"type":"article-journal","abstract":"Staphylococcus aureus is a prominent cause of human infections globally. The high prevalence of infections is compounded by antibiotic resistance—a signiﬁcant problem for treatment. Methicillin-resistant S. aureus (MRSA) is endemic in hospitals and healthcare facilities worldwide, and is an increasingly common cause of community-associated bacterial infections in industrialized countries. Although much focus is placed on the role of S. aureus as a human pathogen, it is in fact a human commensal organism that has had a relatively long coexistence with the human host. Many S. aureus infections can be explained by host susceptibility or other predisposing risk factors. On the other hand, the emergence/re-emergence of successful S. aureus clones (referred to as epidemic waves) suggests a rapid bacterial adaption and evolution, which includes the emergence of antibiotic resistance and increased virulence and/or transmissibility. It is within this context that we review our understanding of selected S. aureus epidemic waves, and highlight the use of genome sequencing as a means to better understand the evolution of each lineage.","container-title":"Infection, Genetics and Evolution","DOI":"10.1016/j.meegid.2013.04.030","ISSN":"15671348","journalAbbreviation":"Infection, Genetics and Evolution","language":"en","page":"563-574","source":"DOI.org (Crossref)","title":"Evolution of community- and healthcare-associated methicillin-resistant Staphylococcus aureus","volume":"21","author":[{"family":"Uhlemann","given":"Anne-Catrin"},{"family":"Otto","given":"Michael"},{"family":"Lowy","given":"Franklin D."},{"family":"DeLeo","given":"Frank R."}],"issued":{"date-parts":[["2014",1]]}}}],"schema":"https://github.com/citation-style-language/schema/raw/master/csl-citation.json"} </w:instrText>
      </w:r>
      <w:r w:rsidR="00635F45" w:rsidRPr="00E9528B">
        <w:rPr>
          <w:rFonts w:ascii="Arial" w:hAnsi="Arial" w:cs="Arial"/>
          <w:sz w:val="20"/>
          <w:szCs w:val="20"/>
        </w:rPr>
        <w:fldChar w:fldCharType="separate"/>
      </w:r>
      <w:r w:rsidR="00DC481C" w:rsidRPr="00DC481C">
        <w:rPr>
          <w:rFonts w:ascii="Arial" w:hAnsi="Arial" w:cs="Arial"/>
          <w:sz w:val="20"/>
          <w:vertAlign w:val="superscript"/>
          <w:lang w:val="en-GB"/>
        </w:rPr>
        <w:t>8,25</w:t>
      </w:r>
      <w:r w:rsidR="00635F45" w:rsidRPr="00E9528B">
        <w:rPr>
          <w:rFonts w:ascii="Arial" w:hAnsi="Arial" w:cs="Arial"/>
          <w:sz w:val="20"/>
          <w:szCs w:val="20"/>
        </w:rPr>
        <w:fldChar w:fldCharType="end"/>
      </w:r>
      <w:commentRangeStart w:id="30"/>
      <w:commentRangeStart w:id="31"/>
      <w:commentRangeStart w:id="32"/>
      <w:r w:rsidR="004A53F5" w:rsidRPr="00E9528B">
        <w:rPr>
          <w:rFonts w:ascii="Arial" w:hAnsi="Arial" w:cs="Arial"/>
          <w:sz w:val="20"/>
          <w:szCs w:val="20"/>
        </w:rPr>
        <w:t>.</w:t>
      </w:r>
      <w:commentRangeEnd w:id="30"/>
      <w:r w:rsidR="004A53F5" w:rsidRPr="00C21754">
        <w:rPr>
          <w:rStyle w:val="CommentReference"/>
        </w:rPr>
        <w:commentReference w:id="30"/>
      </w:r>
      <w:commentRangeEnd w:id="31"/>
      <w:r w:rsidR="008D0983" w:rsidRPr="00C21754">
        <w:rPr>
          <w:rStyle w:val="CommentReference"/>
        </w:rPr>
        <w:commentReference w:id="31"/>
      </w:r>
      <w:commentRangeEnd w:id="32"/>
      <w:r w:rsidR="00EF2435">
        <w:rPr>
          <w:rStyle w:val="CommentReference"/>
        </w:rPr>
        <w:commentReference w:id="32"/>
      </w:r>
    </w:p>
    <w:p w14:paraId="6E2096DB" w14:textId="77777777" w:rsidR="00BD2D9C" w:rsidRPr="00C21754" w:rsidRDefault="00BD2D9C" w:rsidP="00C7620C">
      <w:pPr>
        <w:jc w:val="both"/>
        <w:rPr>
          <w:rFonts w:ascii="Arial" w:hAnsi="Arial" w:cs="Arial"/>
          <w:sz w:val="20"/>
          <w:szCs w:val="20"/>
        </w:rPr>
      </w:pPr>
    </w:p>
    <w:p w14:paraId="698BE143" w14:textId="27820735" w:rsidR="00AB617B" w:rsidRDefault="005E4095" w:rsidP="00C7620C">
      <w:pPr>
        <w:jc w:val="both"/>
        <w:rPr>
          <w:rFonts w:ascii="Arial" w:hAnsi="Arial" w:cs="Arial"/>
          <w:color w:val="000000"/>
          <w:sz w:val="20"/>
          <w:szCs w:val="20"/>
        </w:rPr>
      </w:pPr>
      <w:r w:rsidRPr="00C21754">
        <w:rPr>
          <w:rFonts w:ascii="Arial" w:hAnsi="Arial" w:cs="Arial"/>
          <w:sz w:val="20"/>
          <w:szCs w:val="20"/>
        </w:rPr>
        <w:t xml:space="preserve">In this study, we use </w:t>
      </w:r>
      <w:r w:rsidR="00D4740B" w:rsidRPr="00C21754">
        <w:rPr>
          <w:rFonts w:ascii="Arial" w:hAnsi="Arial" w:cs="Arial"/>
          <w:sz w:val="20"/>
          <w:szCs w:val="20"/>
        </w:rPr>
        <w:t xml:space="preserve">a </w:t>
      </w:r>
      <w:r w:rsidR="00C7084A" w:rsidRPr="00C21754">
        <w:rPr>
          <w:rFonts w:ascii="Arial" w:hAnsi="Arial" w:cs="Arial"/>
          <w:sz w:val="20"/>
          <w:szCs w:val="20"/>
        </w:rPr>
        <w:t xml:space="preserve">process </w:t>
      </w:r>
      <w:r w:rsidRPr="00C21754">
        <w:rPr>
          <w:rFonts w:ascii="Arial" w:hAnsi="Arial" w:cs="Arial"/>
          <w:sz w:val="20"/>
          <w:szCs w:val="20"/>
        </w:rPr>
        <w:t xml:space="preserve">agent-based model (ABM) and </w:t>
      </w:r>
      <w:r w:rsidR="00AD67B1" w:rsidRPr="00E9528B">
        <w:rPr>
          <w:rFonts w:ascii="Arial" w:hAnsi="Arial" w:cs="Arial"/>
          <w:sz w:val="20"/>
          <w:szCs w:val="20"/>
        </w:rPr>
        <w:t>patient</w:t>
      </w:r>
      <w:r w:rsidRPr="00C21754">
        <w:rPr>
          <w:rFonts w:ascii="Arial" w:hAnsi="Arial" w:cs="Arial"/>
          <w:sz w:val="20"/>
          <w:szCs w:val="20"/>
        </w:rPr>
        <w:t xml:space="preserve"> </w:t>
      </w:r>
      <w:r w:rsidR="00AD67B1" w:rsidRPr="00E9528B">
        <w:rPr>
          <w:rFonts w:ascii="Arial" w:hAnsi="Arial" w:cs="Arial"/>
          <w:sz w:val="20"/>
          <w:szCs w:val="20"/>
        </w:rPr>
        <w:t>clinical culture</w:t>
      </w:r>
      <w:r w:rsidRPr="00C21754">
        <w:rPr>
          <w:rFonts w:ascii="Arial" w:hAnsi="Arial" w:cs="Arial"/>
          <w:sz w:val="20"/>
          <w:szCs w:val="20"/>
        </w:rPr>
        <w:t xml:space="preserve"> data for </w:t>
      </w:r>
      <w:r w:rsidR="00341689" w:rsidRPr="00C21754">
        <w:rPr>
          <w:rFonts w:ascii="Arial" w:hAnsi="Arial" w:cs="Arial"/>
          <w:sz w:val="20"/>
          <w:szCs w:val="20"/>
        </w:rPr>
        <w:t xml:space="preserve">seven </w:t>
      </w:r>
      <w:r w:rsidRPr="00C21754">
        <w:rPr>
          <w:rFonts w:ascii="Arial" w:hAnsi="Arial" w:cs="Arial"/>
          <w:sz w:val="20"/>
          <w:szCs w:val="20"/>
        </w:rPr>
        <w:t xml:space="preserve">prevalent </w:t>
      </w:r>
      <w:r w:rsidR="006649E3" w:rsidRPr="00C21754">
        <w:rPr>
          <w:rFonts w:ascii="Arial" w:hAnsi="Arial" w:cs="Arial"/>
          <w:sz w:val="20"/>
          <w:szCs w:val="20"/>
        </w:rPr>
        <w:t xml:space="preserve">pathogenic </w:t>
      </w:r>
      <w:r w:rsidR="00341689" w:rsidRPr="00C21754">
        <w:rPr>
          <w:rFonts w:ascii="Arial" w:hAnsi="Arial" w:cs="Arial"/>
          <w:sz w:val="20"/>
          <w:szCs w:val="20"/>
        </w:rPr>
        <w:t xml:space="preserve">bacterial </w:t>
      </w:r>
      <w:r w:rsidR="00925FE4" w:rsidRPr="00C21754">
        <w:rPr>
          <w:rFonts w:ascii="Arial" w:hAnsi="Arial" w:cs="Arial"/>
          <w:sz w:val="20"/>
          <w:szCs w:val="20"/>
        </w:rPr>
        <w:t>species</w:t>
      </w:r>
      <w:r w:rsidR="00A3144C" w:rsidRPr="00C21754">
        <w:rPr>
          <w:rFonts w:ascii="Arial" w:hAnsi="Arial" w:cs="Arial"/>
          <w:sz w:val="20"/>
          <w:szCs w:val="20"/>
        </w:rPr>
        <w:t xml:space="preserve"> </w:t>
      </w:r>
      <w:r w:rsidRPr="00C21754">
        <w:rPr>
          <w:rFonts w:ascii="Arial" w:hAnsi="Arial" w:cs="Arial"/>
          <w:sz w:val="20"/>
          <w:szCs w:val="20"/>
        </w:rPr>
        <w:t>collected</w:t>
      </w:r>
      <w:r w:rsidRPr="00C21754">
        <w:t xml:space="preserve"> </w:t>
      </w:r>
      <w:r w:rsidR="00271336" w:rsidRPr="00C21754">
        <w:rPr>
          <w:rFonts w:ascii="Arial" w:hAnsi="Arial" w:cs="Arial"/>
          <w:sz w:val="20"/>
          <w:szCs w:val="20"/>
        </w:rPr>
        <w:t xml:space="preserve">in </w:t>
      </w:r>
      <w:r w:rsidRPr="00C21754">
        <w:rPr>
          <w:rFonts w:ascii="Arial" w:hAnsi="Arial" w:cs="Arial"/>
          <w:sz w:val="20"/>
          <w:szCs w:val="20"/>
        </w:rPr>
        <w:t xml:space="preserve">a major New York City (NYC) hospital system to address these challenges. The </w:t>
      </w:r>
      <w:r w:rsidR="007C2D8A" w:rsidRPr="00C21754">
        <w:rPr>
          <w:rFonts w:ascii="Arial" w:hAnsi="Arial" w:cs="Arial"/>
          <w:sz w:val="20"/>
          <w:szCs w:val="20"/>
        </w:rPr>
        <w:t>ABM</w:t>
      </w:r>
      <w:r w:rsidRPr="00C21754">
        <w:rPr>
          <w:rFonts w:ascii="Arial" w:hAnsi="Arial" w:cs="Arial"/>
          <w:sz w:val="20"/>
          <w:szCs w:val="20"/>
        </w:rPr>
        <w:t xml:space="preserve"> is informed by real-world patient movement in the hospital system and incorporates importation of </w:t>
      </w:r>
      <w:r w:rsidR="00271336" w:rsidRPr="00C21754">
        <w:rPr>
          <w:rFonts w:ascii="Arial" w:hAnsi="Arial" w:cs="Arial"/>
          <w:sz w:val="20"/>
          <w:szCs w:val="20"/>
        </w:rPr>
        <w:t>micro</w:t>
      </w:r>
      <w:r w:rsidR="009A7F4F">
        <w:rPr>
          <w:rFonts w:ascii="Arial" w:hAnsi="Arial" w:cs="Arial"/>
          <w:sz w:val="20"/>
          <w:szCs w:val="20"/>
        </w:rPr>
        <w:t>-</w:t>
      </w:r>
      <w:r w:rsidR="00271336" w:rsidRPr="00C21754">
        <w:rPr>
          <w:rFonts w:ascii="Arial" w:hAnsi="Arial" w:cs="Arial"/>
          <w:sz w:val="20"/>
          <w:szCs w:val="20"/>
        </w:rPr>
        <w:t xml:space="preserve">organisms </w:t>
      </w:r>
      <w:r w:rsidRPr="00C21754">
        <w:rPr>
          <w:rFonts w:ascii="Arial" w:hAnsi="Arial" w:cs="Arial"/>
          <w:sz w:val="20"/>
          <w:szCs w:val="20"/>
        </w:rPr>
        <w:t xml:space="preserve">from the community, </w:t>
      </w:r>
      <w:r w:rsidR="00B16C08" w:rsidRPr="00C21754">
        <w:rPr>
          <w:rFonts w:ascii="Arial" w:hAnsi="Arial" w:cs="Arial"/>
          <w:sz w:val="20"/>
          <w:szCs w:val="20"/>
        </w:rPr>
        <w:t>nosocomial</w:t>
      </w:r>
      <w:r w:rsidRPr="00C21754">
        <w:rPr>
          <w:rFonts w:ascii="Arial" w:hAnsi="Arial" w:cs="Arial"/>
          <w:sz w:val="20"/>
          <w:szCs w:val="20"/>
        </w:rPr>
        <w:t xml:space="preserve"> transmission</w:t>
      </w:r>
      <w:r w:rsidR="00DC6814">
        <w:rPr>
          <w:rFonts w:ascii="Arial" w:hAnsi="Arial" w:cs="Arial"/>
          <w:sz w:val="20"/>
          <w:szCs w:val="20"/>
        </w:rPr>
        <w:t xml:space="preserve">, </w:t>
      </w:r>
      <w:r w:rsidR="00DC6814" w:rsidRPr="00C21754">
        <w:rPr>
          <w:rFonts w:ascii="Arial" w:hAnsi="Arial" w:cs="Arial"/>
          <w:sz w:val="20"/>
          <w:szCs w:val="20"/>
        </w:rPr>
        <w:t>decolonization via host clearance</w:t>
      </w:r>
      <w:r w:rsidR="00DC6814">
        <w:rPr>
          <w:rFonts w:ascii="Arial" w:hAnsi="Arial" w:cs="Arial"/>
          <w:sz w:val="20"/>
          <w:szCs w:val="20"/>
        </w:rPr>
        <w:t xml:space="preserve"> and</w:t>
      </w:r>
      <w:r w:rsidR="00E621AE" w:rsidRPr="00C21754">
        <w:rPr>
          <w:rFonts w:ascii="Arial" w:hAnsi="Arial" w:cs="Arial"/>
          <w:sz w:val="20"/>
          <w:szCs w:val="20"/>
        </w:rPr>
        <w:t xml:space="preserve"> </w:t>
      </w:r>
      <w:r w:rsidRPr="00C21754">
        <w:rPr>
          <w:rFonts w:ascii="Arial" w:hAnsi="Arial" w:cs="Arial"/>
          <w:sz w:val="20"/>
          <w:szCs w:val="20"/>
        </w:rPr>
        <w:t xml:space="preserve">patient transfer across hospital wards. To account for the heterogeneity of testing frequency and </w:t>
      </w:r>
      <w:r w:rsidR="00271336" w:rsidRPr="00C21754">
        <w:rPr>
          <w:rFonts w:ascii="Arial" w:hAnsi="Arial" w:cs="Arial"/>
          <w:sz w:val="20"/>
          <w:szCs w:val="20"/>
        </w:rPr>
        <w:t>micro</w:t>
      </w:r>
      <w:r w:rsidR="009A7F4F">
        <w:rPr>
          <w:rFonts w:ascii="Arial" w:hAnsi="Arial" w:cs="Arial"/>
          <w:sz w:val="20"/>
          <w:szCs w:val="20"/>
        </w:rPr>
        <w:t>-</w:t>
      </w:r>
      <w:r w:rsidR="00271336" w:rsidRPr="00C21754">
        <w:rPr>
          <w:rFonts w:ascii="Arial" w:hAnsi="Arial" w:cs="Arial"/>
          <w:sz w:val="20"/>
          <w:szCs w:val="20"/>
        </w:rPr>
        <w:t xml:space="preserve">organism </w:t>
      </w:r>
      <w:r w:rsidRPr="00C21754">
        <w:rPr>
          <w:rFonts w:ascii="Arial" w:hAnsi="Arial" w:cs="Arial"/>
          <w:sz w:val="20"/>
          <w:szCs w:val="20"/>
        </w:rPr>
        <w:t>prevalence among facilities, we use</w:t>
      </w:r>
      <w:r w:rsidR="009F166D" w:rsidRPr="00C21754">
        <w:rPr>
          <w:rFonts w:ascii="Arial" w:hAnsi="Arial" w:cs="Arial"/>
          <w:sz w:val="20"/>
          <w:szCs w:val="20"/>
        </w:rPr>
        <w:t>d</w:t>
      </w:r>
      <w:r w:rsidRPr="00C21754">
        <w:rPr>
          <w:rFonts w:ascii="Arial" w:hAnsi="Arial" w:cs="Arial"/>
          <w:sz w:val="20"/>
          <w:szCs w:val="20"/>
        </w:rPr>
        <w:t xml:space="preserve"> clinical testing records to design </w:t>
      </w:r>
      <w:r w:rsidR="00772B93" w:rsidRPr="00C21754">
        <w:rPr>
          <w:rFonts w:ascii="Arial" w:hAnsi="Arial" w:cs="Arial"/>
          <w:sz w:val="20"/>
          <w:szCs w:val="20"/>
        </w:rPr>
        <w:t>a patient-level</w:t>
      </w:r>
      <w:r w:rsidRPr="00C21754">
        <w:rPr>
          <w:rFonts w:ascii="Arial" w:hAnsi="Arial" w:cs="Arial"/>
          <w:sz w:val="20"/>
          <w:szCs w:val="20"/>
        </w:rPr>
        <w:t xml:space="preserve"> observational model that mimics the detection of </w:t>
      </w:r>
      <w:r w:rsidR="00271336" w:rsidRPr="00C21754">
        <w:rPr>
          <w:rFonts w:ascii="Arial" w:hAnsi="Arial" w:cs="Arial"/>
          <w:sz w:val="20"/>
          <w:szCs w:val="20"/>
        </w:rPr>
        <w:t>micro</w:t>
      </w:r>
      <w:r w:rsidR="009A7F4F">
        <w:rPr>
          <w:rFonts w:ascii="Arial" w:hAnsi="Arial" w:cs="Arial"/>
          <w:sz w:val="20"/>
          <w:szCs w:val="20"/>
        </w:rPr>
        <w:t>-</w:t>
      </w:r>
      <w:r w:rsidR="00271336" w:rsidRPr="00C21754">
        <w:rPr>
          <w:rFonts w:ascii="Arial" w:hAnsi="Arial" w:cs="Arial"/>
          <w:sz w:val="20"/>
          <w:szCs w:val="20"/>
        </w:rPr>
        <w:t xml:space="preserve">organisms </w:t>
      </w:r>
      <w:r w:rsidRPr="00C21754">
        <w:rPr>
          <w:rFonts w:ascii="Arial" w:hAnsi="Arial" w:cs="Arial"/>
          <w:sz w:val="20"/>
          <w:szCs w:val="20"/>
        </w:rPr>
        <w:t>in hospitals</w:t>
      </w:r>
      <w:r w:rsidR="00024B0E">
        <w:rPr>
          <w:rFonts w:ascii="Arial" w:hAnsi="Arial" w:cs="Arial"/>
          <w:sz w:val="20"/>
          <w:szCs w:val="20"/>
        </w:rPr>
        <w:t>. W</w:t>
      </w:r>
      <w:r w:rsidR="00E00E29" w:rsidRPr="00C21754">
        <w:rPr>
          <w:rFonts w:ascii="Arial" w:hAnsi="Arial" w:cs="Arial"/>
          <w:sz w:val="20"/>
          <w:szCs w:val="20"/>
        </w:rPr>
        <w:t xml:space="preserve">e </w:t>
      </w:r>
      <w:r w:rsidR="00024B0E">
        <w:rPr>
          <w:rFonts w:ascii="Arial" w:hAnsi="Arial" w:cs="Arial"/>
          <w:sz w:val="20"/>
          <w:szCs w:val="20"/>
        </w:rPr>
        <w:t>fix</w:t>
      </w:r>
      <w:r w:rsidR="00024B0E" w:rsidRPr="00C21754">
        <w:rPr>
          <w:rFonts w:ascii="Arial" w:hAnsi="Arial" w:cs="Arial"/>
          <w:sz w:val="20"/>
          <w:szCs w:val="20"/>
        </w:rPr>
        <w:t xml:space="preserve"> </w:t>
      </w:r>
      <w:r w:rsidR="00E00E29" w:rsidRPr="00C21754">
        <w:rPr>
          <w:rFonts w:ascii="Arial" w:hAnsi="Arial" w:cs="Arial"/>
          <w:sz w:val="20"/>
          <w:szCs w:val="20"/>
        </w:rPr>
        <w:t xml:space="preserve">the importation rates </w:t>
      </w:r>
      <w:r w:rsidR="00D953C5">
        <w:rPr>
          <w:rFonts w:ascii="Arial" w:hAnsi="Arial" w:cs="Arial"/>
          <w:sz w:val="20"/>
          <w:szCs w:val="20"/>
        </w:rPr>
        <w:t xml:space="preserve">by </w:t>
      </w:r>
      <w:r w:rsidR="00E00E29" w:rsidRPr="00C21754">
        <w:rPr>
          <w:rFonts w:ascii="Arial" w:hAnsi="Arial" w:cs="Arial"/>
          <w:sz w:val="20"/>
          <w:szCs w:val="20"/>
        </w:rPr>
        <w:t>surveying the literature and estimate nosocomial transmission and the likelihood of detection given carriage upon testing.</w:t>
      </w:r>
      <w:r w:rsidR="00AB617B">
        <w:rPr>
          <w:rFonts w:ascii="Arial" w:hAnsi="Arial" w:cs="Arial"/>
          <w:sz w:val="20"/>
          <w:szCs w:val="20"/>
        </w:rPr>
        <w:t xml:space="preserve"> </w:t>
      </w:r>
      <w:r w:rsidR="00AB617B" w:rsidRPr="00C21754">
        <w:rPr>
          <w:rFonts w:ascii="Arial" w:hAnsi="Arial" w:cs="Arial"/>
          <w:sz w:val="20"/>
          <w:szCs w:val="20"/>
        </w:rPr>
        <w:t xml:space="preserve">We couple the ABM with a Bayesian inference algorithm </w:t>
      </w:r>
      <w:r w:rsidR="004A137D">
        <w:rPr>
          <w:rFonts w:ascii="Arial" w:hAnsi="Arial" w:cs="Arial"/>
          <w:sz w:val="20"/>
          <w:szCs w:val="20"/>
        </w:rPr>
        <w:t xml:space="preserve">and </w:t>
      </w:r>
      <w:r w:rsidR="00607A07">
        <w:rPr>
          <w:rFonts w:ascii="Arial" w:hAnsi="Arial" w:cs="Arial"/>
          <w:sz w:val="20"/>
          <w:szCs w:val="20"/>
        </w:rPr>
        <w:t>explore</w:t>
      </w:r>
      <w:r w:rsidR="00AB617B" w:rsidRPr="00C21754">
        <w:rPr>
          <w:rFonts w:ascii="Arial" w:hAnsi="Arial" w:cs="Arial"/>
          <w:sz w:val="20"/>
          <w:szCs w:val="20"/>
        </w:rPr>
        <w:t xml:space="preserve"> the</w:t>
      </w:r>
      <w:r w:rsidR="00607A07">
        <w:rPr>
          <w:rFonts w:ascii="Arial" w:hAnsi="Arial" w:cs="Arial"/>
          <w:sz w:val="20"/>
          <w:szCs w:val="20"/>
        </w:rPr>
        <w:t xml:space="preserve"> identifiability of the</w:t>
      </w:r>
      <w:r w:rsidR="00AB617B" w:rsidRPr="00C21754">
        <w:rPr>
          <w:rFonts w:ascii="Arial" w:hAnsi="Arial" w:cs="Arial"/>
          <w:sz w:val="20"/>
          <w:szCs w:val="20"/>
        </w:rPr>
        <w:t xml:space="preserve"> system against </w:t>
      </w:r>
      <w:r w:rsidR="00AB617B" w:rsidRPr="00E9528B">
        <w:rPr>
          <w:rFonts w:ascii="Arial" w:hAnsi="Arial" w:cs="Arial"/>
          <w:sz w:val="20"/>
          <w:szCs w:val="20"/>
        </w:rPr>
        <w:t>simulated data</w:t>
      </w:r>
      <w:r w:rsidR="00024B0E">
        <w:rPr>
          <w:rFonts w:ascii="Arial" w:hAnsi="Arial" w:cs="Arial"/>
          <w:sz w:val="20"/>
          <w:szCs w:val="20"/>
        </w:rPr>
        <w:t>.</w:t>
      </w:r>
      <w:r w:rsidR="00AB617B" w:rsidRPr="00C21754">
        <w:rPr>
          <w:rFonts w:ascii="Arial" w:hAnsi="Arial" w:cs="Arial"/>
          <w:sz w:val="20"/>
          <w:szCs w:val="20"/>
        </w:rPr>
        <w:t xml:space="preserve"> </w:t>
      </w:r>
      <w:r w:rsidR="00024B0E">
        <w:rPr>
          <w:rFonts w:ascii="Arial" w:hAnsi="Arial" w:cs="Arial"/>
          <w:sz w:val="20"/>
          <w:szCs w:val="20"/>
        </w:rPr>
        <w:t xml:space="preserve">We </w:t>
      </w:r>
      <w:r w:rsidR="00AB617B" w:rsidRPr="00C21754">
        <w:rPr>
          <w:rFonts w:ascii="Arial" w:hAnsi="Arial" w:cs="Arial"/>
          <w:sz w:val="20"/>
          <w:szCs w:val="20"/>
        </w:rPr>
        <w:t xml:space="preserve">estimate the </w:t>
      </w:r>
      <w:r w:rsidR="00607A07">
        <w:rPr>
          <w:rFonts w:ascii="Arial" w:hAnsi="Arial" w:cs="Arial"/>
          <w:sz w:val="20"/>
          <w:szCs w:val="20"/>
        </w:rPr>
        <w:t>two epidemiological features</w:t>
      </w:r>
      <w:r w:rsidR="00AB617B" w:rsidRPr="00C21754">
        <w:rPr>
          <w:rFonts w:ascii="Arial" w:hAnsi="Arial" w:cs="Arial"/>
          <w:sz w:val="20"/>
          <w:szCs w:val="20"/>
        </w:rPr>
        <w:t xml:space="preserve"> for eight </w:t>
      </w:r>
      <w:r w:rsidR="00AB617B" w:rsidRPr="00E9528B">
        <w:rPr>
          <w:rFonts w:ascii="Arial" w:hAnsi="Arial" w:cs="Arial"/>
          <w:sz w:val="20"/>
          <w:szCs w:val="20"/>
        </w:rPr>
        <w:t>pathogenic bacteria</w:t>
      </w:r>
      <w:r w:rsidR="00AB617B" w:rsidRPr="00C21754">
        <w:rPr>
          <w:rFonts w:ascii="Arial" w:hAnsi="Arial" w:cs="Arial"/>
          <w:sz w:val="20"/>
          <w:szCs w:val="20"/>
        </w:rPr>
        <w:t xml:space="preserve">, which cause substantial mortality associated with AMR worldwide </w:t>
      </w:r>
      <w:r w:rsidR="00AB617B" w:rsidRPr="00C21754">
        <w:rPr>
          <w:rFonts w:ascii="Arial" w:hAnsi="Arial" w:cs="Arial"/>
          <w:sz w:val="20"/>
          <w:szCs w:val="20"/>
        </w:rPr>
        <w:fldChar w:fldCharType="begin"/>
      </w:r>
      <w:r w:rsidR="00AB617B" w:rsidRPr="00C21754">
        <w:rPr>
          <w:rFonts w:ascii="Arial" w:hAnsi="Arial" w:cs="Arial"/>
          <w:sz w:val="20"/>
          <w:szCs w:val="20"/>
        </w:rPr>
        <w:instrText xml:space="preserve"> ADDIN ZOTERO_ITEM CSL_CITATION {"citationID":"K7AJv6PU","properties":{"formattedCitation":"\\super 2\\nosupersub{}","plainCitation":"2","noteIndex":0},"citationItems":[{"id":151,"uris":["http://zotero.org/users/9551388/items/MRY9H4V7"],"itemData":{"id":151,"type":"article-journal","abstract":"Background Antimicrobial resistance (AMR) poses a major threat to human health around the world. Previous publications have estimated the effect of AMR on incidence, deaths, hospital length of stay, and health-care costs for specific pathogen–drug combinations in select locations. To our knowledge, this study presents the most comprehensive estimates of AMR burden to date.","container-title":"The Lancet","DOI":"10.1016/S0140-6736(21)02724-0","ISSN":"01406736","issue":"10325","journalAbbreviation":"The Lancet","language":"en","page":"629-655","source":"DOI.org (Crossref)","title":"Global burden of bacterial antimicrobial resistance in 2019: a systematic analysis","title-short":"Global burden of bacterial antimicrobial resistance in 2019","volume":"399","author":[{"family":"Murray","given":"Christopher JL"},{"family":"Ikuta","given":"Kevin Shunji"},{"family":"Sharara","given":"Fablina"},{"family":"Swetschinski","given":"Lucien"},{"family":"Robles Aguilar","given":"Gisela"},{"family":"Gray","given":"Authia"},{"family":"Han","given":"Chieh"},{"family":"Bisignano","given":"Catherine"},{"family":"Rao","given":"Puja"},{"family":"Wool","given":"Eve"},{"family":"Johnson","given":"Sarah C"},{"family":"Browne","given":"Annie J"},{"family":"Chipeta","given":"Michael Give"},{"family":"Fell","given":"Frederick"},{"family":"Hackett","given":"Sean"},{"family":"Haines-Woodhouse","given":"Georgina"},{"family":"Kashef Hamadani","given":"Bahar H"},{"family":"Kumaran","given":"Emmanuelle A P"},{"family":"McManigal","given":"Barney"},{"family":"Agarwal","given":"Ramesh"},{"family":"Akech","given":"Samuel"},{"family":"Albertson","given":"Samuel"},{"family":"Amuasi","given":"John"},{"family":"Andrews","given":"Jason"},{"family":"Aravkin","given":"Aleskandr"},{"family":"Ashley","given":"Elizabeth"},{"family":"Bailey","given":"Freddie"},{"family":"Baker","given":"Stephen"},{"family":"Basnyat","given":"Buddha"},{"family":"Bekker","given":"Adrie"},{"family":"Bender","given":"Rose"},{"family":"Bethou","given":"Adhisivam"},{"family":"Bielicki","given":"Julia"},{"family":"Boonkasidecha","given":"Suppawat"},{"family":"Bukosia","given":"James"},{"family":"Carvalheiro","given":"Cristina"},{"family":"Castañeda-Orjuela","given":"Carlos"},{"family":"Chansamouth","given":"Vilada"},{"family":"Chaurasia","given":"Suman"},{"family":"Chiurchiù","given":"Sara"},{"family":"Chowdhury","given":"Fazle"},{"family":"Cook","given":"Aislinn J"},{"family":"Cooper","given":"Ben"},{"family":"Cressey","given":"Tim R"},{"family":"Criollo-Mora","given":"Elia"},{"family":"Cunningham","given":"Matthew"},{"family":"Darboe","given":"Saffiatou"},{"family":"Day","given":"Nicholas P J"},{"family":"De Luca","given":"Maia"},{"family":"Dokova","given":"Klara"},{"family":"Dramowski","given":"Angela"},{"family":"Dunachie","given":"Susanna J"},{"family":"Eckmanns","given":"Tim"},{"family":"Eibach","given":"Daniel"},{"family":"Emami","given":"Amir"},{"family":"Feasey","given":"Nicholas"},{"family":"Fisher-Pearson","given":"Natasha"},{"family":"Forrest","given":"Karen"},{"family":"Garrett","given":"Denise"},{"family":"Gastmeier","given":"Petra"},{"family":"Giref","given":"Ababi Zergaw"},{"family":"Greer","given":"Rachel Claire"},{"family":"Gupta","given":"Vikas"},{"family":"Haller","given":"Sebastian"},{"family":"Haselbeck","given":"Andrea"},{"family":"Hay","given":"Simon I"},{"family":"Holm","given":"Marianne"},{"family":"Hopkins","given":"Susan"},{"family":"Iregbu","given":"Kenneth C"},{"family":"Jacobs","given":"Jan"},{"family":"Jarovsky","given":"Daniel"},{"family":"Javanmardi","given":"Fatemeh"},{"family":"Khorana","given":"Meera"},{"family":"Kissoon","given":"Niranjan"},{"family":"Kobeissi","given":"Elsa"},{"family":"Kostyanev","given":"Tomislav"},{"family":"Krapp","given":"Fiorella"},{"family":"Krumkamp","given":"Ralf"},{"family":"Kumar","given":"Ajay"},{"family":"Kyu","given":"Hmwe Hmwe"},{"family":"Lim","given":"Cherry"},{"family":"Limmathurotsakul","given":"Direk"},{"family":"Loftus","given":"Michael James"},{"family":"Lunn","given":"Miles"},{"family":"Ma","given":"Jianing"},{"family":"Mturi","given":"Neema"},{"family":"Munera-Huertas","given":"Tatiana"},{"family":"Musicha","given":"Patrick"},{"family":"Mussi-Pinhata","given":"Marisa Marcia"},{"family":"Nakamura","given":"Tomoka"},{"family":"Nanavati","given":"Ruchi"},{"family":"Nangia","given":"Sushma"},{"family":"Newton","given":"Paul"},{"family":"Ngoun","given":"Chanpheaktra"},{"family":"Novotney","given":"Amanda"},{"family":"Nwakanma","given":"Davis"},{"family":"Obiero","given":"Christina W"},{"family":"Olivas-Martinez","given":"Antonio"},{"family":"Olliaro","given":"Piero"},{"family":"Ooko","given":"Ednah"},{"family":"Ortiz-Brizuela","given":"Edgar"},{"family":"Peleg","given":"Anton Yariv"},{"family":"Perrone","given":"Carlo"},{"family":"Plakkal","given":"Nishad"},{"family":"Ponce-de-Leon","given":"Alfredo"},{"family":"Raad","given":"Mathieu"},{"family":"Ramdin","given":"Tanusha"},{"family":"Riddell","given":"Amy"},{"family":"Roberts","given":"Tamalee"},{"family":"Robotham","given":"Julie Victoria"},{"family":"Roca","given":"Anna"},{"family":"Rudd","given":"Kristina E"},{"family":"Russell","given":"Neal"},{"family":"Schnall","given":"Jesse"},{"family":"Scott","given":"John Anthony Gerard"},{"family":"Shivamallappa","given":"Madhusudhan"},{"family":"Sifuentes-Osornio","given":"Jose"},{"family":"Steenkeste","given":"Nicolas"},{"family":"Stewardson","given":"Andrew James"},{"family":"Stoeva","given":"Temenuga"},{"family":"Tasak","given":"Nidanuch"},{"family":"Thaiprakong","given":"Areerat"},{"family":"Thwaites","given":"Guy"},{"family":"Turner","given":"Claudia"},{"family":"Turner","given":"Paul"},{"family":"Doorn","given":"H Rogier","non-dropping-particle":"van"},{"family":"Velaphi","given":"Sithembiso"},{"family":"Vongpradith","given":"Avina"},{"family":"Vu","given":"Huong"},{"family":"Walsh","given":"Timothy"},{"family":"Waner","given":"Seymour"},{"family":"Wangrangsimakul","given":"Tri"},{"family":"Wozniak","given":"Teresa"},{"family":"Zheng","given":"Peng"},{"family":"Sartorius","given":"Benn"},{"family":"Lopez","given":"Alan D"},{"family":"Stergachis","given":"Andy"},{"family":"Moore","given":"Catrin"},{"family":"Dolecek","given":"Christiane"},{"family":"Naghavi","given":"Mohsen"}],"issued":{"date-parts":[["2022",2]]}}}],"schema":"https://github.com/citation-style-language/schema/raw/master/csl-citation.json"} </w:instrText>
      </w:r>
      <w:r w:rsidR="00AB617B" w:rsidRPr="00C21754">
        <w:rPr>
          <w:rFonts w:ascii="Arial" w:hAnsi="Arial" w:cs="Arial"/>
          <w:sz w:val="20"/>
          <w:szCs w:val="20"/>
        </w:rPr>
        <w:fldChar w:fldCharType="separate"/>
      </w:r>
      <w:r w:rsidR="00AB617B" w:rsidRPr="00C21754">
        <w:rPr>
          <w:rFonts w:ascii="Arial" w:hAnsi="Arial" w:cs="Arial"/>
          <w:sz w:val="20"/>
          <w:vertAlign w:val="superscript"/>
        </w:rPr>
        <w:t>2</w:t>
      </w:r>
      <w:r w:rsidR="00AB617B" w:rsidRPr="00C21754">
        <w:rPr>
          <w:rFonts w:ascii="Arial" w:hAnsi="Arial" w:cs="Arial"/>
          <w:sz w:val="20"/>
          <w:szCs w:val="20"/>
        </w:rPr>
        <w:fldChar w:fldCharType="end"/>
      </w:r>
      <w:r w:rsidR="00AB617B" w:rsidRPr="00C21754">
        <w:rPr>
          <w:rFonts w:ascii="Arial" w:hAnsi="Arial" w:cs="Arial"/>
          <w:sz w:val="20"/>
          <w:szCs w:val="20"/>
        </w:rPr>
        <w:t>.</w:t>
      </w:r>
      <w:r w:rsidR="00AB617B">
        <w:rPr>
          <w:rFonts w:ascii="Arial" w:hAnsi="Arial" w:cs="Arial"/>
          <w:sz w:val="20"/>
          <w:szCs w:val="20"/>
        </w:rPr>
        <w:t xml:space="preserve"> </w:t>
      </w:r>
      <w:r w:rsidR="00AB617B" w:rsidRPr="00E9528B">
        <w:rPr>
          <w:rFonts w:ascii="Arial" w:hAnsi="Arial" w:cs="Arial"/>
          <w:sz w:val="20"/>
          <w:szCs w:val="20"/>
        </w:rPr>
        <w:t xml:space="preserve">The ABM </w:t>
      </w:r>
      <w:r w:rsidR="00AB617B" w:rsidRPr="00C21754">
        <w:rPr>
          <w:rFonts w:ascii="Arial" w:hAnsi="Arial" w:cs="Arial"/>
          <w:color w:val="000000"/>
          <w:sz w:val="20"/>
          <w:szCs w:val="20"/>
        </w:rPr>
        <w:t xml:space="preserve">captures multiple </w:t>
      </w:r>
      <w:r w:rsidR="00AB617B" w:rsidRPr="00C21754">
        <w:rPr>
          <w:rFonts w:ascii="Arial" w:hAnsi="Arial" w:cs="Arial"/>
          <w:color w:val="000000"/>
          <w:sz w:val="20"/>
          <w:szCs w:val="20"/>
        </w:rPr>
        <w:lastRenderedPageBreak/>
        <w:t>sources of heterogeneity</w:t>
      </w:r>
      <w:r w:rsidR="00AB617B" w:rsidRPr="00E9528B">
        <w:rPr>
          <w:rFonts w:ascii="Arial" w:hAnsi="Arial" w:cs="Arial"/>
          <w:color w:val="000000"/>
          <w:sz w:val="20"/>
          <w:szCs w:val="20"/>
        </w:rPr>
        <w:t xml:space="preserve"> </w:t>
      </w:r>
      <w:r w:rsidR="00AB617B" w:rsidRPr="00C21754">
        <w:rPr>
          <w:rFonts w:ascii="Arial" w:hAnsi="Arial" w:cs="Arial"/>
          <w:color w:val="000000"/>
          <w:sz w:val="20"/>
          <w:szCs w:val="20"/>
        </w:rPr>
        <w:t>(e.g., patient length of stay, contact patterns, individual observational model, etc.) that otherwise cannot be represented by compartmental models</w:t>
      </w:r>
      <w:r w:rsidR="00607A07">
        <w:rPr>
          <w:rFonts w:ascii="Arial" w:hAnsi="Arial" w:cs="Arial"/>
          <w:color w:val="000000"/>
          <w:sz w:val="20"/>
          <w:szCs w:val="20"/>
        </w:rPr>
        <w:t>.</w:t>
      </w:r>
      <w:r w:rsidR="00AB617B" w:rsidRPr="00E9528B">
        <w:rPr>
          <w:rFonts w:ascii="Arial" w:hAnsi="Arial" w:cs="Arial"/>
          <w:color w:val="000000"/>
          <w:sz w:val="20"/>
          <w:szCs w:val="20"/>
        </w:rPr>
        <w:t xml:space="preserve"> </w:t>
      </w:r>
      <w:r w:rsidR="00607A07">
        <w:rPr>
          <w:rFonts w:ascii="Arial" w:hAnsi="Arial" w:cs="Arial"/>
          <w:color w:val="000000"/>
          <w:sz w:val="20"/>
          <w:szCs w:val="20"/>
        </w:rPr>
        <w:t>To simulate the transmission of different micro</w:t>
      </w:r>
      <w:r w:rsidR="009A7F4F">
        <w:rPr>
          <w:rFonts w:ascii="Arial" w:hAnsi="Arial" w:cs="Arial"/>
          <w:color w:val="000000"/>
          <w:sz w:val="20"/>
          <w:szCs w:val="20"/>
        </w:rPr>
        <w:t>-</w:t>
      </w:r>
      <w:r w:rsidR="00607A07">
        <w:rPr>
          <w:rFonts w:ascii="Arial" w:hAnsi="Arial" w:cs="Arial"/>
          <w:color w:val="000000"/>
          <w:sz w:val="20"/>
          <w:szCs w:val="20"/>
        </w:rPr>
        <w:t xml:space="preserve">organisms using the sammodeling framework, </w:t>
      </w:r>
      <w:r w:rsidR="00F8597F">
        <w:rPr>
          <w:rFonts w:ascii="Arial" w:hAnsi="Arial" w:cs="Arial"/>
          <w:color w:val="000000"/>
          <w:sz w:val="20"/>
          <w:szCs w:val="20"/>
        </w:rPr>
        <w:t>we simplify</w:t>
      </w:r>
      <w:r w:rsidR="00607A07">
        <w:rPr>
          <w:rFonts w:ascii="Arial" w:hAnsi="Arial" w:cs="Arial"/>
          <w:color w:val="000000"/>
          <w:sz w:val="20"/>
          <w:szCs w:val="20"/>
        </w:rPr>
        <w:t xml:space="preserve"> </w:t>
      </w:r>
      <w:r w:rsidR="00AB617B" w:rsidRPr="00E9528B">
        <w:rPr>
          <w:rFonts w:ascii="Arial" w:hAnsi="Arial" w:cs="Arial"/>
          <w:color w:val="000000"/>
          <w:sz w:val="20"/>
          <w:szCs w:val="20"/>
        </w:rPr>
        <w:t xml:space="preserve">the underlying biological details </w:t>
      </w:r>
      <w:r w:rsidR="008D07BD">
        <w:rPr>
          <w:rFonts w:ascii="Arial" w:hAnsi="Arial" w:cs="Arial"/>
          <w:color w:val="000000"/>
          <w:sz w:val="20"/>
          <w:szCs w:val="20"/>
        </w:rPr>
        <w:t xml:space="preserve">that </w:t>
      </w:r>
      <w:r w:rsidR="00F8597F">
        <w:rPr>
          <w:rFonts w:ascii="Arial" w:hAnsi="Arial" w:cs="Arial"/>
          <w:color w:val="000000"/>
          <w:sz w:val="20"/>
          <w:szCs w:val="20"/>
        </w:rPr>
        <w:t>are unique to</w:t>
      </w:r>
      <w:r w:rsidR="00AB617B" w:rsidRPr="00E9528B">
        <w:rPr>
          <w:rFonts w:ascii="Arial" w:hAnsi="Arial" w:cs="Arial"/>
          <w:color w:val="000000"/>
          <w:sz w:val="20"/>
          <w:szCs w:val="20"/>
        </w:rPr>
        <w:t xml:space="preserve"> each microparasitic infection. Our aim </w:t>
      </w:r>
      <w:r w:rsidR="00FB36A6">
        <w:rPr>
          <w:rFonts w:ascii="Arial" w:hAnsi="Arial" w:cs="Arial"/>
          <w:color w:val="000000"/>
          <w:sz w:val="20"/>
          <w:szCs w:val="20"/>
        </w:rPr>
        <w:t>is</w:t>
      </w:r>
      <w:r w:rsidR="00AB617B" w:rsidRPr="00E9528B">
        <w:rPr>
          <w:rFonts w:ascii="Arial" w:hAnsi="Arial" w:cs="Arial"/>
          <w:color w:val="000000"/>
          <w:sz w:val="20"/>
          <w:szCs w:val="20"/>
        </w:rPr>
        <w:t xml:space="preserve">, in consequence, to understand the general similarities and </w:t>
      </w:r>
      <w:r w:rsidR="00023A3A">
        <w:rPr>
          <w:rFonts w:ascii="Arial" w:hAnsi="Arial" w:cs="Arial"/>
          <w:color w:val="000000"/>
          <w:sz w:val="20"/>
          <w:szCs w:val="20"/>
        </w:rPr>
        <w:t>quantify</w:t>
      </w:r>
      <w:r w:rsidR="00AB617B" w:rsidRPr="00E9528B">
        <w:rPr>
          <w:rFonts w:ascii="Arial" w:hAnsi="Arial" w:cs="Arial"/>
          <w:color w:val="000000"/>
          <w:sz w:val="20"/>
          <w:szCs w:val="20"/>
        </w:rPr>
        <w:t xml:space="preserve"> epidemiological properties of communities of circulating bacteria among patients</w:t>
      </w:r>
      <w:r w:rsidR="00AB617B">
        <w:rPr>
          <w:rFonts w:ascii="Arial" w:hAnsi="Arial" w:cs="Arial"/>
          <w:color w:val="000000"/>
          <w:sz w:val="20"/>
          <w:szCs w:val="20"/>
        </w:rPr>
        <w:t xml:space="preserve"> </w:t>
      </w:r>
      <w:r w:rsidR="00AB617B" w:rsidRPr="00E9528B">
        <w:rPr>
          <w:rFonts w:ascii="Arial" w:hAnsi="Arial" w:cs="Arial"/>
          <w:color w:val="000000"/>
          <w:sz w:val="20"/>
          <w:szCs w:val="20"/>
        </w:rPr>
        <w:t xml:space="preserve">in hospitals. We show that while bacterial </w:t>
      </w:r>
      <w:r w:rsidR="00AB617B">
        <w:rPr>
          <w:rFonts w:ascii="Arial" w:hAnsi="Arial" w:cs="Arial"/>
          <w:color w:val="000000"/>
          <w:sz w:val="20"/>
          <w:szCs w:val="20"/>
        </w:rPr>
        <w:t>pathogens</w:t>
      </w:r>
      <w:r w:rsidR="00AB617B" w:rsidRPr="00E9528B">
        <w:rPr>
          <w:rFonts w:ascii="Arial" w:hAnsi="Arial" w:cs="Arial"/>
          <w:color w:val="000000"/>
          <w:sz w:val="20"/>
          <w:szCs w:val="20"/>
        </w:rPr>
        <w:t xml:space="preserve"> have different levels of importation rates</w:t>
      </w:r>
      <w:r w:rsidR="00484133">
        <w:rPr>
          <w:rFonts w:ascii="Arial" w:hAnsi="Arial" w:cs="Arial"/>
          <w:color w:val="000000"/>
          <w:sz w:val="20"/>
          <w:szCs w:val="20"/>
        </w:rPr>
        <w:t>,</w:t>
      </w:r>
      <w:r w:rsidR="00AB617B" w:rsidRPr="00E9528B">
        <w:rPr>
          <w:rFonts w:ascii="Arial" w:hAnsi="Arial" w:cs="Arial"/>
          <w:color w:val="000000"/>
          <w:sz w:val="20"/>
          <w:szCs w:val="20"/>
        </w:rPr>
        <w:t xml:space="preserve"> nosocomial transmission rat</w:t>
      </w:r>
      <w:r w:rsidR="00AB617B">
        <w:rPr>
          <w:rFonts w:ascii="Arial" w:hAnsi="Arial" w:cs="Arial"/>
          <w:color w:val="000000"/>
          <w:sz w:val="20"/>
          <w:szCs w:val="20"/>
        </w:rPr>
        <w:t>es were</w:t>
      </w:r>
      <w:r w:rsidR="00AB617B" w:rsidRPr="00E9528B">
        <w:rPr>
          <w:rFonts w:ascii="Arial" w:hAnsi="Arial" w:cs="Arial"/>
          <w:color w:val="000000"/>
          <w:sz w:val="20"/>
          <w:szCs w:val="20"/>
        </w:rPr>
        <w:t xml:space="preserve"> similar suggesting similar </w:t>
      </w:r>
      <w:commentRangeStart w:id="33"/>
      <w:commentRangeStart w:id="34"/>
      <w:r w:rsidR="001F6FAA">
        <w:rPr>
          <w:rFonts w:ascii="Arial" w:hAnsi="Arial" w:cs="Arial"/>
          <w:color w:val="000000"/>
          <w:sz w:val="20"/>
          <w:szCs w:val="20"/>
        </w:rPr>
        <w:t>level</w:t>
      </w:r>
      <w:r w:rsidR="00FB291A">
        <w:rPr>
          <w:rFonts w:ascii="Arial" w:hAnsi="Arial" w:cs="Arial"/>
          <w:color w:val="000000"/>
          <w:sz w:val="20"/>
          <w:szCs w:val="20"/>
        </w:rPr>
        <w:t>s</w:t>
      </w:r>
      <w:r w:rsidR="001F6FAA" w:rsidRPr="00E9528B">
        <w:rPr>
          <w:rFonts w:ascii="Arial" w:hAnsi="Arial" w:cs="Arial"/>
          <w:color w:val="000000"/>
          <w:sz w:val="20"/>
          <w:szCs w:val="20"/>
        </w:rPr>
        <w:t xml:space="preserve"> </w:t>
      </w:r>
      <w:commentRangeEnd w:id="33"/>
      <w:r w:rsidR="00C32204">
        <w:rPr>
          <w:rStyle w:val="CommentReference"/>
        </w:rPr>
        <w:commentReference w:id="33"/>
      </w:r>
      <w:commentRangeEnd w:id="34"/>
      <w:r w:rsidR="00BC7EEA">
        <w:rPr>
          <w:rStyle w:val="CommentReference"/>
        </w:rPr>
        <w:commentReference w:id="34"/>
      </w:r>
      <w:r w:rsidR="00AB617B" w:rsidRPr="00E9528B">
        <w:rPr>
          <w:rFonts w:ascii="Arial" w:hAnsi="Arial" w:cs="Arial"/>
          <w:color w:val="000000"/>
          <w:sz w:val="20"/>
          <w:szCs w:val="20"/>
        </w:rPr>
        <w:t>of transmission for all</w:t>
      </w:r>
      <w:r w:rsidR="00D85D68">
        <w:rPr>
          <w:rFonts w:ascii="Arial" w:hAnsi="Arial" w:cs="Arial"/>
          <w:color w:val="000000"/>
          <w:sz w:val="20"/>
          <w:szCs w:val="20"/>
        </w:rPr>
        <w:t xml:space="preserve">. We also found </w:t>
      </w:r>
      <w:r w:rsidR="00E378B6">
        <w:rPr>
          <w:rFonts w:ascii="Arial" w:hAnsi="Arial" w:cs="Arial"/>
          <w:color w:val="000000"/>
          <w:sz w:val="20"/>
          <w:szCs w:val="20"/>
        </w:rPr>
        <w:t xml:space="preserve">the </w:t>
      </w:r>
      <w:r w:rsidR="00D85D68">
        <w:rPr>
          <w:rFonts w:ascii="Arial" w:hAnsi="Arial" w:cs="Arial"/>
          <w:color w:val="000000"/>
          <w:sz w:val="20"/>
          <w:szCs w:val="20"/>
        </w:rPr>
        <w:t xml:space="preserve">likelihood of detection </w:t>
      </w:r>
      <w:r w:rsidR="00A26B52">
        <w:rPr>
          <w:rFonts w:ascii="Arial" w:hAnsi="Arial" w:cs="Arial"/>
          <w:color w:val="000000"/>
          <w:sz w:val="20"/>
          <w:szCs w:val="20"/>
        </w:rPr>
        <w:t xml:space="preserve">is </w:t>
      </w:r>
      <w:commentRangeStart w:id="35"/>
      <w:commentRangeStart w:id="36"/>
      <w:r w:rsidR="00D85D68">
        <w:rPr>
          <w:rFonts w:ascii="Arial" w:hAnsi="Arial" w:cs="Arial"/>
          <w:color w:val="000000"/>
          <w:sz w:val="20"/>
          <w:szCs w:val="20"/>
        </w:rPr>
        <w:t xml:space="preserve">similar for all pathogens and </w:t>
      </w:r>
      <w:r w:rsidR="00E378B6">
        <w:rPr>
          <w:rFonts w:ascii="Arial" w:hAnsi="Arial" w:cs="Arial"/>
          <w:color w:val="000000"/>
          <w:sz w:val="20"/>
          <w:szCs w:val="20"/>
        </w:rPr>
        <w:t>its</w:t>
      </w:r>
      <w:r w:rsidR="00CA4AAA">
        <w:rPr>
          <w:rFonts w:ascii="Arial" w:hAnsi="Arial" w:cs="Arial"/>
          <w:color w:val="000000"/>
          <w:sz w:val="20"/>
          <w:szCs w:val="20"/>
        </w:rPr>
        <w:t xml:space="preserve"> ordering </w:t>
      </w:r>
      <w:r w:rsidR="00A26B52">
        <w:rPr>
          <w:rFonts w:ascii="Arial" w:hAnsi="Arial" w:cs="Arial"/>
          <w:color w:val="000000"/>
          <w:sz w:val="20"/>
          <w:szCs w:val="20"/>
        </w:rPr>
        <w:t>is proportional</w:t>
      </w:r>
      <w:r w:rsidR="00D85D68">
        <w:rPr>
          <w:rFonts w:ascii="Arial" w:hAnsi="Arial" w:cs="Arial"/>
          <w:color w:val="000000"/>
          <w:sz w:val="20"/>
          <w:szCs w:val="20"/>
        </w:rPr>
        <w:t xml:space="preserve"> to </w:t>
      </w:r>
      <w:r w:rsidR="00AA071A">
        <w:rPr>
          <w:rFonts w:ascii="Arial" w:hAnsi="Arial" w:cs="Arial"/>
          <w:color w:val="000000"/>
          <w:sz w:val="20"/>
          <w:szCs w:val="20"/>
        </w:rPr>
        <w:t xml:space="preserve">the </w:t>
      </w:r>
      <w:r w:rsidR="006839EE">
        <w:rPr>
          <w:rFonts w:ascii="Arial" w:hAnsi="Arial" w:cs="Arial"/>
          <w:iCs/>
          <w:sz w:val="20"/>
          <w:szCs w:val="20"/>
        </w:rPr>
        <w:t>reported abundance</w:t>
      </w:r>
      <w:r w:rsidR="006839EE">
        <w:rPr>
          <w:rFonts w:ascii="Arial" w:hAnsi="Arial" w:cs="Arial"/>
          <w:iCs/>
          <w:sz w:val="20"/>
          <w:szCs w:val="20"/>
        </w:rPr>
        <w:t xml:space="preserve"> </w:t>
      </w:r>
      <w:r w:rsidR="0072700E">
        <w:rPr>
          <w:rFonts w:ascii="Arial" w:hAnsi="Arial" w:cs="Arial"/>
          <w:iCs/>
          <w:sz w:val="20"/>
          <w:szCs w:val="20"/>
        </w:rPr>
        <w:t>of bacteria</w:t>
      </w:r>
      <w:commentRangeEnd w:id="35"/>
      <w:r w:rsidR="00256871">
        <w:rPr>
          <w:rStyle w:val="CommentReference"/>
        </w:rPr>
        <w:commentReference w:id="35"/>
      </w:r>
      <w:commentRangeEnd w:id="36"/>
      <w:r w:rsidR="00CA4AAA">
        <w:rPr>
          <w:rStyle w:val="CommentReference"/>
        </w:rPr>
        <w:commentReference w:id="36"/>
      </w:r>
      <w:r w:rsidR="0072700E">
        <w:rPr>
          <w:rFonts w:ascii="Arial" w:hAnsi="Arial" w:cs="Arial"/>
          <w:iCs/>
          <w:sz w:val="20"/>
          <w:szCs w:val="20"/>
        </w:rPr>
        <w:t>.</w:t>
      </w:r>
    </w:p>
    <w:p w14:paraId="5D7BC90F" w14:textId="5D5E5717" w:rsidR="00AB617B" w:rsidRDefault="009201A9" w:rsidP="00C7620C">
      <w:pPr>
        <w:jc w:val="both"/>
        <w:rPr>
          <w:rFonts w:ascii="Arial" w:hAnsi="Arial" w:cs="Arial"/>
          <w:color w:val="000000"/>
          <w:sz w:val="20"/>
          <w:szCs w:val="20"/>
        </w:rPr>
      </w:pPr>
      <w:r>
        <w:rPr>
          <w:rFonts w:ascii="Arial" w:hAnsi="Arial" w:cs="Arial"/>
          <w:color w:val="000000"/>
          <w:sz w:val="20"/>
          <w:szCs w:val="20"/>
        </w:rPr>
        <w:t xml:space="preserve"> </w:t>
      </w:r>
    </w:p>
    <w:p w14:paraId="538688E5" w14:textId="77777777" w:rsidR="005E4095" w:rsidRPr="00C21754" w:rsidRDefault="00E6133D" w:rsidP="00C7620C">
      <w:pPr>
        <w:keepNext/>
        <w:pBdr>
          <w:top w:val="nil"/>
          <w:left w:val="nil"/>
          <w:bottom w:val="nil"/>
          <w:right w:val="nil"/>
          <w:between w:val="nil"/>
        </w:pBdr>
        <w:spacing w:before="240" w:after="60"/>
        <w:contextualSpacing/>
        <w:rPr>
          <w:rFonts w:ascii="Arial" w:hAnsi="Arial" w:cs="Arial"/>
          <w:b/>
          <w:color w:val="000000"/>
          <w:sz w:val="20"/>
          <w:szCs w:val="20"/>
        </w:rPr>
      </w:pPr>
      <w:commentRangeStart w:id="37"/>
      <w:r w:rsidRPr="00C21754">
        <w:rPr>
          <w:rFonts w:ascii="Arial" w:hAnsi="Arial" w:cs="Arial"/>
          <w:b/>
          <w:color w:val="000000"/>
          <w:sz w:val="20"/>
          <w:szCs w:val="20"/>
        </w:rPr>
        <w:t>Results</w:t>
      </w:r>
      <w:bookmarkStart w:id="38" w:name="_Hlk120132095"/>
      <w:commentRangeEnd w:id="37"/>
      <w:r w:rsidR="004D721B">
        <w:rPr>
          <w:rStyle w:val="CommentReference"/>
        </w:rPr>
        <w:commentReference w:id="37"/>
      </w:r>
    </w:p>
    <w:p w14:paraId="0F9DCA8E" w14:textId="1213E7DF" w:rsidR="005E4095" w:rsidRPr="00E9528B" w:rsidRDefault="005E4095" w:rsidP="00C7620C">
      <w:pPr>
        <w:pStyle w:val="Heading3"/>
        <w:spacing w:line="240" w:lineRule="auto"/>
        <w:jc w:val="both"/>
        <w:rPr>
          <w:i/>
          <w:iCs/>
          <w:sz w:val="20"/>
          <w:szCs w:val="20"/>
          <w:lang w:val="en-US"/>
        </w:rPr>
      </w:pPr>
      <w:r w:rsidRPr="00E9528B">
        <w:rPr>
          <w:i/>
          <w:iCs/>
          <w:sz w:val="20"/>
          <w:szCs w:val="20"/>
          <w:lang w:val="en-US"/>
        </w:rPr>
        <w:t xml:space="preserve">Empirical patterns </w:t>
      </w:r>
      <w:r w:rsidR="00432C93">
        <w:rPr>
          <w:i/>
          <w:iCs/>
          <w:sz w:val="20"/>
          <w:szCs w:val="20"/>
          <w:lang w:val="en-US"/>
        </w:rPr>
        <w:t xml:space="preserve">of hospital traffic </w:t>
      </w:r>
      <w:r w:rsidRPr="00E9528B">
        <w:rPr>
          <w:i/>
          <w:iCs/>
          <w:sz w:val="20"/>
          <w:szCs w:val="20"/>
          <w:lang w:val="en-US"/>
        </w:rPr>
        <w:t xml:space="preserve">and heterogeneity of </w:t>
      </w:r>
      <w:r w:rsidR="00221DF0" w:rsidRPr="00E9528B">
        <w:rPr>
          <w:i/>
          <w:iCs/>
          <w:sz w:val="20"/>
          <w:szCs w:val="20"/>
          <w:lang w:val="en-US"/>
        </w:rPr>
        <w:t xml:space="preserve">nosocomial infections </w:t>
      </w:r>
      <w:r w:rsidRPr="00E9528B">
        <w:rPr>
          <w:i/>
          <w:iCs/>
          <w:sz w:val="20"/>
          <w:szCs w:val="20"/>
          <w:lang w:val="en-US"/>
        </w:rPr>
        <w:t>burden</w:t>
      </w:r>
    </w:p>
    <w:bookmarkEnd w:id="38"/>
    <w:p w14:paraId="32563FC9" w14:textId="102C474F" w:rsidR="00D77B82" w:rsidRPr="000079A7" w:rsidRDefault="008C3CA7" w:rsidP="00C7620C">
      <w:pPr>
        <w:jc w:val="both"/>
        <w:rPr>
          <w:rFonts w:ascii="Arial" w:hAnsi="Arial" w:cs="Arial"/>
          <w:sz w:val="20"/>
          <w:szCs w:val="20"/>
        </w:rPr>
      </w:pPr>
      <w:r w:rsidRPr="000079A7">
        <w:rPr>
          <w:rFonts w:ascii="Arial" w:hAnsi="Arial" w:cs="Arial"/>
          <w:sz w:val="20"/>
          <w:szCs w:val="20"/>
        </w:rPr>
        <w:t>In Figure 1A, we plot</w:t>
      </w:r>
      <w:r w:rsidR="00E378B6">
        <w:rPr>
          <w:rFonts w:ascii="Arial" w:hAnsi="Arial" w:cs="Arial"/>
          <w:sz w:val="20"/>
          <w:szCs w:val="20"/>
        </w:rPr>
        <w:t>ted</w:t>
      </w:r>
      <w:r w:rsidRPr="000079A7">
        <w:rPr>
          <w:rFonts w:ascii="Arial" w:hAnsi="Arial" w:cs="Arial"/>
          <w:sz w:val="20"/>
          <w:szCs w:val="20"/>
        </w:rPr>
        <w:t xml:space="preserve"> </w:t>
      </w:r>
      <w:r w:rsidR="00681C0C" w:rsidRPr="000079A7">
        <w:rPr>
          <w:rFonts w:ascii="Arial" w:hAnsi="Arial" w:cs="Arial"/>
          <w:sz w:val="20"/>
          <w:szCs w:val="20"/>
        </w:rPr>
        <w:t>weekly</w:t>
      </w:r>
      <w:r w:rsidR="00BB7A4B" w:rsidRPr="000079A7">
        <w:rPr>
          <w:rFonts w:ascii="Arial" w:hAnsi="Arial" w:cs="Arial"/>
          <w:sz w:val="20"/>
          <w:szCs w:val="20"/>
        </w:rPr>
        <w:t xml:space="preserve"> and monthly</w:t>
      </w:r>
      <w:r w:rsidR="00681C0C" w:rsidRPr="000079A7">
        <w:rPr>
          <w:rFonts w:ascii="Arial" w:hAnsi="Arial" w:cs="Arial"/>
          <w:sz w:val="20"/>
          <w:szCs w:val="20"/>
        </w:rPr>
        <w:t xml:space="preserve"> </w:t>
      </w:r>
      <w:r w:rsidRPr="000079A7">
        <w:rPr>
          <w:rFonts w:ascii="Arial" w:hAnsi="Arial" w:cs="Arial"/>
          <w:sz w:val="20"/>
          <w:szCs w:val="20"/>
        </w:rPr>
        <w:t>incidence</w:t>
      </w:r>
      <w:r w:rsidR="00256871">
        <w:rPr>
          <w:rFonts w:ascii="Arial" w:hAnsi="Arial" w:cs="Arial"/>
          <w:sz w:val="20"/>
          <w:szCs w:val="20"/>
        </w:rPr>
        <w:t xml:space="preserve"> using</w:t>
      </w:r>
      <w:r w:rsidR="003911E9" w:rsidRPr="000079A7">
        <w:rPr>
          <w:rFonts w:ascii="Arial" w:hAnsi="Arial" w:cs="Arial"/>
          <w:sz w:val="20"/>
          <w:szCs w:val="20"/>
        </w:rPr>
        <w:t xml:space="preserve"> faded and solid lines respectively</w:t>
      </w:r>
      <w:r w:rsidR="00930906">
        <w:rPr>
          <w:rFonts w:ascii="Arial" w:hAnsi="Arial" w:cs="Arial"/>
          <w:sz w:val="20"/>
          <w:szCs w:val="20"/>
        </w:rPr>
        <w:t xml:space="preserve"> </w:t>
      </w:r>
      <w:r w:rsidRPr="000079A7">
        <w:rPr>
          <w:rFonts w:ascii="Arial" w:hAnsi="Arial" w:cs="Arial"/>
          <w:sz w:val="20"/>
          <w:szCs w:val="20"/>
        </w:rPr>
        <w:t xml:space="preserve">for </w:t>
      </w:r>
      <w:r w:rsidRPr="000079A7">
        <w:rPr>
          <w:rFonts w:ascii="Arial" w:hAnsi="Arial" w:cs="Arial"/>
          <w:i/>
          <w:iCs/>
          <w:sz w:val="20"/>
          <w:szCs w:val="20"/>
        </w:rPr>
        <w:t>E. coli</w:t>
      </w:r>
      <w:r w:rsidRPr="000079A7">
        <w:rPr>
          <w:rFonts w:ascii="Arial" w:hAnsi="Arial" w:cs="Arial"/>
          <w:sz w:val="20"/>
          <w:szCs w:val="20"/>
        </w:rPr>
        <w:t xml:space="preserve"> (total positives cultures</w:t>
      </w:r>
      <w:r w:rsidRPr="000079A7">
        <w:rPr>
          <w:rFonts w:ascii="Arial" w:hAnsi="Arial" w:cs="Arial"/>
          <w:color w:val="000000" w:themeColor="text1"/>
          <w:sz w:val="20"/>
          <w:szCs w:val="20"/>
        </w:rPr>
        <w:t>, n=</w:t>
      </w:r>
      <w:r w:rsidR="00C62D25" w:rsidRPr="00CD62BF">
        <w:rPr>
          <w:rFonts w:ascii="Arial" w:hAnsi="Arial" w:cs="Arial"/>
          <w:color w:val="000000" w:themeColor="text1"/>
          <w:sz w:val="20"/>
          <w:szCs w:val="20"/>
        </w:rPr>
        <w:t>2890</w:t>
      </w:r>
      <w:r w:rsidRPr="000079A7">
        <w:rPr>
          <w:rFonts w:ascii="Arial" w:hAnsi="Arial" w:cs="Arial"/>
          <w:color w:val="000000" w:themeColor="text1"/>
          <w:sz w:val="20"/>
          <w:szCs w:val="20"/>
        </w:rPr>
        <w:t xml:space="preserve">), </w:t>
      </w:r>
      <w:r w:rsidRPr="000079A7">
        <w:rPr>
          <w:rFonts w:ascii="Arial" w:hAnsi="Arial" w:cs="Arial"/>
          <w:i/>
          <w:iCs/>
          <w:color w:val="000000" w:themeColor="text1"/>
          <w:sz w:val="20"/>
          <w:szCs w:val="20"/>
        </w:rPr>
        <w:t>K. pneumoniae</w:t>
      </w:r>
      <w:r w:rsidRPr="000079A7">
        <w:rPr>
          <w:rFonts w:ascii="Arial" w:hAnsi="Arial" w:cs="Arial"/>
          <w:color w:val="000000" w:themeColor="text1"/>
          <w:sz w:val="20"/>
          <w:szCs w:val="20"/>
        </w:rPr>
        <w:t xml:space="preserve"> (n=</w:t>
      </w:r>
      <w:r w:rsidR="00C62D25" w:rsidRPr="00CD62BF">
        <w:rPr>
          <w:rFonts w:ascii="Arial" w:hAnsi="Arial" w:cs="Arial"/>
          <w:color w:val="000000" w:themeColor="text1"/>
          <w:sz w:val="20"/>
          <w:szCs w:val="20"/>
        </w:rPr>
        <w:t>1139</w:t>
      </w:r>
      <w:r w:rsidRPr="000079A7">
        <w:rPr>
          <w:rFonts w:ascii="Arial" w:hAnsi="Arial" w:cs="Arial"/>
          <w:color w:val="000000" w:themeColor="text1"/>
          <w:sz w:val="20"/>
          <w:szCs w:val="20"/>
        </w:rPr>
        <w:t xml:space="preserve">), </w:t>
      </w:r>
      <w:r w:rsidRPr="000079A7">
        <w:rPr>
          <w:rFonts w:ascii="Arial" w:hAnsi="Arial" w:cs="Arial"/>
          <w:i/>
          <w:iCs/>
          <w:color w:val="000000" w:themeColor="text1"/>
          <w:sz w:val="20"/>
          <w:szCs w:val="20"/>
        </w:rPr>
        <w:t xml:space="preserve">P. aeruginosa </w:t>
      </w:r>
      <w:r w:rsidRPr="000079A7">
        <w:rPr>
          <w:rFonts w:ascii="Arial" w:hAnsi="Arial" w:cs="Arial"/>
          <w:color w:val="000000" w:themeColor="text1"/>
          <w:sz w:val="20"/>
          <w:szCs w:val="20"/>
        </w:rPr>
        <w:t>(n=</w:t>
      </w:r>
      <w:r w:rsidR="00C62D25" w:rsidRPr="00CD62BF">
        <w:rPr>
          <w:rFonts w:ascii="Arial" w:hAnsi="Arial" w:cs="Arial"/>
          <w:color w:val="000000" w:themeColor="text1"/>
          <w:sz w:val="20"/>
          <w:szCs w:val="20"/>
        </w:rPr>
        <w:t>809</w:t>
      </w:r>
      <w:r w:rsidRPr="000079A7">
        <w:rPr>
          <w:rFonts w:ascii="Arial" w:hAnsi="Arial" w:cs="Arial"/>
          <w:color w:val="000000" w:themeColor="text1"/>
          <w:sz w:val="20"/>
          <w:szCs w:val="20"/>
        </w:rPr>
        <w:t>), MSSA (n=</w:t>
      </w:r>
      <w:r w:rsidR="00C62D25" w:rsidRPr="00CD62BF">
        <w:rPr>
          <w:rFonts w:ascii="Arial" w:hAnsi="Arial" w:cs="Arial"/>
          <w:color w:val="000000" w:themeColor="text1"/>
          <w:sz w:val="20"/>
          <w:szCs w:val="20"/>
        </w:rPr>
        <w:t>773</w:t>
      </w:r>
      <w:r w:rsidRPr="000079A7">
        <w:rPr>
          <w:rFonts w:ascii="Arial" w:hAnsi="Arial" w:cs="Arial"/>
          <w:color w:val="000000" w:themeColor="text1"/>
          <w:sz w:val="20"/>
          <w:szCs w:val="20"/>
        </w:rPr>
        <w:t>), MRSA (n=</w:t>
      </w:r>
      <w:r w:rsidR="00C62D25" w:rsidRPr="000079A7">
        <w:rPr>
          <w:rFonts w:ascii="Arial" w:hAnsi="Arial" w:cs="Arial"/>
          <w:color w:val="000000" w:themeColor="text1"/>
          <w:sz w:val="20"/>
          <w:szCs w:val="20"/>
        </w:rPr>
        <w:t>4</w:t>
      </w:r>
      <w:r w:rsidR="00C62D25" w:rsidRPr="00CD62BF">
        <w:rPr>
          <w:rFonts w:ascii="Arial" w:hAnsi="Arial" w:cs="Arial"/>
          <w:color w:val="000000" w:themeColor="text1"/>
          <w:sz w:val="20"/>
          <w:szCs w:val="20"/>
        </w:rPr>
        <w:t>86</w:t>
      </w:r>
      <w:r w:rsidRPr="000079A7">
        <w:rPr>
          <w:rFonts w:ascii="Arial" w:hAnsi="Arial" w:cs="Arial"/>
          <w:color w:val="000000" w:themeColor="text1"/>
          <w:sz w:val="20"/>
          <w:szCs w:val="20"/>
        </w:rPr>
        <w:t xml:space="preserve">), </w:t>
      </w:r>
      <w:r w:rsidRPr="000079A7">
        <w:rPr>
          <w:rFonts w:ascii="Arial" w:hAnsi="Arial" w:cs="Arial"/>
          <w:i/>
          <w:iCs/>
          <w:color w:val="000000" w:themeColor="text1"/>
          <w:sz w:val="20"/>
          <w:szCs w:val="20"/>
        </w:rPr>
        <w:t>S. epidermidis</w:t>
      </w:r>
      <w:r w:rsidRPr="000079A7">
        <w:rPr>
          <w:rFonts w:ascii="Arial" w:hAnsi="Arial" w:cs="Arial"/>
          <w:color w:val="000000" w:themeColor="text1"/>
          <w:sz w:val="20"/>
          <w:szCs w:val="20"/>
        </w:rPr>
        <w:t xml:space="preserve"> (n=</w:t>
      </w:r>
      <w:r w:rsidR="00C62D25" w:rsidRPr="00CD62BF">
        <w:rPr>
          <w:rFonts w:ascii="Arial" w:hAnsi="Arial" w:cs="Arial"/>
          <w:color w:val="000000" w:themeColor="text1"/>
          <w:sz w:val="20"/>
          <w:szCs w:val="20"/>
        </w:rPr>
        <w:t>694</w:t>
      </w:r>
      <w:r w:rsidRPr="000079A7">
        <w:rPr>
          <w:rFonts w:ascii="Arial" w:hAnsi="Arial" w:cs="Arial"/>
          <w:color w:val="000000" w:themeColor="text1"/>
          <w:sz w:val="20"/>
          <w:szCs w:val="20"/>
        </w:rPr>
        <w:t xml:space="preserve">), </w:t>
      </w:r>
      <w:r w:rsidRPr="000079A7">
        <w:rPr>
          <w:rFonts w:ascii="Arial" w:hAnsi="Arial" w:cs="Arial"/>
          <w:i/>
          <w:iCs/>
          <w:color w:val="000000" w:themeColor="text1"/>
          <w:sz w:val="20"/>
          <w:szCs w:val="20"/>
        </w:rPr>
        <w:t>E. faecalis</w:t>
      </w:r>
      <w:r w:rsidRPr="000079A7">
        <w:rPr>
          <w:rFonts w:ascii="Arial" w:hAnsi="Arial" w:cs="Arial"/>
          <w:color w:val="000000" w:themeColor="text1"/>
          <w:sz w:val="20"/>
          <w:szCs w:val="20"/>
        </w:rPr>
        <w:t xml:space="preserve"> (n=</w:t>
      </w:r>
      <w:r w:rsidR="00C62D25" w:rsidRPr="000079A7">
        <w:rPr>
          <w:rFonts w:ascii="Arial" w:hAnsi="Arial" w:cs="Arial"/>
          <w:color w:val="000000" w:themeColor="text1"/>
          <w:sz w:val="20"/>
          <w:szCs w:val="20"/>
        </w:rPr>
        <w:t>596</w:t>
      </w:r>
      <w:r w:rsidRPr="000079A7">
        <w:rPr>
          <w:rFonts w:ascii="Arial" w:hAnsi="Arial" w:cs="Arial"/>
          <w:color w:val="000000" w:themeColor="text1"/>
          <w:sz w:val="20"/>
          <w:szCs w:val="20"/>
        </w:rPr>
        <w:t>)</w:t>
      </w:r>
      <w:r w:rsidR="0059670D" w:rsidRPr="000079A7">
        <w:rPr>
          <w:rFonts w:ascii="Arial" w:hAnsi="Arial" w:cs="Arial"/>
          <w:color w:val="000000" w:themeColor="text1"/>
          <w:sz w:val="20"/>
          <w:szCs w:val="20"/>
        </w:rPr>
        <w:t xml:space="preserve"> and </w:t>
      </w:r>
      <w:r w:rsidR="0059670D" w:rsidRPr="000079A7">
        <w:rPr>
          <w:rFonts w:ascii="Arial" w:hAnsi="Arial" w:cs="Arial"/>
          <w:i/>
          <w:iCs/>
          <w:color w:val="000000" w:themeColor="text1"/>
          <w:sz w:val="20"/>
          <w:szCs w:val="20"/>
        </w:rPr>
        <w:t>E. faecium</w:t>
      </w:r>
      <w:r w:rsidR="00EF6003" w:rsidRPr="000079A7">
        <w:rPr>
          <w:rFonts w:ascii="Arial" w:hAnsi="Arial" w:cs="Arial"/>
          <w:i/>
          <w:iCs/>
          <w:color w:val="000000" w:themeColor="text1"/>
          <w:sz w:val="20"/>
          <w:szCs w:val="20"/>
        </w:rPr>
        <w:t xml:space="preserve"> (n=</w:t>
      </w:r>
      <w:r w:rsidR="00C62D25" w:rsidRPr="00CD62BF">
        <w:rPr>
          <w:rFonts w:ascii="Arial" w:hAnsi="Arial" w:cs="Arial"/>
          <w:color w:val="000000" w:themeColor="text1"/>
          <w:sz w:val="20"/>
          <w:szCs w:val="20"/>
        </w:rPr>
        <w:t>263</w:t>
      </w:r>
      <w:r w:rsidR="00EF6003" w:rsidRPr="000079A7">
        <w:rPr>
          <w:rFonts w:ascii="Arial" w:hAnsi="Arial" w:cs="Arial"/>
          <w:i/>
          <w:iCs/>
          <w:color w:val="000000" w:themeColor="text1"/>
          <w:sz w:val="20"/>
          <w:szCs w:val="20"/>
        </w:rPr>
        <w:t>)</w:t>
      </w:r>
      <w:r w:rsidRPr="000079A7">
        <w:rPr>
          <w:rFonts w:ascii="Arial" w:hAnsi="Arial" w:cs="Arial"/>
          <w:color w:val="000000" w:themeColor="text1"/>
          <w:sz w:val="20"/>
          <w:szCs w:val="20"/>
        </w:rPr>
        <w:t xml:space="preserve">. </w:t>
      </w:r>
      <w:r w:rsidR="00E6790E" w:rsidRPr="000079A7">
        <w:rPr>
          <w:rFonts w:ascii="Arial" w:hAnsi="Arial" w:cs="Arial"/>
          <w:color w:val="000000" w:themeColor="text1"/>
          <w:sz w:val="20"/>
          <w:szCs w:val="20"/>
        </w:rPr>
        <w:t xml:space="preserve">We deduplicated </w:t>
      </w:r>
      <w:r w:rsidR="003F1101" w:rsidRPr="000079A7">
        <w:rPr>
          <w:rFonts w:ascii="Arial" w:hAnsi="Arial" w:cs="Arial"/>
          <w:color w:val="000000" w:themeColor="text1"/>
          <w:sz w:val="20"/>
          <w:szCs w:val="20"/>
        </w:rPr>
        <w:t>multiple</w:t>
      </w:r>
      <w:r w:rsidR="00E6790E" w:rsidRPr="000079A7">
        <w:rPr>
          <w:rFonts w:ascii="Arial" w:hAnsi="Arial" w:cs="Arial"/>
          <w:color w:val="000000" w:themeColor="text1"/>
          <w:sz w:val="20"/>
          <w:szCs w:val="20"/>
        </w:rPr>
        <w:t xml:space="preserve"> positive</w:t>
      </w:r>
      <w:r w:rsidR="00E0071C">
        <w:rPr>
          <w:rFonts w:ascii="Arial" w:hAnsi="Arial" w:cs="Arial"/>
          <w:color w:val="000000" w:themeColor="text1"/>
          <w:sz w:val="20"/>
          <w:szCs w:val="20"/>
        </w:rPr>
        <w:t xml:space="preserve"> clinical </w:t>
      </w:r>
      <w:r w:rsidR="00E94962">
        <w:rPr>
          <w:rFonts w:ascii="Arial" w:hAnsi="Arial" w:cs="Arial"/>
          <w:color w:val="000000" w:themeColor="text1"/>
          <w:sz w:val="20"/>
          <w:szCs w:val="20"/>
        </w:rPr>
        <w:t>culture</w:t>
      </w:r>
      <w:r w:rsidR="00E6790E" w:rsidRPr="000079A7">
        <w:rPr>
          <w:rFonts w:ascii="Arial" w:hAnsi="Arial" w:cs="Arial"/>
          <w:color w:val="000000" w:themeColor="text1"/>
          <w:sz w:val="20"/>
          <w:szCs w:val="20"/>
        </w:rPr>
        <w:t xml:space="preserve"> results during a patient visit</w:t>
      </w:r>
      <w:r w:rsidR="003F1101" w:rsidRPr="000079A7">
        <w:rPr>
          <w:rFonts w:ascii="Arial" w:hAnsi="Arial" w:cs="Arial"/>
          <w:color w:val="000000" w:themeColor="text1"/>
          <w:sz w:val="20"/>
          <w:szCs w:val="20"/>
        </w:rPr>
        <w:t xml:space="preserve">, and consistently deduplicated </w:t>
      </w:r>
      <w:r w:rsidR="007526D3" w:rsidRPr="000079A7">
        <w:rPr>
          <w:rFonts w:ascii="Arial" w:hAnsi="Arial" w:cs="Arial"/>
          <w:color w:val="000000" w:themeColor="text1"/>
          <w:sz w:val="20"/>
          <w:szCs w:val="20"/>
        </w:rPr>
        <w:t>them</w:t>
      </w:r>
      <w:r w:rsidR="003F1101" w:rsidRPr="000079A7">
        <w:rPr>
          <w:rFonts w:ascii="Arial" w:hAnsi="Arial" w:cs="Arial"/>
          <w:color w:val="000000" w:themeColor="text1"/>
          <w:sz w:val="20"/>
          <w:szCs w:val="20"/>
        </w:rPr>
        <w:t xml:space="preserve"> in the observational model</w:t>
      </w:r>
      <w:r w:rsidR="00E6790E" w:rsidRPr="000079A7">
        <w:rPr>
          <w:rFonts w:ascii="Arial" w:hAnsi="Arial" w:cs="Arial"/>
          <w:color w:val="000000" w:themeColor="text1"/>
          <w:sz w:val="20"/>
          <w:szCs w:val="20"/>
        </w:rPr>
        <w:t xml:space="preserve">. </w:t>
      </w:r>
      <w:r w:rsidR="005E4095" w:rsidRPr="000079A7">
        <w:rPr>
          <w:rFonts w:ascii="Arial" w:hAnsi="Arial" w:cs="Arial"/>
          <w:color w:val="000000" w:themeColor="text1"/>
          <w:sz w:val="20"/>
          <w:szCs w:val="20"/>
        </w:rPr>
        <w:t xml:space="preserve">During the study period, the daily </w:t>
      </w:r>
      <w:r w:rsidR="005E4095" w:rsidRPr="000079A7">
        <w:rPr>
          <w:rFonts w:ascii="Arial" w:hAnsi="Arial" w:cs="Arial"/>
          <w:sz w:val="20"/>
          <w:szCs w:val="20"/>
        </w:rPr>
        <w:t xml:space="preserve">number of </w:t>
      </w:r>
      <w:r w:rsidR="00E6790E" w:rsidRPr="000079A7">
        <w:rPr>
          <w:rFonts w:ascii="Arial" w:hAnsi="Arial" w:cs="Arial"/>
          <w:sz w:val="20"/>
          <w:szCs w:val="20"/>
        </w:rPr>
        <w:t>hospitalized patients</w:t>
      </w:r>
      <w:r w:rsidR="005E4095" w:rsidRPr="000079A7">
        <w:rPr>
          <w:rFonts w:ascii="Arial" w:hAnsi="Arial" w:cs="Arial"/>
          <w:sz w:val="20"/>
          <w:szCs w:val="20"/>
        </w:rPr>
        <w:t xml:space="preserve"> fluctuated between 1,000 and 2,500</w:t>
      </w:r>
      <w:r w:rsidR="00AE5082" w:rsidRPr="000079A7">
        <w:rPr>
          <w:rFonts w:ascii="Arial" w:hAnsi="Arial" w:cs="Arial"/>
          <w:sz w:val="20"/>
          <w:szCs w:val="20"/>
        </w:rPr>
        <w:t xml:space="preserve"> with most of the variation explained by differences in </w:t>
      </w:r>
      <w:r w:rsidR="009D3121" w:rsidRPr="000079A7">
        <w:rPr>
          <w:rFonts w:ascii="Arial" w:hAnsi="Arial" w:cs="Arial"/>
          <w:sz w:val="20"/>
          <w:szCs w:val="20"/>
        </w:rPr>
        <w:t xml:space="preserve">the </w:t>
      </w:r>
      <w:r w:rsidR="00AE5082" w:rsidRPr="000079A7">
        <w:rPr>
          <w:rFonts w:ascii="Arial" w:hAnsi="Arial" w:cs="Arial"/>
          <w:sz w:val="20"/>
          <w:szCs w:val="20"/>
        </w:rPr>
        <w:t>day of the week (See solid line for daily and dashed line for weekly in Figure 1B)</w:t>
      </w:r>
      <w:r w:rsidR="000209A5" w:rsidRPr="000079A7">
        <w:rPr>
          <w:rFonts w:ascii="Arial" w:hAnsi="Arial" w:cs="Arial"/>
          <w:sz w:val="20"/>
          <w:szCs w:val="20"/>
        </w:rPr>
        <w:t>.</w:t>
      </w:r>
      <w:r w:rsidR="005E4095" w:rsidRPr="000079A7">
        <w:rPr>
          <w:rFonts w:ascii="Arial" w:hAnsi="Arial" w:cs="Arial"/>
          <w:sz w:val="20"/>
          <w:szCs w:val="20"/>
        </w:rPr>
        <w:t xml:space="preserve"> </w:t>
      </w:r>
      <w:r w:rsidR="000209A5" w:rsidRPr="000079A7">
        <w:rPr>
          <w:rFonts w:ascii="Arial" w:hAnsi="Arial" w:cs="Arial"/>
          <w:sz w:val="20"/>
          <w:szCs w:val="20"/>
        </w:rPr>
        <w:t>D</w:t>
      </w:r>
      <w:r w:rsidR="005E4095" w:rsidRPr="000079A7">
        <w:rPr>
          <w:rFonts w:ascii="Arial" w:hAnsi="Arial" w:cs="Arial"/>
          <w:sz w:val="20"/>
          <w:szCs w:val="20"/>
        </w:rPr>
        <w:t>aily number</w:t>
      </w:r>
      <w:r w:rsidRPr="000079A7">
        <w:rPr>
          <w:rFonts w:ascii="Arial" w:hAnsi="Arial" w:cs="Arial"/>
          <w:sz w:val="20"/>
          <w:szCs w:val="20"/>
        </w:rPr>
        <w:t>s</w:t>
      </w:r>
      <w:r w:rsidR="005E4095" w:rsidRPr="000079A7">
        <w:rPr>
          <w:rFonts w:ascii="Arial" w:hAnsi="Arial" w:cs="Arial"/>
          <w:sz w:val="20"/>
          <w:szCs w:val="20"/>
        </w:rPr>
        <w:t xml:space="preserve"> of new admissions ranged between 100 and 1,000, including outpatient</w:t>
      </w:r>
      <w:r w:rsidR="00CF77B0" w:rsidRPr="000079A7">
        <w:rPr>
          <w:rFonts w:ascii="Arial" w:hAnsi="Arial" w:cs="Arial"/>
          <w:sz w:val="20"/>
          <w:szCs w:val="20"/>
        </w:rPr>
        <w:t>s</w:t>
      </w:r>
      <w:r w:rsidR="005E4095" w:rsidRPr="000079A7">
        <w:rPr>
          <w:rFonts w:ascii="Arial" w:hAnsi="Arial" w:cs="Arial"/>
          <w:sz w:val="20"/>
          <w:szCs w:val="20"/>
        </w:rPr>
        <w:t>.</w:t>
      </w:r>
      <w:r w:rsidR="00BD5857" w:rsidRPr="000079A7">
        <w:rPr>
          <w:rFonts w:ascii="Arial" w:hAnsi="Arial" w:cs="Arial"/>
          <w:sz w:val="20"/>
          <w:szCs w:val="20"/>
        </w:rPr>
        <w:t xml:space="preserve"> </w:t>
      </w:r>
      <w:r w:rsidR="005E4095" w:rsidRPr="000079A7">
        <w:rPr>
          <w:rFonts w:ascii="Arial" w:hAnsi="Arial" w:cs="Arial"/>
          <w:sz w:val="20"/>
          <w:szCs w:val="20"/>
        </w:rPr>
        <w:t xml:space="preserve">During the first COVID-19 wave in New York City, the numbers of in-patients and admissions were generally lower; after June 2020, patient traffic was higher and relatively stationary. Ward size, defined as the average </w:t>
      </w:r>
      <w:r w:rsidR="00E40B70">
        <w:rPr>
          <w:rFonts w:ascii="Arial" w:hAnsi="Arial" w:cs="Arial"/>
          <w:sz w:val="20"/>
          <w:szCs w:val="20"/>
        </w:rPr>
        <w:t xml:space="preserve">ward </w:t>
      </w:r>
      <w:r w:rsidR="005E4095" w:rsidRPr="000079A7">
        <w:rPr>
          <w:rFonts w:ascii="Arial" w:hAnsi="Arial" w:cs="Arial"/>
          <w:sz w:val="20"/>
          <w:szCs w:val="20"/>
        </w:rPr>
        <w:t>occupancy per day during the study period,</w:t>
      </w:r>
      <w:r w:rsidR="005E4095" w:rsidRPr="000079A7" w:rsidDel="00F35B3A">
        <w:rPr>
          <w:rFonts w:ascii="Arial" w:hAnsi="Arial" w:cs="Arial"/>
          <w:sz w:val="20"/>
          <w:szCs w:val="20"/>
        </w:rPr>
        <w:t xml:space="preserve"> </w:t>
      </w:r>
      <w:r w:rsidR="005E4095" w:rsidRPr="000079A7">
        <w:rPr>
          <w:rFonts w:ascii="Arial" w:hAnsi="Arial" w:cs="Arial"/>
          <w:sz w:val="20"/>
          <w:szCs w:val="20"/>
        </w:rPr>
        <w:t>was heterogeneous (</w:t>
      </w:r>
      <w:r w:rsidR="0038158A" w:rsidRPr="000F4372">
        <w:rPr>
          <w:rFonts w:ascii="Arial" w:hAnsi="Arial" w:cs="Arial"/>
          <w:color w:val="00B0F0"/>
          <w:sz w:val="20"/>
          <w:szCs w:val="20"/>
        </w:rPr>
        <w:t xml:space="preserve">SI </w:t>
      </w:r>
      <w:r w:rsidR="005E4095" w:rsidRPr="000F4372">
        <w:rPr>
          <w:rFonts w:ascii="Arial" w:hAnsi="Arial" w:cs="Arial"/>
          <w:color w:val="00B0F0"/>
          <w:sz w:val="20"/>
          <w:szCs w:val="20"/>
        </w:rPr>
        <w:t>Fig</w:t>
      </w:r>
      <w:r w:rsidR="0038158A" w:rsidRPr="000F4372">
        <w:rPr>
          <w:rFonts w:ascii="Arial" w:hAnsi="Arial" w:cs="Arial"/>
          <w:color w:val="00B0F0"/>
          <w:sz w:val="20"/>
          <w:szCs w:val="20"/>
        </w:rPr>
        <w:t>ure</w:t>
      </w:r>
      <w:r w:rsidR="005E4095" w:rsidRPr="000F4372">
        <w:rPr>
          <w:rFonts w:ascii="Arial" w:hAnsi="Arial" w:cs="Arial"/>
          <w:color w:val="00B0F0"/>
          <w:sz w:val="20"/>
          <w:szCs w:val="20"/>
        </w:rPr>
        <w:t xml:space="preserve"> </w:t>
      </w:r>
      <w:r w:rsidR="006A0BFF" w:rsidRPr="000F4372">
        <w:rPr>
          <w:rFonts w:ascii="Arial" w:hAnsi="Arial" w:cs="Arial"/>
          <w:color w:val="00B0F0"/>
          <w:sz w:val="20"/>
          <w:szCs w:val="20"/>
        </w:rPr>
        <w:t>S</w:t>
      </w:r>
      <w:r w:rsidR="005B01FA">
        <w:rPr>
          <w:rFonts w:ascii="Arial" w:hAnsi="Arial" w:cs="Arial"/>
          <w:color w:val="00B0F0"/>
          <w:sz w:val="20"/>
          <w:szCs w:val="20"/>
        </w:rPr>
        <w:t>2A</w:t>
      </w:r>
      <w:r w:rsidR="005E4095" w:rsidRPr="000079A7">
        <w:rPr>
          <w:rFonts w:ascii="Arial" w:hAnsi="Arial" w:cs="Arial"/>
          <w:sz w:val="20"/>
          <w:szCs w:val="20"/>
        </w:rPr>
        <w:t xml:space="preserve">) with the majority of wards </w:t>
      </w:r>
      <w:r w:rsidR="0083724F" w:rsidRPr="000079A7">
        <w:rPr>
          <w:rFonts w:ascii="Arial" w:hAnsi="Arial" w:cs="Arial"/>
          <w:sz w:val="20"/>
          <w:szCs w:val="20"/>
        </w:rPr>
        <w:t xml:space="preserve">experiencing </w:t>
      </w:r>
      <w:r w:rsidR="005E4095" w:rsidRPr="000079A7">
        <w:rPr>
          <w:rFonts w:ascii="Arial" w:hAnsi="Arial" w:cs="Arial"/>
          <w:sz w:val="20"/>
          <w:szCs w:val="20"/>
        </w:rPr>
        <w:t>an occupancy below 10 patients</w:t>
      </w:r>
      <w:r w:rsidR="00AE77B1" w:rsidRPr="000079A7">
        <w:rPr>
          <w:rFonts w:ascii="Arial" w:hAnsi="Arial" w:cs="Arial"/>
          <w:sz w:val="20"/>
          <w:szCs w:val="20"/>
        </w:rPr>
        <w:t xml:space="preserve">. </w:t>
      </w:r>
      <w:r w:rsidR="005E4095" w:rsidRPr="000079A7">
        <w:rPr>
          <w:rFonts w:ascii="Arial" w:hAnsi="Arial" w:cs="Arial"/>
          <w:sz w:val="20"/>
          <w:szCs w:val="20"/>
        </w:rPr>
        <w:t>However, a few wards (e.g., emergency rooms) could admit over 100 patients each day</w:t>
      </w:r>
      <w:r w:rsidR="00AE5082" w:rsidRPr="000079A7">
        <w:rPr>
          <w:rFonts w:ascii="Arial" w:hAnsi="Arial" w:cs="Arial"/>
          <w:sz w:val="20"/>
          <w:szCs w:val="20"/>
        </w:rPr>
        <w:t>.</w:t>
      </w:r>
      <w:r w:rsidR="005E4095" w:rsidRPr="000079A7">
        <w:rPr>
          <w:rFonts w:ascii="Arial" w:hAnsi="Arial" w:cs="Arial"/>
          <w:sz w:val="20"/>
          <w:szCs w:val="20"/>
        </w:rPr>
        <w:t xml:space="preserve"> </w:t>
      </w:r>
      <w:r w:rsidR="00E47C7B" w:rsidRPr="000079A7">
        <w:rPr>
          <w:rFonts w:ascii="Arial" w:hAnsi="Arial" w:cs="Arial"/>
          <w:sz w:val="20"/>
          <w:szCs w:val="20"/>
        </w:rPr>
        <w:t>Average ward size was 9 considering all the wards and 20 excluding wards with ward size equal to 1.</w:t>
      </w:r>
    </w:p>
    <w:p w14:paraId="0B5930D2" w14:textId="77777777" w:rsidR="009769C5" w:rsidRDefault="009769C5" w:rsidP="00C7620C">
      <w:pPr>
        <w:jc w:val="both"/>
        <w:rPr>
          <w:rFonts w:ascii="Arial" w:hAnsi="Arial" w:cs="Arial"/>
          <w:sz w:val="20"/>
          <w:szCs w:val="20"/>
        </w:rPr>
      </w:pPr>
    </w:p>
    <w:p w14:paraId="68506A95" w14:textId="24A074F4" w:rsidR="00816BA8" w:rsidRPr="00C21754" w:rsidRDefault="0087154F" w:rsidP="00C7620C">
      <w:pPr>
        <w:jc w:val="both"/>
        <w:rPr>
          <w:rFonts w:ascii="Arial" w:hAnsi="Arial" w:cs="Arial"/>
          <w:sz w:val="20"/>
          <w:szCs w:val="20"/>
        </w:rPr>
      </w:pPr>
      <w:r>
        <w:rPr>
          <w:rFonts w:ascii="Arial" w:hAnsi="Arial" w:cs="Arial"/>
          <w:sz w:val="20"/>
          <w:szCs w:val="20"/>
        </w:rPr>
        <w:t>Hospital</w:t>
      </w:r>
      <w:r w:rsidR="004E7B9B">
        <w:rPr>
          <w:rFonts w:ascii="Arial" w:hAnsi="Arial" w:cs="Arial"/>
          <w:sz w:val="20"/>
          <w:szCs w:val="20"/>
        </w:rPr>
        <w:t>-</w:t>
      </w:r>
      <w:r>
        <w:rPr>
          <w:rFonts w:ascii="Arial" w:hAnsi="Arial" w:cs="Arial"/>
          <w:sz w:val="20"/>
          <w:szCs w:val="20"/>
        </w:rPr>
        <w:t xml:space="preserve">level variation in </w:t>
      </w:r>
      <w:r w:rsidR="00231131">
        <w:rPr>
          <w:rFonts w:ascii="Arial" w:hAnsi="Arial" w:cs="Arial"/>
          <w:sz w:val="20"/>
          <w:szCs w:val="20"/>
        </w:rPr>
        <w:t xml:space="preserve">hospital </w:t>
      </w:r>
      <w:r w:rsidR="00CF1B31">
        <w:rPr>
          <w:rFonts w:ascii="Arial" w:hAnsi="Arial" w:cs="Arial"/>
          <w:sz w:val="20"/>
          <w:szCs w:val="20"/>
        </w:rPr>
        <w:t>traffic</w:t>
      </w:r>
      <w:r w:rsidR="00231131">
        <w:rPr>
          <w:rFonts w:ascii="Arial" w:hAnsi="Arial" w:cs="Arial"/>
          <w:sz w:val="20"/>
          <w:szCs w:val="20"/>
        </w:rPr>
        <w:t xml:space="preserve">, admission and discharge rate, </w:t>
      </w:r>
      <w:r w:rsidR="004B11E4">
        <w:rPr>
          <w:rFonts w:ascii="Arial" w:hAnsi="Arial" w:cs="Arial"/>
          <w:sz w:val="20"/>
          <w:szCs w:val="20"/>
        </w:rPr>
        <w:t>is</w:t>
      </w:r>
      <w:r>
        <w:rPr>
          <w:rFonts w:ascii="Arial" w:hAnsi="Arial" w:cs="Arial"/>
          <w:sz w:val="20"/>
          <w:szCs w:val="20"/>
        </w:rPr>
        <w:t xml:space="preserve"> </w:t>
      </w:r>
      <w:r w:rsidRPr="00C21754">
        <w:rPr>
          <w:rFonts w:ascii="Arial" w:hAnsi="Arial" w:cs="Arial"/>
          <w:sz w:val="20"/>
          <w:szCs w:val="20"/>
        </w:rPr>
        <w:t xml:space="preserve">explained mostly by </w:t>
      </w:r>
      <w:r w:rsidR="004B11E4">
        <w:rPr>
          <w:rFonts w:ascii="Arial" w:hAnsi="Arial" w:cs="Arial"/>
          <w:sz w:val="20"/>
          <w:szCs w:val="20"/>
        </w:rPr>
        <w:t xml:space="preserve">the </w:t>
      </w:r>
      <w:r>
        <w:rPr>
          <w:rFonts w:ascii="Arial" w:hAnsi="Arial" w:cs="Arial"/>
          <w:sz w:val="20"/>
          <w:szCs w:val="20"/>
        </w:rPr>
        <w:t>heterogeneity</w:t>
      </w:r>
      <w:r w:rsidRPr="00C21754">
        <w:rPr>
          <w:rFonts w:ascii="Arial" w:hAnsi="Arial" w:cs="Arial"/>
          <w:sz w:val="20"/>
          <w:szCs w:val="20"/>
        </w:rPr>
        <w:t xml:space="preserve"> at the building scale in the hospital network with </w:t>
      </w:r>
      <w:commentRangeStart w:id="39"/>
      <w:commentRangeStart w:id="40"/>
      <w:r w:rsidRPr="00C21754">
        <w:rPr>
          <w:rFonts w:ascii="Arial" w:hAnsi="Arial" w:cs="Arial"/>
          <w:sz w:val="20"/>
          <w:szCs w:val="20"/>
        </w:rPr>
        <w:t>some</w:t>
      </w:r>
      <w:commentRangeEnd w:id="39"/>
      <w:r w:rsidR="004F3814">
        <w:rPr>
          <w:rStyle w:val="CommentReference"/>
        </w:rPr>
        <w:commentReference w:id="39"/>
      </w:r>
      <w:commentRangeEnd w:id="40"/>
      <w:r w:rsidR="00E24625">
        <w:rPr>
          <w:rStyle w:val="CommentReference"/>
        </w:rPr>
        <w:commentReference w:id="40"/>
      </w:r>
      <w:r w:rsidRPr="00C21754">
        <w:rPr>
          <w:rFonts w:ascii="Arial" w:hAnsi="Arial" w:cs="Arial"/>
          <w:sz w:val="20"/>
          <w:szCs w:val="20"/>
        </w:rPr>
        <w:t xml:space="preserve"> ranging from 0-50% (See building traffic for Allen, Harkness </w:t>
      </w:r>
      <w:r w:rsidR="004F3814" w:rsidRPr="00C21754">
        <w:rPr>
          <w:rFonts w:ascii="Arial" w:hAnsi="Arial" w:cs="Arial"/>
          <w:sz w:val="20"/>
          <w:szCs w:val="20"/>
        </w:rPr>
        <w:t>Pavilion</w:t>
      </w:r>
      <w:r w:rsidRPr="00C21754">
        <w:rPr>
          <w:rFonts w:ascii="Arial" w:hAnsi="Arial" w:cs="Arial"/>
          <w:sz w:val="20"/>
          <w:szCs w:val="20"/>
        </w:rPr>
        <w:t xml:space="preserve"> and Milstein hospitals in Supplementary Information Figure S1), and others with faster patient replacement between 80% to 150%, </w:t>
      </w:r>
      <w:r w:rsidRPr="00E9528B">
        <w:rPr>
          <w:rFonts w:ascii="Arial" w:hAnsi="Arial" w:cs="Arial"/>
          <w:sz w:val="20"/>
          <w:szCs w:val="20"/>
        </w:rPr>
        <w:t xml:space="preserve">a </w:t>
      </w:r>
      <w:r w:rsidRPr="00C21754">
        <w:rPr>
          <w:rFonts w:ascii="Arial" w:hAnsi="Arial" w:cs="Arial"/>
          <w:sz w:val="20"/>
          <w:szCs w:val="20"/>
        </w:rPr>
        <w:t xml:space="preserve">consequence of admitting mostly outpatients (See Presbyterian hospital and Rest in </w:t>
      </w:r>
      <w:r w:rsidRPr="000F4372">
        <w:rPr>
          <w:rFonts w:ascii="Arial" w:hAnsi="Arial" w:cs="Arial"/>
          <w:color w:val="00B0F0"/>
          <w:sz w:val="20"/>
          <w:szCs w:val="20"/>
        </w:rPr>
        <w:t>SI Figure S</w:t>
      </w:r>
      <w:r w:rsidR="00BB40DC">
        <w:rPr>
          <w:rFonts w:ascii="Arial" w:hAnsi="Arial" w:cs="Arial"/>
          <w:color w:val="00B0F0"/>
          <w:sz w:val="20"/>
          <w:szCs w:val="20"/>
        </w:rPr>
        <w:t>3</w:t>
      </w:r>
      <w:r w:rsidRPr="00C21754">
        <w:rPr>
          <w:rFonts w:ascii="Arial" w:hAnsi="Arial" w:cs="Arial"/>
          <w:sz w:val="20"/>
          <w:szCs w:val="20"/>
        </w:rPr>
        <w:t xml:space="preserve">). This heterogeneity at the building scale is in turn explained by </w:t>
      </w:r>
      <w:r w:rsidR="004F3814">
        <w:rPr>
          <w:rFonts w:ascii="Arial" w:hAnsi="Arial" w:cs="Arial"/>
          <w:sz w:val="20"/>
          <w:szCs w:val="20"/>
        </w:rPr>
        <w:t xml:space="preserve">the </w:t>
      </w:r>
      <w:r w:rsidRPr="00C21754">
        <w:rPr>
          <w:rFonts w:ascii="Arial" w:hAnsi="Arial" w:cs="Arial"/>
          <w:sz w:val="20"/>
          <w:szCs w:val="20"/>
        </w:rPr>
        <w:t xml:space="preserve">variation across the ward traffic composing each building (See </w:t>
      </w:r>
      <w:r w:rsidRPr="000F4372">
        <w:rPr>
          <w:rFonts w:ascii="Arial" w:hAnsi="Arial" w:cs="Arial"/>
          <w:color w:val="00B0F0"/>
          <w:sz w:val="20"/>
          <w:szCs w:val="20"/>
        </w:rPr>
        <w:t>SI Figure S</w:t>
      </w:r>
      <w:r w:rsidR="00BB40DC">
        <w:rPr>
          <w:rFonts w:ascii="Arial" w:hAnsi="Arial" w:cs="Arial"/>
          <w:color w:val="00B0F0"/>
          <w:sz w:val="20"/>
          <w:szCs w:val="20"/>
        </w:rPr>
        <w:t xml:space="preserve">4 </w:t>
      </w:r>
      <w:r w:rsidRPr="00C21754">
        <w:rPr>
          <w:rFonts w:ascii="Arial" w:hAnsi="Arial" w:cs="Arial"/>
          <w:sz w:val="20"/>
          <w:szCs w:val="20"/>
        </w:rPr>
        <w:t>ward traffic). Discharges or outflux of patients at ward facility scale follows similar patterns</w:t>
      </w:r>
      <w:r w:rsidR="00C82F27">
        <w:rPr>
          <w:rFonts w:ascii="Arial" w:hAnsi="Arial" w:cs="Arial"/>
          <w:sz w:val="20"/>
          <w:szCs w:val="20"/>
        </w:rPr>
        <w:t xml:space="preserve"> as admissions</w:t>
      </w:r>
      <w:r w:rsidRPr="00C21754">
        <w:rPr>
          <w:rFonts w:ascii="Arial" w:hAnsi="Arial" w:cs="Arial"/>
          <w:sz w:val="20"/>
          <w:szCs w:val="20"/>
        </w:rPr>
        <w:t xml:space="preserve"> with </w:t>
      </w:r>
      <w:r w:rsidR="00301CE7">
        <w:rPr>
          <w:rFonts w:ascii="Arial" w:hAnsi="Arial" w:cs="Arial"/>
          <w:sz w:val="20"/>
          <w:szCs w:val="20"/>
        </w:rPr>
        <w:t>a</w:t>
      </w:r>
      <w:r w:rsidR="00301CE7" w:rsidRPr="00C21754">
        <w:rPr>
          <w:rFonts w:ascii="Arial" w:hAnsi="Arial" w:cs="Arial"/>
          <w:sz w:val="20"/>
          <w:szCs w:val="20"/>
        </w:rPr>
        <w:t xml:space="preserve"> </w:t>
      </w:r>
      <w:r w:rsidRPr="00C21754">
        <w:rPr>
          <w:rFonts w:ascii="Arial" w:hAnsi="Arial" w:cs="Arial"/>
          <w:sz w:val="20"/>
          <w:szCs w:val="20"/>
        </w:rPr>
        <w:t xml:space="preserve">few wards per building </w:t>
      </w:r>
      <w:commentRangeStart w:id="41"/>
      <w:commentRangeStart w:id="42"/>
      <w:r w:rsidRPr="00C21754">
        <w:rPr>
          <w:rFonts w:ascii="Arial" w:hAnsi="Arial" w:cs="Arial"/>
          <w:sz w:val="20"/>
          <w:szCs w:val="20"/>
        </w:rPr>
        <w:t xml:space="preserve">admitting </w:t>
      </w:r>
      <w:commentRangeEnd w:id="41"/>
      <w:r w:rsidR="000C1853">
        <w:rPr>
          <w:rStyle w:val="CommentReference"/>
        </w:rPr>
        <w:commentReference w:id="41"/>
      </w:r>
      <w:commentRangeEnd w:id="42"/>
      <w:r w:rsidR="00FB291A">
        <w:rPr>
          <w:rStyle w:val="CommentReference"/>
        </w:rPr>
        <w:commentReference w:id="42"/>
      </w:r>
      <w:r w:rsidRPr="00C21754">
        <w:rPr>
          <w:rFonts w:ascii="Arial" w:hAnsi="Arial" w:cs="Arial"/>
          <w:sz w:val="20"/>
          <w:szCs w:val="20"/>
        </w:rPr>
        <w:t>the majority of patients per week and with stable patient traffic (See Figure 1</w:t>
      </w:r>
      <w:r w:rsidR="00BB40DC">
        <w:rPr>
          <w:rFonts w:ascii="Arial" w:hAnsi="Arial" w:cs="Arial"/>
          <w:sz w:val="20"/>
          <w:szCs w:val="20"/>
        </w:rPr>
        <w:t>C</w:t>
      </w:r>
      <w:r w:rsidRPr="00C21754">
        <w:rPr>
          <w:rFonts w:ascii="Arial" w:hAnsi="Arial" w:cs="Arial"/>
          <w:sz w:val="20"/>
          <w:szCs w:val="20"/>
        </w:rPr>
        <w:t xml:space="preserve"> and </w:t>
      </w:r>
      <w:r w:rsidRPr="000F4372">
        <w:rPr>
          <w:rFonts w:ascii="Arial" w:hAnsi="Arial" w:cs="Arial"/>
          <w:color w:val="00B0F0"/>
          <w:sz w:val="20"/>
          <w:szCs w:val="20"/>
        </w:rPr>
        <w:t>SI Figure S</w:t>
      </w:r>
      <w:r w:rsidR="00BB40DC">
        <w:rPr>
          <w:rFonts w:ascii="Arial" w:hAnsi="Arial" w:cs="Arial"/>
          <w:color w:val="00B0F0"/>
          <w:sz w:val="20"/>
          <w:szCs w:val="20"/>
        </w:rPr>
        <w:t>4</w:t>
      </w:r>
      <w:r w:rsidRPr="00C21754">
        <w:rPr>
          <w:rFonts w:ascii="Arial" w:hAnsi="Arial" w:cs="Arial"/>
          <w:sz w:val="20"/>
          <w:szCs w:val="20"/>
        </w:rPr>
        <w:t xml:space="preserve">). </w:t>
      </w:r>
      <w:commentRangeStart w:id="43"/>
      <w:commentRangeStart w:id="44"/>
      <w:r w:rsidRPr="00C21754">
        <w:rPr>
          <w:rFonts w:ascii="Arial" w:hAnsi="Arial" w:cs="Arial"/>
          <w:sz w:val="20"/>
          <w:szCs w:val="20"/>
        </w:rPr>
        <w:t xml:space="preserve">This heterogeneity in admissions and hospitalizations is principally dictated by ward size that was also variable at the building scale </w:t>
      </w:r>
      <w:commentRangeEnd w:id="43"/>
      <w:r w:rsidR="004C3366">
        <w:rPr>
          <w:rStyle w:val="CommentReference"/>
        </w:rPr>
        <w:commentReference w:id="43"/>
      </w:r>
      <w:commentRangeEnd w:id="44"/>
      <w:r w:rsidR="002025E0">
        <w:rPr>
          <w:rStyle w:val="CommentReference"/>
        </w:rPr>
        <w:commentReference w:id="44"/>
      </w:r>
      <w:r w:rsidRPr="00C21754">
        <w:rPr>
          <w:rFonts w:ascii="Arial" w:hAnsi="Arial" w:cs="Arial"/>
          <w:sz w:val="20"/>
          <w:szCs w:val="20"/>
        </w:rPr>
        <w:t xml:space="preserve">(See </w:t>
      </w:r>
      <w:r w:rsidRPr="000F4372">
        <w:rPr>
          <w:rFonts w:ascii="Arial" w:hAnsi="Arial" w:cs="Arial"/>
          <w:color w:val="00B0F0"/>
          <w:sz w:val="20"/>
          <w:szCs w:val="20"/>
        </w:rPr>
        <w:t>SI Figure S</w:t>
      </w:r>
      <w:r w:rsidR="00BB40DC">
        <w:rPr>
          <w:rFonts w:ascii="Arial" w:hAnsi="Arial" w:cs="Arial"/>
          <w:color w:val="00B0F0"/>
          <w:sz w:val="20"/>
          <w:szCs w:val="20"/>
        </w:rPr>
        <w:t>2B</w:t>
      </w:r>
      <w:r w:rsidRPr="000F4372">
        <w:rPr>
          <w:rFonts w:ascii="Arial" w:hAnsi="Arial" w:cs="Arial"/>
          <w:color w:val="00B0F0"/>
          <w:sz w:val="20"/>
          <w:szCs w:val="20"/>
        </w:rPr>
        <w:t xml:space="preserve"> </w:t>
      </w:r>
      <w:r w:rsidRPr="00C21754">
        <w:rPr>
          <w:rFonts w:ascii="Arial" w:hAnsi="Arial" w:cs="Arial"/>
          <w:sz w:val="20"/>
          <w:szCs w:val="20"/>
        </w:rPr>
        <w:t xml:space="preserve">for ward size distribution and </w:t>
      </w:r>
      <w:r w:rsidRPr="000F4372">
        <w:rPr>
          <w:rFonts w:ascii="Arial" w:hAnsi="Arial" w:cs="Arial"/>
          <w:color w:val="00B0F0"/>
          <w:sz w:val="20"/>
          <w:szCs w:val="20"/>
        </w:rPr>
        <w:t>SI Figure S</w:t>
      </w:r>
      <w:r w:rsidR="00BB40DC">
        <w:rPr>
          <w:rFonts w:ascii="Arial" w:hAnsi="Arial" w:cs="Arial"/>
          <w:color w:val="00B0F0"/>
          <w:sz w:val="20"/>
          <w:szCs w:val="20"/>
        </w:rPr>
        <w:t>5</w:t>
      </w:r>
      <w:r w:rsidRPr="000F4372">
        <w:rPr>
          <w:rFonts w:ascii="Arial" w:hAnsi="Arial" w:cs="Arial"/>
          <w:color w:val="00B0F0"/>
          <w:sz w:val="20"/>
          <w:szCs w:val="20"/>
        </w:rPr>
        <w:t xml:space="preserve"> </w:t>
      </w:r>
      <w:r w:rsidRPr="00C21754">
        <w:rPr>
          <w:rFonts w:ascii="Arial" w:hAnsi="Arial" w:cs="Arial"/>
          <w:sz w:val="20"/>
          <w:szCs w:val="20"/>
        </w:rPr>
        <w:t>for the linear relationship)</w:t>
      </w:r>
      <w:r w:rsidR="004F55EE">
        <w:rPr>
          <w:rFonts w:ascii="Arial" w:hAnsi="Arial" w:cs="Arial"/>
          <w:sz w:val="20"/>
          <w:szCs w:val="20"/>
        </w:rPr>
        <w:t xml:space="preserve">. </w:t>
      </w:r>
      <w:r w:rsidR="005E4095" w:rsidRPr="00C21754">
        <w:rPr>
          <w:rFonts w:ascii="Arial" w:hAnsi="Arial" w:cs="Arial"/>
          <w:sz w:val="20"/>
          <w:szCs w:val="20"/>
        </w:rPr>
        <w:t xml:space="preserve">To visualize patient traffic within each ward, we investigated temporal occupancy. Fig </w:t>
      </w:r>
      <w:r w:rsidR="006A0BFF" w:rsidRPr="00C21754">
        <w:rPr>
          <w:rFonts w:ascii="Arial" w:hAnsi="Arial" w:cs="Arial"/>
          <w:sz w:val="20"/>
          <w:szCs w:val="20"/>
        </w:rPr>
        <w:t>1</w:t>
      </w:r>
      <w:r w:rsidR="005E4095" w:rsidRPr="00C21754">
        <w:rPr>
          <w:rFonts w:ascii="Arial" w:hAnsi="Arial" w:cs="Arial"/>
          <w:sz w:val="20"/>
          <w:szCs w:val="20"/>
        </w:rPr>
        <w:t xml:space="preserve">C shows the </w:t>
      </w:r>
      <w:r w:rsidR="009F166D" w:rsidRPr="00C21754">
        <w:rPr>
          <w:rFonts w:ascii="Arial" w:hAnsi="Arial" w:cs="Arial"/>
          <w:sz w:val="20"/>
          <w:szCs w:val="20"/>
        </w:rPr>
        <w:t xml:space="preserve">weekly </w:t>
      </w:r>
      <w:r w:rsidR="005E4095" w:rsidRPr="00C21754">
        <w:rPr>
          <w:rFonts w:ascii="Arial" w:hAnsi="Arial" w:cs="Arial"/>
          <w:sz w:val="20"/>
          <w:szCs w:val="20"/>
        </w:rPr>
        <w:t xml:space="preserve">number of patients relative to average occupancy for each ward and highlights the </w:t>
      </w:r>
      <w:r w:rsidR="00AE5082" w:rsidRPr="00C21754">
        <w:rPr>
          <w:rFonts w:ascii="Arial" w:hAnsi="Arial" w:cs="Arial"/>
          <w:sz w:val="20"/>
          <w:szCs w:val="20"/>
        </w:rPr>
        <w:t>5</w:t>
      </w:r>
      <w:r w:rsidR="005E4095" w:rsidRPr="00C21754">
        <w:rPr>
          <w:rFonts w:ascii="Arial" w:hAnsi="Arial" w:cs="Arial"/>
          <w:sz w:val="20"/>
          <w:szCs w:val="20"/>
        </w:rPr>
        <w:t xml:space="preserve"> most and least populated wards</w:t>
      </w:r>
      <w:r w:rsidR="00AE5082" w:rsidRPr="00C21754">
        <w:rPr>
          <w:rFonts w:ascii="Arial" w:hAnsi="Arial" w:cs="Arial"/>
          <w:sz w:val="20"/>
          <w:szCs w:val="20"/>
        </w:rPr>
        <w:t xml:space="preserve"> (see red and blue lines respectively)</w:t>
      </w:r>
      <w:r w:rsidR="00D94E29" w:rsidRPr="00C21754">
        <w:rPr>
          <w:rFonts w:ascii="Arial" w:hAnsi="Arial" w:cs="Arial"/>
          <w:sz w:val="20"/>
          <w:szCs w:val="20"/>
        </w:rPr>
        <w:t>; we</w:t>
      </w:r>
      <w:r w:rsidR="00E05CC3" w:rsidRPr="00C21754">
        <w:rPr>
          <w:rFonts w:ascii="Arial" w:hAnsi="Arial" w:cs="Arial"/>
          <w:sz w:val="20"/>
          <w:szCs w:val="20"/>
        </w:rPr>
        <w:t xml:space="preserve"> only included wards with sizes greater than one</w:t>
      </w:r>
      <w:r w:rsidR="00AE77B1" w:rsidRPr="00C21754">
        <w:rPr>
          <w:rFonts w:ascii="Arial" w:hAnsi="Arial" w:cs="Arial"/>
          <w:sz w:val="20"/>
          <w:szCs w:val="20"/>
        </w:rPr>
        <w:t xml:space="preserve"> for better visualization</w:t>
      </w:r>
      <w:r w:rsidR="005E4095" w:rsidRPr="00C21754">
        <w:rPr>
          <w:rFonts w:ascii="Arial" w:hAnsi="Arial" w:cs="Arial"/>
          <w:sz w:val="20"/>
          <w:szCs w:val="20"/>
        </w:rPr>
        <w:t>. The least populated wards were empty most of the time</w:t>
      </w:r>
      <w:r w:rsidR="00E05CC3" w:rsidRPr="00C21754">
        <w:rPr>
          <w:rFonts w:ascii="Arial" w:hAnsi="Arial" w:cs="Arial"/>
          <w:sz w:val="20"/>
          <w:szCs w:val="20"/>
        </w:rPr>
        <w:t xml:space="preserve"> with </w:t>
      </w:r>
      <w:r w:rsidR="00AE5082" w:rsidRPr="00C21754">
        <w:rPr>
          <w:rFonts w:ascii="Arial" w:hAnsi="Arial" w:cs="Arial"/>
          <w:sz w:val="20"/>
          <w:szCs w:val="20"/>
        </w:rPr>
        <w:t>irregular</w:t>
      </w:r>
      <w:r w:rsidR="00E05CC3" w:rsidRPr="00C21754">
        <w:rPr>
          <w:rFonts w:ascii="Arial" w:hAnsi="Arial" w:cs="Arial"/>
          <w:sz w:val="20"/>
          <w:szCs w:val="20"/>
        </w:rPr>
        <w:t xml:space="preserve"> occupancy during the study period</w:t>
      </w:r>
      <w:r w:rsidR="005E4095" w:rsidRPr="00C21754">
        <w:rPr>
          <w:rFonts w:ascii="Arial" w:hAnsi="Arial" w:cs="Arial"/>
          <w:sz w:val="20"/>
          <w:szCs w:val="20"/>
        </w:rPr>
        <w:t xml:space="preserve">, </w:t>
      </w:r>
      <w:r w:rsidR="0083724F" w:rsidRPr="00C21754">
        <w:rPr>
          <w:rFonts w:ascii="Arial" w:hAnsi="Arial" w:cs="Arial"/>
          <w:sz w:val="20"/>
          <w:szCs w:val="20"/>
        </w:rPr>
        <w:t xml:space="preserve">whereas </w:t>
      </w:r>
      <w:r w:rsidR="00AE5082" w:rsidRPr="00C21754">
        <w:rPr>
          <w:rFonts w:ascii="Arial" w:hAnsi="Arial" w:cs="Arial"/>
          <w:sz w:val="20"/>
          <w:szCs w:val="20"/>
        </w:rPr>
        <w:t>hospitalizations</w:t>
      </w:r>
      <w:r w:rsidR="005E4095" w:rsidRPr="00C21754">
        <w:rPr>
          <w:rFonts w:ascii="Arial" w:hAnsi="Arial" w:cs="Arial"/>
          <w:sz w:val="20"/>
          <w:szCs w:val="20"/>
        </w:rPr>
        <w:t xml:space="preserve"> in the most populated wards were relatively stable. The relationship between </w:t>
      </w:r>
      <w:r w:rsidR="0083724F" w:rsidRPr="00C21754">
        <w:rPr>
          <w:rFonts w:ascii="Arial" w:hAnsi="Arial" w:cs="Arial"/>
          <w:sz w:val="20"/>
          <w:szCs w:val="20"/>
        </w:rPr>
        <w:t>newly admitted</w:t>
      </w:r>
      <w:r w:rsidR="005E4095" w:rsidRPr="00C21754">
        <w:rPr>
          <w:rFonts w:ascii="Arial" w:hAnsi="Arial" w:cs="Arial"/>
          <w:sz w:val="20"/>
          <w:szCs w:val="20"/>
        </w:rPr>
        <w:t xml:space="preserve"> and </w:t>
      </w:r>
      <w:r w:rsidR="007526D3" w:rsidRPr="00E9528B">
        <w:rPr>
          <w:rFonts w:ascii="Arial" w:hAnsi="Arial" w:cs="Arial"/>
          <w:sz w:val="20"/>
          <w:szCs w:val="20"/>
        </w:rPr>
        <w:t>hospitalized</w:t>
      </w:r>
      <w:r w:rsidR="005E4095" w:rsidRPr="00C21754">
        <w:rPr>
          <w:rFonts w:ascii="Arial" w:hAnsi="Arial" w:cs="Arial"/>
          <w:sz w:val="20"/>
          <w:szCs w:val="20"/>
        </w:rPr>
        <w:t xml:space="preserve"> patients (Figures </w:t>
      </w:r>
      <w:r w:rsidR="009C558C" w:rsidRPr="00C21754">
        <w:rPr>
          <w:rFonts w:ascii="Arial" w:hAnsi="Arial" w:cs="Arial"/>
          <w:sz w:val="20"/>
          <w:szCs w:val="20"/>
        </w:rPr>
        <w:t>1</w:t>
      </w:r>
      <w:r w:rsidR="005E4095" w:rsidRPr="00C21754">
        <w:rPr>
          <w:rFonts w:ascii="Arial" w:hAnsi="Arial" w:cs="Arial"/>
          <w:sz w:val="20"/>
          <w:szCs w:val="20"/>
        </w:rPr>
        <w:t xml:space="preserve">D and </w:t>
      </w:r>
      <w:r w:rsidR="009C558C" w:rsidRPr="00C21754">
        <w:rPr>
          <w:rFonts w:ascii="Arial" w:hAnsi="Arial" w:cs="Arial"/>
          <w:sz w:val="20"/>
          <w:szCs w:val="20"/>
        </w:rPr>
        <w:t>1</w:t>
      </w:r>
      <w:r w:rsidR="005E4095" w:rsidRPr="00C21754">
        <w:rPr>
          <w:rFonts w:ascii="Arial" w:hAnsi="Arial" w:cs="Arial"/>
          <w:sz w:val="20"/>
          <w:szCs w:val="20"/>
        </w:rPr>
        <w:t>E) was linear and depended on ward size (</w:t>
      </w:r>
      <w:r w:rsidR="00C641D4" w:rsidRPr="00C21754">
        <w:rPr>
          <w:rFonts w:ascii="Arial" w:hAnsi="Arial" w:cs="Arial"/>
          <w:sz w:val="20"/>
          <w:szCs w:val="20"/>
        </w:rPr>
        <w:t xml:space="preserve">see </w:t>
      </w:r>
      <w:r w:rsidR="00DB5F34" w:rsidRPr="000F4372">
        <w:rPr>
          <w:rFonts w:ascii="Arial" w:hAnsi="Arial" w:cs="Arial"/>
          <w:color w:val="00B0F0"/>
          <w:sz w:val="20"/>
          <w:szCs w:val="20"/>
        </w:rPr>
        <w:t xml:space="preserve">SI </w:t>
      </w:r>
      <w:r w:rsidR="005E4095" w:rsidRPr="000F4372">
        <w:rPr>
          <w:rFonts w:ascii="Arial" w:hAnsi="Arial" w:cs="Arial"/>
          <w:color w:val="00B0F0"/>
          <w:sz w:val="20"/>
          <w:szCs w:val="20"/>
        </w:rPr>
        <w:t>Figure S</w:t>
      </w:r>
      <w:r w:rsidR="00BB40DC">
        <w:rPr>
          <w:rFonts w:ascii="Arial" w:hAnsi="Arial" w:cs="Arial"/>
          <w:color w:val="00B0F0"/>
          <w:sz w:val="20"/>
          <w:szCs w:val="20"/>
        </w:rPr>
        <w:t>5</w:t>
      </w:r>
      <w:r w:rsidR="005E4095" w:rsidRPr="00C21754">
        <w:rPr>
          <w:rFonts w:ascii="Arial" w:hAnsi="Arial" w:cs="Arial"/>
          <w:sz w:val="20"/>
          <w:szCs w:val="20"/>
        </w:rPr>
        <w:t>)</w:t>
      </w:r>
      <w:r w:rsidR="00C641D4" w:rsidRPr="00C21754">
        <w:rPr>
          <w:rFonts w:ascii="Arial" w:hAnsi="Arial" w:cs="Arial"/>
          <w:sz w:val="20"/>
          <w:szCs w:val="20"/>
        </w:rPr>
        <w:t>.</w:t>
      </w:r>
      <w:r w:rsidR="00625E23" w:rsidRPr="00C21754">
        <w:rPr>
          <w:rFonts w:ascii="Arial" w:hAnsi="Arial" w:cs="Arial"/>
          <w:sz w:val="20"/>
          <w:szCs w:val="20"/>
        </w:rPr>
        <w:t xml:space="preserve"> </w:t>
      </w:r>
      <w:r w:rsidR="001B35D9" w:rsidRPr="00C21754">
        <w:rPr>
          <w:rFonts w:ascii="Arial" w:hAnsi="Arial" w:cs="Arial"/>
          <w:sz w:val="20"/>
          <w:szCs w:val="20"/>
        </w:rPr>
        <w:t xml:space="preserve">Clinical culture </w:t>
      </w:r>
      <w:r w:rsidR="005E4095" w:rsidRPr="00C21754">
        <w:rPr>
          <w:rFonts w:ascii="Arial" w:hAnsi="Arial" w:cs="Arial"/>
          <w:sz w:val="20"/>
          <w:szCs w:val="20"/>
        </w:rPr>
        <w:t xml:space="preserve">numbers were also heterogeneous across wards. Most cultures </w:t>
      </w:r>
      <w:r w:rsidR="00497BA2">
        <w:rPr>
          <w:rFonts w:ascii="Arial" w:hAnsi="Arial" w:cs="Arial"/>
          <w:sz w:val="20"/>
          <w:szCs w:val="20"/>
        </w:rPr>
        <w:t>were</w:t>
      </w:r>
      <w:r w:rsidR="00F22A28" w:rsidRPr="00C21754">
        <w:rPr>
          <w:rFonts w:ascii="Arial" w:hAnsi="Arial" w:cs="Arial"/>
          <w:sz w:val="20"/>
          <w:szCs w:val="20"/>
        </w:rPr>
        <w:t xml:space="preserve"> </w:t>
      </w:r>
      <w:r w:rsidR="005E4095" w:rsidRPr="00C21754">
        <w:rPr>
          <w:rFonts w:ascii="Arial" w:hAnsi="Arial" w:cs="Arial"/>
          <w:sz w:val="20"/>
          <w:szCs w:val="20"/>
        </w:rPr>
        <w:t>sample</w:t>
      </w:r>
      <w:r w:rsidR="00497BA2">
        <w:rPr>
          <w:rFonts w:ascii="Arial" w:hAnsi="Arial" w:cs="Arial"/>
          <w:sz w:val="20"/>
          <w:szCs w:val="20"/>
        </w:rPr>
        <w:t>d</w:t>
      </w:r>
      <w:r w:rsidR="005E4095" w:rsidRPr="00C21754">
        <w:rPr>
          <w:rFonts w:ascii="Arial" w:hAnsi="Arial" w:cs="Arial"/>
          <w:sz w:val="20"/>
          <w:szCs w:val="20"/>
        </w:rPr>
        <w:t xml:space="preserve"> from a small subset of wards, as shown by the weekly number of cultures collected in each (</w:t>
      </w:r>
      <w:r w:rsidR="00FF00A6" w:rsidRPr="00C21754">
        <w:rPr>
          <w:rFonts w:ascii="Arial" w:hAnsi="Arial" w:cs="Arial"/>
          <w:sz w:val="20"/>
          <w:szCs w:val="20"/>
        </w:rPr>
        <w:t xml:space="preserve">see </w:t>
      </w:r>
      <w:r w:rsidR="005E4095" w:rsidRPr="00C21754">
        <w:rPr>
          <w:rFonts w:ascii="Arial" w:hAnsi="Arial" w:cs="Arial"/>
          <w:sz w:val="20"/>
          <w:szCs w:val="20"/>
        </w:rPr>
        <w:t xml:space="preserve">Fig. </w:t>
      </w:r>
      <w:r w:rsidR="006A0BFF" w:rsidRPr="00C21754">
        <w:rPr>
          <w:rFonts w:ascii="Arial" w:hAnsi="Arial" w:cs="Arial"/>
          <w:sz w:val="20"/>
          <w:szCs w:val="20"/>
        </w:rPr>
        <w:t>1</w:t>
      </w:r>
      <w:r w:rsidR="005E4095" w:rsidRPr="00C21754">
        <w:rPr>
          <w:rFonts w:ascii="Arial" w:hAnsi="Arial" w:cs="Arial"/>
          <w:sz w:val="20"/>
          <w:szCs w:val="20"/>
        </w:rPr>
        <w:t>D).</w:t>
      </w:r>
      <w:r w:rsidR="006C6B18">
        <w:rPr>
          <w:rFonts w:ascii="Arial" w:hAnsi="Arial" w:cs="Arial"/>
          <w:sz w:val="20"/>
          <w:szCs w:val="20"/>
        </w:rPr>
        <w:t xml:space="preserve"> </w:t>
      </w:r>
      <w:r w:rsidR="006C6B18" w:rsidRPr="00E9528B">
        <w:rPr>
          <w:rFonts w:ascii="Arial" w:hAnsi="Arial" w:cs="Arial"/>
          <w:iCs/>
          <w:sz w:val="20"/>
          <w:szCs w:val="20"/>
        </w:rPr>
        <w:t xml:space="preserve">In </w:t>
      </w:r>
      <w:r w:rsidR="006C6B18" w:rsidRPr="000F4372">
        <w:rPr>
          <w:rFonts w:ascii="Arial" w:hAnsi="Arial" w:cs="Arial"/>
          <w:iCs/>
          <w:color w:val="00B0F0"/>
          <w:sz w:val="20"/>
          <w:szCs w:val="20"/>
        </w:rPr>
        <w:t>SI Figure S</w:t>
      </w:r>
      <w:r w:rsidR="005A071F">
        <w:rPr>
          <w:rFonts w:ascii="Arial" w:hAnsi="Arial" w:cs="Arial"/>
          <w:iCs/>
          <w:color w:val="00B0F0"/>
          <w:sz w:val="20"/>
          <w:szCs w:val="20"/>
        </w:rPr>
        <w:t>6</w:t>
      </w:r>
      <w:r w:rsidR="006C6B18" w:rsidRPr="000F4372">
        <w:rPr>
          <w:rFonts w:ascii="Arial" w:hAnsi="Arial" w:cs="Arial"/>
          <w:iCs/>
          <w:color w:val="00B0F0"/>
          <w:sz w:val="20"/>
          <w:szCs w:val="20"/>
        </w:rPr>
        <w:t xml:space="preserve">A </w:t>
      </w:r>
      <w:r w:rsidR="006C6B18" w:rsidRPr="00E9528B">
        <w:rPr>
          <w:rFonts w:ascii="Arial" w:hAnsi="Arial" w:cs="Arial"/>
          <w:iCs/>
          <w:sz w:val="20"/>
          <w:szCs w:val="20"/>
        </w:rPr>
        <w:t xml:space="preserve">we plotted the distribution of discharge rates at hospital and building level and in </w:t>
      </w:r>
      <w:r w:rsidR="006C6B18" w:rsidRPr="005A071F">
        <w:rPr>
          <w:rFonts w:ascii="Arial" w:hAnsi="Arial" w:cs="Arial"/>
          <w:iCs/>
          <w:color w:val="00B0F0"/>
          <w:sz w:val="20"/>
          <w:szCs w:val="20"/>
        </w:rPr>
        <w:t>SI Figure S</w:t>
      </w:r>
      <w:r w:rsidR="005A071F" w:rsidRPr="005A071F">
        <w:rPr>
          <w:rFonts w:ascii="Arial" w:hAnsi="Arial" w:cs="Arial"/>
          <w:iCs/>
          <w:color w:val="00B0F0"/>
          <w:sz w:val="20"/>
          <w:szCs w:val="20"/>
        </w:rPr>
        <w:t>6</w:t>
      </w:r>
      <w:r w:rsidR="006C6B18" w:rsidRPr="005A071F">
        <w:rPr>
          <w:rFonts w:ascii="Arial" w:hAnsi="Arial" w:cs="Arial"/>
          <w:iCs/>
          <w:color w:val="00B0F0"/>
          <w:sz w:val="20"/>
          <w:szCs w:val="20"/>
        </w:rPr>
        <w:t xml:space="preserve">B </w:t>
      </w:r>
      <w:r w:rsidR="006C6B18" w:rsidRPr="00E9528B">
        <w:rPr>
          <w:rFonts w:ascii="Arial" w:hAnsi="Arial" w:cs="Arial"/>
          <w:iCs/>
          <w:sz w:val="20"/>
          <w:szCs w:val="20"/>
        </w:rPr>
        <w:t>the distribution of time in hospital obtained from the patient</w:t>
      </w:r>
      <w:r w:rsidR="006C6B18">
        <w:rPr>
          <w:rFonts w:ascii="Arial" w:hAnsi="Arial" w:cs="Arial"/>
          <w:iCs/>
          <w:sz w:val="20"/>
          <w:szCs w:val="20"/>
        </w:rPr>
        <w:t xml:space="preserve"> hospitalization</w:t>
      </w:r>
      <w:r w:rsidR="006C6B18" w:rsidRPr="00E9528B">
        <w:rPr>
          <w:rFonts w:ascii="Arial" w:hAnsi="Arial" w:cs="Arial"/>
          <w:iCs/>
          <w:sz w:val="20"/>
          <w:szCs w:val="20"/>
        </w:rPr>
        <w:t xml:space="preserve"> records, in average a person spent 3.85 days in the hospital, and 3.17, 4.18, 6.22, 5.05, 1.25 and 1.85 days in Allen Hospital, Harkness Pavilion, Milstein Hospital, Mschony, Presbyterian Hospital and</w:t>
      </w:r>
      <w:r w:rsidR="00C239D7">
        <w:rPr>
          <w:rFonts w:ascii="Arial" w:hAnsi="Arial" w:cs="Arial"/>
          <w:iCs/>
          <w:sz w:val="20"/>
          <w:szCs w:val="20"/>
        </w:rPr>
        <w:t xml:space="preserve"> a fictitious unit '</w:t>
      </w:r>
      <w:commentRangeStart w:id="45"/>
      <w:r w:rsidR="006C6B18" w:rsidRPr="00E9528B">
        <w:rPr>
          <w:rFonts w:ascii="Arial" w:hAnsi="Arial" w:cs="Arial"/>
          <w:iCs/>
          <w:sz w:val="20"/>
          <w:szCs w:val="20"/>
        </w:rPr>
        <w:t>Rest</w:t>
      </w:r>
      <w:r w:rsidR="00C239D7">
        <w:rPr>
          <w:rFonts w:ascii="Arial" w:hAnsi="Arial" w:cs="Arial"/>
          <w:iCs/>
          <w:sz w:val="20"/>
          <w:szCs w:val="20"/>
        </w:rPr>
        <w:t>' with the rest of the ward</w:t>
      </w:r>
      <w:r w:rsidR="006C6B18" w:rsidRPr="00E9528B">
        <w:rPr>
          <w:rFonts w:ascii="Arial" w:hAnsi="Arial" w:cs="Arial"/>
          <w:iCs/>
          <w:sz w:val="20"/>
          <w:szCs w:val="20"/>
        </w:rPr>
        <w:t xml:space="preserve"> </w:t>
      </w:r>
      <w:commentRangeEnd w:id="45"/>
      <w:r w:rsidR="004C3366">
        <w:rPr>
          <w:rStyle w:val="CommentReference"/>
        </w:rPr>
        <w:commentReference w:id="45"/>
      </w:r>
      <w:r w:rsidR="006C6B18" w:rsidRPr="00E9528B">
        <w:rPr>
          <w:rFonts w:ascii="Arial" w:hAnsi="Arial" w:cs="Arial"/>
          <w:iCs/>
          <w:sz w:val="20"/>
          <w:szCs w:val="20"/>
        </w:rPr>
        <w:t>respectively.</w:t>
      </w:r>
    </w:p>
    <w:p w14:paraId="5C1D2FE0" w14:textId="63264C4C" w:rsidR="004E3538" w:rsidRDefault="00CF17CF" w:rsidP="00C7620C">
      <w:pPr>
        <w:pStyle w:val="Heading3"/>
        <w:spacing w:line="240" w:lineRule="auto"/>
        <w:jc w:val="both"/>
        <w:rPr>
          <w:i/>
          <w:iCs/>
          <w:sz w:val="20"/>
          <w:szCs w:val="20"/>
          <w:lang w:val="en-US"/>
        </w:rPr>
      </w:pPr>
      <w:r>
        <w:rPr>
          <w:i/>
          <w:iCs/>
          <w:sz w:val="20"/>
          <w:szCs w:val="20"/>
          <w:lang w:val="en-US"/>
        </w:rPr>
        <w:lastRenderedPageBreak/>
        <w:t>Model framework and se</w:t>
      </w:r>
      <w:r w:rsidR="00CA4AAA">
        <w:rPr>
          <w:i/>
          <w:iCs/>
          <w:sz w:val="20"/>
          <w:szCs w:val="20"/>
          <w:lang w:val="en-US"/>
        </w:rPr>
        <w:t>t</w:t>
      </w:r>
      <w:r>
        <w:rPr>
          <w:i/>
          <w:iCs/>
          <w:sz w:val="20"/>
          <w:szCs w:val="20"/>
          <w:lang w:val="en-US"/>
        </w:rPr>
        <w:t xml:space="preserve">ting: </w:t>
      </w:r>
      <w:commentRangeStart w:id="46"/>
      <w:commentRangeStart w:id="47"/>
      <w:commentRangeStart w:id="48"/>
      <w:commentRangeStart w:id="49"/>
      <w:commentRangeStart w:id="50"/>
      <w:r>
        <w:rPr>
          <w:i/>
          <w:iCs/>
          <w:sz w:val="20"/>
          <w:szCs w:val="20"/>
          <w:lang w:val="en-US"/>
        </w:rPr>
        <w:t>m</w:t>
      </w:r>
      <w:r w:rsidR="004E3538" w:rsidRPr="00E9528B">
        <w:rPr>
          <w:i/>
          <w:iCs/>
          <w:sz w:val="20"/>
          <w:szCs w:val="20"/>
          <w:lang w:val="en-US"/>
        </w:rPr>
        <w:t>icro</w:t>
      </w:r>
      <w:r w:rsidR="00C82F27">
        <w:rPr>
          <w:i/>
          <w:iCs/>
          <w:sz w:val="20"/>
          <w:szCs w:val="20"/>
          <w:lang w:val="en-US"/>
        </w:rPr>
        <w:t>-</w:t>
      </w:r>
      <w:r w:rsidR="004E3538" w:rsidRPr="00E9528B">
        <w:rPr>
          <w:i/>
          <w:iCs/>
          <w:sz w:val="20"/>
          <w:szCs w:val="20"/>
          <w:lang w:val="en-US"/>
        </w:rPr>
        <w:t>o</w:t>
      </w:r>
      <w:r w:rsidR="00C82F27">
        <w:rPr>
          <w:i/>
          <w:iCs/>
          <w:sz w:val="20"/>
          <w:szCs w:val="20"/>
          <w:lang w:val="en-US"/>
        </w:rPr>
        <w:t>r</w:t>
      </w:r>
      <w:r w:rsidR="004E3538" w:rsidRPr="00E9528B">
        <w:rPr>
          <w:i/>
          <w:iCs/>
          <w:sz w:val="20"/>
          <w:szCs w:val="20"/>
          <w:lang w:val="en-US"/>
        </w:rPr>
        <w:t>ganism prevalence</w:t>
      </w:r>
      <w:commentRangeEnd w:id="46"/>
      <w:r w:rsidR="00CC0ECD">
        <w:rPr>
          <w:rStyle w:val="CommentReference"/>
          <w:rFonts w:ascii="Times New Roman" w:eastAsia="Times New Roman" w:hAnsi="Times New Roman" w:cs="Times New Roman"/>
          <w:color w:val="auto"/>
          <w:lang w:val="en-US"/>
        </w:rPr>
        <w:commentReference w:id="46"/>
      </w:r>
      <w:r w:rsidR="00A45BFA" w:rsidRPr="00A45BFA">
        <w:rPr>
          <w:i/>
          <w:iCs/>
          <w:sz w:val="20"/>
          <w:szCs w:val="20"/>
          <w:lang w:val="en-US"/>
        </w:rPr>
        <w:t xml:space="preserve"> </w:t>
      </w:r>
      <w:r w:rsidR="00A45BFA">
        <w:rPr>
          <w:i/>
          <w:iCs/>
          <w:sz w:val="20"/>
          <w:szCs w:val="20"/>
          <w:lang w:val="en-US"/>
        </w:rPr>
        <w:t>and effective sensitivity</w:t>
      </w:r>
    </w:p>
    <w:p w14:paraId="1E4775CA" w14:textId="61C3E4CA" w:rsidR="00A45BFA" w:rsidRPr="007D071D" w:rsidRDefault="00CF5334" w:rsidP="00CF5334">
      <w:pPr>
        <w:jc w:val="both"/>
        <w:rPr>
          <w:rFonts w:ascii="Arial" w:hAnsi="Arial" w:cs="Arial"/>
          <w:iCs/>
          <w:sz w:val="20"/>
          <w:szCs w:val="20"/>
        </w:rPr>
      </w:pPr>
      <w:r w:rsidRPr="00E9528B">
        <w:rPr>
          <w:rFonts w:ascii="Arial" w:hAnsi="Arial" w:cs="Arial"/>
          <w:iCs/>
          <w:sz w:val="20"/>
          <w:szCs w:val="20"/>
        </w:rPr>
        <w:t>We assumed community-acquired carriage was at a steady state and in consequence parametrized the probability of importing a micro</w:t>
      </w:r>
      <w:r w:rsidR="009A7F4F">
        <w:rPr>
          <w:rFonts w:ascii="Arial" w:hAnsi="Arial" w:cs="Arial"/>
          <w:iCs/>
          <w:sz w:val="20"/>
          <w:szCs w:val="20"/>
        </w:rPr>
        <w:t>-</w:t>
      </w:r>
      <w:r w:rsidRPr="00E9528B">
        <w:rPr>
          <w:rFonts w:ascii="Arial" w:hAnsi="Arial" w:cs="Arial"/>
          <w:iCs/>
          <w:sz w:val="20"/>
          <w:szCs w:val="20"/>
        </w:rPr>
        <w:t>organism from the community</w:t>
      </w:r>
      <w:commentRangeStart w:id="51"/>
      <w:commentRangeStart w:id="52"/>
      <w:r w:rsidRPr="00E9528B">
        <w:rPr>
          <w:rFonts w:ascii="Arial" w:hAnsi="Arial" w:cs="Arial"/>
          <w:iCs/>
          <w:sz w:val="20"/>
          <w:szCs w:val="20"/>
        </w:rPr>
        <w:t>.</w:t>
      </w:r>
      <w:commentRangeStart w:id="53"/>
      <w:commentRangeEnd w:id="53"/>
      <w:r>
        <w:rPr>
          <w:rStyle w:val="CommentReference"/>
        </w:rPr>
        <w:commentReference w:id="53"/>
      </w:r>
      <w:commentRangeStart w:id="54"/>
      <w:commentRangeStart w:id="55"/>
      <w:commentRangeStart w:id="56"/>
      <w:r w:rsidRPr="00E9528B">
        <w:rPr>
          <w:rFonts w:ascii="Arial" w:hAnsi="Arial" w:cs="Arial"/>
          <w:iCs/>
          <w:sz w:val="20"/>
          <w:szCs w:val="20"/>
        </w:rPr>
        <w:t xml:space="preserve"> </w:t>
      </w:r>
      <w:commentRangeEnd w:id="51"/>
      <w:r w:rsidR="004232BF">
        <w:rPr>
          <w:rStyle w:val="CommentReference"/>
        </w:rPr>
        <w:commentReference w:id="51"/>
      </w:r>
      <w:commentRangeEnd w:id="52"/>
      <w:r w:rsidR="008A066A">
        <w:rPr>
          <w:rStyle w:val="CommentReference"/>
        </w:rPr>
        <w:commentReference w:id="52"/>
      </w:r>
      <w:r w:rsidR="009C2AFD">
        <w:rPr>
          <w:rFonts w:ascii="Arial" w:hAnsi="Arial" w:cs="Arial"/>
          <w:iCs/>
          <w:sz w:val="20"/>
          <w:szCs w:val="20"/>
        </w:rPr>
        <w:t xml:space="preserve">Studies for the pathogens considered in the setting of </w:t>
      </w:r>
      <w:r w:rsidR="00F0586A">
        <w:rPr>
          <w:rFonts w:ascii="Arial" w:hAnsi="Arial" w:cs="Arial"/>
          <w:iCs/>
          <w:sz w:val="20"/>
          <w:szCs w:val="20"/>
        </w:rPr>
        <w:t xml:space="preserve">the </w:t>
      </w:r>
      <w:r w:rsidR="009C2AFD">
        <w:rPr>
          <w:rFonts w:ascii="Arial" w:hAnsi="Arial" w:cs="Arial"/>
          <w:iCs/>
          <w:sz w:val="20"/>
          <w:szCs w:val="20"/>
        </w:rPr>
        <w:t>study, northern Manhattan, are limited. However, e</w:t>
      </w:r>
      <w:r w:rsidRPr="00E9528B">
        <w:rPr>
          <w:rFonts w:ascii="Arial" w:hAnsi="Arial" w:cs="Arial"/>
          <w:iCs/>
          <w:sz w:val="20"/>
          <w:szCs w:val="20"/>
        </w:rPr>
        <w:t xml:space="preserve">pidemiological observational studies </w:t>
      </w:r>
      <w:commentRangeEnd w:id="54"/>
      <w:r w:rsidRPr="00C21754">
        <w:rPr>
          <w:rStyle w:val="CommentReference"/>
        </w:rPr>
        <w:commentReference w:id="54"/>
      </w:r>
      <w:commentRangeEnd w:id="55"/>
      <w:r>
        <w:rPr>
          <w:rStyle w:val="CommentReference"/>
        </w:rPr>
        <w:commentReference w:id="55"/>
      </w:r>
      <w:commentRangeEnd w:id="56"/>
      <w:r>
        <w:rPr>
          <w:rStyle w:val="CommentReference"/>
        </w:rPr>
        <w:commentReference w:id="56"/>
      </w:r>
      <w:r w:rsidRPr="00E9528B">
        <w:rPr>
          <w:rFonts w:ascii="Arial" w:hAnsi="Arial" w:cs="Arial"/>
          <w:iCs/>
          <w:sz w:val="20"/>
          <w:szCs w:val="20"/>
        </w:rPr>
        <w:t>show consistency in the range of human prevalence reported for each bacterial micro</w:t>
      </w:r>
      <w:r w:rsidR="009A7F4F">
        <w:rPr>
          <w:rFonts w:ascii="Arial" w:hAnsi="Arial" w:cs="Arial"/>
          <w:iCs/>
          <w:sz w:val="20"/>
          <w:szCs w:val="20"/>
        </w:rPr>
        <w:t>-</w:t>
      </w:r>
      <w:r w:rsidRPr="00E9528B">
        <w:rPr>
          <w:rFonts w:ascii="Arial" w:hAnsi="Arial" w:cs="Arial"/>
          <w:iCs/>
          <w:sz w:val="20"/>
          <w:szCs w:val="20"/>
        </w:rPr>
        <w:t xml:space="preserve">organism (Table 1 and SI section </w:t>
      </w:r>
      <w:r w:rsidRPr="00E9528B">
        <w:rPr>
          <w:rFonts w:ascii="Arial" w:hAnsi="Arial" w:cs="Arial"/>
          <w:i/>
          <w:sz w:val="20"/>
          <w:szCs w:val="20"/>
        </w:rPr>
        <w:t>prevalence estimates</w:t>
      </w:r>
      <w:r w:rsidRPr="00E9528B">
        <w:rPr>
          <w:rFonts w:ascii="Arial" w:hAnsi="Arial" w:cs="Arial"/>
          <w:iCs/>
          <w:sz w:val="20"/>
          <w:szCs w:val="20"/>
        </w:rPr>
        <w:t>)</w:t>
      </w:r>
      <w:r w:rsidR="004232BF">
        <w:rPr>
          <w:rFonts w:ascii="Arial" w:hAnsi="Arial" w:cs="Arial"/>
          <w:iCs/>
          <w:sz w:val="20"/>
          <w:szCs w:val="20"/>
        </w:rPr>
        <w:t>.</w:t>
      </w:r>
      <w:r w:rsidRPr="00E9528B">
        <w:rPr>
          <w:rFonts w:ascii="Arial" w:hAnsi="Arial" w:cs="Arial"/>
          <w:iCs/>
          <w:sz w:val="20"/>
          <w:szCs w:val="20"/>
        </w:rPr>
        <w:t xml:space="preserve"> </w:t>
      </w:r>
      <w:r w:rsidR="004232BF">
        <w:rPr>
          <w:rFonts w:ascii="Arial" w:hAnsi="Arial" w:cs="Arial"/>
          <w:iCs/>
          <w:sz w:val="20"/>
          <w:szCs w:val="20"/>
        </w:rPr>
        <w:t>O</w:t>
      </w:r>
      <w:r w:rsidRPr="00E9528B">
        <w:rPr>
          <w:rFonts w:ascii="Arial" w:hAnsi="Arial" w:cs="Arial"/>
          <w:iCs/>
          <w:sz w:val="20"/>
          <w:szCs w:val="20"/>
        </w:rPr>
        <w:t xml:space="preserve">ther studies have also pointed at this stability in prevalence for resistant strains of </w:t>
      </w:r>
      <w:r w:rsidRPr="00E9528B">
        <w:rPr>
          <w:rFonts w:ascii="Arial" w:hAnsi="Arial" w:cs="Arial"/>
          <w:i/>
          <w:sz w:val="20"/>
          <w:szCs w:val="20"/>
        </w:rPr>
        <w:t>S. pneumoniae</w:t>
      </w:r>
      <w:r w:rsidRPr="00E9528B">
        <w:rPr>
          <w:rFonts w:ascii="Arial" w:hAnsi="Arial" w:cs="Arial"/>
          <w:iCs/>
          <w:sz w:val="20"/>
          <w:szCs w:val="20"/>
        </w:rPr>
        <w:t xml:space="preserve">, and </w:t>
      </w:r>
      <w:r w:rsidRPr="00E9528B">
        <w:rPr>
          <w:rFonts w:ascii="Arial" w:hAnsi="Arial" w:cs="Arial"/>
          <w:i/>
          <w:sz w:val="20"/>
          <w:szCs w:val="20"/>
        </w:rPr>
        <w:t xml:space="preserve">S. aureus </w:t>
      </w:r>
      <w:r w:rsidRPr="00E9528B">
        <w:rPr>
          <w:rFonts w:ascii="Arial" w:hAnsi="Arial" w:cs="Arial"/>
          <w:i/>
          <w:sz w:val="20"/>
          <w:szCs w:val="20"/>
        </w:rPr>
        <w:fldChar w:fldCharType="begin"/>
      </w:r>
      <w:r w:rsidR="005B0DEC">
        <w:rPr>
          <w:rFonts w:ascii="Arial" w:hAnsi="Arial" w:cs="Arial"/>
          <w:i/>
          <w:sz w:val="20"/>
          <w:szCs w:val="20"/>
        </w:rPr>
        <w:instrText xml:space="preserve"> ADDIN ZOTERO_ITEM CSL_CITATION {"citationID":"a2ejshrtcrh","properties":{"formattedCitation":"\\super 28\\nosupersub{}","plainCitation":"28","noteIndex":0},"citationItems":[{"id":1006,"uris":["http://zotero.org/users/9551388/items/FZYQ6G9G"],"itemData":{"id":1006,"type":"article-journal","abstract":"Significance\n            The relationship between a population’s antibiotic consumption and the frequency of antibiotic resistance among bacteria colonizing that population is not fully understood. Antibiotic resistant and sensitive strains compete for available hosts—we would therefore expect the fitter strain to dominate. Instead, we observe stable coexistence of both strains. In this work, we propose an explanation for this coexistence by showing the fitness advantage of resistance depends on a bacterial strain’s duration of carriage. This finding ties the evolution of resistance to any genetic mechanism affecting duration of carriage. These insights could allow more accurate prediction of future resistance levels and play a role in informing strategies to prevent the spread of resistance.\n          , \n            \n              Understanding how changes in antibiotic consumption affect the prevalence of antibiotic resistance in bacterial pathogens is important for public health. In a number of bacterial species, including\n              Streptococcus pneumoniae\n              , the prevalence of resistance has remained relatively stable despite prolonged selection pressure from antibiotics. The evolutionary processes allowing the robust coexistence of antibiotic sensitive and resistant strains are not fully understood. While allelic diversity can be maintained at a locus by direct balancing selection, there is no evidence for such selection acting in the case of resistance. In this work, we propose a mechanism for maintaining coexistence at the resistance locus: linkage to a second locus that is under balancing selection and that modulates the fitness effect of resistance. We show that duration of carriage plays such a role, with long duration of carriage increasing the fitness advantage gained from resistance. We therefore predict that resistance will be more common in strains with a long duration of carriage and that mechanisms maintaining diversity in duration of carriage will also maintain diversity in antibiotic resistance. We test these predictions in\n              S. pneumoniae\n              and find that the duration of carriage of a serotype is indeed positively correlated with the prevalence of resistance in that serotype. These findings suggest heterogeneity in duration of carriage is a partial explanation for the coexistence of sensitive and resistant strains and that factors determining bacterial duration of carriage will also affect the prevalence of resistance.","container-title":"Proceedings of the National Academy of Sciences","DOI":"10.1073/pnas.1617849114","ISSN":"0027-8424, 1091-6490","issue":"5","journalAbbreviation":"Proc. Natl. Acad. Sci. U.S.A.","language":"en","page":"1075-1080","source":"DOI.org (Crossref)","title":"Evolution of antibiotic resistance is linked to any genetic mechanism affecting bacterial duration of carriage","volume":"114","author":[{"family":"Lehtinen","given":"Sonja"},{"family":"Blanquart","given":"François"},{"family":"Croucher","given":"Nicholas J."},{"family":"Turner","given":"Paul"},{"family":"Lipsitch","given":"Marc"},{"family":"Fraser","given":"Christophe"}],"issued":{"date-parts":[["2017",1,31]]}}}],"schema":"https://github.com/citation-style-language/schema/raw/master/csl-citation.json"} </w:instrText>
      </w:r>
      <w:r w:rsidRPr="00E9528B">
        <w:rPr>
          <w:rFonts w:ascii="Arial" w:hAnsi="Arial" w:cs="Arial"/>
          <w:i/>
          <w:sz w:val="20"/>
          <w:szCs w:val="20"/>
        </w:rPr>
        <w:fldChar w:fldCharType="separate"/>
      </w:r>
      <w:r w:rsidR="005B0DEC" w:rsidRPr="005B0DEC">
        <w:rPr>
          <w:rFonts w:ascii="Arial" w:hAnsi="Arial" w:cs="Arial"/>
          <w:sz w:val="20"/>
          <w:vertAlign w:val="superscript"/>
          <w:lang w:val="en-GB"/>
        </w:rPr>
        <w:t>28</w:t>
      </w:r>
      <w:r w:rsidRPr="00E9528B">
        <w:rPr>
          <w:rFonts w:ascii="Arial" w:hAnsi="Arial" w:cs="Arial"/>
          <w:i/>
          <w:sz w:val="20"/>
          <w:szCs w:val="20"/>
        </w:rPr>
        <w:fldChar w:fldCharType="end"/>
      </w:r>
      <w:r w:rsidRPr="00E9528B">
        <w:rPr>
          <w:rFonts w:ascii="Arial" w:hAnsi="Arial" w:cs="Arial"/>
          <w:iCs/>
          <w:sz w:val="20"/>
          <w:szCs w:val="20"/>
        </w:rPr>
        <w:t>.</w:t>
      </w:r>
      <w:r>
        <w:rPr>
          <w:rFonts w:ascii="Arial" w:hAnsi="Arial" w:cs="Arial"/>
          <w:iCs/>
          <w:sz w:val="20"/>
          <w:szCs w:val="20"/>
        </w:rPr>
        <w:t xml:space="preserve"> </w:t>
      </w:r>
      <w:r w:rsidR="004E3538" w:rsidRPr="00CF5334">
        <w:rPr>
          <w:rFonts w:ascii="Arial" w:hAnsi="Arial" w:cs="Arial"/>
          <w:iCs/>
          <w:sz w:val="20"/>
          <w:szCs w:val="20"/>
        </w:rPr>
        <w:t>We search</w:t>
      </w:r>
      <w:r w:rsidR="008F542C" w:rsidRPr="00CF5334">
        <w:rPr>
          <w:rFonts w:ascii="Arial" w:hAnsi="Arial" w:cs="Arial"/>
          <w:iCs/>
          <w:sz w:val="20"/>
          <w:szCs w:val="20"/>
        </w:rPr>
        <w:t>ed</w:t>
      </w:r>
      <w:r w:rsidR="004E3538" w:rsidRPr="00CF5334">
        <w:rPr>
          <w:rFonts w:ascii="Arial" w:hAnsi="Arial" w:cs="Arial"/>
          <w:iCs/>
          <w:sz w:val="20"/>
          <w:szCs w:val="20"/>
        </w:rPr>
        <w:t xml:space="preserve"> </w:t>
      </w:r>
      <w:r w:rsidR="007B517F" w:rsidRPr="00CF5334">
        <w:rPr>
          <w:rFonts w:ascii="Arial" w:hAnsi="Arial" w:cs="Arial"/>
          <w:iCs/>
          <w:sz w:val="20"/>
          <w:szCs w:val="20"/>
        </w:rPr>
        <w:t xml:space="preserve">the </w:t>
      </w:r>
      <w:r w:rsidR="004E3538" w:rsidRPr="00CF5334">
        <w:rPr>
          <w:rFonts w:ascii="Arial" w:hAnsi="Arial" w:cs="Arial"/>
          <w:iCs/>
          <w:sz w:val="20"/>
          <w:szCs w:val="20"/>
        </w:rPr>
        <w:t xml:space="preserve">literature to </w:t>
      </w:r>
      <w:r w:rsidR="0047359C" w:rsidRPr="00CF5334">
        <w:rPr>
          <w:rFonts w:ascii="Arial" w:hAnsi="Arial" w:cs="Arial"/>
          <w:iCs/>
          <w:sz w:val="20"/>
          <w:szCs w:val="20"/>
        </w:rPr>
        <w:t>inform</w:t>
      </w:r>
      <w:r w:rsidR="004E3538" w:rsidRPr="00CF5334">
        <w:rPr>
          <w:rFonts w:ascii="Arial" w:hAnsi="Arial" w:cs="Arial"/>
          <w:iCs/>
          <w:sz w:val="20"/>
          <w:szCs w:val="20"/>
        </w:rPr>
        <w:t xml:space="preserve"> the importation rate of each micro</w:t>
      </w:r>
      <w:r w:rsidR="009A7F4F">
        <w:rPr>
          <w:rFonts w:ascii="Arial" w:hAnsi="Arial" w:cs="Arial"/>
          <w:iCs/>
          <w:sz w:val="20"/>
          <w:szCs w:val="20"/>
        </w:rPr>
        <w:t>-</w:t>
      </w:r>
      <w:r w:rsidR="004E3538" w:rsidRPr="00CF5334">
        <w:rPr>
          <w:rFonts w:ascii="Arial" w:hAnsi="Arial" w:cs="Arial"/>
          <w:iCs/>
          <w:sz w:val="20"/>
          <w:szCs w:val="20"/>
        </w:rPr>
        <w:t xml:space="preserve">organism as a proxy of the </w:t>
      </w:r>
      <w:commentRangeStart w:id="57"/>
      <w:r w:rsidR="004E3538" w:rsidRPr="00CF5334">
        <w:rPr>
          <w:rFonts w:ascii="Arial" w:hAnsi="Arial" w:cs="Arial"/>
          <w:iCs/>
          <w:sz w:val="20"/>
          <w:szCs w:val="20"/>
        </w:rPr>
        <w:t>community prevalence</w:t>
      </w:r>
      <w:commentRangeEnd w:id="57"/>
      <w:r w:rsidR="00A85F15" w:rsidRPr="00CF5334">
        <w:rPr>
          <w:rFonts w:ascii="Arial" w:hAnsi="Arial" w:cs="Arial"/>
          <w:iCs/>
          <w:sz w:val="20"/>
          <w:szCs w:val="20"/>
        </w:rPr>
        <w:commentReference w:id="57"/>
      </w:r>
      <w:r w:rsidR="004E3538" w:rsidRPr="00CF5334">
        <w:rPr>
          <w:rFonts w:ascii="Arial" w:hAnsi="Arial" w:cs="Arial"/>
          <w:iCs/>
          <w:sz w:val="20"/>
          <w:szCs w:val="20"/>
        </w:rPr>
        <w:t>. Our search terms include 'prevalence', 'colonization', 'carriage rate', and use</w:t>
      </w:r>
      <w:r w:rsidR="006F35B2">
        <w:rPr>
          <w:rFonts w:ascii="Arial" w:hAnsi="Arial" w:cs="Arial"/>
          <w:iCs/>
          <w:sz w:val="20"/>
          <w:szCs w:val="20"/>
        </w:rPr>
        <w:t>d</w:t>
      </w:r>
      <w:r w:rsidR="004E3538" w:rsidRPr="00CF5334">
        <w:rPr>
          <w:rFonts w:ascii="Arial" w:hAnsi="Arial" w:cs="Arial"/>
          <w:iCs/>
          <w:sz w:val="20"/>
          <w:szCs w:val="20"/>
        </w:rPr>
        <w:t xml:space="preserve"> reviews for some of the </w:t>
      </w:r>
      <w:r w:rsidR="007B6430" w:rsidRPr="00CF5334">
        <w:rPr>
          <w:rFonts w:ascii="Arial" w:hAnsi="Arial" w:cs="Arial"/>
          <w:iCs/>
          <w:sz w:val="20"/>
          <w:szCs w:val="20"/>
        </w:rPr>
        <w:t xml:space="preserve">microparasites </w:t>
      </w:r>
      <w:r w:rsidR="004E3538" w:rsidRPr="00CF5334">
        <w:rPr>
          <w:rFonts w:ascii="Arial" w:hAnsi="Arial" w:cs="Arial"/>
          <w:iCs/>
          <w:sz w:val="20"/>
          <w:szCs w:val="20"/>
        </w:rPr>
        <w:t xml:space="preserve">that report pooled estimates across different geographical locations. In the Supplementary Information section </w:t>
      </w:r>
      <w:r w:rsidR="004E3538" w:rsidRPr="009C2AFD">
        <w:rPr>
          <w:rFonts w:ascii="Arial" w:hAnsi="Arial" w:cs="Arial"/>
          <w:i/>
          <w:sz w:val="20"/>
          <w:szCs w:val="20"/>
        </w:rPr>
        <w:t>Prevalence estimates</w:t>
      </w:r>
      <w:r w:rsidR="004E3538" w:rsidRPr="00CF5334">
        <w:rPr>
          <w:rFonts w:ascii="Arial" w:hAnsi="Arial" w:cs="Arial"/>
          <w:iCs/>
          <w:sz w:val="20"/>
          <w:szCs w:val="20"/>
        </w:rPr>
        <w:t xml:space="preserve"> we include the different values, sources, and a </w:t>
      </w:r>
      <w:r w:rsidR="007B5E38" w:rsidRPr="00CF5334">
        <w:rPr>
          <w:rFonts w:ascii="Arial" w:hAnsi="Arial" w:cs="Arial"/>
          <w:iCs/>
          <w:sz w:val="20"/>
          <w:szCs w:val="20"/>
        </w:rPr>
        <w:t xml:space="preserve">brief </w:t>
      </w:r>
      <w:r w:rsidR="007D071D">
        <w:rPr>
          <w:rFonts w:ascii="Arial" w:hAnsi="Arial" w:cs="Arial"/>
          <w:iCs/>
          <w:sz w:val="20"/>
          <w:szCs w:val="20"/>
        </w:rPr>
        <w:t>description</w:t>
      </w:r>
      <w:r w:rsidR="004E3538" w:rsidRPr="00CF5334">
        <w:rPr>
          <w:rFonts w:ascii="Arial" w:hAnsi="Arial" w:cs="Arial"/>
          <w:iCs/>
          <w:sz w:val="20"/>
          <w:szCs w:val="20"/>
        </w:rPr>
        <w:t xml:space="preserve"> of the study, with the geographical location and population of interest</w:t>
      </w:r>
      <w:r w:rsidR="004E144F" w:rsidRPr="00CF5334">
        <w:rPr>
          <w:rFonts w:ascii="Arial" w:hAnsi="Arial" w:cs="Arial"/>
          <w:iCs/>
          <w:sz w:val="20"/>
          <w:szCs w:val="20"/>
        </w:rPr>
        <w:t>. We report</w:t>
      </w:r>
      <w:r w:rsidR="009C2AFD">
        <w:rPr>
          <w:rFonts w:ascii="Arial" w:hAnsi="Arial" w:cs="Arial"/>
          <w:iCs/>
          <w:sz w:val="20"/>
          <w:szCs w:val="20"/>
        </w:rPr>
        <w:t>ed</w:t>
      </w:r>
      <w:r w:rsidR="004E144F" w:rsidRPr="00CF5334">
        <w:rPr>
          <w:rFonts w:ascii="Arial" w:hAnsi="Arial" w:cs="Arial"/>
          <w:iCs/>
          <w:sz w:val="20"/>
          <w:szCs w:val="20"/>
        </w:rPr>
        <w:t xml:space="preserve"> the </w:t>
      </w:r>
      <w:r w:rsidR="00DC274F">
        <w:rPr>
          <w:rFonts w:ascii="Arial" w:hAnsi="Arial" w:cs="Arial"/>
          <w:iCs/>
          <w:sz w:val="20"/>
          <w:szCs w:val="20"/>
        </w:rPr>
        <w:t xml:space="preserve">values used for the analysis </w:t>
      </w:r>
      <w:r w:rsidR="004E3538" w:rsidRPr="00CF5334">
        <w:rPr>
          <w:rFonts w:ascii="Arial" w:hAnsi="Arial" w:cs="Arial"/>
          <w:iCs/>
          <w:sz w:val="20"/>
          <w:szCs w:val="20"/>
        </w:rPr>
        <w:t>in Table 1.</w:t>
      </w:r>
      <w:commentRangeEnd w:id="47"/>
      <w:r w:rsidR="00F372CF" w:rsidRPr="00CF5334">
        <w:rPr>
          <w:rFonts w:ascii="Arial" w:hAnsi="Arial" w:cs="Arial"/>
          <w:iCs/>
          <w:sz w:val="20"/>
          <w:szCs w:val="20"/>
        </w:rPr>
        <w:commentReference w:id="47"/>
      </w:r>
      <w:commentRangeEnd w:id="48"/>
      <w:r w:rsidR="00CD15CE" w:rsidRPr="00CF5334">
        <w:rPr>
          <w:rFonts w:ascii="Arial" w:hAnsi="Arial" w:cs="Arial"/>
          <w:iCs/>
          <w:sz w:val="20"/>
          <w:szCs w:val="20"/>
        </w:rPr>
        <w:commentReference w:id="48"/>
      </w:r>
      <w:commentRangeEnd w:id="49"/>
      <w:r w:rsidR="00441729" w:rsidRPr="00CF5334">
        <w:rPr>
          <w:rFonts w:ascii="Arial" w:hAnsi="Arial" w:cs="Arial"/>
          <w:iCs/>
          <w:sz w:val="20"/>
          <w:szCs w:val="20"/>
        </w:rPr>
        <w:commentReference w:id="49"/>
      </w:r>
      <w:commentRangeEnd w:id="50"/>
      <w:r w:rsidR="0047359C" w:rsidRPr="00CF5334">
        <w:rPr>
          <w:rFonts w:ascii="Arial" w:hAnsi="Arial" w:cs="Arial"/>
          <w:iCs/>
          <w:sz w:val="20"/>
          <w:szCs w:val="20"/>
        </w:rPr>
        <w:commentReference w:id="50"/>
      </w:r>
      <w:r w:rsidR="00ED48AD" w:rsidRPr="00CF5334">
        <w:rPr>
          <w:rFonts w:ascii="Arial" w:hAnsi="Arial" w:cs="Arial"/>
          <w:iCs/>
          <w:sz w:val="20"/>
          <w:szCs w:val="20"/>
        </w:rPr>
        <w:t xml:space="preserve"> </w:t>
      </w:r>
      <w:r w:rsidR="001F4A1A" w:rsidRPr="00CF5334">
        <w:rPr>
          <w:rFonts w:ascii="Arial" w:hAnsi="Arial" w:cs="Arial"/>
          <w:iCs/>
          <w:sz w:val="20"/>
          <w:szCs w:val="20"/>
        </w:rPr>
        <w:t>In the following analyses, we fixed importation rates</w:t>
      </w:r>
      <w:r w:rsidR="00A45BFA">
        <w:rPr>
          <w:rFonts w:ascii="Arial" w:hAnsi="Arial" w:cs="Arial"/>
          <w:iCs/>
          <w:sz w:val="20"/>
          <w:szCs w:val="20"/>
        </w:rPr>
        <w:t xml:space="preserve"> or </w:t>
      </w:r>
      <m:oMath>
        <m:r>
          <m:rPr>
            <m:sty m:val="p"/>
          </m:rPr>
          <w:rPr>
            <w:rFonts w:ascii="Cambria Math" w:hAnsi="Cambria Math" w:cs="Arial"/>
            <w:sz w:val="20"/>
            <w:szCs w:val="20"/>
          </w:rPr>
          <m:t>γ</m:t>
        </m:r>
      </m:oMath>
      <w:r w:rsidR="001F4A1A" w:rsidRPr="00CF5334">
        <w:rPr>
          <w:rFonts w:ascii="Arial" w:hAnsi="Arial" w:cs="Arial"/>
          <w:iCs/>
          <w:sz w:val="20"/>
          <w:szCs w:val="20"/>
        </w:rPr>
        <w:t xml:space="preserve"> of micro</w:t>
      </w:r>
      <w:r w:rsidR="009A7F4F">
        <w:rPr>
          <w:rFonts w:ascii="Arial" w:hAnsi="Arial" w:cs="Arial"/>
          <w:iCs/>
          <w:sz w:val="20"/>
          <w:szCs w:val="20"/>
        </w:rPr>
        <w:t>-</w:t>
      </w:r>
      <w:r w:rsidR="001F4A1A" w:rsidRPr="00CF5334">
        <w:rPr>
          <w:rFonts w:ascii="Arial" w:hAnsi="Arial" w:cs="Arial"/>
          <w:iCs/>
          <w:sz w:val="20"/>
          <w:szCs w:val="20"/>
        </w:rPr>
        <w:t>organisms using the estimated community prevalence.</w:t>
      </w:r>
      <w:r w:rsidR="009B659A">
        <w:rPr>
          <w:rFonts w:ascii="Arial" w:hAnsi="Arial" w:cs="Arial"/>
          <w:iCs/>
          <w:sz w:val="20"/>
          <w:szCs w:val="20"/>
        </w:rPr>
        <w:t xml:space="preserve"> </w:t>
      </w:r>
      <w:r w:rsidR="008C2523" w:rsidRPr="00E9528B">
        <w:rPr>
          <w:rFonts w:ascii="Arial" w:hAnsi="Arial" w:cs="Arial"/>
          <w:iCs/>
          <w:sz w:val="20"/>
          <w:szCs w:val="20"/>
        </w:rPr>
        <w:t>We designed an individual-level observational model to quantify the likelihood of detection upon testing</w:t>
      </w:r>
      <w:r w:rsidR="008C2523">
        <w:rPr>
          <w:rFonts w:ascii="Arial" w:hAnsi="Arial" w:cs="Arial"/>
          <w:iCs/>
          <w:sz w:val="20"/>
          <w:szCs w:val="20"/>
        </w:rPr>
        <w:t xml:space="preserve"> given an effective </w:t>
      </w:r>
      <w:r w:rsidR="00D45DCC">
        <w:rPr>
          <w:rFonts w:ascii="Arial" w:hAnsi="Arial" w:cs="Arial"/>
          <w:iCs/>
          <w:sz w:val="20"/>
          <w:szCs w:val="20"/>
        </w:rPr>
        <w:t>sensitivity</w:t>
      </w:r>
      <w:r w:rsidR="008C2523">
        <w:rPr>
          <w:rFonts w:ascii="Arial" w:hAnsi="Arial" w:cs="Arial"/>
          <w:iCs/>
          <w:sz w:val="20"/>
          <w:szCs w:val="20"/>
        </w:rPr>
        <w:t xml:space="preserve"> or</w:t>
      </w:r>
      <w:r w:rsidR="008C2523" w:rsidRPr="00E9528B">
        <w:rPr>
          <w:rFonts w:ascii="Arial" w:hAnsi="Arial" w:cs="Arial"/>
          <w:iCs/>
          <w:sz w:val="20"/>
          <w:szCs w:val="20"/>
        </w:rPr>
        <w:t xml:space="preserve"> </w:t>
      </w:r>
      <m:oMath>
        <m:r>
          <m:rPr>
            <m:sty m:val="p"/>
          </m:rPr>
          <w:rPr>
            <w:rFonts w:ascii="Cambria Math" w:hAnsi="Cambria Math" w:cs="Arial"/>
            <w:sz w:val="20"/>
            <w:szCs w:val="20"/>
          </w:rPr>
          <m:t>ρ</m:t>
        </m:r>
      </m:oMath>
      <w:r w:rsidR="008C2523" w:rsidRPr="00E9528B">
        <w:rPr>
          <w:rFonts w:ascii="Arial" w:hAnsi="Arial" w:cs="Arial"/>
          <w:iCs/>
          <w:sz w:val="20"/>
          <w:szCs w:val="20"/>
        </w:rPr>
        <w:t>.</w:t>
      </w:r>
    </w:p>
    <w:p w14:paraId="51B319A4" w14:textId="2F7A3D4E" w:rsidR="005E4095" w:rsidRPr="00E9528B" w:rsidRDefault="005E4095" w:rsidP="00C7620C">
      <w:pPr>
        <w:pStyle w:val="Heading3"/>
        <w:spacing w:line="240" w:lineRule="auto"/>
        <w:jc w:val="both"/>
        <w:rPr>
          <w:i/>
          <w:iCs/>
          <w:sz w:val="20"/>
          <w:szCs w:val="20"/>
          <w:lang w:val="en-US"/>
        </w:rPr>
      </w:pPr>
      <w:r w:rsidRPr="00E9528B">
        <w:rPr>
          <w:i/>
          <w:iCs/>
          <w:sz w:val="20"/>
          <w:szCs w:val="20"/>
          <w:lang w:val="en-US"/>
        </w:rPr>
        <w:t>Identifiability: synthetic simulations and inference</w:t>
      </w:r>
    </w:p>
    <w:p w14:paraId="186FF107" w14:textId="7F504A44" w:rsidR="00FB775D" w:rsidRDefault="005E4095" w:rsidP="00C7620C">
      <w:pPr>
        <w:jc w:val="both"/>
        <w:rPr>
          <w:rFonts w:ascii="Arial" w:eastAsiaTheme="minorEastAsia" w:hAnsi="Arial" w:cs="Arial"/>
          <w:sz w:val="20"/>
          <w:szCs w:val="20"/>
        </w:rPr>
      </w:pPr>
      <w:r w:rsidRPr="00C21754">
        <w:rPr>
          <w:rFonts w:ascii="Arial" w:hAnsi="Arial" w:cs="Arial"/>
          <w:sz w:val="20"/>
          <w:szCs w:val="20"/>
        </w:rPr>
        <w:t xml:space="preserve">To investigate the identifiability of the model-inference system, </w:t>
      </w:r>
      <w:r w:rsidR="00492812" w:rsidRPr="00C21754">
        <w:rPr>
          <w:rFonts w:ascii="Arial" w:hAnsi="Arial" w:cs="Arial"/>
          <w:sz w:val="20"/>
          <w:szCs w:val="20"/>
        </w:rPr>
        <w:t>we explore</w:t>
      </w:r>
      <w:r w:rsidR="00D90DA3">
        <w:rPr>
          <w:rFonts w:ascii="Arial" w:hAnsi="Arial" w:cs="Arial"/>
          <w:sz w:val="20"/>
          <w:szCs w:val="20"/>
        </w:rPr>
        <w:t>d</w:t>
      </w:r>
      <w:r w:rsidR="00492812" w:rsidRPr="00C21754">
        <w:rPr>
          <w:rFonts w:ascii="Arial" w:hAnsi="Arial" w:cs="Arial"/>
          <w:sz w:val="20"/>
          <w:szCs w:val="20"/>
        </w:rPr>
        <w:t xml:space="preserve"> inference</w:t>
      </w:r>
      <w:r w:rsidR="00D90DA3">
        <w:rPr>
          <w:rFonts w:ascii="Arial" w:hAnsi="Arial" w:cs="Arial"/>
          <w:sz w:val="20"/>
          <w:szCs w:val="20"/>
        </w:rPr>
        <w:t>s</w:t>
      </w:r>
      <w:r w:rsidR="00492812" w:rsidRPr="00C21754">
        <w:rPr>
          <w:rFonts w:ascii="Arial" w:hAnsi="Arial" w:cs="Arial"/>
          <w:sz w:val="20"/>
          <w:szCs w:val="20"/>
        </w:rPr>
        <w:t xml:space="preserve"> on simulated trajector</w:t>
      </w:r>
      <w:r w:rsidR="00A85F15">
        <w:rPr>
          <w:rFonts w:ascii="Arial" w:hAnsi="Arial" w:cs="Arial"/>
          <w:sz w:val="20"/>
          <w:szCs w:val="20"/>
        </w:rPr>
        <w:t>ies</w:t>
      </w:r>
      <w:r w:rsidR="00492812" w:rsidRPr="00C21754">
        <w:rPr>
          <w:rFonts w:ascii="Arial" w:hAnsi="Arial" w:cs="Arial"/>
          <w:sz w:val="20"/>
          <w:szCs w:val="20"/>
        </w:rPr>
        <w:t xml:space="preserve"> </w:t>
      </w:r>
      <w:r w:rsidR="00492AF3" w:rsidRPr="00C21754">
        <w:rPr>
          <w:rFonts w:ascii="Arial" w:hAnsi="Arial" w:cs="Arial"/>
          <w:sz w:val="20"/>
          <w:szCs w:val="20"/>
        </w:rPr>
        <w:t xml:space="preserve">with known parameters. We </w:t>
      </w:r>
      <w:r w:rsidR="00AF2500" w:rsidRPr="00C21754">
        <w:rPr>
          <w:rFonts w:ascii="Arial" w:hAnsi="Arial" w:cs="Arial"/>
          <w:sz w:val="20"/>
          <w:szCs w:val="20"/>
        </w:rPr>
        <w:t>investigate</w:t>
      </w:r>
      <w:r w:rsidR="00D90DA3">
        <w:rPr>
          <w:rFonts w:ascii="Arial" w:hAnsi="Arial" w:cs="Arial"/>
          <w:sz w:val="20"/>
          <w:szCs w:val="20"/>
        </w:rPr>
        <w:t>d</w:t>
      </w:r>
      <w:r w:rsidR="00AF2500" w:rsidRPr="00C21754">
        <w:rPr>
          <w:rFonts w:ascii="Arial" w:hAnsi="Arial" w:cs="Arial"/>
          <w:sz w:val="20"/>
          <w:szCs w:val="20"/>
        </w:rPr>
        <w:t xml:space="preserve"> </w:t>
      </w:r>
      <w:r w:rsidR="0099539E" w:rsidRPr="00C21754">
        <w:rPr>
          <w:rFonts w:ascii="Arial" w:hAnsi="Arial" w:cs="Arial"/>
          <w:sz w:val="20"/>
          <w:szCs w:val="20"/>
        </w:rPr>
        <w:t>if</w:t>
      </w:r>
      <w:r w:rsidR="00AF2500" w:rsidRPr="00C21754">
        <w:rPr>
          <w:rFonts w:ascii="Arial" w:hAnsi="Arial" w:cs="Arial"/>
          <w:sz w:val="20"/>
          <w:szCs w:val="20"/>
        </w:rPr>
        <w:t xml:space="preserve"> </w:t>
      </w:r>
      <w:r w:rsidR="00D90DA3">
        <w:rPr>
          <w:rFonts w:ascii="Arial" w:hAnsi="Arial" w:cs="Arial"/>
          <w:sz w:val="20"/>
          <w:szCs w:val="20"/>
        </w:rPr>
        <w:t xml:space="preserve">the </w:t>
      </w:r>
      <w:r w:rsidR="00162827" w:rsidRPr="00C21754">
        <w:rPr>
          <w:rFonts w:ascii="Arial" w:hAnsi="Arial" w:cs="Arial"/>
          <w:sz w:val="20"/>
          <w:szCs w:val="20"/>
        </w:rPr>
        <w:t>model inference</w:t>
      </w:r>
      <w:r w:rsidR="00AF2500" w:rsidRPr="00C21754">
        <w:rPr>
          <w:rFonts w:ascii="Arial" w:hAnsi="Arial" w:cs="Arial"/>
          <w:sz w:val="20"/>
          <w:szCs w:val="20"/>
        </w:rPr>
        <w:t xml:space="preserve"> is capable of recovering parameters</w:t>
      </w:r>
      <w:r w:rsidR="00A90754">
        <w:rPr>
          <w:rFonts w:ascii="Arial" w:hAnsi="Arial" w:cs="Arial"/>
          <w:sz w:val="20"/>
          <w:szCs w:val="20"/>
        </w:rPr>
        <w:t xml:space="preserve"> for a variety of parameter combinations:</w:t>
      </w:r>
      <w:r w:rsidR="00AF2500" w:rsidRPr="00C21754">
        <w:rPr>
          <w:rFonts w:ascii="Arial" w:hAnsi="Arial" w:cs="Arial"/>
          <w:sz w:val="20"/>
          <w:szCs w:val="20"/>
        </w:rPr>
        <w:t xml:space="preserve"> </w:t>
      </w:r>
      <w:r w:rsidR="00D90DA3">
        <w:rPr>
          <w:rFonts w:ascii="Arial" w:hAnsi="Arial" w:cs="Arial"/>
          <w:sz w:val="20"/>
          <w:szCs w:val="20"/>
        </w:rPr>
        <w:t xml:space="preserve">we </w:t>
      </w:r>
      <w:r w:rsidR="00AF2500" w:rsidRPr="00C21754">
        <w:rPr>
          <w:rFonts w:ascii="Arial" w:hAnsi="Arial" w:cs="Arial"/>
          <w:sz w:val="20"/>
          <w:szCs w:val="20"/>
        </w:rPr>
        <w:t>fix</w:t>
      </w:r>
      <w:r w:rsidR="00D90DA3">
        <w:rPr>
          <w:rFonts w:ascii="Arial" w:hAnsi="Arial" w:cs="Arial"/>
          <w:sz w:val="20"/>
          <w:szCs w:val="20"/>
        </w:rPr>
        <w:t>ed</w:t>
      </w:r>
      <w:r w:rsidR="00AF2500" w:rsidRPr="00C21754">
        <w:rPr>
          <w:rFonts w:ascii="Arial" w:hAnsi="Arial" w:cs="Arial"/>
          <w:sz w:val="20"/>
          <w:szCs w:val="20"/>
        </w:rPr>
        <w:t xml:space="preserve"> the importation rate </w:t>
      </w:r>
      <m:oMath>
        <m:r>
          <w:rPr>
            <w:rFonts w:ascii="Cambria Math" w:hAnsi="Cambria Math" w:cs="Arial"/>
            <w:sz w:val="20"/>
            <w:szCs w:val="20"/>
          </w:rPr>
          <m:t>γ</m:t>
        </m:r>
      </m:oMath>
      <w:r w:rsidR="00AF2500" w:rsidRPr="00C21754">
        <w:rPr>
          <w:rFonts w:ascii="Arial" w:eastAsiaTheme="minorEastAsia" w:hAnsi="Arial" w:cs="Arial"/>
          <w:sz w:val="20"/>
          <w:szCs w:val="20"/>
        </w:rPr>
        <w:t xml:space="preserve"> to 25% and 50%</w:t>
      </w:r>
      <w:r w:rsidR="008753F5" w:rsidRPr="00C21754">
        <w:rPr>
          <w:rFonts w:ascii="Arial" w:eastAsiaTheme="minorEastAsia" w:hAnsi="Arial" w:cs="Arial"/>
          <w:sz w:val="20"/>
          <w:szCs w:val="20"/>
        </w:rPr>
        <w:t xml:space="preserve"> </w:t>
      </w:r>
      <w:r w:rsidR="00CC0ECD">
        <w:rPr>
          <w:rFonts w:ascii="Arial" w:eastAsiaTheme="minorEastAsia" w:hAnsi="Arial" w:cs="Arial"/>
          <w:sz w:val="20"/>
          <w:szCs w:val="20"/>
        </w:rPr>
        <w:t xml:space="preserve">and </w:t>
      </w:r>
      <w:r w:rsidR="008753F5" w:rsidRPr="00C21754">
        <w:rPr>
          <w:rFonts w:ascii="Arial" w:eastAsiaTheme="minorEastAsia" w:hAnsi="Arial" w:cs="Arial"/>
          <w:sz w:val="20"/>
          <w:szCs w:val="20"/>
        </w:rPr>
        <w:t>var</w:t>
      </w:r>
      <w:r w:rsidR="00D90DA3">
        <w:rPr>
          <w:rFonts w:ascii="Arial" w:eastAsiaTheme="minorEastAsia" w:hAnsi="Arial" w:cs="Arial"/>
          <w:sz w:val="20"/>
          <w:szCs w:val="20"/>
        </w:rPr>
        <w:t>ied</w:t>
      </w:r>
      <w:r w:rsidR="00522C38" w:rsidRPr="00C21754">
        <w:rPr>
          <w:rFonts w:ascii="Arial" w:eastAsiaTheme="minorEastAsia" w:hAnsi="Arial" w:cs="Arial"/>
          <w:sz w:val="20"/>
          <w:szCs w:val="20"/>
        </w:rPr>
        <w:t xml:space="preserve"> the </w:t>
      </w:r>
      <w:r w:rsidR="00B97FCB">
        <w:rPr>
          <w:rFonts w:ascii="Arial" w:eastAsiaTheme="minorEastAsia" w:hAnsi="Arial" w:cs="Arial"/>
          <w:sz w:val="20"/>
          <w:szCs w:val="20"/>
        </w:rPr>
        <w:t xml:space="preserve">effective sensitivity </w:t>
      </w:r>
      <m:oMath>
        <m:r>
          <w:rPr>
            <w:rFonts w:ascii="Cambria Math" w:eastAsiaTheme="minorEastAsia" w:hAnsi="Cambria Math" w:cs="Arial"/>
            <w:sz w:val="20"/>
            <w:szCs w:val="20"/>
          </w:rPr>
          <m:t>ρ</m:t>
        </m:r>
        <m:r>
          <m:rPr>
            <m:sty m:val="p"/>
          </m:rPr>
          <w:rPr>
            <w:rFonts w:ascii="Cambria Math" w:eastAsiaTheme="minorEastAsia" w:hAnsi="Cambria Math" w:cs="Arial"/>
            <w:sz w:val="20"/>
            <w:szCs w:val="20"/>
          </w:rPr>
          <m:t>∈</m:t>
        </m:r>
        <m:r>
          <m:rPr>
            <m:lit/>
            <m:sty m:val="p"/>
          </m:rPr>
          <w:rPr>
            <w:rFonts w:ascii="Cambria Math" w:eastAsiaTheme="minorEastAsia" w:hAnsi="Cambria Math" w:cs="Arial"/>
            <w:sz w:val="20"/>
            <w:szCs w:val="20"/>
          </w:rPr>
          <m:t>{</m:t>
        </m:r>
        <m:r>
          <w:rPr>
            <w:rFonts w:ascii="Cambria Math" w:eastAsiaTheme="minorEastAsia" w:hAnsi="Cambria Math" w:cs="Arial"/>
            <w:sz w:val="20"/>
            <w:szCs w:val="20"/>
          </w:rPr>
          <m:t>1%,5%,10%,18%</m:t>
        </m:r>
        <m:r>
          <m:rPr>
            <m:lit/>
          </m:rPr>
          <w:rPr>
            <w:rFonts w:ascii="Cambria Math" w:eastAsiaTheme="minorEastAsia" w:hAnsi="Cambria Math" w:cs="Arial"/>
            <w:sz w:val="20"/>
            <w:szCs w:val="20"/>
          </w:rPr>
          <m:t>}</m:t>
        </m:r>
      </m:oMath>
      <w:r w:rsidR="00522C38" w:rsidRPr="00C21754">
        <w:rPr>
          <w:rFonts w:ascii="Arial" w:eastAsiaTheme="minorEastAsia" w:hAnsi="Arial" w:cs="Arial"/>
          <w:sz w:val="20"/>
          <w:szCs w:val="20"/>
        </w:rPr>
        <w:t xml:space="preserve"> and the nosocomial transmission rate </w:t>
      </w:r>
      <m:oMath>
        <m:r>
          <w:rPr>
            <w:rFonts w:ascii="Cambria Math" w:eastAsiaTheme="minorEastAsia" w:hAnsi="Cambria Math" w:cs="Arial"/>
            <w:sz w:val="20"/>
            <w:szCs w:val="20"/>
          </w:rPr>
          <m:t>β</m:t>
        </m:r>
        <m:r>
          <m:rPr>
            <m:sty m:val="p"/>
          </m:rPr>
          <w:rPr>
            <w:rFonts w:ascii="Cambria Math" w:eastAsiaTheme="minorEastAsia" w:hAnsi="Cambria Math" w:cs="Arial"/>
            <w:sz w:val="20"/>
            <w:szCs w:val="20"/>
          </w:rPr>
          <m:t>∈</m:t>
        </m:r>
        <m:r>
          <m:rPr>
            <m:lit/>
          </m:rPr>
          <w:rPr>
            <w:rFonts w:ascii="Cambria Math" w:eastAsiaTheme="minorEastAsia" w:hAnsi="Cambria Math" w:cs="Arial"/>
            <w:sz w:val="20"/>
            <w:szCs w:val="20"/>
          </w:rPr>
          <m:t>{</m:t>
        </m:r>
        <m:r>
          <w:rPr>
            <w:rFonts w:ascii="Cambria Math" w:eastAsiaTheme="minorEastAsia" w:hAnsi="Cambria Math" w:cs="Arial"/>
            <w:sz w:val="20"/>
            <w:szCs w:val="20"/>
          </w:rPr>
          <m:t>0.01, 0.05, 0.1</m:t>
        </m:r>
        <m:r>
          <m:rPr>
            <m:lit/>
          </m:rPr>
          <w:rPr>
            <w:rFonts w:ascii="Cambria Math" w:eastAsiaTheme="minorEastAsia" w:hAnsi="Cambria Math" w:cs="Arial"/>
            <w:sz w:val="20"/>
            <w:szCs w:val="20"/>
          </w:rPr>
          <m:t>}</m:t>
        </m:r>
      </m:oMath>
      <w:r w:rsidR="003C2682" w:rsidRPr="00C21754">
        <w:rPr>
          <w:rFonts w:ascii="Arial" w:eastAsiaTheme="minorEastAsia" w:hAnsi="Arial" w:cs="Arial"/>
          <w:sz w:val="20"/>
          <w:szCs w:val="20"/>
        </w:rPr>
        <w:t>. The parameter estimates of the inference consistently capture</w:t>
      </w:r>
      <w:r w:rsidR="00D90DA3">
        <w:rPr>
          <w:rFonts w:ascii="Arial" w:eastAsiaTheme="minorEastAsia" w:hAnsi="Arial" w:cs="Arial"/>
          <w:sz w:val="20"/>
          <w:szCs w:val="20"/>
        </w:rPr>
        <w:t>d</w:t>
      </w:r>
      <w:r w:rsidR="003C2682" w:rsidRPr="00C21754">
        <w:rPr>
          <w:rFonts w:ascii="Arial" w:eastAsiaTheme="minorEastAsia" w:hAnsi="Arial" w:cs="Arial"/>
          <w:sz w:val="20"/>
          <w:szCs w:val="20"/>
        </w:rPr>
        <w:t xml:space="preserve"> the true parameter values for both detection rates </w:t>
      </w:r>
      <m:oMath>
        <m:r>
          <w:rPr>
            <w:rFonts w:ascii="Cambria Math" w:eastAsiaTheme="minorEastAsia" w:hAnsi="Cambria Math" w:cs="Arial"/>
            <w:sz w:val="20"/>
            <w:szCs w:val="20"/>
          </w:rPr>
          <m:t>ρ</m:t>
        </m:r>
      </m:oMath>
      <w:r w:rsidR="003C2682" w:rsidRPr="00C21754">
        <w:rPr>
          <w:rFonts w:ascii="Arial" w:eastAsiaTheme="minorEastAsia" w:hAnsi="Arial" w:cs="Arial"/>
          <w:sz w:val="20"/>
          <w:szCs w:val="20"/>
        </w:rPr>
        <w:t xml:space="preserve"> and nosocomial transmission rates </w:t>
      </w:r>
      <m:oMath>
        <m:r>
          <w:rPr>
            <w:rFonts w:ascii="Cambria Math" w:eastAsiaTheme="minorEastAsia" w:hAnsi="Cambria Math" w:cs="Arial"/>
            <w:sz w:val="20"/>
            <w:szCs w:val="20"/>
          </w:rPr>
          <m:t>β</m:t>
        </m:r>
      </m:oMath>
      <w:r w:rsidR="003C2682" w:rsidRPr="00C21754">
        <w:rPr>
          <w:rFonts w:ascii="Arial" w:eastAsiaTheme="minorEastAsia" w:hAnsi="Arial" w:cs="Arial"/>
          <w:sz w:val="20"/>
          <w:szCs w:val="20"/>
        </w:rPr>
        <w:t xml:space="preserve"> (See Figure 2A and 2B for </w:t>
      </w:r>
      <m:oMath>
        <m:r>
          <w:rPr>
            <w:rFonts w:ascii="Cambria Math" w:eastAsiaTheme="minorEastAsia" w:hAnsi="Cambria Math" w:cs="Arial"/>
            <w:sz w:val="20"/>
            <w:szCs w:val="20"/>
          </w:rPr>
          <m:t>γ</m:t>
        </m:r>
      </m:oMath>
      <w:r w:rsidR="003C2682" w:rsidRPr="00C21754">
        <w:rPr>
          <w:rFonts w:ascii="Arial" w:eastAsiaTheme="minorEastAsia" w:hAnsi="Arial" w:cs="Arial"/>
          <w:sz w:val="20"/>
          <w:szCs w:val="20"/>
        </w:rPr>
        <w:t xml:space="preserve"> </w:t>
      </w:r>
      <w:r w:rsidR="005256E8" w:rsidRPr="00C21754">
        <w:rPr>
          <w:rFonts w:ascii="Arial" w:eastAsiaTheme="minorEastAsia" w:hAnsi="Arial" w:cs="Arial"/>
          <w:sz w:val="20"/>
          <w:szCs w:val="20"/>
        </w:rPr>
        <w:t xml:space="preserve">equal to </w:t>
      </w:r>
      <w:r w:rsidR="003C2682" w:rsidRPr="00C21754">
        <w:rPr>
          <w:rFonts w:ascii="Arial" w:eastAsiaTheme="minorEastAsia" w:hAnsi="Arial" w:cs="Arial"/>
          <w:sz w:val="20"/>
          <w:szCs w:val="20"/>
        </w:rPr>
        <w:t>25</w:t>
      </w:r>
      <w:r w:rsidR="004232BF">
        <w:rPr>
          <w:rFonts w:ascii="Arial" w:eastAsiaTheme="minorEastAsia" w:hAnsi="Arial" w:cs="Arial"/>
          <w:sz w:val="20"/>
          <w:szCs w:val="20"/>
        </w:rPr>
        <w:t>%</w:t>
      </w:r>
      <w:r w:rsidR="003C2682" w:rsidRPr="00C21754">
        <w:rPr>
          <w:rFonts w:ascii="Arial" w:eastAsiaTheme="minorEastAsia" w:hAnsi="Arial" w:cs="Arial"/>
          <w:sz w:val="20"/>
          <w:szCs w:val="20"/>
        </w:rPr>
        <w:t xml:space="preserve"> and 50% respectively). </w:t>
      </w:r>
      <w:r w:rsidR="006C1443" w:rsidRPr="00C21754">
        <w:rPr>
          <w:rFonts w:ascii="Arial" w:eastAsiaTheme="minorEastAsia" w:hAnsi="Arial" w:cs="Arial"/>
          <w:sz w:val="20"/>
          <w:szCs w:val="20"/>
        </w:rPr>
        <w:t xml:space="preserve">In </w:t>
      </w:r>
      <w:r w:rsidR="003C2682" w:rsidRPr="00C21754">
        <w:rPr>
          <w:rFonts w:ascii="Arial" w:eastAsiaTheme="minorEastAsia" w:hAnsi="Arial" w:cs="Arial"/>
          <w:sz w:val="20"/>
          <w:szCs w:val="20"/>
        </w:rPr>
        <w:t xml:space="preserve">Figure </w:t>
      </w:r>
      <w:r w:rsidR="00F72015" w:rsidRPr="00C21754">
        <w:rPr>
          <w:rFonts w:ascii="Arial" w:eastAsiaTheme="minorEastAsia" w:hAnsi="Arial" w:cs="Arial"/>
          <w:sz w:val="20"/>
          <w:szCs w:val="20"/>
        </w:rPr>
        <w:t xml:space="preserve">2 </w:t>
      </w:r>
      <w:r w:rsidR="006C1443" w:rsidRPr="00C21754">
        <w:rPr>
          <w:rFonts w:ascii="Arial" w:eastAsiaTheme="minorEastAsia" w:hAnsi="Arial" w:cs="Arial"/>
          <w:sz w:val="20"/>
          <w:szCs w:val="20"/>
        </w:rPr>
        <w:t>we show</w:t>
      </w:r>
      <w:r w:rsidR="003C2682" w:rsidRPr="00C21754">
        <w:rPr>
          <w:rFonts w:ascii="Arial" w:eastAsiaTheme="minorEastAsia" w:hAnsi="Arial" w:cs="Arial"/>
          <w:sz w:val="20"/>
          <w:szCs w:val="20"/>
        </w:rPr>
        <w:t xml:space="preserve"> first how the </w:t>
      </w:r>
      <w:r w:rsidR="001D6A67" w:rsidRPr="00C21754">
        <w:rPr>
          <w:rFonts w:ascii="Arial" w:eastAsiaTheme="minorEastAsia" w:hAnsi="Arial" w:cs="Arial"/>
          <w:sz w:val="20"/>
          <w:szCs w:val="20"/>
        </w:rPr>
        <w:t>model inference</w:t>
      </w:r>
      <w:r w:rsidR="003C2682" w:rsidRPr="00C21754">
        <w:rPr>
          <w:rFonts w:ascii="Arial" w:eastAsiaTheme="minorEastAsia" w:hAnsi="Arial" w:cs="Arial"/>
          <w:sz w:val="20"/>
          <w:szCs w:val="20"/>
        </w:rPr>
        <w:t xml:space="preserve"> </w:t>
      </w:r>
      <w:r w:rsidR="001573BC">
        <w:rPr>
          <w:rFonts w:ascii="Arial" w:eastAsiaTheme="minorEastAsia" w:hAnsi="Arial" w:cs="Arial"/>
          <w:sz w:val="20"/>
          <w:szCs w:val="20"/>
        </w:rPr>
        <w:t>was</w:t>
      </w:r>
      <w:r w:rsidR="003C2682" w:rsidRPr="00C21754">
        <w:rPr>
          <w:rFonts w:ascii="Arial" w:eastAsiaTheme="minorEastAsia" w:hAnsi="Arial" w:cs="Arial"/>
          <w:sz w:val="20"/>
          <w:szCs w:val="20"/>
        </w:rPr>
        <w:t xml:space="preserve"> able to explore different regions of the prior</w:t>
      </w:r>
      <w:r w:rsidR="00A66999" w:rsidRPr="00C21754">
        <w:rPr>
          <w:rFonts w:ascii="Arial" w:eastAsiaTheme="minorEastAsia" w:hAnsi="Arial" w:cs="Arial"/>
          <w:sz w:val="20"/>
          <w:szCs w:val="20"/>
        </w:rPr>
        <w:t xml:space="preserve"> range</w:t>
      </w:r>
      <w:r w:rsidR="003C2682" w:rsidRPr="00C21754">
        <w:rPr>
          <w:rFonts w:ascii="Arial" w:eastAsiaTheme="minorEastAsia" w:hAnsi="Arial" w:cs="Arial"/>
          <w:sz w:val="20"/>
          <w:szCs w:val="20"/>
        </w:rPr>
        <w:t xml:space="preserve"> (</w:t>
      </w:r>
      <w:r w:rsidR="005D629F">
        <w:rPr>
          <w:rFonts w:ascii="Arial" w:eastAsiaTheme="minorEastAsia" w:hAnsi="Arial" w:cs="Arial"/>
          <w:sz w:val="20"/>
          <w:szCs w:val="20"/>
        </w:rPr>
        <w:t>range</w:t>
      </w:r>
      <w:r w:rsidR="005D629F" w:rsidRPr="00C21754">
        <w:rPr>
          <w:rFonts w:ascii="Arial" w:eastAsiaTheme="minorEastAsia" w:hAnsi="Arial" w:cs="Arial"/>
          <w:sz w:val="20"/>
          <w:szCs w:val="20"/>
        </w:rPr>
        <w:t xml:space="preserve"> </w:t>
      </w:r>
      <w:r w:rsidR="003C2682" w:rsidRPr="00C21754">
        <w:rPr>
          <w:rFonts w:ascii="Arial" w:eastAsiaTheme="minorEastAsia" w:hAnsi="Arial" w:cs="Arial"/>
          <w:sz w:val="20"/>
          <w:szCs w:val="20"/>
        </w:rPr>
        <w:t xml:space="preserve">of each axis), and second how the posterior captures the true parameter values. </w:t>
      </w:r>
      <w:r w:rsidR="00E47C7B" w:rsidRPr="00C21754">
        <w:rPr>
          <w:rFonts w:ascii="Arial" w:eastAsiaTheme="minorEastAsia" w:hAnsi="Arial" w:cs="Arial"/>
          <w:sz w:val="20"/>
          <w:szCs w:val="20"/>
        </w:rPr>
        <w:t>I</w:t>
      </w:r>
      <w:r w:rsidR="00F02D90" w:rsidRPr="00C21754">
        <w:rPr>
          <w:rFonts w:ascii="Arial" w:eastAsiaTheme="minorEastAsia" w:hAnsi="Arial" w:cs="Arial"/>
          <w:sz w:val="20"/>
          <w:szCs w:val="20"/>
        </w:rPr>
        <w:t xml:space="preserve">nferences with </w:t>
      </w:r>
      <m:oMath>
        <m:r>
          <w:rPr>
            <w:rFonts w:ascii="Cambria Math" w:eastAsiaTheme="minorEastAsia" w:hAnsi="Cambria Math" w:cs="Arial"/>
            <w:sz w:val="20"/>
            <w:szCs w:val="20"/>
          </w:rPr>
          <m:t xml:space="preserve">γ=25% </m:t>
        </m:r>
      </m:oMath>
      <w:r w:rsidR="00D90DA3">
        <w:rPr>
          <w:rFonts w:ascii="Arial" w:eastAsiaTheme="minorEastAsia" w:hAnsi="Arial" w:cs="Arial"/>
          <w:sz w:val="20"/>
          <w:szCs w:val="20"/>
        </w:rPr>
        <w:t>were</w:t>
      </w:r>
      <w:r w:rsidR="003F1903">
        <w:rPr>
          <w:rFonts w:ascii="Arial" w:eastAsiaTheme="minorEastAsia" w:hAnsi="Arial" w:cs="Arial"/>
          <w:sz w:val="20"/>
          <w:szCs w:val="20"/>
        </w:rPr>
        <w:t xml:space="preserve"> </w:t>
      </w:r>
      <w:r w:rsidR="00F02D90" w:rsidRPr="00C21754">
        <w:rPr>
          <w:rFonts w:ascii="Arial" w:eastAsiaTheme="minorEastAsia" w:hAnsi="Arial" w:cs="Arial"/>
          <w:sz w:val="20"/>
          <w:szCs w:val="20"/>
        </w:rPr>
        <w:t>more bias</w:t>
      </w:r>
      <w:r w:rsidR="003F1903">
        <w:rPr>
          <w:rFonts w:ascii="Arial" w:eastAsiaTheme="minorEastAsia" w:hAnsi="Arial" w:cs="Arial"/>
          <w:sz w:val="20"/>
          <w:szCs w:val="20"/>
        </w:rPr>
        <w:t>ed</w:t>
      </w:r>
      <w:r w:rsidR="00F02D90" w:rsidRPr="00C21754">
        <w:rPr>
          <w:rFonts w:ascii="Arial" w:eastAsiaTheme="minorEastAsia" w:hAnsi="Arial" w:cs="Arial"/>
          <w:sz w:val="20"/>
          <w:szCs w:val="20"/>
        </w:rPr>
        <w:t xml:space="preserve"> </w:t>
      </w:r>
      <w:r w:rsidR="003F1903">
        <w:rPr>
          <w:rFonts w:ascii="Arial" w:eastAsiaTheme="minorEastAsia" w:hAnsi="Arial" w:cs="Arial"/>
          <w:sz w:val="20"/>
          <w:szCs w:val="20"/>
        </w:rPr>
        <w:t xml:space="preserve">but resulted in a broader distribution </w:t>
      </w:r>
      <w:r w:rsidR="00F02D90" w:rsidRPr="00C21754">
        <w:rPr>
          <w:rFonts w:ascii="Arial" w:eastAsiaTheme="minorEastAsia" w:hAnsi="Arial" w:cs="Arial"/>
          <w:sz w:val="20"/>
          <w:szCs w:val="20"/>
        </w:rPr>
        <w:t xml:space="preserve">than inferences with </w:t>
      </w:r>
      <m:oMath>
        <m:r>
          <w:rPr>
            <w:rFonts w:ascii="Cambria Math" w:eastAsiaTheme="minorEastAsia" w:hAnsi="Cambria Math" w:cs="Arial"/>
            <w:sz w:val="20"/>
            <w:szCs w:val="20"/>
          </w:rPr>
          <m:t>γ=50%</m:t>
        </m:r>
      </m:oMath>
      <w:r w:rsidR="00BB6D8A">
        <w:rPr>
          <w:rFonts w:ascii="Arial" w:eastAsiaTheme="minorEastAsia" w:hAnsi="Arial" w:cs="Arial"/>
          <w:sz w:val="20"/>
          <w:szCs w:val="20"/>
        </w:rPr>
        <w:t>.</w:t>
      </w:r>
      <w:r w:rsidR="0099539E" w:rsidRPr="00C21754">
        <w:rPr>
          <w:rFonts w:ascii="Arial" w:eastAsiaTheme="minorEastAsia" w:hAnsi="Arial" w:cs="Arial"/>
          <w:sz w:val="20"/>
          <w:szCs w:val="20"/>
        </w:rPr>
        <w:t xml:space="preserve"> </w:t>
      </w:r>
      <w:r w:rsidR="00BB6D8A">
        <w:rPr>
          <w:rFonts w:ascii="Arial" w:eastAsiaTheme="minorEastAsia" w:hAnsi="Arial" w:cs="Arial"/>
          <w:sz w:val="20"/>
          <w:szCs w:val="20"/>
        </w:rPr>
        <w:t xml:space="preserve">Estimates with both </w:t>
      </w:r>
      <w:r w:rsidR="00CE3293">
        <w:rPr>
          <w:rFonts w:ascii="Arial" w:eastAsiaTheme="minorEastAsia" w:hAnsi="Arial" w:cs="Arial"/>
          <w:sz w:val="20"/>
          <w:szCs w:val="20"/>
        </w:rPr>
        <w:t>importation rates</w:t>
      </w:r>
      <w:r w:rsidR="00CE3293" w:rsidRPr="00C21754">
        <w:rPr>
          <w:rFonts w:ascii="Arial" w:eastAsiaTheme="minorEastAsia" w:hAnsi="Arial" w:cs="Arial"/>
          <w:sz w:val="20"/>
          <w:szCs w:val="20"/>
        </w:rPr>
        <w:t xml:space="preserve"> </w:t>
      </w:r>
      <w:r w:rsidR="00CE3293">
        <w:rPr>
          <w:rFonts w:ascii="Arial" w:eastAsiaTheme="minorEastAsia" w:hAnsi="Arial" w:cs="Arial"/>
          <w:sz w:val="20"/>
          <w:szCs w:val="20"/>
        </w:rPr>
        <w:t>generally captured</w:t>
      </w:r>
      <w:r w:rsidR="0099539E" w:rsidRPr="00C21754">
        <w:rPr>
          <w:rFonts w:ascii="Arial" w:eastAsiaTheme="minorEastAsia" w:hAnsi="Arial" w:cs="Arial"/>
          <w:sz w:val="20"/>
          <w:szCs w:val="20"/>
        </w:rPr>
        <w:t xml:space="preserve"> the truth</w:t>
      </w:r>
      <w:r w:rsidR="00773104">
        <w:rPr>
          <w:rFonts w:ascii="Arial" w:eastAsiaTheme="minorEastAsia" w:hAnsi="Arial" w:cs="Arial"/>
          <w:sz w:val="20"/>
          <w:szCs w:val="20"/>
        </w:rPr>
        <w:t>,</w:t>
      </w:r>
      <w:r w:rsidR="00DE170A" w:rsidRPr="00C21754">
        <w:rPr>
          <w:rFonts w:ascii="Arial" w:eastAsiaTheme="minorEastAsia" w:hAnsi="Arial" w:cs="Arial"/>
          <w:sz w:val="20"/>
          <w:szCs w:val="20"/>
        </w:rPr>
        <w:t xml:space="preserve"> </w:t>
      </w:r>
      <w:r w:rsidR="00773104">
        <w:rPr>
          <w:rFonts w:ascii="Arial" w:eastAsiaTheme="minorEastAsia" w:hAnsi="Arial" w:cs="Arial"/>
          <w:sz w:val="20"/>
          <w:szCs w:val="20"/>
        </w:rPr>
        <w:t xml:space="preserve">with </w:t>
      </w:r>
      <w:r w:rsidR="005A1B3A" w:rsidRPr="00C21754">
        <w:rPr>
          <w:rFonts w:ascii="Arial" w:eastAsiaTheme="minorEastAsia" w:hAnsi="Arial" w:cs="Arial"/>
          <w:sz w:val="20"/>
          <w:szCs w:val="20"/>
        </w:rPr>
        <w:t xml:space="preserve">only two instances </w:t>
      </w:r>
      <w:r w:rsidR="00773104">
        <w:rPr>
          <w:rFonts w:ascii="Arial" w:eastAsiaTheme="minorEastAsia" w:hAnsi="Arial" w:cs="Arial"/>
          <w:sz w:val="20"/>
          <w:szCs w:val="20"/>
        </w:rPr>
        <w:t>that were</w:t>
      </w:r>
      <w:r w:rsidR="00773104" w:rsidRPr="00C21754">
        <w:rPr>
          <w:rFonts w:ascii="Arial" w:eastAsiaTheme="minorEastAsia" w:hAnsi="Arial" w:cs="Arial"/>
          <w:sz w:val="20"/>
          <w:szCs w:val="20"/>
        </w:rPr>
        <w:t xml:space="preserve"> </w:t>
      </w:r>
      <w:r w:rsidR="005A1B3A" w:rsidRPr="00C21754">
        <w:rPr>
          <w:rFonts w:ascii="Arial" w:eastAsiaTheme="minorEastAsia" w:hAnsi="Arial" w:cs="Arial"/>
          <w:sz w:val="20"/>
          <w:szCs w:val="20"/>
        </w:rPr>
        <w:t>substantially biased</w:t>
      </w:r>
      <w:r w:rsidR="00842C6E" w:rsidRPr="00C21754">
        <w:rPr>
          <w:rFonts w:ascii="Arial" w:eastAsiaTheme="minorEastAsia" w:hAnsi="Arial" w:cs="Arial"/>
          <w:sz w:val="20"/>
          <w:szCs w:val="20"/>
        </w:rPr>
        <w:t xml:space="preserve">, see </w:t>
      </w:r>
      <w:r w:rsidR="005A1B3A" w:rsidRPr="00C21754">
        <w:rPr>
          <w:rFonts w:ascii="Arial" w:eastAsiaTheme="minorEastAsia" w:hAnsi="Arial" w:cs="Arial"/>
          <w:sz w:val="20"/>
          <w:szCs w:val="20"/>
        </w:rPr>
        <w:t>scenarios 2 and 4 in Figure 2. We visually inspect if the</w:t>
      </w:r>
      <w:r w:rsidR="00F32955" w:rsidRPr="00E9528B">
        <w:rPr>
          <w:rFonts w:ascii="Arial" w:eastAsiaTheme="minorEastAsia" w:hAnsi="Arial" w:cs="Arial"/>
          <w:sz w:val="20"/>
          <w:szCs w:val="20"/>
        </w:rPr>
        <w:t xml:space="preserve"> marginal</w:t>
      </w:r>
      <w:r w:rsidR="005A1B3A" w:rsidRPr="00C21754">
        <w:rPr>
          <w:rFonts w:ascii="Arial" w:eastAsiaTheme="minorEastAsia" w:hAnsi="Arial" w:cs="Arial"/>
          <w:sz w:val="20"/>
          <w:szCs w:val="20"/>
        </w:rPr>
        <w:t xml:space="preserve"> posterior </w:t>
      </w:r>
      <w:r w:rsidR="00842C6E" w:rsidRPr="00C21754">
        <w:rPr>
          <w:rFonts w:ascii="Arial" w:eastAsiaTheme="minorEastAsia" w:hAnsi="Arial" w:cs="Arial"/>
          <w:sz w:val="20"/>
          <w:szCs w:val="20"/>
        </w:rPr>
        <w:t xml:space="preserve">asymptotically </w:t>
      </w:r>
      <w:r w:rsidR="0065457B">
        <w:rPr>
          <w:rFonts w:ascii="Arial" w:eastAsiaTheme="minorEastAsia" w:hAnsi="Arial" w:cs="Arial"/>
          <w:sz w:val="20"/>
          <w:szCs w:val="20"/>
        </w:rPr>
        <w:t>converged to</w:t>
      </w:r>
      <w:r w:rsidR="0065457B" w:rsidRPr="00C21754">
        <w:rPr>
          <w:rFonts w:ascii="Arial" w:eastAsiaTheme="minorEastAsia" w:hAnsi="Arial" w:cs="Arial"/>
          <w:sz w:val="20"/>
          <w:szCs w:val="20"/>
        </w:rPr>
        <w:t xml:space="preserve"> </w:t>
      </w:r>
      <w:r w:rsidR="005A1B3A" w:rsidRPr="00C21754">
        <w:rPr>
          <w:rFonts w:ascii="Arial" w:eastAsiaTheme="minorEastAsia" w:hAnsi="Arial" w:cs="Arial"/>
          <w:sz w:val="20"/>
          <w:szCs w:val="20"/>
        </w:rPr>
        <w:t xml:space="preserve">the true </w:t>
      </w:r>
      <w:r w:rsidR="00842C6E" w:rsidRPr="00C21754">
        <w:rPr>
          <w:rFonts w:ascii="Arial" w:eastAsiaTheme="minorEastAsia" w:hAnsi="Arial" w:cs="Arial"/>
          <w:sz w:val="20"/>
          <w:szCs w:val="20"/>
        </w:rPr>
        <w:t xml:space="preserve">parameter </w:t>
      </w:r>
      <w:r w:rsidR="005A1B3A" w:rsidRPr="00C21754">
        <w:rPr>
          <w:rFonts w:ascii="Arial" w:eastAsiaTheme="minorEastAsia" w:hAnsi="Arial" w:cs="Arial"/>
          <w:sz w:val="20"/>
          <w:szCs w:val="20"/>
        </w:rPr>
        <w:t xml:space="preserve">values </w:t>
      </w:r>
      <w:r w:rsidR="00BE334B">
        <w:rPr>
          <w:rFonts w:ascii="Arial" w:eastAsiaTheme="minorEastAsia" w:hAnsi="Arial" w:cs="Arial"/>
          <w:sz w:val="20"/>
          <w:szCs w:val="20"/>
        </w:rPr>
        <w:t>in</w:t>
      </w:r>
      <w:r w:rsidR="00BE334B" w:rsidRPr="00C21754">
        <w:rPr>
          <w:rFonts w:ascii="Arial" w:eastAsiaTheme="minorEastAsia" w:hAnsi="Arial" w:cs="Arial"/>
          <w:sz w:val="20"/>
          <w:szCs w:val="20"/>
        </w:rPr>
        <w:t xml:space="preserve"> </w:t>
      </w:r>
      <w:r w:rsidR="005A1B3A" w:rsidRPr="00C21754">
        <w:rPr>
          <w:rFonts w:ascii="Arial" w:eastAsiaTheme="minorEastAsia" w:hAnsi="Arial" w:cs="Arial"/>
          <w:sz w:val="20"/>
          <w:szCs w:val="20"/>
        </w:rPr>
        <w:t xml:space="preserve">the inference algorithm </w:t>
      </w:r>
      <w:r w:rsidR="00BE334B">
        <w:rPr>
          <w:rFonts w:ascii="Arial" w:eastAsiaTheme="minorEastAsia" w:hAnsi="Arial" w:cs="Arial"/>
          <w:sz w:val="20"/>
          <w:szCs w:val="20"/>
        </w:rPr>
        <w:t>(</w:t>
      </w:r>
      <w:r w:rsidR="00FB775D" w:rsidRPr="00C21754">
        <w:rPr>
          <w:rFonts w:ascii="Arial" w:eastAsiaTheme="minorEastAsia" w:hAnsi="Arial" w:cs="Arial"/>
          <w:sz w:val="20"/>
          <w:szCs w:val="20"/>
        </w:rPr>
        <w:t>see</w:t>
      </w:r>
      <w:r w:rsidR="00FB775D" w:rsidRPr="0006580F">
        <w:rPr>
          <w:rFonts w:ascii="Arial" w:eastAsiaTheme="minorEastAsia" w:hAnsi="Arial" w:cs="Arial"/>
          <w:color w:val="00B0F0"/>
          <w:sz w:val="20"/>
          <w:szCs w:val="20"/>
        </w:rPr>
        <w:t xml:space="preserve"> SI Figure S</w:t>
      </w:r>
      <w:r w:rsidR="0006580F" w:rsidRPr="0006580F">
        <w:rPr>
          <w:rFonts w:ascii="Arial" w:eastAsiaTheme="minorEastAsia" w:hAnsi="Arial" w:cs="Arial"/>
          <w:color w:val="00B0F0"/>
          <w:sz w:val="20"/>
          <w:szCs w:val="20"/>
        </w:rPr>
        <w:t>7</w:t>
      </w:r>
      <w:r w:rsidR="00FB775D" w:rsidRPr="0006580F">
        <w:rPr>
          <w:rFonts w:ascii="Arial" w:eastAsiaTheme="minorEastAsia" w:hAnsi="Arial" w:cs="Arial"/>
          <w:color w:val="00B0F0"/>
          <w:sz w:val="20"/>
          <w:szCs w:val="20"/>
        </w:rPr>
        <w:t>A and S</w:t>
      </w:r>
      <w:r w:rsidR="0006580F" w:rsidRPr="0006580F">
        <w:rPr>
          <w:rFonts w:ascii="Arial" w:eastAsiaTheme="minorEastAsia" w:hAnsi="Arial" w:cs="Arial"/>
          <w:color w:val="00B0F0"/>
          <w:sz w:val="20"/>
          <w:szCs w:val="20"/>
        </w:rPr>
        <w:t>7</w:t>
      </w:r>
      <w:r w:rsidR="00FB775D" w:rsidRPr="0006580F">
        <w:rPr>
          <w:rFonts w:ascii="Arial" w:eastAsiaTheme="minorEastAsia" w:hAnsi="Arial" w:cs="Arial"/>
          <w:color w:val="00B0F0"/>
          <w:sz w:val="20"/>
          <w:szCs w:val="20"/>
        </w:rPr>
        <w:t>B</w:t>
      </w:r>
      <w:r w:rsidR="00BE334B">
        <w:rPr>
          <w:rFonts w:ascii="Arial" w:eastAsiaTheme="minorEastAsia" w:hAnsi="Arial" w:cs="Arial"/>
          <w:sz w:val="20"/>
          <w:szCs w:val="20"/>
        </w:rPr>
        <w:t>)</w:t>
      </w:r>
      <w:r w:rsidR="00F02D90" w:rsidRPr="00C21754">
        <w:rPr>
          <w:rFonts w:ascii="Arial" w:eastAsiaTheme="minorEastAsia" w:hAnsi="Arial" w:cs="Arial"/>
          <w:sz w:val="20"/>
          <w:szCs w:val="20"/>
        </w:rPr>
        <w:t>.</w:t>
      </w:r>
    </w:p>
    <w:p w14:paraId="09979706" w14:textId="77777777" w:rsidR="005C4266" w:rsidRDefault="005C4266" w:rsidP="00C7620C">
      <w:pPr>
        <w:jc w:val="both"/>
        <w:rPr>
          <w:rFonts w:ascii="Arial" w:eastAsiaTheme="minorEastAsia" w:hAnsi="Arial" w:cs="Arial"/>
          <w:sz w:val="20"/>
          <w:szCs w:val="20"/>
        </w:rPr>
      </w:pPr>
    </w:p>
    <w:p w14:paraId="26483EC8" w14:textId="4FA27F35" w:rsidR="00D245CE" w:rsidRPr="00C21754" w:rsidRDefault="00A75598" w:rsidP="00C7620C">
      <w:pPr>
        <w:jc w:val="both"/>
        <w:rPr>
          <w:rFonts w:ascii="Arial" w:eastAsiaTheme="minorEastAsia" w:hAnsi="Arial" w:cs="Arial"/>
          <w:sz w:val="20"/>
          <w:szCs w:val="20"/>
        </w:rPr>
      </w:pPr>
      <w:r>
        <w:rPr>
          <w:rFonts w:ascii="Arial" w:eastAsiaTheme="minorEastAsia" w:hAnsi="Arial" w:cs="Arial"/>
          <w:sz w:val="20"/>
          <w:szCs w:val="20"/>
        </w:rPr>
        <w:t>We investigate</w:t>
      </w:r>
      <w:r w:rsidR="00EE1C2E">
        <w:rPr>
          <w:rFonts w:ascii="Arial" w:eastAsiaTheme="minorEastAsia" w:hAnsi="Arial" w:cs="Arial"/>
          <w:sz w:val="20"/>
          <w:szCs w:val="20"/>
        </w:rPr>
        <w:t>d</w:t>
      </w:r>
      <w:r>
        <w:rPr>
          <w:rFonts w:ascii="Arial" w:eastAsiaTheme="minorEastAsia" w:hAnsi="Arial" w:cs="Arial"/>
          <w:sz w:val="20"/>
          <w:szCs w:val="20"/>
        </w:rPr>
        <w:t xml:space="preserve"> how statistical uncertainty and Monte Carlo error impact the inference (see </w:t>
      </w:r>
      <w:r>
        <w:rPr>
          <w:rFonts w:ascii="Arial" w:eastAsiaTheme="minorEastAsia" w:hAnsi="Arial" w:cs="Arial"/>
          <w:i/>
          <w:iCs/>
          <w:sz w:val="20"/>
          <w:szCs w:val="20"/>
        </w:rPr>
        <w:t xml:space="preserve">Making sense of bias </w:t>
      </w:r>
      <w:r>
        <w:rPr>
          <w:rFonts w:ascii="Arial" w:eastAsiaTheme="minorEastAsia" w:hAnsi="Arial" w:cs="Arial"/>
          <w:sz w:val="20"/>
          <w:szCs w:val="20"/>
        </w:rPr>
        <w:t xml:space="preserve">in Methods). </w:t>
      </w:r>
      <w:r w:rsidRPr="00C21754">
        <w:rPr>
          <w:rFonts w:ascii="Arial" w:hAnsi="Arial" w:cs="Arial"/>
          <w:sz w:val="20"/>
          <w:szCs w:val="20"/>
        </w:rPr>
        <w:t>Guided by numerical results</w:t>
      </w:r>
      <w:r>
        <w:rPr>
          <w:rFonts w:ascii="Arial" w:hAnsi="Arial" w:cs="Arial"/>
          <w:sz w:val="20"/>
          <w:szCs w:val="20"/>
        </w:rPr>
        <w:t>,</w:t>
      </w:r>
      <w:r w:rsidRPr="00C21754">
        <w:rPr>
          <w:rFonts w:ascii="Arial" w:hAnsi="Arial" w:cs="Arial"/>
          <w:sz w:val="20"/>
          <w:szCs w:val="20"/>
        </w:rPr>
        <w:t xml:space="preserve"> </w:t>
      </w:r>
      <w:r w:rsidRPr="000F4372">
        <w:rPr>
          <w:rFonts w:ascii="Arial" w:hAnsi="Arial" w:cs="Arial"/>
          <w:color w:val="00B0F0"/>
          <w:sz w:val="20"/>
          <w:szCs w:val="20"/>
        </w:rPr>
        <w:t>SI Figure S</w:t>
      </w:r>
      <w:r w:rsidR="0006580F">
        <w:rPr>
          <w:rFonts w:ascii="Arial" w:hAnsi="Arial" w:cs="Arial"/>
          <w:color w:val="00B0F0"/>
          <w:sz w:val="20"/>
          <w:szCs w:val="20"/>
        </w:rPr>
        <w:t>8</w:t>
      </w:r>
      <w:r w:rsidRPr="000F4372">
        <w:rPr>
          <w:rFonts w:ascii="Arial" w:hAnsi="Arial" w:cs="Arial"/>
          <w:color w:val="00B0F0"/>
          <w:sz w:val="20"/>
          <w:szCs w:val="20"/>
        </w:rPr>
        <w:t xml:space="preserve">A </w:t>
      </w:r>
      <w:r w:rsidRPr="00C21754">
        <w:rPr>
          <w:rFonts w:ascii="Arial" w:hAnsi="Arial" w:cs="Arial"/>
          <w:sz w:val="20"/>
          <w:szCs w:val="20"/>
        </w:rPr>
        <w:t xml:space="preserve">shows the goodness-of-fit </w:t>
      </w:r>
      <w:r w:rsidRPr="00E9528B">
        <w:rPr>
          <w:rFonts w:ascii="Arial" w:hAnsi="Arial" w:cs="Arial"/>
          <w:sz w:val="20"/>
          <w:szCs w:val="20"/>
        </w:rPr>
        <w:t>can be</w:t>
      </w:r>
      <w:r w:rsidRPr="00C21754">
        <w:rPr>
          <w:rFonts w:ascii="Arial" w:hAnsi="Arial" w:cs="Arial"/>
          <w:sz w:val="20"/>
          <w:szCs w:val="20"/>
        </w:rPr>
        <w:t xml:space="preserve"> linearly predicted</w:t>
      </w:r>
      <w:r>
        <w:rPr>
          <w:rFonts w:ascii="Arial" w:hAnsi="Arial" w:cs="Arial"/>
          <w:sz w:val="20"/>
          <w:szCs w:val="20"/>
        </w:rPr>
        <w:t xml:space="preserve"> by the oddness of </w:t>
      </w:r>
      <w:r w:rsidR="001B511A">
        <w:rPr>
          <w:rFonts w:ascii="Arial" w:hAnsi="Arial" w:cs="Arial"/>
          <w:sz w:val="20"/>
          <w:szCs w:val="20"/>
        </w:rPr>
        <w:t xml:space="preserve">the stochastic realization and </w:t>
      </w:r>
      <w:r w:rsidR="001B511A" w:rsidRPr="000F4372">
        <w:rPr>
          <w:rFonts w:ascii="Arial" w:hAnsi="Arial" w:cs="Arial"/>
          <w:color w:val="00B0F0"/>
          <w:sz w:val="20"/>
          <w:szCs w:val="20"/>
        </w:rPr>
        <w:t>SI Figure S</w:t>
      </w:r>
      <w:r w:rsidR="0006580F">
        <w:rPr>
          <w:rFonts w:ascii="Arial" w:hAnsi="Arial" w:cs="Arial"/>
          <w:color w:val="00B0F0"/>
          <w:sz w:val="20"/>
          <w:szCs w:val="20"/>
        </w:rPr>
        <w:t>8</w:t>
      </w:r>
      <w:r w:rsidR="001B511A" w:rsidRPr="000F4372">
        <w:rPr>
          <w:rFonts w:ascii="Arial" w:hAnsi="Arial" w:cs="Arial"/>
          <w:color w:val="00B0F0"/>
          <w:sz w:val="20"/>
          <w:szCs w:val="20"/>
        </w:rPr>
        <w:t xml:space="preserve">B </w:t>
      </w:r>
      <w:r w:rsidR="001B511A">
        <w:rPr>
          <w:rFonts w:ascii="Arial" w:hAnsi="Arial" w:cs="Arial"/>
          <w:sz w:val="20"/>
          <w:szCs w:val="20"/>
        </w:rPr>
        <w:t>shows the relation when controlling both by the statistical and Monte Carlo error.</w:t>
      </w:r>
    </w:p>
    <w:p w14:paraId="447B73EC" w14:textId="77777777" w:rsidR="00955019" w:rsidRPr="00C21754" w:rsidRDefault="00955019" w:rsidP="00C7620C">
      <w:pPr>
        <w:jc w:val="both"/>
        <w:rPr>
          <w:rFonts w:ascii="Arial" w:eastAsiaTheme="minorEastAsia" w:hAnsi="Arial" w:cs="Arial"/>
          <w:sz w:val="20"/>
          <w:szCs w:val="20"/>
        </w:rPr>
      </w:pPr>
    </w:p>
    <w:p w14:paraId="142B26FD" w14:textId="387E3E16" w:rsidR="00B00C7B" w:rsidRDefault="00CE3D90" w:rsidP="00C7620C">
      <w:pPr>
        <w:jc w:val="both"/>
        <w:rPr>
          <w:rFonts w:ascii="Arial" w:eastAsiaTheme="minorEastAsia" w:hAnsi="Arial" w:cs="Arial"/>
          <w:sz w:val="20"/>
          <w:szCs w:val="20"/>
        </w:rPr>
      </w:pPr>
      <w:r w:rsidRPr="00C21754">
        <w:rPr>
          <w:rFonts w:ascii="Arial" w:eastAsiaTheme="minorEastAsia" w:hAnsi="Arial" w:cs="Arial"/>
          <w:sz w:val="20"/>
          <w:szCs w:val="20"/>
        </w:rPr>
        <w:t>We r</w:t>
      </w:r>
      <w:r w:rsidR="00617A01">
        <w:rPr>
          <w:rFonts w:ascii="Arial" w:eastAsiaTheme="minorEastAsia" w:hAnsi="Arial" w:cs="Arial"/>
          <w:sz w:val="20"/>
          <w:szCs w:val="20"/>
        </w:rPr>
        <w:t>an</w:t>
      </w:r>
      <w:r w:rsidRPr="00C21754">
        <w:rPr>
          <w:rFonts w:ascii="Arial" w:eastAsiaTheme="minorEastAsia" w:hAnsi="Arial" w:cs="Arial"/>
          <w:sz w:val="20"/>
          <w:szCs w:val="20"/>
        </w:rPr>
        <w:t xml:space="preserve"> </w:t>
      </w:r>
      <w:r w:rsidR="002D0A62">
        <w:rPr>
          <w:rFonts w:ascii="Arial" w:eastAsiaTheme="minorEastAsia" w:hAnsi="Arial" w:cs="Arial"/>
          <w:sz w:val="20"/>
          <w:szCs w:val="20"/>
        </w:rPr>
        <w:t>model</w:t>
      </w:r>
      <w:r w:rsidR="002D0A62" w:rsidRPr="00C21754">
        <w:rPr>
          <w:rFonts w:ascii="Arial" w:eastAsiaTheme="minorEastAsia" w:hAnsi="Arial" w:cs="Arial"/>
          <w:sz w:val="20"/>
          <w:szCs w:val="20"/>
        </w:rPr>
        <w:t xml:space="preserve"> </w:t>
      </w:r>
      <w:r w:rsidRPr="00C21754">
        <w:rPr>
          <w:rFonts w:ascii="Arial" w:eastAsiaTheme="minorEastAsia" w:hAnsi="Arial" w:cs="Arial"/>
          <w:sz w:val="20"/>
          <w:szCs w:val="20"/>
        </w:rPr>
        <w:t xml:space="preserve">simulations </w:t>
      </w:r>
      <w:r w:rsidR="002D0A62">
        <w:rPr>
          <w:rFonts w:ascii="Arial" w:eastAsiaTheme="minorEastAsia" w:hAnsi="Arial" w:cs="Arial"/>
          <w:sz w:val="20"/>
          <w:szCs w:val="20"/>
        </w:rPr>
        <w:t>using parameters drawn from</w:t>
      </w:r>
      <w:r w:rsidRPr="00C21754">
        <w:rPr>
          <w:rFonts w:ascii="Arial" w:eastAsiaTheme="minorEastAsia" w:hAnsi="Arial" w:cs="Arial"/>
          <w:sz w:val="20"/>
          <w:szCs w:val="20"/>
        </w:rPr>
        <w:t xml:space="preserve"> posterior </w:t>
      </w:r>
      <w:r w:rsidR="002D0A62">
        <w:rPr>
          <w:rFonts w:ascii="Arial" w:eastAsiaTheme="minorEastAsia" w:hAnsi="Arial" w:cs="Arial"/>
          <w:sz w:val="20"/>
          <w:szCs w:val="20"/>
        </w:rPr>
        <w:t>distributions</w:t>
      </w:r>
      <w:r w:rsidR="002D0A62" w:rsidRPr="00C21754">
        <w:rPr>
          <w:rFonts w:ascii="Arial" w:eastAsiaTheme="minorEastAsia" w:hAnsi="Arial" w:cs="Arial"/>
          <w:sz w:val="20"/>
          <w:szCs w:val="20"/>
        </w:rPr>
        <w:t xml:space="preserve"> </w:t>
      </w:r>
      <w:r w:rsidRPr="00C21754">
        <w:rPr>
          <w:rFonts w:ascii="Arial" w:eastAsiaTheme="minorEastAsia" w:hAnsi="Arial" w:cs="Arial"/>
          <w:sz w:val="20"/>
          <w:szCs w:val="20"/>
        </w:rPr>
        <w:t>and compare</w:t>
      </w:r>
      <w:r w:rsidR="00CF6568">
        <w:rPr>
          <w:rFonts w:ascii="Arial" w:eastAsiaTheme="minorEastAsia" w:hAnsi="Arial" w:cs="Arial"/>
          <w:sz w:val="20"/>
          <w:szCs w:val="20"/>
        </w:rPr>
        <w:t>d</w:t>
      </w:r>
      <w:r w:rsidRPr="00C21754">
        <w:rPr>
          <w:rFonts w:ascii="Arial" w:eastAsiaTheme="minorEastAsia" w:hAnsi="Arial" w:cs="Arial"/>
          <w:sz w:val="20"/>
          <w:szCs w:val="20"/>
        </w:rPr>
        <w:t xml:space="preserve"> </w:t>
      </w:r>
      <w:r w:rsidR="00162827" w:rsidRPr="00C21754">
        <w:rPr>
          <w:rFonts w:ascii="Arial" w:eastAsiaTheme="minorEastAsia" w:hAnsi="Arial" w:cs="Arial"/>
          <w:sz w:val="20"/>
          <w:szCs w:val="20"/>
        </w:rPr>
        <w:t xml:space="preserve">them </w:t>
      </w:r>
      <w:r w:rsidR="002D0A62">
        <w:rPr>
          <w:rFonts w:ascii="Arial" w:eastAsiaTheme="minorEastAsia" w:hAnsi="Arial" w:cs="Arial"/>
          <w:sz w:val="20"/>
          <w:szCs w:val="20"/>
        </w:rPr>
        <w:t>with</w:t>
      </w:r>
      <w:r w:rsidR="00B50376" w:rsidRPr="00C21754">
        <w:rPr>
          <w:rFonts w:ascii="Arial" w:eastAsiaTheme="minorEastAsia" w:hAnsi="Arial" w:cs="Arial"/>
          <w:sz w:val="20"/>
          <w:szCs w:val="20"/>
        </w:rPr>
        <w:t xml:space="preserve"> simulations </w:t>
      </w:r>
      <w:r w:rsidR="002D0A62">
        <w:rPr>
          <w:rFonts w:ascii="Arial" w:eastAsiaTheme="minorEastAsia" w:hAnsi="Arial" w:cs="Arial"/>
          <w:sz w:val="20"/>
          <w:szCs w:val="20"/>
        </w:rPr>
        <w:t>generated using</w:t>
      </w:r>
      <w:r w:rsidR="00B50376" w:rsidRPr="00C21754">
        <w:rPr>
          <w:rFonts w:ascii="Arial" w:eastAsiaTheme="minorEastAsia" w:hAnsi="Arial" w:cs="Arial"/>
          <w:sz w:val="20"/>
          <w:szCs w:val="20"/>
        </w:rPr>
        <w:t xml:space="preserve"> the true parameters</w:t>
      </w:r>
      <w:r w:rsidR="006A23AB">
        <w:rPr>
          <w:rFonts w:ascii="Arial" w:eastAsiaTheme="minorEastAsia" w:hAnsi="Arial" w:cs="Arial"/>
          <w:sz w:val="20"/>
          <w:szCs w:val="20"/>
        </w:rPr>
        <w:t>.</w:t>
      </w:r>
      <w:r w:rsidR="00E771D9">
        <w:rPr>
          <w:rFonts w:ascii="Arial" w:eastAsiaTheme="minorEastAsia" w:hAnsi="Arial" w:cs="Arial"/>
          <w:sz w:val="20"/>
          <w:szCs w:val="20"/>
        </w:rPr>
        <w:t xml:space="preserve"> </w:t>
      </w:r>
      <w:r w:rsidR="006A23AB">
        <w:rPr>
          <w:rFonts w:ascii="Arial" w:eastAsiaTheme="minorEastAsia" w:hAnsi="Arial" w:cs="Arial"/>
          <w:sz w:val="20"/>
          <w:szCs w:val="20"/>
        </w:rPr>
        <w:t>We</w:t>
      </w:r>
      <w:r w:rsidR="00B50376" w:rsidRPr="00C21754">
        <w:rPr>
          <w:rFonts w:ascii="Arial" w:eastAsiaTheme="minorEastAsia" w:hAnsi="Arial" w:cs="Arial"/>
          <w:sz w:val="20"/>
          <w:szCs w:val="20"/>
        </w:rPr>
        <w:t xml:space="preserve"> </w:t>
      </w:r>
      <w:r w:rsidR="006A23AB" w:rsidRPr="00C21754">
        <w:rPr>
          <w:rFonts w:ascii="Arial" w:eastAsiaTheme="minorEastAsia" w:hAnsi="Arial" w:cs="Arial"/>
          <w:sz w:val="20"/>
          <w:szCs w:val="20"/>
        </w:rPr>
        <w:t>highlig</w:t>
      </w:r>
      <w:r w:rsidR="0081638C">
        <w:rPr>
          <w:rFonts w:ascii="Arial" w:eastAsiaTheme="minorEastAsia" w:hAnsi="Arial" w:cs="Arial"/>
          <w:sz w:val="20"/>
          <w:szCs w:val="20"/>
        </w:rPr>
        <w:t>h</w:t>
      </w:r>
      <w:r w:rsidR="006A23AB">
        <w:rPr>
          <w:rFonts w:ascii="Arial" w:eastAsiaTheme="minorEastAsia" w:hAnsi="Arial" w:cs="Arial"/>
          <w:sz w:val="20"/>
          <w:szCs w:val="20"/>
        </w:rPr>
        <w:t>t</w:t>
      </w:r>
      <w:r w:rsidR="006A23AB" w:rsidRPr="00C21754">
        <w:rPr>
          <w:rFonts w:ascii="Arial" w:eastAsiaTheme="minorEastAsia" w:hAnsi="Arial" w:cs="Arial"/>
          <w:sz w:val="20"/>
          <w:szCs w:val="20"/>
        </w:rPr>
        <w:t xml:space="preserve"> </w:t>
      </w:r>
      <w:r w:rsidR="00B50376" w:rsidRPr="00C21754">
        <w:rPr>
          <w:rFonts w:ascii="Arial" w:eastAsiaTheme="minorEastAsia" w:hAnsi="Arial" w:cs="Arial"/>
          <w:sz w:val="20"/>
          <w:szCs w:val="20"/>
        </w:rPr>
        <w:t>the observation use</w:t>
      </w:r>
      <w:r w:rsidR="00BE1052">
        <w:rPr>
          <w:rFonts w:ascii="Arial" w:eastAsiaTheme="minorEastAsia" w:hAnsi="Arial" w:cs="Arial"/>
          <w:sz w:val="20"/>
          <w:szCs w:val="20"/>
        </w:rPr>
        <w:t>d</w:t>
      </w:r>
      <w:r w:rsidR="00B50376" w:rsidRPr="00C21754">
        <w:rPr>
          <w:rFonts w:ascii="Arial" w:eastAsiaTheme="minorEastAsia" w:hAnsi="Arial" w:cs="Arial"/>
          <w:sz w:val="20"/>
          <w:szCs w:val="20"/>
        </w:rPr>
        <w:t xml:space="preserve"> to conduct inference</w:t>
      </w:r>
      <w:r w:rsidR="008A379A" w:rsidRPr="00C21754">
        <w:rPr>
          <w:rFonts w:ascii="Arial" w:eastAsiaTheme="minorEastAsia" w:hAnsi="Arial" w:cs="Arial"/>
          <w:sz w:val="20"/>
          <w:szCs w:val="20"/>
        </w:rPr>
        <w:t xml:space="preserve"> and the mean</w:t>
      </w:r>
      <w:r w:rsidR="00BE1052">
        <w:rPr>
          <w:rFonts w:ascii="Arial" w:eastAsiaTheme="minorEastAsia" w:hAnsi="Arial" w:cs="Arial"/>
          <w:sz w:val="20"/>
          <w:szCs w:val="20"/>
        </w:rPr>
        <w:t xml:space="preserve"> trajectory</w:t>
      </w:r>
      <w:r w:rsidR="008A379A" w:rsidRPr="00C21754">
        <w:rPr>
          <w:rFonts w:ascii="Arial" w:eastAsiaTheme="minorEastAsia" w:hAnsi="Arial" w:cs="Arial"/>
          <w:sz w:val="20"/>
          <w:szCs w:val="20"/>
        </w:rPr>
        <w:t xml:space="preserve"> across the</w:t>
      </w:r>
      <w:r w:rsidR="006A23AB">
        <w:rPr>
          <w:rFonts w:ascii="Arial" w:eastAsiaTheme="minorEastAsia" w:hAnsi="Arial" w:cs="Arial"/>
          <w:sz w:val="20"/>
          <w:szCs w:val="20"/>
        </w:rPr>
        <w:t xml:space="preserve"> </w:t>
      </w:r>
      <w:r w:rsidR="00BE1052">
        <w:rPr>
          <w:rFonts w:ascii="Arial" w:eastAsiaTheme="minorEastAsia" w:hAnsi="Arial" w:cs="Arial"/>
          <w:sz w:val="20"/>
          <w:szCs w:val="20"/>
        </w:rPr>
        <w:t>simulations based on true parameters</w:t>
      </w:r>
      <w:r w:rsidR="00003CCD">
        <w:rPr>
          <w:rFonts w:ascii="Arial" w:eastAsiaTheme="minorEastAsia" w:hAnsi="Arial" w:cs="Arial"/>
          <w:sz w:val="20"/>
          <w:szCs w:val="20"/>
        </w:rPr>
        <w:t>, defined as the true ensemble simulations</w:t>
      </w:r>
      <w:r w:rsidR="00BE1052" w:rsidRPr="00E9528B">
        <w:rPr>
          <w:rFonts w:ascii="Arial" w:eastAsiaTheme="minorEastAsia" w:hAnsi="Arial" w:cs="Arial"/>
          <w:sz w:val="20"/>
          <w:szCs w:val="20"/>
        </w:rPr>
        <w:t xml:space="preserve"> </w:t>
      </w:r>
      <w:r w:rsidR="00B50376" w:rsidRPr="00C21754">
        <w:rPr>
          <w:rFonts w:ascii="Arial" w:eastAsiaTheme="minorEastAsia" w:hAnsi="Arial" w:cs="Arial"/>
          <w:sz w:val="20"/>
          <w:szCs w:val="20"/>
        </w:rPr>
        <w:t xml:space="preserve">(See </w:t>
      </w:r>
      <w:r w:rsidR="00B50376" w:rsidRPr="000F4372">
        <w:rPr>
          <w:rFonts w:ascii="Arial" w:eastAsiaTheme="minorEastAsia" w:hAnsi="Arial" w:cs="Arial"/>
          <w:color w:val="00B0F0"/>
          <w:sz w:val="20"/>
          <w:szCs w:val="20"/>
        </w:rPr>
        <w:t>SI Figure S</w:t>
      </w:r>
      <w:r w:rsidR="0006580F">
        <w:rPr>
          <w:rFonts w:ascii="Arial" w:eastAsiaTheme="minorEastAsia" w:hAnsi="Arial" w:cs="Arial"/>
          <w:color w:val="00B0F0"/>
          <w:sz w:val="20"/>
          <w:szCs w:val="20"/>
        </w:rPr>
        <w:t>9</w:t>
      </w:r>
      <w:r w:rsidR="00D245CE" w:rsidRPr="000F4372">
        <w:rPr>
          <w:rFonts w:ascii="Arial" w:eastAsiaTheme="minorEastAsia" w:hAnsi="Arial" w:cs="Arial"/>
          <w:color w:val="00B0F0"/>
          <w:sz w:val="20"/>
          <w:szCs w:val="20"/>
        </w:rPr>
        <w:t>A</w:t>
      </w:r>
      <w:r w:rsidR="0010230A" w:rsidRPr="000F4372">
        <w:rPr>
          <w:rFonts w:ascii="Arial" w:eastAsiaTheme="minorEastAsia" w:hAnsi="Arial" w:cs="Arial"/>
          <w:color w:val="00B0F0"/>
          <w:sz w:val="20"/>
          <w:szCs w:val="20"/>
        </w:rPr>
        <w:t>.1</w:t>
      </w:r>
      <w:r w:rsidR="00D245CE" w:rsidRPr="000F4372">
        <w:rPr>
          <w:rFonts w:ascii="Arial" w:eastAsiaTheme="minorEastAsia" w:hAnsi="Arial" w:cs="Arial"/>
          <w:color w:val="00B0F0"/>
          <w:sz w:val="20"/>
          <w:szCs w:val="20"/>
        </w:rPr>
        <w:t xml:space="preserve"> and S</w:t>
      </w:r>
      <w:r w:rsidR="0006580F">
        <w:rPr>
          <w:rFonts w:ascii="Arial" w:eastAsiaTheme="minorEastAsia" w:hAnsi="Arial" w:cs="Arial"/>
          <w:color w:val="00B0F0"/>
          <w:sz w:val="20"/>
          <w:szCs w:val="20"/>
        </w:rPr>
        <w:t>9</w:t>
      </w:r>
      <w:r w:rsidR="00D245CE" w:rsidRPr="000F4372">
        <w:rPr>
          <w:rFonts w:ascii="Arial" w:eastAsiaTheme="minorEastAsia" w:hAnsi="Arial" w:cs="Arial"/>
          <w:color w:val="00B0F0"/>
          <w:sz w:val="20"/>
          <w:szCs w:val="20"/>
        </w:rPr>
        <w:t>B</w:t>
      </w:r>
      <w:r w:rsidR="0010230A" w:rsidRPr="000F4372">
        <w:rPr>
          <w:rFonts w:ascii="Arial" w:eastAsiaTheme="minorEastAsia" w:hAnsi="Arial" w:cs="Arial"/>
          <w:color w:val="00B0F0"/>
          <w:sz w:val="20"/>
          <w:szCs w:val="20"/>
        </w:rPr>
        <w:t>.1</w:t>
      </w:r>
      <w:r w:rsidR="00D245CE" w:rsidRPr="00C21754">
        <w:rPr>
          <w:rFonts w:ascii="Arial" w:eastAsiaTheme="minorEastAsia" w:hAnsi="Arial" w:cs="Arial"/>
          <w:sz w:val="20"/>
          <w:szCs w:val="20"/>
        </w:rPr>
        <w:t xml:space="preserve">, for </w:t>
      </w:r>
      <m:oMath>
        <m:r>
          <w:rPr>
            <w:rFonts w:ascii="Cambria Math" w:eastAsiaTheme="minorEastAsia" w:hAnsi="Cambria Math" w:cs="Arial"/>
            <w:sz w:val="20"/>
            <w:szCs w:val="20"/>
          </w:rPr>
          <m:t>γ</m:t>
        </m:r>
        <m:r>
          <m:rPr>
            <m:sty m:val="p"/>
          </m:rPr>
          <w:rPr>
            <w:rFonts w:ascii="Cambria Math" w:eastAsiaTheme="minorEastAsia" w:hAnsi="Cambria Math" w:cs="Arial"/>
            <w:sz w:val="20"/>
            <w:szCs w:val="20"/>
          </w:rPr>
          <m:t>∈</m:t>
        </m:r>
        <m:r>
          <m:rPr>
            <m:lit/>
          </m:rPr>
          <w:rPr>
            <w:rFonts w:ascii="Cambria Math" w:eastAsiaTheme="minorEastAsia" w:hAnsi="Cambria Math" w:cs="Arial"/>
            <w:sz w:val="20"/>
            <w:szCs w:val="20"/>
          </w:rPr>
          <m:t>{</m:t>
        </m:r>
        <m:r>
          <w:rPr>
            <w:rFonts w:ascii="Cambria Math" w:eastAsiaTheme="minorEastAsia" w:hAnsi="Cambria Math" w:cs="Arial"/>
            <w:sz w:val="20"/>
            <w:szCs w:val="20"/>
          </w:rPr>
          <m:t>25%,50%</m:t>
        </m:r>
        <m:r>
          <m:rPr>
            <m:lit/>
          </m:rPr>
          <w:rPr>
            <w:rFonts w:ascii="Cambria Math" w:eastAsiaTheme="minorEastAsia" w:hAnsi="Cambria Math" w:cs="Arial"/>
            <w:sz w:val="20"/>
            <w:szCs w:val="20"/>
          </w:rPr>
          <m:t>}</m:t>
        </m:r>
      </m:oMath>
      <w:r w:rsidR="00D245CE" w:rsidRPr="00C21754">
        <w:rPr>
          <w:rFonts w:ascii="Arial" w:eastAsiaTheme="minorEastAsia" w:hAnsi="Arial" w:cs="Arial"/>
          <w:sz w:val="20"/>
          <w:szCs w:val="20"/>
        </w:rPr>
        <w:t xml:space="preserve"> respectively)</w:t>
      </w:r>
      <w:r w:rsidR="000C22A3">
        <w:rPr>
          <w:rFonts w:ascii="Arial" w:eastAsiaTheme="minorEastAsia" w:hAnsi="Arial" w:cs="Arial"/>
          <w:sz w:val="20"/>
          <w:szCs w:val="20"/>
        </w:rPr>
        <w:t xml:space="preserve">. </w:t>
      </w:r>
      <w:r w:rsidR="00D245CE" w:rsidRPr="00C21754">
        <w:rPr>
          <w:rFonts w:ascii="Arial" w:eastAsiaTheme="minorEastAsia" w:hAnsi="Arial" w:cs="Arial"/>
          <w:sz w:val="20"/>
          <w:szCs w:val="20"/>
        </w:rPr>
        <w:t xml:space="preserve"> </w:t>
      </w:r>
      <w:r w:rsidR="0055712D">
        <w:rPr>
          <w:rFonts w:ascii="Arial" w:eastAsiaTheme="minorEastAsia" w:hAnsi="Arial" w:cs="Arial"/>
          <w:sz w:val="20"/>
          <w:szCs w:val="20"/>
        </w:rPr>
        <w:t>We find</w:t>
      </w:r>
      <w:r w:rsidR="00D245CE" w:rsidRPr="00C21754">
        <w:rPr>
          <w:rFonts w:ascii="Arial" w:eastAsiaTheme="minorEastAsia" w:hAnsi="Arial" w:cs="Arial"/>
          <w:sz w:val="20"/>
          <w:szCs w:val="20"/>
        </w:rPr>
        <w:t xml:space="preserve"> that</w:t>
      </w:r>
      <w:r w:rsidR="0068591B">
        <w:rPr>
          <w:rFonts w:ascii="Arial" w:eastAsiaTheme="minorEastAsia" w:hAnsi="Arial" w:cs="Arial"/>
          <w:sz w:val="20"/>
          <w:szCs w:val="20"/>
        </w:rPr>
        <w:t>,</w:t>
      </w:r>
      <w:r w:rsidR="00D245CE" w:rsidRPr="00C21754">
        <w:rPr>
          <w:rFonts w:ascii="Arial" w:eastAsiaTheme="minorEastAsia" w:hAnsi="Arial" w:cs="Arial"/>
          <w:sz w:val="20"/>
          <w:szCs w:val="20"/>
        </w:rPr>
        <w:t xml:space="preserve"> qualitatively</w:t>
      </w:r>
      <w:r w:rsidR="0068591B">
        <w:rPr>
          <w:rFonts w:ascii="Arial" w:eastAsiaTheme="minorEastAsia" w:hAnsi="Arial" w:cs="Arial"/>
          <w:sz w:val="20"/>
          <w:szCs w:val="20"/>
        </w:rPr>
        <w:t>,</w:t>
      </w:r>
      <w:r w:rsidR="00D245CE" w:rsidRPr="00C21754">
        <w:rPr>
          <w:rFonts w:ascii="Arial" w:eastAsiaTheme="minorEastAsia" w:hAnsi="Arial" w:cs="Arial"/>
          <w:sz w:val="20"/>
          <w:szCs w:val="20"/>
        </w:rPr>
        <w:t xml:space="preserve"> even biased</w:t>
      </w:r>
      <w:r w:rsidR="00B525BC" w:rsidRPr="00C21754">
        <w:rPr>
          <w:rFonts w:ascii="Arial" w:eastAsiaTheme="minorEastAsia" w:hAnsi="Arial" w:cs="Arial"/>
          <w:sz w:val="20"/>
          <w:szCs w:val="20"/>
        </w:rPr>
        <w:t xml:space="preserve"> </w:t>
      </w:r>
      <w:r w:rsidR="00D245CE" w:rsidRPr="00C21754">
        <w:rPr>
          <w:rFonts w:ascii="Arial" w:eastAsiaTheme="minorEastAsia" w:hAnsi="Arial" w:cs="Arial"/>
          <w:sz w:val="20"/>
          <w:szCs w:val="20"/>
        </w:rPr>
        <w:t>inferences</w:t>
      </w:r>
      <w:r w:rsidR="00472623" w:rsidRPr="00C21754">
        <w:rPr>
          <w:rFonts w:ascii="Arial" w:eastAsiaTheme="minorEastAsia" w:hAnsi="Arial" w:cs="Arial"/>
          <w:sz w:val="20"/>
          <w:szCs w:val="20"/>
        </w:rPr>
        <w:t xml:space="preserve"> (</w:t>
      </w:r>
      <w:r w:rsidR="0020074D">
        <w:rPr>
          <w:rFonts w:ascii="Arial" w:eastAsiaTheme="minorEastAsia" w:hAnsi="Arial" w:cs="Arial"/>
          <w:sz w:val="20"/>
          <w:szCs w:val="20"/>
        </w:rPr>
        <w:t>scenarios</w:t>
      </w:r>
      <w:r w:rsidR="00472623" w:rsidRPr="00C21754">
        <w:rPr>
          <w:rFonts w:ascii="Arial" w:eastAsiaTheme="minorEastAsia" w:hAnsi="Arial" w:cs="Arial"/>
          <w:sz w:val="20"/>
          <w:szCs w:val="20"/>
        </w:rPr>
        <w:t xml:space="preserve"> 2 and 4 in Figure 2) </w:t>
      </w:r>
      <w:r w:rsidR="00D245CE" w:rsidRPr="00C21754">
        <w:rPr>
          <w:rFonts w:ascii="Arial" w:eastAsiaTheme="minorEastAsia" w:hAnsi="Arial" w:cs="Arial"/>
          <w:sz w:val="20"/>
          <w:szCs w:val="20"/>
        </w:rPr>
        <w:t xml:space="preserve">reproduce well both the true ensemble simulations and </w:t>
      </w:r>
      <w:r w:rsidR="00094A37">
        <w:rPr>
          <w:rFonts w:ascii="Arial" w:eastAsiaTheme="minorEastAsia" w:hAnsi="Arial" w:cs="Arial"/>
          <w:sz w:val="20"/>
          <w:szCs w:val="20"/>
        </w:rPr>
        <w:t>the assimilated data</w:t>
      </w:r>
      <w:r w:rsidR="00B50376" w:rsidRPr="00C21754">
        <w:rPr>
          <w:rFonts w:ascii="Arial" w:eastAsiaTheme="minorEastAsia" w:hAnsi="Arial" w:cs="Arial"/>
          <w:sz w:val="20"/>
          <w:szCs w:val="20"/>
        </w:rPr>
        <w:t xml:space="preserve">. We </w:t>
      </w:r>
      <w:r w:rsidR="00D245CE" w:rsidRPr="00C21754">
        <w:rPr>
          <w:rFonts w:ascii="Arial" w:eastAsiaTheme="minorEastAsia" w:hAnsi="Arial" w:cs="Arial"/>
          <w:sz w:val="20"/>
          <w:szCs w:val="20"/>
        </w:rPr>
        <w:t>quantif</w:t>
      </w:r>
      <w:r w:rsidR="00016E7D">
        <w:rPr>
          <w:rFonts w:ascii="Arial" w:eastAsiaTheme="minorEastAsia" w:hAnsi="Arial" w:cs="Arial"/>
          <w:sz w:val="20"/>
          <w:szCs w:val="20"/>
        </w:rPr>
        <w:t>ied</w:t>
      </w:r>
      <w:r w:rsidR="00D245CE" w:rsidRPr="00C21754">
        <w:rPr>
          <w:rFonts w:ascii="Arial" w:eastAsiaTheme="minorEastAsia" w:hAnsi="Arial" w:cs="Arial"/>
          <w:sz w:val="20"/>
          <w:szCs w:val="20"/>
        </w:rPr>
        <w:t xml:space="preserve"> the </w:t>
      </w:r>
      <w:commentRangeStart w:id="58"/>
      <w:commentRangeStart w:id="59"/>
      <w:r w:rsidR="00D245CE" w:rsidRPr="00C21754">
        <w:rPr>
          <w:rFonts w:ascii="Arial" w:eastAsiaTheme="minorEastAsia" w:hAnsi="Arial" w:cs="Arial"/>
          <w:sz w:val="20"/>
          <w:szCs w:val="20"/>
        </w:rPr>
        <w:t>calibration</w:t>
      </w:r>
      <w:commentRangeEnd w:id="58"/>
      <w:r w:rsidR="00067BE8">
        <w:rPr>
          <w:rStyle w:val="CommentReference"/>
        </w:rPr>
        <w:commentReference w:id="58"/>
      </w:r>
      <w:commentRangeEnd w:id="59"/>
      <w:r w:rsidR="00321A3D">
        <w:rPr>
          <w:rStyle w:val="CommentReference"/>
        </w:rPr>
        <w:commentReference w:id="59"/>
      </w:r>
      <w:r w:rsidR="00D245CE" w:rsidRPr="00C21754">
        <w:rPr>
          <w:rFonts w:ascii="Arial" w:eastAsiaTheme="minorEastAsia" w:hAnsi="Arial" w:cs="Arial"/>
          <w:sz w:val="20"/>
          <w:szCs w:val="20"/>
        </w:rPr>
        <w:t xml:space="preserve"> </w:t>
      </w:r>
      <w:r w:rsidR="00DC274F" w:rsidRPr="00716837">
        <w:rPr>
          <w:rFonts w:ascii="Arial" w:eastAsiaTheme="minorEastAsia" w:hAnsi="Arial" w:cs="Arial"/>
          <w:color w:val="FF0000"/>
          <w:sz w:val="20"/>
          <w:szCs w:val="20"/>
        </w:rPr>
        <w:t>to study if observed uncertainty is replayed by the model</w:t>
      </w:r>
      <w:r w:rsidR="00DC274F">
        <w:rPr>
          <w:rFonts w:ascii="Arial" w:eastAsiaTheme="minorEastAsia" w:hAnsi="Arial" w:cs="Arial"/>
          <w:sz w:val="20"/>
          <w:szCs w:val="20"/>
        </w:rPr>
        <w:t xml:space="preserve"> </w:t>
      </w:r>
      <w:r w:rsidR="004B7551" w:rsidRPr="00C21754">
        <w:rPr>
          <w:rFonts w:ascii="Arial" w:eastAsiaTheme="minorEastAsia" w:hAnsi="Arial" w:cs="Arial"/>
          <w:sz w:val="20"/>
          <w:szCs w:val="20"/>
        </w:rPr>
        <w:t xml:space="preserve">displaying </w:t>
      </w:r>
      <w:r w:rsidR="00B50376" w:rsidRPr="00C21754">
        <w:rPr>
          <w:rFonts w:ascii="Arial" w:eastAsiaTheme="minorEastAsia" w:hAnsi="Arial" w:cs="Arial"/>
          <w:sz w:val="20"/>
          <w:szCs w:val="20"/>
        </w:rPr>
        <w:t>the reliability</w:t>
      </w:r>
      <w:r w:rsidR="004B7551" w:rsidRPr="00C21754">
        <w:rPr>
          <w:rFonts w:ascii="Arial" w:eastAsiaTheme="minorEastAsia" w:hAnsi="Arial" w:cs="Arial"/>
          <w:sz w:val="20"/>
          <w:szCs w:val="20"/>
        </w:rPr>
        <w:t xml:space="preserve"> plot</w:t>
      </w:r>
      <w:r w:rsidR="006A6CA7" w:rsidRPr="00C21754">
        <w:rPr>
          <w:rFonts w:ascii="Arial" w:eastAsiaTheme="minorEastAsia" w:hAnsi="Arial" w:cs="Arial"/>
          <w:sz w:val="20"/>
          <w:szCs w:val="20"/>
        </w:rPr>
        <w:t xml:space="preserve"> </w:t>
      </w:r>
      <w:r w:rsidR="00A45550">
        <w:rPr>
          <w:rFonts w:ascii="Arial" w:eastAsiaTheme="minorEastAsia" w:hAnsi="Arial" w:cs="Arial"/>
          <w:sz w:val="20"/>
          <w:szCs w:val="20"/>
        </w:rPr>
        <w:t>(</w:t>
      </w:r>
      <w:r w:rsidR="00321A3D">
        <w:rPr>
          <w:rFonts w:ascii="Arial" w:hAnsi="Arial" w:cs="Arial"/>
          <w:sz w:val="20"/>
          <w:szCs w:val="20"/>
        </w:rPr>
        <w:t xml:space="preserve">see </w:t>
      </w:r>
      <w:r w:rsidR="00321A3D">
        <w:rPr>
          <w:rFonts w:ascii="Arial" w:hAnsi="Arial" w:cs="Arial"/>
          <w:i/>
          <w:iCs/>
          <w:sz w:val="20"/>
          <w:szCs w:val="20"/>
        </w:rPr>
        <w:t xml:space="preserve">Calibration of inference </w:t>
      </w:r>
      <w:r w:rsidR="00321A3D">
        <w:rPr>
          <w:rFonts w:ascii="Arial" w:hAnsi="Arial" w:cs="Arial"/>
          <w:sz w:val="20"/>
          <w:szCs w:val="20"/>
        </w:rPr>
        <w:t xml:space="preserve">in </w:t>
      </w:r>
      <w:r w:rsidR="00A45550">
        <w:rPr>
          <w:rFonts w:ascii="Arial" w:eastAsiaTheme="minorEastAsia" w:hAnsi="Arial" w:cs="Arial"/>
          <w:sz w:val="20"/>
          <w:szCs w:val="20"/>
        </w:rPr>
        <w:t>Methods)</w:t>
      </w:r>
      <w:r w:rsidR="00997A84">
        <w:rPr>
          <w:rFonts w:ascii="Arial" w:eastAsiaTheme="minorEastAsia" w:hAnsi="Arial" w:cs="Arial"/>
          <w:sz w:val="20"/>
          <w:szCs w:val="20"/>
        </w:rPr>
        <w:t xml:space="preserve"> </w:t>
      </w:r>
      <w:r w:rsidR="00B50376" w:rsidRPr="00C21754">
        <w:rPr>
          <w:rFonts w:ascii="Arial" w:eastAsiaTheme="minorEastAsia" w:hAnsi="Arial" w:cs="Arial"/>
          <w:sz w:val="20"/>
          <w:szCs w:val="20"/>
        </w:rPr>
        <w:t xml:space="preserve">of both the </w:t>
      </w:r>
      <w:r w:rsidR="0010230A">
        <w:rPr>
          <w:rFonts w:ascii="Arial" w:eastAsiaTheme="minorEastAsia" w:hAnsi="Arial" w:cs="Arial"/>
          <w:sz w:val="20"/>
          <w:szCs w:val="20"/>
        </w:rPr>
        <w:t xml:space="preserve">inferred </w:t>
      </w:r>
      <w:r w:rsidR="00B50376" w:rsidRPr="00C21754">
        <w:rPr>
          <w:rFonts w:ascii="Arial" w:eastAsiaTheme="minorEastAsia" w:hAnsi="Arial" w:cs="Arial"/>
          <w:sz w:val="20"/>
          <w:szCs w:val="20"/>
        </w:rPr>
        <w:t>posterior and truth ensemble simulation</w:t>
      </w:r>
      <w:r w:rsidR="005A7F09">
        <w:rPr>
          <w:rFonts w:ascii="Arial" w:eastAsiaTheme="minorEastAsia" w:hAnsi="Arial" w:cs="Arial"/>
          <w:sz w:val="20"/>
          <w:szCs w:val="20"/>
        </w:rPr>
        <w:t>s</w:t>
      </w:r>
      <w:r w:rsidR="00B50376" w:rsidRPr="00C21754">
        <w:rPr>
          <w:rFonts w:ascii="Arial" w:eastAsiaTheme="minorEastAsia" w:hAnsi="Arial" w:cs="Arial"/>
          <w:sz w:val="20"/>
          <w:szCs w:val="20"/>
        </w:rPr>
        <w:t xml:space="preserve"> (</w:t>
      </w:r>
      <w:r w:rsidR="0099539E" w:rsidRPr="00C21754">
        <w:rPr>
          <w:rFonts w:ascii="Arial" w:eastAsiaTheme="minorEastAsia" w:hAnsi="Arial" w:cs="Arial"/>
          <w:sz w:val="20"/>
          <w:szCs w:val="20"/>
        </w:rPr>
        <w:t>s</w:t>
      </w:r>
      <w:r w:rsidR="00B50376" w:rsidRPr="00C21754">
        <w:rPr>
          <w:rFonts w:ascii="Arial" w:eastAsiaTheme="minorEastAsia" w:hAnsi="Arial" w:cs="Arial"/>
          <w:sz w:val="20"/>
          <w:szCs w:val="20"/>
        </w:rPr>
        <w:t xml:space="preserve">ee </w:t>
      </w:r>
      <w:r w:rsidR="00B50376" w:rsidRPr="000F4372">
        <w:rPr>
          <w:rFonts w:ascii="Arial" w:eastAsiaTheme="minorEastAsia" w:hAnsi="Arial" w:cs="Arial"/>
          <w:color w:val="00B0F0"/>
          <w:sz w:val="20"/>
          <w:szCs w:val="20"/>
        </w:rPr>
        <w:t xml:space="preserve">SI Figure </w:t>
      </w:r>
      <w:r w:rsidR="0010230A" w:rsidRPr="000F4372">
        <w:rPr>
          <w:rFonts w:ascii="Arial" w:eastAsiaTheme="minorEastAsia" w:hAnsi="Arial" w:cs="Arial"/>
          <w:color w:val="00B0F0"/>
          <w:sz w:val="20"/>
          <w:szCs w:val="20"/>
        </w:rPr>
        <w:t>S</w:t>
      </w:r>
      <w:r w:rsidR="0006580F">
        <w:rPr>
          <w:rFonts w:ascii="Arial" w:eastAsiaTheme="minorEastAsia" w:hAnsi="Arial" w:cs="Arial"/>
          <w:color w:val="00B0F0"/>
          <w:sz w:val="20"/>
          <w:szCs w:val="20"/>
        </w:rPr>
        <w:t>9</w:t>
      </w:r>
      <w:r w:rsidR="0010230A" w:rsidRPr="000F4372">
        <w:rPr>
          <w:rFonts w:ascii="Arial" w:eastAsiaTheme="minorEastAsia" w:hAnsi="Arial" w:cs="Arial"/>
          <w:color w:val="00B0F0"/>
          <w:sz w:val="20"/>
          <w:szCs w:val="20"/>
        </w:rPr>
        <w:t xml:space="preserve">A.2 and </w:t>
      </w:r>
      <w:r w:rsidR="0010230A" w:rsidRPr="00DF4AF5">
        <w:rPr>
          <w:rFonts w:ascii="Arial" w:eastAsiaTheme="minorEastAsia" w:hAnsi="Arial" w:cs="Arial"/>
          <w:color w:val="00B0F0"/>
          <w:sz w:val="20"/>
          <w:szCs w:val="20"/>
        </w:rPr>
        <w:t>S</w:t>
      </w:r>
      <w:r w:rsidR="0006580F" w:rsidRPr="00DF4AF5">
        <w:rPr>
          <w:rFonts w:ascii="Arial" w:eastAsiaTheme="minorEastAsia" w:hAnsi="Arial" w:cs="Arial"/>
          <w:color w:val="00B0F0"/>
          <w:sz w:val="20"/>
          <w:szCs w:val="20"/>
        </w:rPr>
        <w:t>9</w:t>
      </w:r>
      <w:r w:rsidR="0010230A" w:rsidRPr="00DF4AF5">
        <w:rPr>
          <w:rFonts w:ascii="Arial" w:eastAsiaTheme="minorEastAsia" w:hAnsi="Arial" w:cs="Arial"/>
          <w:color w:val="00B0F0"/>
          <w:sz w:val="20"/>
          <w:szCs w:val="20"/>
        </w:rPr>
        <w:t>B.2</w:t>
      </w:r>
      <w:r w:rsidR="00D245CE" w:rsidRPr="00C21754">
        <w:rPr>
          <w:rFonts w:ascii="Arial" w:eastAsiaTheme="minorEastAsia" w:hAnsi="Arial" w:cs="Arial"/>
          <w:sz w:val="20"/>
          <w:szCs w:val="20"/>
        </w:rPr>
        <w:t xml:space="preserve">, for </w:t>
      </w:r>
      <m:oMath>
        <m:r>
          <w:rPr>
            <w:rFonts w:ascii="Cambria Math" w:eastAsiaTheme="minorEastAsia" w:hAnsi="Cambria Math" w:cs="Arial"/>
            <w:sz w:val="20"/>
            <w:szCs w:val="20"/>
          </w:rPr>
          <m:t>γ</m:t>
        </m:r>
        <m:r>
          <m:rPr>
            <m:sty m:val="p"/>
          </m:rPr>
          <w:rPr>
            <w:rFonts w:ascii="Cambria Math" w:eastAsiaTheme="minorEastAsia" w:hAnsi="Cambria Math" w:cs="Arial"/>
            <w:sz w:val="20"/>
            <w:szCs w:val="20"/>
          </w:rPr>
          <m:t>∈</m:t>
        </m:r>
        <m:r>
          <m:rPr>
            <m:lit/>
          </m:rPr>
          <w:rPr>
            <w:rFonts w:ascii="Cambria Math" w:eastAsiaTheme="minorEastAsia" w:hAnsi="Cambria Math" w:cs="Arial"/>
            <w:sz w:val="20"/>
            <w:szCs w:val="20"/>
          </w:rPr>
          <m:t>{</m:t>
        </m:r>
        <m:r>
          <w:rPr>
            <w:rFonts w:ascii="Cambria Math" w:eastAsiaTheme="minorEastAsia" w:hAnsi="Cambria Math" w:cs="Arial"/>
            <w:sz w:val="20"/>
            <w:szCs w:val="20"/>
          </w:rPr>
          <m:t>25%,50%</m:t>
        </m:r>
        <m:r>
          <m:rPr>
            <m:lit/>
          </m:rPr>
          <w:rPr>
            <w:rFonts w:ascii="Cambria Math" w:eastAsiaTheme="minorEastAsia" w:hAnsi="Cambria Math" w:cs="Arial"/>
            <w:sz w:val="20"/>
            <w:szCs w:val="20"/>
          </w:rPr>
          <m:t>}</m:t>
        </m:r>
      </m:oMath>
      <w:r w:rsidR="00D245CE" w:rsidRPr="00C21754">
        <w:rPr>
          <w:rFonts w:ascii="Arial" w:eastAsiaTheme="minorEastAsia" w:hAnsi="Arial" w:cs="Arial"/>
          <w:sz w:val="20"/>
          <w:szCs w:val="20"/>
        </w:rPr>
        <w:t xml:space="preserve"> respectively)</w:t>
      </w:r>
      <w:r w:rsidR="008E3CA6">
        <w:rPr>
          <w:rFonts w:ascii="Arial" w:eastAsiaTheme="minorEastAsia" w:hAnsi="Arial" w:cs="Arial"/>
          <w:sz w:val="20"/>
          <w:szCs w:val="20"/>
        </w:rPr>
        <w:t>.</w:t>
      </w:r>
      <w:r w:rsidR="004015F8">
        <w:rPr>
          <w:rFonts w:ascii="Arial" w:eastAsiaTheme="minorEastAsia" w:hAnsi="Arial" w:cs="Arial"/>
          <w:sz w:val="20"/>
          <w:szCs w:val="20"/>
        </w:rPr>
        <w:t xml:space="preserve"> </w:t>
      </w:r>
      <w:r w:rsidR="008E3CA6">
        <w:rPr>
          <w:rFonts w:ascii="Arial" w:eastAsiaTheme="minorEastAsia" w:hAnsi="Arial" w:cs="Arial"/>
          <w:sz w:val="20"/>
          <w:szCs w:val="20"/>
        </w:rPr>
        <w:t>We f</w:t>
      </w:r>
      <w:r w:rsidR="00582731">
        <w:rPr>
          <w:rFonts w:ascii="Arial" w:eastAsiaTheme="minorEastAsia" w:hAnsi="Arial" w:cs="Arial"/>
          <w:sz w:val="20"/>
          <w:szCs w:val="20"/>
        </w:rPr>
        <w:t>ound</w:t>
      </w:r>
      <w:r w:rsidR="008E3CA6">
        <w:rPr>
          <w:rFonts w:ascii="Arial" w:eastAsiaTheme="minorEastAsia" w:hAnsi="Arial" w:cs="Arial"/>
          <w:sz w:val="20"/>
          <w:szCs w:val="20"/>
        </w:rPr>
        <w:t xml:space="preserve"> </w:t>
      </w:r>
      <w:r w:rsidR="00F12A7E">
        <w:rPr>
          <w:rFonts w:ascii="Arial" w:eastAsiaTheme="minorEastAsia" w:hAnsi="Arial" w:cs="Arial"/>
          <w:sz w:val="20"/>
          <w:szCs w:val="20"/>
        </w:rPr>
        <w:t xml:space="preserve">that </w:t>
      </w:r>
      <w:r w:rsidR="00562547">
        <w:rPr>
          <w:rFonts w:ascii="Arial" w:eastAsiaTheme="minorEastAsia" w:hAnsi="Arial" w:cs="Arial"/>
          <w:sz w:val="20"/>
          <w:szCs w:val="20"/>
        </w:rPr>
        <w:t xml:space="preserve">the coverage of confidence intervals </w:t>
      </w:r>
      <w:r w:rsidR="009802FC">
        <w:rPr>
          <w:rFonts w:ascii="Arial" w:eastAsiaTheme="minorEastAsia" w:hAnsi="Arial" w:cs="Arial"/>
          <w:sz w:val="20"/>
          <w:szCs w:val="20"/>
        </w:rPr>
        <w:t>for</w:t>
      </w:r>
      <w:r w:rsidR="0010230A">
        <w:rPr>
          <w:rFonts w:ascii="Arial" w:eastAsiaTheme="minorEastAsia" w:hAnsi="Arial" w:cs="Arial"/>
          <w:sz w:val="20"/>
          <w:szCs w:val="20"/>
        </w:rPr>
        <w:t xml:space="preserve"> both the </w:t>
      </w:r>
      <w:r w:rsidR="00D85D68">
        <w:rPr>
          <w:rFonts w:ascii="Arial" w:eastAsiaTheme="minorEastAsia" w:hAnsi="Arial" w:cs="Arial"/>
          <w:sz w:val="20"/>
          <w:szCs w:val="20"/>
        </w:rPr>
        <w:t xml:space="preserve">posterior inference </w:t>
      </w:r>
      <w:r w:rsidR="0010230A">
        <w:rPr>
          <w:rFonts w:ascii="Arial" w:eastAsiaTheme="minorEastAsia" w:hAnsi="Arial" w:cs="Arial"/>
          <w:sz w:val="20"/>
          <w:szCs w:val="20"/>
        </w:rPr>
        <w:t xml:space="preserve">and true ensemble simulations </w:t>
      </w:r>
      <w:r w:rsidR="00470CFB">
        <w:rPr>
          <w:rFonts w:ascii="Arial" w:eastAsiaTheme="minorEastAsia" w:hAnsi="Arial" w:cs="Arial"/>
          <w:sz w:val="20"/>
          <w:szCs w:val="20"/>
        </w:rPr>
        <w:t>were</w:t>
      </w:r>
      <w:r w:rsidR="00B00C7B">
        <w:rPr>
          <w:rFonts w:ascii="Arial" w:eastAsiaTheme="minorEastAsia" w:hAnsi="Arial" w:cs="Arial"/>
          <w:sz w:val="20"/>
          <w:szCs w:val="20"/>
        </w:rPr>
        <w:t xml:space="preserve"> usually over the expected values (above the diagonal line), indicating the</w:t>
      </w:r>
      <w:r w:rsidR="003F62BC">
        <w:rPr>
          <w:rFonts w:ascii="Arial" w:eastAsiaTheme="minorEastAsia" w:hAnsi="Arial" w:cs="Arial"/>
          <w:sz w:val="20"/>
          <w:szCs w:val="20"/>
        </w:rPr>
        <w:t xml:space="preserve"> uncertainty in</w:t>
      </w:r>
      <w:r w:rsidR="00B00C7B">
        <w:rPr>
          <w:rFonts w:ascii="Arial" w:eastAsiaTheme="minorEastAsia" w:hAnsi="Arial" w:cs="Arial"/>
          <w:sz w:val="20"/>
          <w:szCs w:val="20"/>
        </w:rPr>
        <w:t xml:space="preserve"> </w:t>
      </w:r>
      <w:r w:rsidR="00067BE8">
        <w:rPr>
          <w:rFonts w:ascii="Arial" w:eastAsiaTheme="minorEastAsia" w:hAnsi="Arial" w:cs="Arial"/>
          <w:sz w:val="20"/>
          <w:szCs w:val="20"/>
        </w:rPr>
        <w:t xml:space="preserve">these </w:t>
      </w:r>
      <w:r w:rsidR="00B00C7B">
        <w:rPr>
          <w:rFonts w:ascii="Arial" w:eastAsiaTheme="minorEastAsia" w:hAnsi="Arial" w:cs="Arial"/>
          <w:sz w:val="20"/>
          <w:szCs w:val="20"/>
        </w:rPr>
        <w:t>simulation</w:t>
      </w:r>
      <w:r w:rsidR="003F62BC">
        <w:rPr>
          <w:rFonts w:ascii="Arial" w:eastAsiaTheme="minorEastAsia" w:hAnsi="Arial" w:cs="Arial"/>
          <w:sz w:val="20"/>
          <w:szCs w:val="20"/>
        </w:rPr>
        <w:t>s</w:t>
      </w:r>
      <w:r w:rsidR="00B00C7B">
        <w:rPr>
          <w:rFonts w:ascii="Arial" w:eastAsiaTheme="minorEastAsia" w:hAnsi="Arial" w:cs="Arial"/>
          <w:sz w:val="20"/>
          <w:szCs w:val="20"/>
        </w:rPr>
        <w:t xml:space="preserve"> </w:t>
      </w:r>
      <w:r w:rsidR="003F62BC">
        <w:rPr>
          <w:rFonts w:ascii="Arial" w:eastAsiaTheme="minorEastAsia" w:hAnsi="Arial" w:cs="Arial"/>
          <w:sz w:val="20"/>
          <w:szCs w:val="20"/>
        </w:rPr>
        <w:t xml:space="preserve">is </w:t>
      </w:r>
      <w:r w:rsidR="00003CCD">
        <w:rPr>
          <w:rFonts w:ascii="Arial" w:eastAsiaTheme="minorEastAsia" w:hAnsi="Arial" w:cs="Arial"/>
          <w:sz w:val="20"/>
          <w:szCs w:val="20"/>
        </w:rPr>
        <w:t>typically</w:t>
      </w:r>
      <w:r w:rsidR="00D42D23">
        <w:rPr>
          <w:rFonts w:ascii="Arial" w:eastAsiaTheme="minorEastAsia" w:hAnsi="Arial" w:cs="Arial"/>
          <w:sz w:val="20"/>
          <w:szCs w:val="20"/>
        </w:rPr>
        <w:t xml:space="preserve"> </w:t>
      </w:r>
      <w:r w:rsidR="000B4314">
        <w:rPr>
          <w:rFonts w:ascii="Arial" w:eastAsiaTheme="minorEastAsia" w:hAnsi="Arial" w:cs="Arial"/>
          <w:sz w:val="20"/>
          <w:szCs w:val="20"/>
        </w:rPr>
        <w:t>higher than that in the observation data</w:t>
      </w:r>
      <w:r w:rsidR="00B00C7B">
        <w:rPr>
          <w:rFonts w:ascii="Arial" w:eastAsiaTheme="minorEastAsia" w:hAnsi="Arial" w:cs="Arial"/>
          <w:sz w:val="20"/>
          <w:szCs w:val="20"/>
        </w:rPr>
        <w:t xml:space="preserve">. </w:t>
      </w:r>
      <w:r w:rsidR="00C7620C">
        <w:rPr>
          <w:rFonts w:ascii="Arial" w:eastAsiaTheme="minorEastAsia" w:hAnsi="Arial" w:cs="Arial"/>
          <w:sz w:val="20"/>
          <w:szCs w:val="20"/>
        </w:rPr>
        <w:t xml:space="preserve">Calibration </w:t>
      </w:r>
      <w:r w:rsidR="00B00C7B">
        <w:rPr>
          <w:rFonts w:ascii="Arial" w:eastAsiaTheme="minorEastAsia" w:hAnsi="Arial" w:cs="Arial"/>
          <w:sz w:val="20"/>
          <w:szCs w:val="20"/>
        </w:rPr>
        <w:t>of the inference and true ensemble</w:t>
      </w:r>
      <w:r w:rsidR="00067BE8">
        <w:rPr>
          <w:rFonts w:ascii="Arial" w:eastAsiaTheme="minorEastAsia" w:hAnsi="Arial" w:cs="Arial"/>
          <w:sz w:val="20"/>
          <w:szCs w:val="20"/>
        </w:rPr>
        <w:t xml:space="preserve"> simulations</w:t>
      </w:r>
      <w:r w:rsidR="00B00C7B">
        <w:rPr>
          <w:rFonts w:ascii="Arial" w:eastAsiaTheme="minorEastAsia" w:hAnsi="Arial" w:cs="Arial"/>
          <w:sz w:val="20"/>
          <w:szCs w:val="20"/>
        </w:rPr>
        <w:t xml:space="preserve"> </w:t>
      </w:r>
      <w:r w:rsidR="00CF0773">
        <w:rPr>
          <w:rFonts w:ascii="Arial" w:eastAsiaTheme="minorEastAsia" w:hAnsi="Arial" w:cs="Arial"/>
          <w:sz w:val="20"/>
          <w:szCs w:val="20"/>
        </w:rPr>
        <w:t xml:space="preserve">are </w:t>
      </w:r>
      <w:r w:rsidR="00B00C7B">
        <w:rPr>
          <w:rFonts w:ascii="Arial" w:eastAsiaTheme="minorEastAsia" w:hAnsi="Arial" w:cs="Arial"/>
          <w:sz w:val="20"/>
          <w:szCs w:val="20"/>
        </w:rPr>
        <w:t>similar</w:t>
      </w:r>
      <w:r w:rsidR="00B9210F">
        <w:rPr>
          <w:rFonts w:ascii="Arial" w:eastAsiaTheme="minorEastAsia" w:hAnsi="Arial" w:cs="Arial"/>
          <w:sz w:val="20"/>
          <w:szCs w:val="20"/>
        </w:rPr>
        <w:t xml:space="preserve">, but is better </w:t>
      </w:r>
      <w:r w:rsidR="00D85D68">
        <w:rPr>
          <w:rFonts w:ascii="Arial" w:eastAsiaTheme="minorEastAsia" w:hAnsi="Arial" w:cs="Arial"/>
          <w:sz w:val="20"/>
          <w:szCs w:val="20"/>
        </w:rPr>
        <w:t xml:space="preserve">for </w:t>
      </w:r>
      <w:r w:rsidR="00B9210F">
        <w:rPr>
          <w:rFonts w:ascii="Arial" w:eastAsiaTheme="minorEastAsia" w:hAnsi="Arial" w:cs="Arial"/>
          <w:sz w:val="20"/>
          <w:szCs w:val="20"/>
        </w:rPr>
        <w:t>the true ensemble</w:t>
      </w:r>
      <w:r w:rsidR="00067BE8">
        <w:rPr>
          <w:rFonts w:ascii="Arial" w:eastAsiaTheme="minorEastAsia" w:hAnsi="Arial" w:cs="Arial"/>
          <w:sz w:val="20"/>
          <w:szCs w:val="20"/>
        </w:rPr>
        <w:t xml:space="preserve"> simulations</w:t>
      </w:r>
      <w:r w:rsidR="00D85D68">
        <w:rPr>
          <w:rFonts w:ascii="Arial" w:eastAsiaTheme="minorEastAsia" w:hAnsi="Arial" w:cs="Arial"/>
          <w:sz w:val="20"/>
          <w:szCs w:val="20"/>
        </w:rPr>
        <w:t>, as expected</w:t>
      </w:r>
      <w:r w:rsidR="002F7085">
        <w:rPr>
          <w:rFonts w:ascii="Arial" w:eastAsiaTheme="minorEastAsia" w:hAnsi="Arial" w:cs="Arial"/>
          <w:sz w:val="20"/>
          <w:szCs w:val="20"/>
        </w:rPr>
        <w:t xml:space="preserve">. </w:t>
      </w:r>
      <w:r w:rsidR="0055712D">
        <w:rPr>
          <w:rFonts w:ascii="Arial" w:eastAsiaTheme="minorEastAsia" w:hAnsi="Arial" w:cs="Arial"/>
          <w:sz w:val="20"/>
          <w:szCs w:val="20"/>
        </w:rPr>
        <w:t xml:space="preserve">We </w:t>
      </w:r>
      <w:r w:rsidR="00545163">
        <w:rPr>
          <w:rFonts w:ascii="Arial" w:eastAsiaTheme="minorEastAsia" w:hAnsi="Arial" w:cs="Arial"/>
          <w:sz w:val="20"/>
          <w:szCs w:val="20"/>
        </w:rPr>
        <w:t>f</w:t>
      </w:r>
      <w:r w:rsidR="00470CFB">
        <w:rPr>
          <w:rFonts w:ascii="Arial" w:eastAsiaTheme="minorEastAsia" w:hAnsi="Arial" w:cs="Arial"/>
          <w:sz w:val="20"/>
          <w:szCs w:val="20"/>
        </w:rPr>
        <w:t>ound</w:t>
      </w:r>
      <w:r w:rsidR="00545163">
        <w:rPr>
          <w:rFonts w:ascii="Arial" w:eastAsiaTheme="minorEastAsia" w:hAnsi="Arial" w:cs="Arial"/>
          <w:sz w:val="20"/>
          <w:szCs w:val="20"/>
        </w:rPr>
        <w:t xml:space="preserve"> it </w:t>
      </w:r>
      <w:r w:rsidR="00817B3C">
        <w:rPr>
          <w:rFonts w:ascii="Arial" w:eastAsiaTheme="minorEastAsia" w:hAnsi="Arial" w:cs="Arial"/>
          <w:sz w:val="20"/>
          <w:szCs w:val="20"/>
        </w:rPr>
        <w:t>depend</w:t>
      </w:r>
      <w:r w:rsidR="00997A84">
        <w:rPr>
          <w:rFonts w:ascii="Arial" w:eastAsiaTheme="minorEastAsia" w:hAnsi="Arial" w:cs="Arial"/>
          <w:sz w:val="20"/>
          <w:szCs w:val="20"/>
        </w:rPr>
        <w:t>s</w:t>
      </w:r>
      <w:r w:rsidR="00B00C7B">
        <w:rPr>
          <w:rFonts w:ascii="Arial" w:eastAsiaTheme="minorEastAsia" w:hAnsi="Arial" w:cs="Arial"/>
          <w:sz w:val="20"/>
          <w:szCs w:val="20"/>
        </w:rPr>
        <w:t xml:space="preserve"> on the magnitude of the nosocomial data</w:t>
      </w:r>
      <w:r w:rsidR="00067BE8">
        <w:rPr>
          <w:rFonts w:ascii="Arial" w:eastAsiaTheme="minorEastAsia" w:hAnsi="Arial" w:cs="Arial"/>
          <w:sz w:val="20"/>
          <w:szCs w:val="20"/>
        </w:rPr>
        <w:t>:</w:t>
      </w:r>
      <w:r w:rsidR="00B00C7B">
        <w:rPr>
          <w:rFonts w:ascii="Arial" w:eastAsiaTheme="minorEastAsia" w:hAnsi="Arial" w:cs="Arial"/>
          <w:sz w:val="20"/>
          <w:szCs w:val="20"/>
        </w:rPr>
        <w:t xml:space="preserve"> lower </w:t>
      </w:r>
      <w:r w:rsidR="00BB41C7">
        <w:rPr>
          <w:rFonts w:ascii="Arial" w:eastAsiaTheme="minorEastAsia" w:hAnsi="Arial" w:cs="Arial"/>
          <w:sz w:val="20"/>
          <w:szCs w:val="20"/>
        </w:rPr>
        <w:t>values</w:t>
      </w:r>
      <w:r w:rsidR="00900D6E">
        <w:rPr>
          <w:rFonts w:ascii="Arial" w:eastAsiaTheme="minorEastAsia" w:hAnsi="Arial" w:cs="Arial"/>
          <w:sz w:val="20"/>
          <w:szCs w:val="20"/>
        </w:rPr>
        <w:t xml:space="preserve"> of </w:t>
      </w:r>
      <w:r w:rsidR="009A6C7C">
        <w:rPr>
          <w:rFonts w:ascii="Arial" w:eastAsiaTheme="minorEastAsia" w:hAnsi="Arial" w:cs="Arial"/>
          <w:sz w:val="20"/>
          <w:szCs w:val="20"/>
        </w:rPr>
        <w:t xml:space="preserve">weekly incident simulated data </w:t>
      </w:r>
      <w:r w:rsidR="00BB41C7">
        <w:rPr>
          <w:rFonts w:ascii="Arial" w:eastAsiaTheme="minorEastAsia" w:hAnsi="Arial" w:cs="Arial"/>
          <w:sz w:val="20"/>
          <w:szCs w:val="20"/>
        </w:rPr>
        <w:t xml:space="preserve">(low </w:t>
      </w:r>
      <m:oMath>
        <m:r>
          <m:rPr>
            <m:sty m:val="p"/>
          </m:rPr>
          <w:rPr>
            <w:rFonts w:ascii="Cambria Math" w:eastAsiaTheme="minorEastAsia" w:hAnsi="Cambria Math" w:cs="Arial"/>
            <w:sz w:val="20"/>
            <w:szCs w:val="20"/>
          </w:rPr>
          <m:t>β</m:t>
        </m:r>
      </m:oMath>
      <w:r w:rsidR="00BB41C7">
        <w:rPr>
          <w:rFonts w:ascii="Arial" w:eastAsiaTheme="minorEastAsia" w:hAnsi="Arial" w:cs="Arial"/>
          <w:sz w:val="20"/>
          <w:szCs w:val="20"/>
        </w:rPr>
        <w:t xml:space="preserve"> and low </w:t>
      </w:r>
      <m:oMath>
        <m:r>
          <m:rPr>
            <m:sty m:val="p"/>
          </m:rPr>
          <w:rPr>
            <w:rFonts w:ascii="Cambria Math" w:eastAsiaTheme="minorEastAsia" w:hAnsi="Cambria Math" w:cs="Arial"/>
            <w:sz w:val="20"/>
            <w:szCs w:val="20"/>
          </w:rPr>
          <m:t>ρ</m:t>
        </m:r>
      </m:oMath>
      <w:r w:rsidR="00BB41C7">
        <w:rPr>
          <w:rFonts w:ascii="Arial" w:eastAsiaTheme="minorEastAsia" w:hAnsi="Arial" w:cs="Arial"/>
          <w:sz w:val="20"/>
          <w:szCs w:val="20"/>
        </w:rPr>
        <w:t>) result</w:t>
      </w:r>
      <w:r w:rsidR="00470CFB">
        <w:rPr>
          <w:rFonts w:ascii="Arial" w:eastAsiaTheme="minorEastAsia" w:hAnsi="Arial" w:cs="Arial"/>
          <w:sz w:val="20"/>
          <w:szCs w:val="20"/>
        </w:rPr>
        <w:t>ed</w:t>
      </w:r>
      <w:r w:rsidR="00BB41C7">
        <w:rPr>
          <w:rFonts w:ascii="Arial" w:eastAsiaTheme="minorEastAsia" w:hAnsi="Arial" w:cs="Arial"/>
          <w:sz w:val="20"/>
          <w:szCs w:val="20"/>
        </w:rPr>
        <w:t xml:space="preserve"> in less calibrated ensembles.</w:t>
      </w:r>
    </w:p>
    <w:p w14:paraId="72133FAB" w14:textId="77777777" w:rsidR="00A5510E" w:rsidRPr="00C21754" w:rsidRDefault="00A5510E" w:rsidP="00C7620C">
      <w:pPr>
        <w:jc w:val="both"/>
        <w:rPr>
          <w:rFonts w:ascii="Arial" w:eastAsiaTheme="minorEastAsia" w:hAnsi="Arial" w:cs="Arial"/>
          <w:iCs/>
          <w:color w:val="FF0000"/>
          <w:sz w:val="20"/>
          <w:szCs w:val="20"/>
        </w:rPr>
      </w:pPr>
    </w:p>
    <w:p w14:paraId="44614A29" w14:textId="5C6C6830" w:rsidR="00A15FBA" w:rsidRPr="00C21754" w:rsidRDefault="005D103C" w:rsidP="00E4145A">
      <w:pPr>
        <w:jc w:val="both"/>
        <w:rPr>
          <w:rFonts w:ascii="Arial" w:hAnsi="Arial" w:cs="Arial"/>
          <w:sz w:val="20"/>
          <w:szCs w:val="20"/>
        </w:rPr>
      </w:pPr>
      <w:r>
        <w:rPr>
          <w:rFonts w:ascii="Arial" w:hAnsi="Arial" w:cs="Arial"/>
          <w:sz w:val="20"/>
          <w:szCs w:val="20"/>
        </w:rPr>
        <w:lastRenderedPageBreak/>
        <w:t>The last</w:t>
      </w:r>
      <w:r w:rsidR="00A15FBA" w:rsidRPr="00C21754">
        <w:rPr>
          <w:rFonts w:ascii="Arial" w:hAnsi="Arial" w:cs="Arial"/>
          <w:sz w:val="20"/>
          <w:szCs w:val="20"/>
        </w:rPr>
        <w:t xml:space="preserve"> </w:t>
      </w:r>
      <w:r w:rsidR="000376E8" w:rsidRPr="00C21754">
        <w:rPr>
          <w:rFonts w:ascii="Arial" w:hAnsi="Arial" w:cs="Arial"/>
          <w:sz w:val="20"/>
          <w:szCs w:val="20"/>
        </w:rPr>
        <w:t xml:space="preserve">approach </w:t>
      </w:r>
      <w:r w:rsidR="00477952" w:rsidRPr="00C21754">
        <w:rPr>
          <w:rFonts w:ascii="Arial" w:hAnsi="Arial" w:cs="Arial"/>
          <w:sz w:val="20"/>
          <w:szCs w:val="20"/>
        </w:rPr>
        <w:t>show</w:t>
      </w:r>
      <w:r w:rsidR="00BD2702">
        <w:rPr>
          <w:rFonts w:ascii="Arial" w:hAnsi="Arial" w:cs="Arial"/>
          <w:sz w:val="20"/>
          <w:szCs w:val="20"/>
        </w:rPr>
        <w:t>ed</w:t>
      </w:r>
      <w:r w:rsidR="000376E8" w:rsidRPr="00C21754">
        <w:rPr>
          <w:rFonts w:ascii="Arial" w:hAnsi="Arial" w:cs="Arial"/>
          <w:sz w:val="20"/>
          <w:szCs w:val="20"/>
        </w:rPr>
        <w:t xml:space="preserve"> the </w:t>
      </w:r>
      <w:r w:rsidR="00477952" w:rsidRPr="00C21754">
        <w:rPr>
          <w:rFonts w:ascii="Arial" w:hAnsi="Arial" w:cs="Arial"/>
          <w:sz w:val="20"/>
          <w:szCs w:val="20"/>
        </w:rPr>
        <w:t xml:space="preserve">performance </w:t>
      </w:r>
      <w:r w:rsidR="000376E8" w:rsidRPr="00C21754">
        <w:rPr>
          <w:rFonts w:ascii="Arial" w:hAnsi="Arial" w:cs="Arial"/>
          <w:sz w:val="20"/>
          <w:szCs w:val="20"/>
        </w:rPr>
        <w:t xml:space="preserve">of the model inference to solve the inverse problem in </w:t>
      </w:r>
      <w:r w:rsidR="00477952" w:rsidRPr="00C21754">
        <w:rPr>
          <w:rFonts w:ascii="Arial" w:hAnsi="Arial" w:cs="Arial"/>
          <w:sz w:val="20"/>
          <w:szCs w:val="20"/>
        </w:rPr>
        <w:t xml:space="preserve">different regions of the </w:t>
      </w:r>
      <w:r w:rsidR="00D13A9F">
        <w:rPr>
          <w:rFonts w:ascii="Arial" w:hAnsi="Arial" w:cs="Arial"/>
          <w:sz w:val="20"/>
          <w:szCs w:val="20"/>
        </w:rPr>
        <w:t>parameter</w:t>
      </w:r>
      <w:r w:rsidR="00D13A9F" w:rsidRPr="00C21754">
        <w:rPr>
          <w:rFonts w:ascii="Arial" w:hAnsi="Arial" w:cs="Arial"/>
          <w:sz w:val="20"/>
          <w:szCs w:val="20"/>
        </w:rPr>
        <w:t xml:space="preserve"> </w:t>
      </w:r>
      <w:r w:rsidR="00477952" w:rsidRPr="00C21754">
        <w:rPr>
          <w:rFonts w:ascii="Arial" w:hAnsi="Arial" w:cs="Arial"/>
          <w:sz w:val="20"/>
          <w:szCs w:val="20"/>
        </w:rPr>
        <w:t>range</w:t>
      </w:r>
      <w:r w:rsidR="000376E8" w:rsidRPr="00C21754">
        <w:rPr>
          <w:rFonts w:ascii="Arial" w:hAnsi="Arial" w:cs="Arial"/>
          <w:sz w:val="20"/>
          <w:szCs w:val="20"/>
        </w:rPr>
        <w:t xml:space="preserve">. We </w:t>
      </w:r>
      <w:r w:rsidR="006121E1">
        <w:rPr>
          <w:rFonts w:ascii="Arial" w:hAnsi="Arial" w:cs="Arial"/>
          <w:sz w:val="20"/>
          <w:szCs w:val="20"/>
        </w:rPr>
        <w:t>stud</w:t>
      </w:r>
      <w:r w:rsidR="001B5B0D">
        <w:rPr>
          <w:rFonts w:ascii="Arial" w:hAnsi="Arial" w:cs="Arial"/>
          <w:sz w:val="20"/>
          <w:szCs w:val="20"/>
        </w:rPr>
        <w:t>ied</w:t>
      </w:r>
      <w:r w:rsidR="006121E1">
        <w:rPr>
          <w:rFonts w:ascii="Arial" w:hAnsi="Arial" w:cs="Arial"/>
          <w:sz w:val="20"/>
          <w:szCs w:val="20"/>
        </w:rPr>
        <w:t xml:space="preserve"> its ability in parameter combination, pairs </w:t>
      </w:r>
      <m:oMath>
        <m:r>
          <w:rPr>
            <w:rFonts w:ascii="Cambria Math" w:hAnsi="Cambria Math" w:cs="Arial"/>
            <w:sz w:val="20"/>
            <w:szCs w:val="20"/>
          </w:rPr>
          <m:t xml:space="preserve"> </m:t>
        </m:r>
        <m:d>
          <m:dPr>
            <m:ctrlPr>
              <w:rPr>
                <w:rFonts w:ascii="Cambria Math" w:hAnsi="Cambria Math" w:cs="Arial"/>
                <w:i/>
                <w:sz w:val="20"/>
                <w:szCs w:val="20"/>
              </w:rPr>
            </m:ctrlPr>
          </m:dPr>
          <m:e>
            <m:r>
              <w:rPr>
                <w:rFonts w:ascii="Cambria Math" w:hAnsi="Cambria Math" w:cs="Arial"/>
                <w:sz w:val="20"/>
                <w:szCs w:val="20"/>
              </w:rPr>
              <m:t>β,ρ</m:t>
            </m:r>
          </m:e>
        </m:d>
      </m:oMath>
      <w:r w:rsidR="002857BB">
        <w:rPr>
          <w:rFonts w:ascii="Arial" w:hAnsi="Arial" w:cs="Arial"/>
          <w:sz w:val="20"/>
          <w:szCs w:val="20"/>
        </w:rPr>
        <w:t xml:space="preserve">, </w:t>
      </w:r>
      <w:r w:rsidR="00DE3815">
        <w:rPr>
          <w:rFonts w:ascii="Arial" w:hAnsi="Arial" w:cs="Arial"/>
          <w:sz w:val="20"/>
          <w:szCs w:val="20"/>
        </w:rPr>
        <w:t>whose simulated data reproduce the observed data aggregated at the hospital level (aggregation of buildings time series shown in Figure 1A) for each pathogenic</w:t>
      </w:r>
      <w:r w:rsidR="00E4145A">
        <w:rPr>
          <w:rFonts w:ascii="Arial" w:hAnsi="Arial" w:cs="Arial"/>
          <w:sz w:val="20"/>
          <w:szCs w:val="20"/>
        </w:rPr>
        <w:t xml:space="preserve"> </w:t>
      </w:r>
      <w:r w:rsidR="00DE3815">
        <w:rPr>
          <w:rFonts w:ascii="Arial" w:hAnsi="Arial" w:cs="Arial"/>
          <w:sz w:val="20"/>
          <w:szCs w:val="20"/>
        </w:rPr>
        <w:t xml:space="preserve">bacteria. </w:t>
      </w:r>
      <w:r w:rsidR="00456CA1" w:rsidRPr="00C21754">
        <w:rPr>
          <w:rFonts w:ascii="Arial" w:hAnsi="Arial" w:cs="Arial"/>
          <w:sz w:val="20"/>
          <w:szCs w:val="20"/>
        </w:rPr>
        <w:t>We use</w:t>
      </w:r>
      <w:r w:rsidR="00470CFB">
        <w:rPr>
          <w:rFonts w:ascii="Arial" w:hAnsi="Arial" w:cs="Arial"/>
          <w:sz w:val="20"/>
          <w:szCs w:val="20"/>
        </w:rPr>
        <w:t>d</w:t>
      </w:r>
      <w:r w:rsidR="00456CA1" w:rsidRPr="00C21754">
        <w:rPr>
          <w:rFonts w:ascii="Arial" w:hAnsi="Arial" w:cs="Arial"/>
          <w:sz w:val="20"/>
          <w:szCs w:val="20"/>
        </w:rPr>
        <w:t xml:space="preserve"> the middle prevalence</w:t>
      </w:r>
      <w:r w:rsidR="00871937" w:rsidRPr="00C21754">
        <w:rPr>
          <w:rFonts w:ascii="Arial" w:hAnsi="Arial" w:cs="Arial"/>
          <w:sz w:val="20"/>
          <w:szCs w:val="20"/>
        </w:rPr>
        <w:t xml:space="preserve"> of each bacterial micro</w:t>
      </w:r>
      <w:r w:rsidR="009A7F4F">
        <w:rPr>
          <w:rFonts w:ascii="Arial" w:hAnsi="Arial" w:cs="Arial"/>
          <w:sz w:val="20"/>
          <w:szCs w:val="20"/>
        </w:rPr>
        <w:t>-</w:t>
      </w:r>
      <w:r w:rsidR="00871937" w:rsidRPr="00C21754">
        <w:rPr>
          <w:rFonts w:ascii="Arial" w:hAnsi="Arial" w:cs="Arial"/>
          <w:sz w:val="20"/>
          <w:szCs w:val="20"/>
        </w:rPr>
        <w:t>organism</w:t>
      </w:r>
      <w:r w:rsidR="00456CA1" w:rsidRPr="00C21754">
        <w:rPr>
          <w:rFonts w:ascii="Arial" w:hAnsi="Arial" w:cs="Arial"/>
          <w:sz w:val="20"/>
          <w:szCs w:val="20"/>
        </w:rPr>
        <w:t xml:space="preserve"> </w:t>
      </w:r>
      <w:r w:rsidR="00A66844">
        <w:rPr>
          <w:rFonts w:ascii="Arial" w:hAnsi="Arial" w:cs="Arial"/>
          <w:sz w:val="20"/>
          <w:szCs w:val="20"/>
        </w:rPr>
        <w:t>(</w:t>
      </w:r>
      <w:r w:rsidR="00456CA1" w:rsidRPr="00C21754">
        <w:rPr>
          <w:rFonts w:ascii="Arial" w:hAnsi="Arial" w:cs="Arial"/>
          <w:sz w:val="20"/>
          <w:szCs w:val="20"/>
        </w:rPr>
        <w:t>Table 1</w:t>
      </w:r>
      <w:r w:rsidR="00A66844">
        <w:rPr>
          <w:rFonts w:ascii="Arial" w:hAnsi="Arial" w:cs="Arial"/>
          <w:sz w:val="20"/>
          <w:szCs w:val="20"/>
        </w:rPr>
        <w:t>, and</w:t>
      </w:r>
      <w:r w:rsidR="00EC5E23">
        <w:rPr>
          <w:rFonts w:ascii="Arial" w:hAnsi="Arial" w:cs="Arial"/>
          <w:sz w:val="20"/>
          <w:szCs w:val="20"/>
        </w:rPr>
        <w:t xml:space="preserve"> </w:t>
      </w:r>
      <w:r w:rsidR="00456CA1" w:rsidRPr="00C21754">
        <w:rPr>
          <w:rFonts w:ascii="Arial" w:hAnsi="Arial" w:cs="Arial"/>
          <w:sz w:val="20"/>
          <w:szCs w:val="20"/>
        </w:rPr>
        <w:t>Methods</w:t>
      </w:r>
      <w:r w:rsidR="00A66844">
        <w:rPr>
          <w:rFonts w:ascii="Arial" w:hAnsi="Arial" w:cs="Arial"/>
          <w:sz w:val="20"/>
          <w:szCs w:val="20"/>
        </w:rPr>
        <w:t>).</w:t>
      </w:r>
      <w:r w:rsidR="00456CA1" w:rsidRPr="00C21754">
        <w:rPr>
          <w:rFonts w:ascii="Arial" w:hAnsi="Arial" w:cs="Arial"/>
          <w:sz w:val="20"/>
          <w:szCs w:val="20"/>
        </w:rPr>
        <w:t xml:space="preserve"> </w:t>
      </w:r>
      <w:r w:rsidR="005D2403" w:rsidRPr="00C21754">
        <w:rPr>
          <w:rFonts w:ascii="Arial" w:hAnsi="Arial" w:cs="Arial"/>
          <w:sz w:val="20"/>
          <w:szCs w:val="20"/>
        </w:rPr>
        <w:t xml:space="preserve">We </w:t>
      </w:r>
      <w:r w:rsidR="00A34449">
        <w:rPr>
          <w:rFonts w:ascii="Arial" w:hAnsi="Arial" w:cs="Arial"/>
          <w:sz w:val="20"/>
          <w:szCs w:val="20"/>
        </w:rPr>
        <w:t>find</w:t>
      </w:r>
      <w:r w:rsidR="00A34449" w:rsidRPr="00C21754">
        <w:rPr>
          <w:rFonts w:ascii="Arial" w:hAnsi="Arial" w:cs="Arial"/>
          <w:sz w:val="20"/>
          <w:szCs w:val="20"/>
        </w:rPr>
        <w:t xml:space="preserve"> </w:t>
      </w:r>
      <w:r w:rsidR="00456CA1" w:rsidRPr="00C21754">
        <w:rPr>
          <w:rFonts w:ascii="Arial" w:hAnsi="Arial" w:cs="Arial"/>
          <w:sz w:val="20"/>
          <w:szCs w:val="20"/>
        </w:rPr>
        <w:t xml:space="preserve">the </w:t>
      </w:r>
      <w:r w:rsidR="00897589" w:rsidRPr="00E9528B">
        <w:rPr>
          <w:rFonts w:ascii="Arial" w:hAnsi="Arial" w:cs="Arial"/>
          <w:sz w:val="20"/>
          <w:szCs w:val="20"/>
        </w:rPr>
        <w:t>model-inference system</w:t>
      </w:r>
      <w:r w:rsidR="00897589" w:rsidRPr="00C21754">
        <w:rPr>
          <w:rFonts w:ascii="Arial" w:hAnsi="Arial" w:cs="Arial"/>
          <w:sz w:val="20"/>
          <w:szCs w:val="20"/>
        </w:rPr>
        <w:t xml:space="preserve"> </w:t>
      </w:r>
      <w:r w:rsidR="00470CFB">
        <w:rPr>
          <w:rFonts w:ascii="Arial" w:hAnsi="Arial" w:cs="Arial"/>
          <w:sz w:val="20"/>
          <w:szCs w:val="20"/>
        </w:rPr>
        <w:t>was</w:t>
      </w:r>
      <w:r w:rsidR="00456CA1" w:rsidRPr="00C21754">
        <w:rPr>
          <w:rFonts w:ascii="Arial" w:hAnsi="Arial" w:cs="Arial"/>
          <w:sz w:val="20"/>
          <w:szCs w:val="20"/>
        </w:rPr>
        <w:t xml:space="preserve"> able to discriminate between the scenarios</w:t>
      </w:r>
      <w:r w:rsidR="00024FD3" w:rsidRPr="00C21754">
        <w:rPr>
          <w:rFonts w:ascii="Arial" w:hAnsi="Arial" w:cs="Arial"/>
          <w:sz w:val="20"/>
          <w:szCs w:val="20"/>
        </w:rPr>
        <w:t>.</w:t>
      </w:r>
      <w:r w:rsidR="005D2403" w:rsidRPr="00C21754">
        <w:rPr>
          <w:rFonts w:ascii="Arial" w:hAnsi="Arial" w:cs="Arial"/>
          <w:sz w:val="20"/>
          <w:szCs w:val="20"/>
        </w:rPr>
        <w:t xml:space="preserve"> </w:t>
      </w:r>
      <w:r w:rsidR="00024FD3" w:rsidRPr="00C21754">
        <w:rPr>
          <w:rFonts w:ascii="Arial" w:hAnsi="Arial" w:cs="Arial"/>
          <w:sz w:val="20"/>
          <w:szCs w:val="20"/>
        </w:rPr>
        <w:t>T</w:t>
      </w:r>
      <w:r w:rsidR="005D2403" w:rsidRPr="00C21754">
        <w:rPr>
          <w:rFonts w:ascii="Arial" w:hAnsi="Arial" w:cs="Arial"/>
          <w:sz w:val="20"/>
          <w:szCs w:val="20"/>
        </w:rPr>
        <w:t>his analysis covers a broad range of prevalence</w:t>
      </w:r>
      <w:r w:rsidR="0059444A">
        <w:rPr>
          <w:rFonts w:ascii="Arial" w:hAnsi="Arial" w:cs="Arial"/>
          <w:sz w:val="20"/>
          <w:szCs w:val="20"/>
        </w:rPr>
        <w:t>s</w:t>
      </w:r>
      <w:r w:rsidR="005D2403" w:rsidRPr="00C21754">
        <w:rPr>
          <w:rFonts w:ascii="Arial" w:hAnsi="Arial" w:cs="Arial"/>
          <w:sz w:val="20"/>
          <w:szCs w:val="20"/>
        </w:rPr>
        <w:t xml:space="preserve"> from 'low' to 'high' importation rates</w:t>
      </w:r>
      <w:r w:rsidR="00477952" w:rsidRPr="00C21754">
        <w:rPr>
          <w:rFonts w:ascii="Arial" w:hAnsi="Arial" w:cs="Arial"/>
          <w:sz w:val="20"/>
          <w:szCs w:val="20"/>
        </w:rPr>
        <w:t xml:space="preserve"> </w:t>
      </w:r>
      <m:oMath>
        <m:r>
          <m:rPr>
            <m:sty m:val="p"/>
          </m:rPr>
          <w:rPr>
            <w:rFonts w:ascii="Cambria Math" w:hAnsi="Cambria Math" w:cs="Arial"/>
            <w:sz w:val="20"/>
            <w:szCs w:val="20"/>
          </w:rPr>
          <m:t>γ</m:t>
        </m:r>
      </m:oMath>
      <w:r w:rsidR="00871937" w:rsidRPr="00C21754">
        <w:rPr>
          <w:rFonts w:ascii="Arial" w:hAnsi="Arial" w:cs="Arial"/>
          <w:sz w:val="20"/>
          <w:szCs w:val="20"/>
        </w:rPr>
        <w:t>;</w:t>
      </w:r>
      <w:r w:rsidR="005D2403" w:rsidRPr="00C21754">
        <w:rPr>
          <w:rFonts w:ascii="Arial" w:hAnsi="Arial" w:cs="Arial"/>
          <w:sz w:val="20"/>
          <w:szCs w:val="20"/>
        </w:rPr>
        <w:t xml:space="preserve"> 4% and 16% for </w:t>
      </w:r>
      <w:r w:rsidR="005D2403" w:rsidRPr="00B921FA">
        <w:rPr>
          <w:rFonts w:ascii="Arial" w:hAnsi="Arial" w:cs="Arial"/>
          <w:sz w:val="20"/>
          <w:szCs w:val="20"/>
        </w:rPr>
        <w:t>MRSA</w:t>
      </w:r>
      <w:r w:rsidR="005D2403" w:rsidRPr="00C21754">
        <w:rPr>
          <w:rFonts w:ascii="Arial" w:hAnsi="Arial" w:cs="Arial"/>
          <w:sz w:val="20"/>
          <w:szCs w:val="20"/>
        </w:rPr>
        <w:t xml:space="preserve"> and </w:t>
      </w:r>
      <w:r w:rsidR="005D2403" w:rsidRPr="00C21754">
        <w:rPr>
          <w:rFonts w:ascii="Arial" w:hAnsi="Arial" w:cs="Arial"/>
          <w:i/>
          <w:iCs/>
          <w:sz w:val="20"/>
          <w:szCs w:val="20"/>
        </w:rPr>
        <w:t xml:space="preserve">K. pneumoniae </w:t>
      </w:r>
      <w:r w:rsidR="005D2403" w:rsidRPr="00C21754">
        <w:rPr>
          <w:rFonts w:ascii="Arial" w:hAnsi="Arial" w:cs="Arial"/>
          <w:sz w:val="20"/>
          <w:szCs w:val="20"/>
        </w:rPr>
        <w:t>to 50% and 70%</w:t>
      </w:r>
      <w:r w:rsidR="00871937" w:rsidRPr="00C21754">
        <w:rPr>
          <w:rFonts w:ascii="Arial" w:hAnsi="Arial" w:cs="Arial"/>
          <w:sz w:val="20"/>
          <w:szCs w:val="20"/>
        </w:rPr>
        <w:t xml:space="preserve"> </w:t>
      </w:r>
      <w:r w:rsidR="005D2403" w:rsidRPr="00C21754">
        <w:rPr>
          <w:rFonts w:ascii="Arial" w:hAnsi="Arial" w:cs="Arial"/>
          <w:sz w:val="20"/>
          <w:szCs w:val="20"/>
        </w:rPr>
        <w:t xml:space="preserve">for </w:t>
      </w:r>
      <w:r w:rsidR="005D2403" w:rsidRPr="00C21754">
        <w:rPr>
          <w:rFonts w:ascii="Arial" w:hAnsi="Arial" w:cs="Arial"/>
          <w:i/>
          <w:iCs/>
          <w:sz w:val="20"/>
          <w:szCs w:val="20"/>
        </w:rPr>
        <w:t xml:space="preserve">E. faecium </w:t>
      </w:r>
      <w:r w:rsidR="005D2403" w:rsidRPr="00C21754">
        <w:rPr>
          <w:rFonts w:ascii="Arial" w:hAnsi="Arial" w:cs="Arial"/>
          <w:sz w:val="20"/>
          <w:szCs w:val="20"/>
        </w:rPr>
        <w:t xml:space="preserve">and </w:t>
      </w:r>
      <w:r w:rsidR="005D2403" w:rsidRPr="00C21754">
        <w:rPr>
          <w:rFonts w:ascii="Arial" w:hAnsi="Arial" w:cs="Arial"/>
          <w:i/>
          <w:iCs/>
          <w:sz w:val="20"/>
          <w:szCs w:val="20"/>
        </w:rPr>
        <w:t>E. coli</w:t>
      </w:r>
      <w:r w:rsidR="008443D2" w:rsidRPr="00C21754">
        <w:rPr>
          <w:rFonts w:ascii="Arial" w:hAnsi="Arial" w:cs="Arial"/>
          <w:i/>
          <w:iCs/>
          <w:sz w:val="20"/>
          <w:szCs w:val="20"/>
        </w:rPr>
        <w:t xml:space="preserve"> </w:t>
      </w:r>
      <w:r w:rsidR="008443D2" w:rsidRPr="00C21754">
        <w:rPr>
          <w:rFonts w:ascii="Arial" w:hAnsi="Arial" w:cs="Arial"/>
          <w:sz w:val="20"/>
          <w:szCs w:val="20"/>
        </w:rPr>
        <w:t>respectively</w:t>
      </w:r>
      <w:r w:rsidR="005D2403" w:rsidRPr="00C21754">
        <w:rPr>
          <w:rFonts w:ascii="Arial" w:hAnsi="Arial" w:cs="Arial"/>
          <w:sz w:val="20"/>
          <w:szCs w:val="20"/>
        </w:rPr>
        <w:t>.</w:t>
      </w:r>
    </w:p>
    <w:p w14:paraId="7720DEB1" w14:textId="77777777" w:rsidR="005E4095" w:rsidRPr="00E9528B" w:rsidRDefault="005E4095" w:rsidP="00C7620C">
      <w:pPr>
        <w:pStyle w:val="Heading3"/>
        <w:spacing w:line="240" w:lineRule="auto"/>
        <w:jc w:val="both"/>
        <w:rPr>
          <w:i/>
          <w:iCs/>
          <w:sz w:val="20"/>
          <w:szCs w:val="20"/>
          <w:lang w:val="en-US"/>
        </w:rPr>
      </w:pPr>
      <w:r w:rsidRPr="00E9528B">
        <w:rPr>
          <w:i/>
          <w:iCs/>
          <w:sz w:val="20"/>
          <w:szCs w:val="20"/>
          <w:lang w:val="en-US"/>
        </w:rPr>
        <w:t>Inference using real data</w:t>
      </w:r>
    </w:p>
    <w:p w14:paraId="7A45D76D" w14:textId="407C4CFF" w:rsidR="008F4EA4" w:rsidRPr="00E3742F" w:rsidRDefault="005E4095" w:rsidP="00C7620C">
      <w:pPr>
        <w:jc w:val="both"/>
        <w:rPr>
          <w:rFonts w:ascii="Arial" w:hAnsi="Arial" w:cs="Arial"/>
          <w:iCs/>
          <w:color w:val="000000" w:themeColor="text1"/>
          <w:sz w:val="20"/>
          <w:szCs w:val="20"/>
        </w:rPr>
      </w:pPr>
      <w:r w:rsidRPr="00C21754">
        <w:rPr>
          <w:rFonts w:ascii="Arial" w:hAnsi="Arial" w:cs="Arial"/>
          <w:sz w:val="20"/>
          <w:szCs w:val="20"/>
        </w:rPr>
        <w:t>We appl</w:t>
      </w:r>
      <w:r w:rsidR="00470CFB">
        <w:rPr>
          <w:rFonts w:ascii="Arial" w:hAnsi="Arial" w:cs="Arial"/>
          <w:sz w:val="20"/>
          <w:szCs w:val="20"/>
        </w:rPr>
        <w:t>ied</w:t>
      </w:r>
      <w:r w:rsidRPr="00C21754">
        <w:rPr>
          <w:rFonts w:ascii="Arial" w:hAnsi="Arial" w:cs="Arial"/>
          <w:sz w:val="20"/>
          <w:szCs w:val="20"/>
        </w:rPr>
        <w:t xml:space="preserve"> the model-inference system to estimate the epidemiological quantities of interest for eight different microbial </w:t>
      </w:r>
      <w:r w:rsidR="00AD67B1" w:rsidRPr="00E9528B">
        <w:rPr>
          <w:rFonts w:ascii="Arial" w:hAnsi="Arial" w:cs="Arial"/>
          <w:sz w:val="20"/>
          <w:szCs w:val="20"/>
        </w:rPr>
        <w:t>bacterial pathogens</w:t>
      </w:r>
      <w:r w:rsidRPr="00C21754">
        <w:rPr>
          <w:rFonts w:ascii="Arial" w:hAnsi="Arial" w:cs="Arial"/>
          <w:sz w:val="20"/>
          <w:szCs w:val="20"/>
        </w:rPr>
        <w:t xml:space="preserve">. </w:t>
      </w:r>
      <w:r w:rsidR="00C70FF8">
        <w:rPr>
          <w:rFonts w:ascii="Arial" w:hAnsi="Arial" w:cs="Arial"/>
          <w:sz w:val="20"/>
          <w:szCs w:val="20"/>
        </w:rPr>
        <w:t>We compare</w:t>
      </w:r>
      <w:r w:rsidR="006A1CF8">
        <w:rPr>
          <w:rFonts w:ascii="Arial" w:hAnsi="Arial" w:cs="Arial"/>
          <w:sz w:val="20"/>
          <w:szCs w:val="20"/>
        </w:rPr>
        <w:t>d</w:t>
      </w:r>
      <w:r w:rsidR="00C70FF8">
        <w:rPr>
          <w:rFonts w:ascii="Arial" w:hAnsi="Arial" w:cs="Arial"/>
          <w:sz w:val="20"/>
          <w:szCs w:val="20"/>
        </w:rPr>
        <w:t xml:space="preserve"> j</w:t>
      </w:r>
      <w:r w:rsidR="006C1443" w:rsidRPr="00C21754">
        <w:rPr>
          <w:rFonts w:ascii="Arial" w:hAnsi="Arial" w:cs="Arial"/>
          <w:sz w:val="20"/>
          <w:szCs w:val="20"/>
        </w:rPr>
        <w:t>oint p</w:t>
      </w:r>
      <w:r w:rsidRPr="00C21754">
        <w:rPr>
          <w:rFonts w:ascii="Arial" w:hAnsi="Arial" w:cs="Arial"/>
          <w:sz w:val="20"/>
          <w:szCs w:val="20"/>
        </w:rPr>
        <w:t xml:space="preserve">osterior estimates of the </w:t>
      </w:r>
      <w:r w:rsidR="00296ECE">
        <w:rPr>
          <w:rFonts w:ascii="Arial" w:hAnsi="Arial" w:cs="Arial"/>
          <w:sz w:val="20"/>
          <w:szCs w:val="20"/>
        </w:rPr>
        <w:t>effective sensitivity</w:t>
      </w:r>
      <w:r w:rsidRPr="00C21754">
        <w:rPr>
          <w:rFonts w:ascii="Arial" w:hAnsi="Arial" w:cs="Arial"/>
          <w:sz w:val="20"/>
          <w:szCs w:val="20"/>
        </w:rPr>
        <w:t xml:space="preserve"> </w:t>
      </w:r>
      <m:oMath>
        <m:r>
          <m:rPr>
            <m:sty m:val="p"/>
          </m:rPr>
          <w:rPr>
            <w:rFonts w:ascii="Cambria Math" w:hAnsi="Cambria Math" w:cs="Arial"/>
            <w:sz w:val="20"/>
            <w:szCs w:val="20"/>
          </w:rPr>
          <m:t>ρ</m:t>
        </m:r>
      </m:oMath>
      <w:r w:rsidRPr="00C21754">
        <w:rPr>
          <w:rFonts w:ascii="Arial" w:hAnsi="Arial" w:cs="Arial"/>
          <w:sz w:val="20"/>
          <w:szCs w:val="20"/>
        </w:rPr>
        <w:t xml:space="preserve"> and nosocomial transmission rate </w:t>
      </w:r>
      <m:oMath>
        <m:r>
          <w:rPr>
            <w:rFonts w:ascii="Cambria Math" w:hAnsi="Cambria Math" w:cs="Arial"/>
            <w:sz w:val="20"/>
            <w:szCs w:val="20"/>
          </w:rPr>
          <m:t>β</m:t>
        </m:r>
      </m:oMath>
      <w:r w:rsidRPr="00C21754">
        <w:rPr>
          <w:rFonts w:ascii="Arial" w:hAnsi="Arial" w:cs="Arial"/>
          <w:sz w:val="20"/>
          <w:szCs w:val="20"/>
        </w:rPr>
        <w:t xml:space="preserve"> in Figure </w:t>
      </w:r>
      <w:r w:rsidR="001A671D" w:rsidRPr="00C21754">
        <w:rPr>
          <w:rFonts w:ascii="Arial" w:hAnsi="Arial" w:cs="Arial"/>
          <w:sz w:val="20"/>
          <w:szCs w:val="20"/>
        </w:rPr>
        <w:t>3</w:t>
      </w:r>
      <w:r w:rsidRPr="00C21754">
        <w:rPr>
          <w:rFonts w:ascii="Arial" w:hAnsi="Arial" w:cs="Arial"/>
          <w:sz w:val="20"/>
          <w:szCs w:val="20"/>
        </w:rPr>
        <w:t>A</w:t>
      </w:r>
      <w:r w:rsidR="00A86BB4">
        <w:rPr>
          <w:rFonts w:ascii="Arial" w:hAnsi="Arial" w:cs="Arial"/>
          <w:sz w:val="20"/>
          <w:szCs w:val="20"/>
        </w:rPr>
        <w:t xml:space="preserve">. </w:t>
      </w:r>
      <w:r w:rsidR="00B62994">
        <w:rPr>
          <w:rFonts w:ascii="Arial" w:hAnsi="Arial" w:cs="Arial"/>
          <w:sz w:val="20"/>
          <w:szCs w:val="20"/>
        </w:rPr>
        <w:t>Posterior</w:t>
      </w:r>
      <w:r w:rsidR="00477952" w:rsidRPr="00C21754">
        <w:rPr>
          <w:rFonts w:ascii="Arial" w:hAnsi="Arial" w:cs="Arial"/>
          <w:sz w:val="20"/>
          <w:szCs w:val="20"/>
        </w:rPr>
        <w:t xml:space="preserve"> for the different values of </w:t>
      </w:r>
      <m:oMath>
        <m:r>
          <m:rPr>
            <m:sty m:val="p"/>
          </m:rPr>
          <w:rPr>
            <w:rFonts w:ascii="Cambria Math" w:hAnsi="Cambria Math" w:cs="Arial"/>
            <w:sz w:val="20"/>
            <w:szCs w:val="20"/>
          </w:rPr>
          <m:t>γ</m:t>
        </m:r>
      </m:oMath>
      <w:r w:rsidR="00DC653C" w:rsidRPr="00C21754">
        <w:rPr>
          <w:rFonts w:ascii="Arial" w:hAnsi="Arial" w:cs="Arial"/>
          <w:sz w:val="20"/>
          <w:szCs w:val="20"/>
        </w:rPr>
        <w:t xml:space="preserve"> </w:t>
      </w:r>
      <w:r w:rsidR="00B62994">
        <w:rPr>
          <w:rFonts w:ascii="Arial" w:hAnsi="Arial" w:cs="Arial"/>
          <w:sz w:val="20"/>
          <w:szCs w:val="20"/>
        </w:rPr>
        <w:t xml:space="preserve">are </w:t>
      </w:r>
      <w:r w:rsidR="006C77AA" w:rsidRPr="00C21754">
        <w:rPr>
          <w:rFonts w:ascii="Arial" w:hAnsi="Arial" w:cs="Arial"/>
          <w:sz w:val="20"/>
          <w:szCs w:val="20"/>
        </w:rPr>
        <w:t>color-coded</w:t>
      </w:r>
      <w:r w:rsidR="008E1D0D" w:rsidRPr="00C21754">
        <w:rPr>
          <w:rFonts w:ascii="Arial" w:hAnsi="Arial" w:cs="Arial"/>
          <w:sz w:val="20"/>
          <w:szCs w:val="20"/>
        </w:rPr>
        <w:t xml:space="preserve"> and indicated in the legend of each subplot </w:t>
      </w:r>
      <w:r w:rsidR="00DC653C" w:rsidRPr="00C21754">
        <w:rPr>
          <w:rFonts w:ascii="Arial" w:hAnsi="Arial" w:cs="Arial"/>
          <w:sz w:val="20"/>
          <w:szCs w:val="20"/>
        </w:rPr>
        <w:t>(Table 1)</w:t>
      </w:r>
      <w:r w:rsidRPr="00C21754">
        <w:rPr>
          <w:rFonts w:ascii="Arial" w:hAnsi="Arial" w:cs="Arial"/>
          <w:sz w:val="20"/>
          <w:szCs w:val="20"/>
        </w:rPr>
        <w:t>.</w:t>
      </w:r>
      <w:r w:rsidR="009B19B1" w:rsidRPr="00C21754">
        <w:rPr>
          <w:rFonts w:ascii="Arial" w:hAnsi="Arial" w:cs="Arial"/>
          <w:sz w:val="20"/>
          <w:szCs w:val="20"/>
        </w:rPr>
        <w:t xml:space="preserve"> </w:t>
      </w:r>
      <w:r w:rsidRPr="00C21754">
        <w:rPr>
          <w:rFonts w:ascii="Arial" w:hAnsi="Arial" w:cs="Arial"/>
          <w:sz w:val="20"/>
          <w:szCs w:val="20"/>
        </w:rPr>
        <w:t>Species are sorted from the most abundant (</w:t>
      </w:r>
      <w:r w:rsidRPr="00C21754">
        <w:rPr>
          <w:rFonts w:ascii="Arial" w:hAnsi="Arial" w:cs="Arial"/>
          <w:i/>
          <w:iCs/>
          <w:sz w:val="20"/>
          <w:szCs w:val="20"/>
        </w:rPr>
        <w:t>E. coli</w:t>
      </w:r>
      <w:r w:rsidRPr="00C21754">
        <w:rPr>
          <w:rFonts w:ascii="Arial" w:hAnsi="Arial" w:cs="Arial"/>
          <w:sz w:val="20"/>
          <w:szCs w:val="20"/>
        </w:rPr>
        <w:t>) to the least (</w:t>
      </w:r>
      <w:r w:rsidRPr="00C21754">
        <w:rPr>
          <w:rFonts w:ascii="Arial" w:hAnsi="Arial" w:cs="Arial"/>
          <w:i/>
          <w:iCs/>
          <w:sz w:val="20"/>
          <w:szCs w:val="20"/>
        </w:rPr>
        <w:t>E. fae</w:t>
      </w:r>
      <w:r w:rsidR="00602579" w:rsidRPr="00C21754">
        <w:rPr>
          <w:rFonts w:ascii="Arial" w:hAnsi="Arial" w:cs="Arial"/>
          <w:i/>
          <w:iCs/>
          <w:sz w:val="20"/>
          <w:szCs w:val="20"/>
        </w:rPr>
        <w:t>cium</w:t>
      </w:r>
      <w:r w:rsidRPr="00C21754">
        <w:rPr>
          <w:rFonts w:ascii="Arial" w:hAnsi="Arial" w:cs="Arial"/>
          <w:sz w:val="20"/>
          <w:szCs w:val="20"/>
        </w:rPr>
        <w:t>)</w:t>
      </w:r>
      <w:r w:rsidR="00424AD6" w:rsidRPr="00C21754">
        <w:rPr>
          <w:rFonts w:ascii="Arial" w:hAnsi="Arial" w:cs="Arial"/>
          <w:sz w:val="20"/>
          <w:szCs w:val="20"/>
        </w:rPr>
        <w:t xml:space="preserve"> from left to right</w:t>
      </w:r>
      <w:r w:rsidR="006C77AA" w:rsidRPr="00C21754">
        <w:rPr>
          <w:rFonts w:ascii="Arial" w:hAnsi="Arial" w:cs="Arial"/>
          <w:sz w:val="20"/>
          <w:szCs w:val="20"/>
        </w:rPr>
        <w:t xml:space="preserve"> (see</w:t>
      </w:r>
      <w:r w:rsidR="00F67D33" w:rsidRPr="00C21754">
        <w:rPr>
          <w:rFonts w:ascii="Arial" w:hAnsi="Arial" w:cs="Arial"/>
          <w:sz w:val="20"/>
          <w:szCs w:val="20"/>
        </w:rPr>
        <w:t xml:space="preserve"> previous section</w:t>
      </w:r>
      <w:r w:rsidR="006C77AA" w:rsidRPr="00C21754">
        <w:rPr>
          <w:rFonts w:ascii="Arial" w:hAnsi="Arial" w:cs="Arial"/>
          <w:sz w:val="20"/>
          <w:szCs w:val="20"/>
        </w:rPr>
        <w:t xml:space="preserve"> </w:t>
      </w:r>
      <w:r w:rsidR="006C77AA" w:rsidRPr="00C21754">
        <w:rPr>
          <w:rFonts w:ascii="Arial" w:hAnsi="Arial" w:cs="Arial"/>
          <w:i/>
          <w:iCs/>
          <w:sz w:val="20"/>
          <w:szCs w:val="20"/>
        </w:rPr>
        <w:t>Empirical patterns and heterogeneity of micro</w:t>
      </w:r>
      <w:r w:rsidR="009A7F4F">
        <w:rPr>
          <w:rFonts w:ascii="Arial" w:hAnsi="Arial" w:cs="Arial"/>
          <w:i/>
          <w:iCs/>
          <w:sz w:val="20"/>
          <w:szCs w:val="20"/>
        </w:rPr>
        <w:t>-</w:t>
      </w:r>
      <w:r w:rsidR="006C77AA" w:rsidRPr="00C21754">
        <w:rPr>
          <w:rFonts w:ascii="Arial" w:hAnsi="Arial" w:cs="Arial"/>
          <w:i/>
          <w:iCs/>
          <w:sz w:val="20"/>
          <w:szCs w:val="20"/>
        </w:rPr>
        <w:t>organism burden</w:t>
      </w:r>
      <w:r w:rsidR="006C77AA" w:rsidRPr="00C21754">
        <w:rPr>
          <w:rFonts w:ascii="Arial" w:hAnsi="Arial" w:cs="Arial"/>
          <w:sz w:val="20"/>
          <w:szCs w:val="20"/>
        </w:rPr>
        <w:t xml:space="preserve"> </w:t>
      </w:r>
      <w:r w:rsidR="00F67D33" w:rsidRPr="00C21754">
        <w:rPr>
          <w:rFonts w:ascii="Arial" w:hAnsi="Arial" w:cs="Arial"/>
          <w:sz w:val="20"/>
          <w:szCs w:val="20"/>
        </w:rPr>
        <w:t xml:space="preserve">for the total </w:t>
      </w:r>
      <w:r w:rsidR="00083416" w:rsidRPr="00C21754">
        <w:rPr>
          <w:rFonts w:ascii="Arial" w:hAnsi="Arial" w:cs="Arial"/>
          <w:sz w:val="20"/>
          <w:szCs w:val="20"/>
        </w:rPr>
        <w:t>numbers</w:t>
      </w:r>
      <w:r w:rsidR="006C77AA" w:rsidRPr="00C21754">
        <w:rPr>
          <w:rFonts w:ascii="Arial" w:hAnsi="Arial" w:cs="Arial"/>
          <w:sz w:val="20"/>
          <w:szCs w:val="20"/>
        </w:rPr>
        <w:t>)</w:t>
      </w:r>
      <w:r w:rsidRPr="00C21754">
        <w:rPr>
          <w:rFonts w:ascii="Arial" w:hAnsi="Arial" w:cs="Arial"/>
          <w:sz w:val="20"/>
          <w:szCs w:val="20"/>
        </w:rPr>
        <w:t>.</w:t>
      </w:r>
      <w:r w:rsidR="006C77AA" w:rsidRPr="00C21754">
        <w:rPr>
          <w:rFonts w:ascii="Arial" w:hAnsi="Arial" w:cs="Arial"/>
          <w:sz w:val="20"/>
          <w:szCs w:val="20"/>
        </w:rPr>
        <w:t xml:space="preserve"> We plot</w:t>
      </w:r>
      <w:r w:rsidR="006A1CF8">
        <w:rPr>
          <w:rFonts w:ascii="Arial" w:hAnsi="Arial" w:cs="Arial"/>
          <w:sz w:val="20"/>
          <w:szCs w:val="20"/>
        </w:rPr>
        <w:t>ted</w:t>
      </w:r>
      <w:r w:rsidR="006C77AA" w:rsidRPr="00C21754">
        <w:rPr>
          <w:rFonts w:ascii="Arial" w:hAnsi="Arial" w:cs="Arial"/>
          <w:sz w:val="20"/>
          <w:szCs w:val="20"/>
        </w:rPr>
        <w:t xml:space="preserve"> the posterior estimates in the </w:t>
      </w:r>
      <w:r w:rsidR="00203F4B">
        <w:rPr>
          <w:rFonts w:ascii="Arial" w:hAnsi="Arial" w:cs="Arial"/>
          <w:sz w:val="20"/>
          <w:szCs w:val="20"/>
        </w:rPr>
        <w:t>main</w:t>
      </w:r>
      <w:r w:rsidR="00203F4B" w:rsidRPr="00C21754">
        <w:rPr>
          <w:rFonts w:ascii="Arial" w:hAnsi="Arial" w:cs="Arial"/>
          <w:sz w:val="20"/>
          <w:szCs w:val="20"/>
        </w:rPr>
        <w:t xml:space="preserve"> </w:t>
      </w:r>
      <w:r w:rsidR="006C77AA" w:rsidRPr="00C21754">
        <w:rPr>
          <w:rFonts w:ascii="Arial" w:hAnsi="Arial" w:cs="Arial"/>
          <w:sz w:val="20"/>
          <w:szCs w:val="20"/>
        </w:rPr>
        <w:t xml:space="preserve">plot to show how for most species (except </w:t>
      </w:r>
      <w:r w:rsidR="006C77AA" w:rsidRPr="00B921FA">
        <w:rPr>
          <w:rFonts w:ascii="Arial" w:hAnsi="Arial" w:cs="Arial"/>
          <w:sz w:val="20"/>
          <w:szCs w:val="20"/>
        </w:rPr>
        <w:t>MRSA</w:t>
      </w:r>
      <w:r w:rsidR="006C77AA" w:rsidRPr="00C21754">
        <w:rPr>
          <w:rFonts w:ascii="Arial" w:hAnsi="Arial" w:cs="Arial"/>
          <w:sz w:val="20"/>
          <w:szCs w:val="20"/>
        </w:rPr>
        <w:t>) the system is able to localize the posterior in the same region of the prior range (</w:t>
      </w:r>
      <w:r w:rsidR="00655F45">
        <w:rPr>
          <w:rFonts w:ascii="Arial" w:hAnsi="Arial" w:cs="Arial"/>
          <w:sz w:val="20"/>
          <w:szCs w:val="20"/>
        </w:rPr>
        <w:t>range</w:t>
      </w:r>
      <w:r w:rsidR="00655F45" w:rsidRPr="00C21754">
        <w:rPr>
          <w:rFonts w:ascii="Arial" w:hAnsi="Arial" w:cs="Arial"/>
          <w:sz w:val="20"/>
          <w:szCs w:val="20"/>
        </w:rPr>
        <w:t xml:space="preserve"> </w:t>
      </w:r>
      <w:r w:rsidR="006C77AA" w:rsidRPr="00C21754">
        <w:rPr>
          <w:rFonts w:ascii="Arial" w:hAnsi="Arial" w:cs="Arial"/>
          <w:sz w:val="20"/>
          <w:szCs w:val="20"/>
        </w:rPr>
        <w:t>of each axis). We also plot</w:t>
      </w:r>
      <w:r w:rsidR="006A1CF8">
        <w:rPr>
          <w:rFonts w:ascii="Arial" w:hAnsi="Arial" w:cs="Arial"/>
          <w:sz w:val="20"/>
          <w:szCs w:val="20"/>
        </w:rPr>
        <w:t>ted</w:t>
      </w:r>
      <w:r w:rsidR="006C77AA" w:rsidRPr="00C21754">
        <w:rPr>
          <w:rFonts w:ascii="Arial" w:hAnsi="Arial" w:cs="Arial"/>
          <w:sz w:val="20"/>
          <w:szCs w:val="20"/>
        </w:rPr>
        <w:t xml:space="preserve"> a zoomed version inside each subplot to highlight that the posterior inference</w:t>
      </w:r>
      <w:r w:rsidR="00F363A4">
        <w:rPr>
          <w:rFonts w:ascii="Arial" w:hAnsi="Arial" w:cs="Arial"/>
          <w:sz w:val="20"/>
          <w:szCs w:val="20"/>
        </w:rPr>
        <w:t>s</w:t>
      </w:r>
      <w:r w:rsidR="006C77AA" w:rsidRPr="00C21754">
        <w:rPr>
          <w:rFonts w:ascii="Arial" w:hAnsi="Arial" w:cs="Arial"/>
          <w:sz w:val="20"/>
          <w:szCs w:val="20"/>
        </w:rPr>
        <w:t xml:space="preserve"> </w:t>
      </w:r>
      <w:r w:rsidR="00C701EA">
        <w:rPr>
          <w:rFonts w:ascii="Arial" w:hAnsi="Arial" w:cs="Arial"/>
          <w:sz w:val="20"/>
          <w:szCs w:val="20"/>
        </w:rPr>
        <w:t>were</w:t>
      </w:r>
      <w:r w:rsidR="00C701EA" w:rsidRPr="00C21754">
        <w:rPr>
          <w:rFonts w:ascii="Arial" w:hAnsi="Arial" w:cs="Arial"/>
          <w:sz w:val="20"/>
          <w:szCs w:val="20"/>
        </w:rPr>
        <w:t xml:space="preserve"> </w:t>
      </w:r>
      <w:commentRangeStart w:id="60"/>
      <w:commentRangeStart w:id="61"/>
      <w:r w:rsidR="006C77AA" w:rsidRPr="00C21754">
        <w:rPr>
          <w:rFonts w:ascii="Arial" w:hAnsi="Arial" w:cs="Arial"/>
          <w:sz w:val="20"/>
          <w:szCs w:val="20"/>
        </w:rPr>
        <w:t>sensi</w:t>
      </w:r>
      <w:r w:rsidR="0092525F">
        <w:rPr>
          <w:rFonts w:ascii="Arial" w:hAnsi="Arial" w:cs="Arial"/>
          <w:sz w:val="20"/>
          <w:szCs w:val="20"/>
        </w:rPr>
        <w:t>tiv</w:t>
      </w:r>
      <w:r w:rsidR="006C77AA" w:rsidRPr="00C21754">
        <w:rPr>
          <w:rFonts w:ascii="Arial" w:hAnsi="Arial" w:cs="Arial"/>
          <w:sz w:val="20"/>
          <w:szCs w:val="20"/>
        </w:rPr>
        <w:t>e</w:t>
      </w:r>
      <w:commentRangeEnd w:id="60"/>
      <w:r w:rsidR="00371D64">
        <w:rPr>
          <w:rStyle w:val="CommentReference"/>
        </w:rPr>
        <w:commentReference w:id="60"/>
      </w:r>
      <w:commentRangeEnd w:id="61"/>
      <w:r w:rsidR="00A13957">
        <w:rPr>
          <w:rStyle w:val="CommentReference"/>
        </w:rPr>
        <w:commentReference w:id="61"/>
      </w:r>
      <w:r w:rsidR="006C77AA" w:rsidRPr="00C21754">
        <w:rPr>
          <w:rFonts w:ascii="Arial" w:hAnsi="Arial" w:cs="Arial"/>
          <w:sz w:val="20"/>
          <w:szCs w:val="20"/>
        </w:rPr>
        <w:t xml:space="preserve"> to </w:t>
      </w:r>
      <m:oMath>
        <m:r>
          <w:rPr>
            <w:rFonts w:ascii="Cambria Math" w:hAnsi="Cambria Math" w:cs="Arial"/>
            <w:sz w:val="20"/>
            <w:szCs w:val="20"/>
          </w:rPr>
          <m:t>γ</m:t>
        </m:r>
      </m:oMath>
      <w:r w:rsidR="006C77AA" w:rsidRPr="00C21754">
        <w:rPr>
          <w:rFonts w:ascii="Arial" w:hAnsi="Arial" w:cs="Arial"/>
          <w:sz w:val="20"/>
          <w:szCs w:val="20"/>
        </w:rPr>
        <w:t xml:space="preserve">, </w:t>
      </w:r>
      <w:r w:rsidR="00083416" w:rsidRPr="00C21754">
        <w:rPr>
          <w:rFonts w:ascii="Arial" w:hAnsi="Arial" w:cs="Arial"/>
          <w:sz w:val="20"/>
          <w:szCs w:val="20"/>
        </w:rPr>
        <w:t xml:space="preserve">i.e. </w:t>
      </w:r>
      <w:r w:rsidR="006C77AA" w:rsidRPr="00C21754">
        <w:rPr>
          <w:rFonts w:ascii="Arial" w:hAnsi="Arial" w:cs="Arial"/>
          <w:sz w:val="20"/>
          <w:szCs w:val="20"/>
        </w:rPr>
        <w:t>both the mean (intersection of dashed lines) and the posterior</w:t>
      </w:r>
      <w:r w:rsidR="00897589" w:rsidRPr="00E9528B">
        <w:rPr>
          <w:rFonts w:ascii="Arial" w:hAnsi="Arial" w:cs="Arial"/>
          <w:sz w:val="20"/>
          <w:szCs w:val="20"/>
        </w:rPr>
        <w:t xml:space="preserve"> </w:t>
      </w:r>
      <w:r w:rsidR="006C77AA" w:rsidRPr="00C21754">
        <w:rPr>
          <w:rFonts w:ascii="Arial" w:hAnsi="Arial" w:cs="Arial"/>
          <w:sz w:val="20"/>
          <w:szCs w:val="20"/>
        </w:rPr>
        <w:t>estimate change (note that zoomed plots have different ranges in each axis).</w:t>
      </w:r>
      <w:r w:rsidR="0082089B" w:rsidRPr="00C21754">
        <w:rPr>
          <w:rFonts w:ascii="Arial" w:hAnsi="Arial" w:cs="Arial"/>
          <w:sz w:val="20"/>
          <w:szCs w:val="20"/>
        </w:rPr>
        <w:t xml:space="preserve"> </w:t>
      </w:r>
      <w:r w:rsidR="0022305B" w:rsidRPr="00C21754">
        <w:rPr>
          <w:rFonts w:ascii="Arial" w:hAnsi="Arial" w:cs="Arial"/>
          <w:sz w:val="20"/>
          <w:szCs w:val="20"/>
        </w:rPr>
        <w:t xml:space="preserve">We </w:t>
      </w:r>
      <w:r w:rsidR="00346B86">
        <w:rPr>
          <w:rFonts w:ascii="Arial" w:hAnsi="Arial" w:cs="Arial"/>
          <w:sz w:val="20"/>
          <w:szCs w:val="20"/>
        </w:rPr>
        <w:t>find</w:t>
      </w:r>
      <w:r w:rsidR="00346B86" w:rsidRPr="00C21754">
        <w:rPr>
          <w:rFonts w:ascii="Arial" w:hAnsi="Arial" w:cs="Arial"/>
          <w:sz w:val="20"/>
          <w:szCs w:val="20"/>
        </w:rPr>
        <w:t xml:space="preserve"> </w:t>
      </w:r>
      <w:r w:rsidR="0022305B" w:rsidRPr="00C21754">
        <w:rPr>
          <w:rFonts w:ascii="Arial" w:hAnsi="Arial" w:cs="Arial"/>
          <w:i/>
          <w:iCs/>
          <w:sz w:val="20"/>
          <w:szCs w:val="20"/>
        </w:rPr>
        <w:t xml:space="preserve">E. coli </w:t>
      </w:r>
      <w:r w:rsidR="00991233" w:rsidRPr="00991233">
        <w:rPr>
          <w:rFonts w:ascii="Arial" w:hAnsi="Arial" w:cs="Arial"/>
          <w:sz w:val="20"/>
          <w:szCs w:val="20"/>
        </w:rPr>
        <w:t>has</w:t>
      </w:r>
      <w:r w:rsidR="00991233">
        <w:rPr>
          <w:rFonts w:ascii="Arial" w:hAnsi="Arial" w:cs="Arial"/>
          <w:sz w:val="20"/>
          <w:szCs w:val="20"/>
        </w:rPr>
        <w:t xml:space="preserve"> </w:t>
      </w:r>
      <w:r w:rsidR="00991233" w:rsidRPr="00C21754">
        <w:rPr>
          <w:rFonts w:ascii="Arial" w:hAnsi="Arial" w:cs="Arial"/>
          <w:sz w:val="20"/>
          <w:szCs w:val="20"/>
        </w:rPr>
        <w:t>the lowest</w:t>
      </w:r>
      <w:r w:rsidR="00991233">
        <w:rPr>
          <w:rFonts w:ascii="Arial" w:hAnsi="Arial" w:cs="Arial"/>
          <w:i/>
          <w:iCs/>
          <w:sz w:val="20"/>
          <w:szCs w:val="20"/>
        </w:rPr>
        <w:t xml:space="preserve"> </w:t>
      </w:r>
      <w:r w:rsidR="008B14D6">
        <w:rPr>
          <w:rFonts w:ascii="Arial" w:hAnsi="Arial" w:cs="Arial"/>
          <w:sz w:val="20"/>
          <w:szCs w:val="20"/>
        </w:rPr>
        <w:t xml:space="preserve">estimated </w:t>
      </w:r>
      <w:r w:rsidR="001C0086" w:rsidRPr="00C21754">
        <w:rPr>
          <w:rFonts w:ascii="Arial" w:hAnsi="Arial" w:cs="Arial"/>
          <w:sz w:val="20"/>
          <w:szCs w:val="20"/>
        </w:rPr>
        <w:t xml:space="preserve">mean </w:t>
      </w:r>
      <w:r w:rsidR="0022305B" w:rsidRPr="00C21754">
        <w:rPr>
          <w:rFonts w:ascii="Arial" w:hAnsi="Arial" w:cs="Arial"/>
          <w:sz w:val="20"/>
          <w:szCs w:val="20"/>
        </w:rPr>
        <w:t>nosocomial transmission</w:t>
      </w:r>
      <w:r w:rsidR="00976A5A" w:rsidRPr="00C21754">
        <w:rPr>
          <w:rFonts w:ascii="Arial" w:hAnsi="Arial" w:cs="Arial"/>
          <w:sz w:val="20"/>
          <w:szCs w:val="20"/>
        </w:rPr>
        <w:t xml:space="preserve"> rate </w:t>
      </w:r>
      <m:oMath>
        <m:r>
          <w:rPr>
            <w:rFonts w:ascii="Cambria Math" w:hAnsi="Cambria Math" w:cs="Arial"/>
            <w:sz w:val="20"/>
            <w:szCs w:val="20"/>
          </w:rPr>
          <m:t>β</m:t>
        </m:r>
      </m:oMath>
      <w:r w:rsidR="0022305B" w:rsidRPr="00C21754">
        <w:rPr>
          <w:rFonts w:ascii="Arial" w:hAnsi="Arial" w:cs="Arial"/>
          <w:sz w:val="20"/>
          <w:szCs w:val="20"/>
        </w:rPr>
        <w:t xml:space="preserve"> </w:t>
      </w:r>
      <w:r w:rsidR="00693319" w:rsidRPr="00C21754">
        <w:rPr>
          <w:rFonts w:ascii="Arial" w:hAnsi="Arial" w:cs="Arial"/>
          <w:sz w:val="20"/>
          <w:szCs w:val="20"/>
        </w:rPr>
        <w:t>across the bacteri</w:t>
      </w:r>
      <w:r w:rsidR="006A1CF8">
        <w:rPr>
          <w:rFonts w:ascii="Arial" w:hAnsi="Arial" w:cs="Arial"/>
          <w:sz w:val="20"/>
          <w:szCs w:val="20"/>
        </w:rPr>
        <w:t>um</w:t>
      </w:r>
      <w:r w:rsidR="00693319" w:rsidRPr="00C21754">
        <w:rPr>
          <w:rFonts w:ascii="Arial" w:hAnsi="Arial" w:cs="Arial"/>
          <w:sz w:val="20"/>
          <w:szCs w:val="20"/>
        </w:rPr>
        <w:t xml:space="preserve"> and the highest mean likelihoods of detection </w:t>
      </w:r>
      <m:oMath>
        <m:r>
          <w:rPr>
            <w:rFonts w:ascii="Cambria Math" w:hAnsi="Cambria Math" w:cs="Arial"/>
            <w:sz w:val="20"/>
            <w:szCs w:val="20"/>
          </w:rPr>
          <m:t>ρ</m:t>
        </m:r>
      </m:oMath>
      <w:r w:rsidR="00693319" w:rsidRPr="00C21754">
        <w:rPr>
          <w:rFonts w:ascii="Arial" w:hAnsi="Arial" w:cs="Arial"/>
          <w:sz w:val="20"/>
          <w:szCs w:val="20"/>
        </w:rPr>
        <w:t xml:space="preserve"> of 18.53</w:t>
      </w:r>
      <w:r w:rsidR="00815FB0">
        <w:rPr>
          <w:rFonts w:ascii="Arial" w:hAnsi="Arial" w:cs="Arial"/>
          <w:sz w:val="20"/>
          <w:szCs w:val="20"/>
        </w:rPr>
        <w:t>%</w:t>
      </w:r>
      <w:r w:rsidR="00693319" w:rsidRPr="00C21754">
        <w:rPr>
          <w:rFonts w:ascii="Arial" w:hAnsi="Arial" w:cs="Arial"/>
          <w:sz w:val="20"/>
          <w:szCs w:val="20"/>
        </w:rPr>
        <w:t>, 18.63%</w:t>
      </w:r>
      <w:r w:rsidR="00FA1EC3" w:rsidRPr="00E9528B">
        <w:rPr>
          <w:rFonts w:ascii="Arial" w:hAnsi="Arial" w:cs="Arial"/>
          <w:sz w:val="20"/>
          <w:szCs w:val="20"/>
        </w:rPr>
        <w:t>,</w:t>
      </w:r>
      <w:r w:rsidR="00693319" w:rsidRPr="00C21754">
        <w:rPr>
          <w:rFonts w:ascii="Arial" w:hAnsi="Arial" w:cs="Arial"/>
          <w:sz w:val="20"/>
          <w:szCs w:val="20"/>
        </w:rPr>
        <w:t xml:space="preserve"> and 17.31% for </w:t>
      </w:r>
      <w:r w:rsidR="0083058B" w:rsidRPr="00E9528B">
        <w:rPr>
          <w:rFonts w:ascii="Arial" w:hAnsi="Arial" w:cs="Arial"/>
          <w:sz w:val="20"/>
          <w:szCs w:val="20"/>
        </w:rPr>
        <w:t xml:space="preserve">community </w:t>
      </w:r>
      <w:r w:rsidR="00693319" w:rsidRPr="00C21754">
        <w:rPr>
          <w:rFonts w:ascii="Arial" w:hAnsi="Arial" w:cs="Arial"/>
          <w:sz w:val="20"/>
          <w:szCs w:val="20"/>
        </w:rPr>
        <w:t>prevalence of 55%, 63% and 70% respectively</w:t>
      </w:r>
      <w:r w:rsidR="001C0086" w:rsidRPr="00C21754">
        <w:rPr>
          <w:rFonts w:ascii="Arial" w:hAnsi="Arial" w:cs="Arial"/>
          <w:sz w:val="20"/>
          <w:szCs w:val="20"/>
        </w:rPr>
        <w:t xml:space="preserve"> (see Table 2 for confidence intervals)</w:t>
      </w:r>
      <w:r w:rsidR="00693319" w:rsidRPr="00C21754">
        <w:rPr>
          <w:rFonts w:ascii="Arial" w:hAnsi="Arial" w:cs="Arial"/>
          <w:sz w:val="20"/>
          <w:szCs w:val="20"/>
        </w:rPr>
        <w:t xml:space="preserve">. </w:t>
      </w:r>
      <w:r w:rsidR="00B74584" w:rsidRPr="00E9528B">
        <w:rPr>
          <w:rFonts w:ascii="Arial" w:hAnsi="Arial" w:cs="Arial"/>
          <w:i/>
          <w:iCs/>
          <w:sz w:val="20"/>
          <w:szCs w:val="20"/>
        </w:rPr>
        <w:t xml:space="preserve">E. coli </w:t>
      </w:r>
      <w:r w:rsidR="008F0100">
        <w:rPr>
          <w:rFonts w:ascii="Arial" w:hAnsi="Arial" w:cs="Arial"/>
          <w:sz w:val="20"/>
          <w:szCs w:val="20"/>
        </w:rPr>
        <w:t>is</w:t>
      </w:r>
      <w:r w:rsidR="008F0100" w:rsidRPr="00E9528B">
        <w:rPr>
          <w:rFonts w:ascii="Arial" w:hAnsi="Arial" w:cs="Arial"/>
          <w:sz w:val="20"/>
          <w:szCs w:val="20"/>
        </w:rPr>
        <w:t xml:space="preserve"> </w:t>
      </w:r>
      <w:r w:rsidR="00B74584" w:rsidRPr="00E9528B">
        <w:rPr>
          <w:rFonts w:ascii="Arial" w:hAnsi="Arial" w:cs="Arial"/>
          <w:sz w:val="20"/>
          <w:szCs w:val="20"/>
        </w:rPr>
        <w:t xml:space="preserve">followed by </w:t>
      </w:r>
      <w:r w:rsidR="00B74584" w:rsidRPr="00E9528B">
        <w:rPr>
          <w:rFonts w:ascii="Arial" w:hAnsi="Arial" w:cs="Arial"/>
          <w:i/>
          <w:iCs/>
          <w:sz w:val="20"/>
          <w:szCs w:val="20"/>
        </w:rPr>
        <w:t>MSSA</w:t>
      </w:r>
      <w:r w:rsidR="00B74584" w:rsidRPr="00E9528B">
        <w:rPr>
          <w:rFonts w:ascii="Arial" w:hAnsi="Arial" w:cs="Arial"/>
          <w:sz w:val="20"/>
          <w:szCs w:val="20"/>
        </w:rPr>
        <w:t xml:space="preserve"> with mean nos</w:t>
      </w:r>
      <w:r w:rsidR="005A216A" w:rsidRPr="00E9528B">
        <w:rPr>
          <w:rFonts w:ascii="Arial" w:hAnsi="Arial" w:cs="Arial"/>
          <w:sz w:val="20"/>
          <w:szCs w:val="20"/>
        </w:rPr>
        <w:t>o</w:t>
      </w:r>
      <w:r w:rsidR="00B74584" w:rsidRPr="00E9528B">
        <w:rPr>
          <w:rFonts w:ascii="Arial" w:hAnsi="Arial" w:cs="Arial"/>
          <w:sz w:val="20"/>
          <w:szCs w:val="20"/>
        </w:rPr>
        <w:t>comial transmission rate</w:t>
      </w:r>
      <w:r w:rsidR="003B1894" w:rsidRPr="00E9528B">
        <w:rPr>
          <w:rFonts w:ascii="Arial" w:hAnsi="Arial" w:cs="Arial"/>
          <w:sz w:val="20"/>
          <w:szCs w:val="20"/>
        </w:rPr>
        <w:t>s</w:t>
      </w:r>
      <w:r w:rsidR="00B74584" w:rsidRPr="00E9528B">
        <w:rPr>
          <w:rFonts w:ascii="Arial" w:hAnsi="Arial" w:cs="Arial"/>
          <w:sz w:val="20"/>
          <w:szCs w:val="20"/>
        </w:rPr>
        <w:t xml:space="preserve"> of </w:t>
      </w:r>
      <w:r w:rsidR="00D66A10" w:rsidRPr="00E9528B">
        <w:rPr>
          <w:rFonts w:ascii="Arial" w:hAnsi="Arial" w:cs="Arial"/>
          <w:sz w:val="20"/>
          <w:szCs w:val="20"/>
        </w:rPr>
        <w:t>0.</w:t>
      </w:r>
      <w:r w:rsidR="00B74584" w:rsidRPr="00E9528B">
        <w:rPr>
          <w:rFonts w:ascii="Arial" w:hAnsi="Arial" w:cs="Arial"/>
          <w:sz w:val="20"/>
          <w:szCs w:val="20"/>
        </w:rPr>
        <w:t xml:space="preserve">141, </w:t>
      </w:r>
      <w:r w:rsidR="00D66A10" w:rsidRPr="00E9528B">
        <w:rPr>
          <w:rFonts w:ascii="Arial" w:hAnsi="Arial" w:cs="Arial"/>
          <w:sz w:val="20"/>
          <w:szCs w:val="20"/>
        </w:rPr>
        <w:t>0.</w:t>
      </w:r>
      <w:r w:rsidR="00B74584" w:rsidRPr="00E9528B">
        <w:rPr>
          <w:rFonts w:ascii="Arial" w:hAnsi="Arial" w:cs="Arial"/>
          <w:sz w:val="20"/>
          <w:szCs w:val="20"/>
        </w:rPr>
        <w:t>121</w:t>
      </w:r>
      <w:r w:rsidR="00FA1EC3" w:rsidRPr="00E9528B">
        <w:rPr>
          <w:rFonts w:ascii="Arial" w:hAnsi="Arial" w:cs="Arial"/>
          <w:sz w:val="20"/>
          <w:szCs w:val="20"/>
        </w:rPr>
        <w:t>,</w:t>
      </w:r>
      <w:r w:rsidR="00B74584" w:rsidRPr="00E9528B">
        <w:rPr>
          <w:rFonts w:ascii="Arial" w:hAnsi="Arial" w:cs="Arial"/>
          <w:sz w:val="20"/>
          <w:szCs w:val="20"/>
        </w:rPr>
        <w:t xml:space="preserve"> and </w:t>
      </w:r>
      <w:r w:rsidR="00D66A10" w:rsidRPr="00E9528B">
        <w:rPr>
          <w:rFonts w:ascii="Arial" w:hAnsi="Arial" w:cs="Arial"/>
          <w:sz w:val="20"/>
          <w:szCs w:val="20"/>
        </w:rPr>
        <w:t>0.0</w:t>
      </w:r>
      <w:r w:rsidR="00B74584" w:rsidRPr="00E9528B">
        <w:rPr>
          <w:rFonts w:ascii="Arial" w:hAnsi="Arial" w:cs="Arial"/>
          <w:sz w:val="20"/>
          <w:szCs w:val="20"/>
        </w:rPr>
        <w:t>994</w:t>
      </w:r>
      <w:r w:rsidR="003B1894" w:rsidRPr="00E9528B">
        <w:rPr>
          <w:rFonts w:ascii="Arial" w:hAnsi="Arial" w:cs="Arial"/>
          <w:sz w:val="20"/>
          <w:szCs w:val="20"/>
        </w:rPr>
        <w:t xml:space="preserve"> and likelihoods of detection of 1.63%, 1.65%</w:t>
      </w:r>
      <w:r w:rsidR="00FA1EC3" w:rsidRPr="00E9528B">
        <w:rPr>
          <w:rFonts w:ascii="Arial" w:hAnsi="Arial" w:cs="Arial"/>
          <w:sz w:val="20"/>
          <w:szCs w:val="20"/>
        </w:rPr>
        <w:t>,</w:t>
      </w:r>
      <w:r w:rsidR="003B1894" w:rsidRPr="00E9528B">
        <w:rPr>
          <w:rFonts w:ascii="Arial" w:hAnsi="Arial" w:cs="Arial"/>
          <w:sz w:val="20"/>
          <w:szCs w:val="20"/>
        </w:rPr>
        <w:t xml:space="preserve"> and 1.58% for prevalence of 25%, 29% </w:t>
      </w:r>
      <w:r w:rsidR="00FA1EC3" w:rsidRPr="00E9528B">
        <w:rPr>
          <w:rFonts w:ascii="Arial" w:hAnsi="Arial" w:cs="Arial"/>
          <w:sz w:val="20"/>
          <w:szCs w:val="20"/>
        </w:rPr>
        <w:t>and</w:t>
      </w:r>
      <w:r w:rsidR="003B1894" w:rsidRPr="00E9528B">
        <w:rPr>
          <w:rFonts w:ascii="Arial" w:hAnsi="Arial" w:cs="Arial"/>
          <w:sz w:val="20"/>
          <w:szCs w:val="20"/>
        </w:rPr>
        <w:t xml:space="preserve"> 35% respectively (Table 2 for</w:t>
      </w:r>
      <w:r w:rsidR="002D2D3A" w:rsidRPr="00E9528B">
        <w:rPr>
          <w:rFonts w:ascii="Arial" w:hAnsi="Arial" w:cs="Arial"/>
          <w:sz w:val="20"/>
          <w:szCs w:val="20"/>
        </w:rPr>
        <w:t xml:space="preserve"> 95%</w:t>
      </w:r>
      <w:r w:rsidR="003B1894" w:rsidRPr="00E9528B">
        <w:rPr>
          <w:rFonts w:ascii="Arial" w:hAnsi="Arial" w:cs="Arial"/>
          <w:sz w:val="20"/>
          <w:szCs w:val="20"/>
        </w:rPr>
        <w:t xml:space="preserve"> CI). For the rest of the micro</w:t>
      </w:r>
      <w:r w:rsidR="009A7F4F">
        <w:rPr>
          <w:rFonts w:ascii="Arial" w:hAnsi="Arial" w:cs="Arial"/>
          <w:sz w:val="20"/>
          <w:szCs w:val="20"/>
        </w:rPr>
        <w:t>-</w:t>
      </w:r>
      <w:r w:rsidR="003B1894" w:rsidRPr="00E9528B">
        <w:rPr>
          <w:rFonts w:ascii="Arial" w:hAnsi="Arial" w:cs="Arial"/>
          <w:sz w:val="20"/>
          <w:szCs w:val="20"/>
        </w:rPr>
        <w:t xml:space="preserve">organisms, except </w:t>
      </w:r>
      <w:r w:rsidR="003B1894" w:rsidRPr="006C6B18">
        <w:rPr>
          <w:rFonts w:ascii="Arial" w:hAnsi="Arial" w:cs="Arial"/>
          <w:sz w:val="20"/>
          <w:szCs w:val="20"/>
        </w:rPr>
        <w:t>MRSA</w:t>
      </w:r>
      <w:r w:rsidR="003B1894" w:rsidRPr="00E9528B">
        <w:rPr>
          <w:rFonts w:ascii="Arial" w:hAnsi="Arial" w:cs="Arial"/>
          <w:sz w:val="20"/>
          <w:szCs w:val="20"/>
        </w:rPr>
        <w:t xml:space="preserve"> and </w:t>
      </w:r>
      <w:r w:rsidR="003B1894" w:rsidRPr="00E9528B">
        <w:rPr>
          <w:rFonts w:ascii="Arial" w:hAnsi="Arial" w:cs="Arial"/>
          <w:i/>
          <w:sz w:val="20"/>
          <w:szCs w:val="20"/>
        </w:rPr>
        <w:t>E. faecalis</w:t>
      </w:r>
      <w:r w:rsidR="003B1894" w:rsidRPr="00E9528B">
        <w:rPr>
          <w:rFonts w:ascii="Arial" w:hAnsi="Arial" w:cs="Arial"/>
          <w:sz w:val="20"/>
          <w:szCs w:val="20"/>
        </w:rPr>
        <w:t xml:space="preserve">, we </w:t>
      </w:r>
      <w:r w:rsidR="009B1A08">
        <w:rPr>
          <w:rFonts w:ascii="Arial" w:hAnsi="Arial" w:cs="Arial"/>
          <w:sz w:val="20"/>
          <w:szCs w:val="20"/>
        </w:rPr>
        <w:t>f</w:t>
      </w:r>
      <w:r w:rsidR="006A1CF8">
        <w:rPr>
          <w:rFonts w:ascii="Arial" w:hAnsi="Arial" w:cs="Arial"/>
          <w:sz w:val="20"/>
          <w:szCs w:val="20"/>
        </w:rPr>
        <w:t>ound</w:t>
      </w:r>
      <w:r w:rsidR="009B1A08" w:rsidRPr="00E9528B">
        <w:rPr>
          <w:rFonts w:ascii="Arial" w:hAnsi="Arial" w:cs="Arial"/>
          <w:sz w:val="20"/>
          <w:szCs w:val="20"/>
        </w:rPr>
        <w:t xml:space="preserve"> </w:t>
      </w:r>
      <w:r w:rsidR="003B1894" w:rsidRPr="00E9528B">
        <w:rPr>
          <w:rFonts w:ascii="Arial" w:hAnsi="Arial" w:cs="Arial"/>
          <w:sz w:val="20"/>
          <w:szCs w:val="20"/>
        </w:rPr>
        <w:t xml:space="preserve">that mean nosocomial transmission rate estimates </w:t>
      </w:r>
      <w:r w:rsidR="008F0100">
        <w:rPr>
          <w:rFonts w:ascii="Arial" w:hAnsi="Arial" w:cs="Arial"/>
          <w:sz w:val="20"/>
          <w:szCs w:val="20"/>
        </w:rPr>
        <w:t>are</w:t>
      </w:r>
      <w:r w:rsidR="008F0100" w:rsidRPr="00E9528B">
        <w:rPr>
          <w:rFonts w:ascii="Arial" w:hAnsi="Arial" w:cs="Arial"/>
          <w:sz w:val="20"/>
          <w:szCs w:val="20"/>
        </w:rPr>
        <w:t xml:space="preserve"> </w:t>
      </w:r>
      <w:r w:rsidR="003B1894" w:rsidRPr="00E9528B">
        <w:rPr>
          <w:rFonts w:ascii="Arial" w:hAnsi="Arial" w:cs="Arial"/>
          <w:sz w:val="20"/>
          <w:szCs w:val="20"/>
        </w:rPr>
        <w:t xml:space="preserve">consistently between </w:t>
      </w:r>
      <w:r w:rsidR="00D66A10" w:rsidRPr="00E9528B">
        <w:rPr>
          <w:rFonts w:ascii="Arial" w:hAnsi="Arial" w:cs="Arial"/>
          <w:sz w:val="20"/>
          <w:szCs w:val="20"/>
        </w:rPr>
        <w:t>0.</w:t>
      </w:r>
      <w:r w:rsidR="003B1894" w:rsidRPr="00E9528B">
        <w:rPr>
          <w:rFonts w:ascii="Arial" w:hAnsi="Arial" w:cs="Arial"/>
          <w:sz w:val="20"/>
          <w:szCs w:val="20"/>
        </w:rPr>
        <w:t>17</w:t>
      </w:r>
      <w:r w:rsidR="00D66A10" w:rsidRPr="00E9528B">
        <w:rPr>
          <w:rFonts w:ascii="Arial" w:hAnsi="Arial" w:cs="Arial"/>
          <w:sz w:val="20"/>
          <w:szCs w:val="20"/>
        </w:rPr>
        <w:t xml:space="preserve"> </w:t>
      </w:r>
      <w:r w:rsidR="003B1894" w:rsidRPr="00E9528B">
        <w:rPr>
          <w:rFonts w:ascii="Arial" w:hAnsi="Arial" w:cs="Arial"/>
          <w:sz w:val="20"/>
          <w:szCs w:val="20"/>
        </w:rPr>
        <w:t xml:space="preserve">and </w:t>
      </w:r>
      <w:r w:rsidR="00D66A10" w:rsidRPr="00E9528B">
        <w:rPr>
          <w:rFonts w:ascii="Arial" w:hAnsi="Arial" w:cs="Arial"/>
          <w:sz w:val="20"/>
          <w:szCs w:val="20"/>
        </w:rPr>
        <w:t>0.</w:t>
      </w:r>
      <w:r w:rsidR="003B1894" w:rsidRPr="00E9528B">
        <w:rPr>
          <w:rFonts w:ascii="Arial" w:hAnsi="Arial" w:cs="Arial"/>
          <w:sz w:val="20"/>
          <w:szCs w:val="20"/>
        </w:rPr>
        <w:t>19, and likelihoods of detection upon testing between 0.5% (</w:t>
      </w:r>
      <w:r w:rsidR="003B1894" w:rsidRPr="00E9528B">
        <w:rPr>
          <w:rFonts w:ascii="Arial" w:hAnsi="Arial" w:cs="Arial"/>
          <w:i/>
          <w:sz w:val="20"/>
          <w:szCs w:val="20"/>
        </w:rPr>
        <w:t xml:space="preserve">E. faecium) </w:t>
      </w:r>
      <w:r w:rsidR="003B1894" w:rsidRPr="00E9528B">
        <w:rPr>
          <w:rFonts w:ascii="Arial" w:hAnsi="Arial" w:cs="Arial"/>
          <w:iCs/>
          <w:sz w:val="20"/>
          <w:szCs w:val="20"/>
        </w:rPr>
        <w:t>to 2.5% (</w:t>
      </w:r>
      <w:r w:rsidR="003B1894" w:rsidRPr="00E9528B">
        <w:rPr>
          <w:rFonts w:ascii="Arial" w:hAnsi="Arial" w:cs="Arial"/>
          <w:i/>
          <w:sz w:val="20"/>
          <w:szCs w:val="20"/>
        </w:rPr>
        <w:t>K. pneumoniae</w:t>
      </w:r>
      <w:r w:rsidR="003B1894" w:rsidRPr="00E9528B">
        <w:rPr>
          <w:rFonts w:ascii="Arial" w:hAnsi="Arial" w:cs="Arial"/>
          <w:iCs/>
          <w:sz w:val="20"/>
          <w:szCs w:val="20"/>
        </w:rPr>
        <w:t>).</w:t>
      </w:r>
      <w:r w:rsidR="00DF78D3">
        <w:rPr>
          <w:rFonts w:ascii="Arial" w:hAnsi="Arial" w:cs="Arial"/>
          <w:iCs/>
          <w:sz w:val="20"/>
          <w:szCs w:val="20"/>
        </w:rPr>
        <w:t xml:space="preserve"> Effective </w:t>
      </w:r>
      <w:r w:rsidR="00157FE0">
        <w:rPr>
          <w:rFonts w:ascii="Arial" w:hAnsi="Arial" w:cs="Arial"/>
          <w:iCs/>
          <w:sz w:val="20"/>
          <w:szCs w:val="20"/>
        </w:rPr>
        <w:t>sensitivity</w:t>
      </w:r>
      <w:r w:rsidR="003B1894" w:rsidRPr="00E9528B">
        <w:rPr>
          <w:rFonts w:ascii="Arial" w:hAnsi="Arial" w:cs="Arial"/>
          <w:iCs/>
          <w:sz w:val="20"/>
          <w:szCs w:val="20"/>
        </w:rPr>
        <w:t xml:space="preserve"> </w:t>
      </w:r>
      <w:r w:rsidR="00340D12">
        <w:rPr>
          <w:rFonts w:ascii="Arial" w:hAnsi="Arial" w:cs="Arial"/>
          <w:color w:val="000000"/>
          <w:sz w:val="20"/>
          <w:szCs w:val="20"/>
        </w:rPr>
        <w:t>was</w:t>
      </w:r>
      <w:r w:rsidR="00DF78D3">
        <w:rPr>
          <w:rFonts w:ascii="Arial" w:hAnsi="Arial" w:cs="Arial"/>
          <w:color w:val="000000"/>
          <w:sz w:val="20"/>
          <w:szCs w:val="20"/>
        </w:rPr>
        <w:t xml:space="preserve"> </w:t>
      </w:r>
      <w:commentRangeStart w:id="62"/>
      <w:commentRangeStart w:id="63"/>
      <w:r w:rsidR="00DF78D3">
        <w:rPr>
          <w:rFonts w:ascii="Arial" w:hAnsi="Arial" w:cs="Arial"/>
          <w:color w:val="000000"/>
          <w:sz w:val="20"/>
          <w:szCs w:val="20"/>
        </w:rPr>
        <w:t>similar for all pathogens</w:t>
      </w:r>
      <w:r w:rsidR="00A20DB0">
        <w:rPr>
          <w:rFonts w:ascii="Arial" w:hAnsi="Arial" w:cs="Arial"/>
          <w:color w:val="000000"/>
          <w:sz w:val="20"/>
          <w:szCs w:val="20"/>
        </w:rPr>
        <w:t xml:space="preserve">, except </w:t>
      </w:r>
      <w:r w:rsidR="00A20DB0">
        <w:rPr>
          <w:rFonts w:ascii="Arial" w:hAnsi="Arial" w:cs="Arial"/>
          <w:i/>
          <w:iCs/>
          <w:color w:val="000000"/>
          <w:sz w:val="20"/>
          <w:szCs w:val="20"/>
        </w:rPr>
        <w:t>E. coli</w:t>
      </w:r>
      <w:r w:rsidR="00A20DB0">
        <w:rPr>
          <w:rFonts w:ascii="Arial" w:hAnsi="Arial" w:cs="Arial"/>
          <w:color w:val="000000"/>
          <w:sz w:val="20"/>
          <w:szCs w:val="20"/>
        </w:rPr>
        <w:t>,</w:t>
      </w:r>
      <w:r w:rsidR="00DF78D3">
        <w:rPr>
          <w:rFonts w:ascii="Arial" w:hAnsi="Arial" w:cs="Arial"/>
          <w:color w:val="000000"/>
          <w:sz w:val="20"/>
          <w:szCs w:val="20"/>
        </w:rPr>
        <w:t xml:space="preserve"> and </w:t>
      </w:r>
      <w:r w:rsidR="007F5EC5">
        <w:rPr>
          <w:rFonts w:ascii="Arial" w:hAnsi="Arial" w:cs="Arial"/>
          <w:color w:val="000000"/>
          <w:sz w:val="20"/>
          <w:szCs w:val="20"/>
        </w:rPr>
        <w:t>its</w:t>
      </w:r>
      <w:r w:rsidR="00DF78D3">
        <w:rPr>
          <w:rFonts w:ascii="Arial" w:hAnsi="Arial" w:cs="Arial"/>
          <w:color w:val="000000"/>
          <w:sz w:val="20"/>
          <w:szCs w:val="20"/>
        </w:rPr>
        <w:t xml:space="preserve"> ordering </w:t>
      </w:r>
      <w:r w:rsidR="00D37C44">
        <w:rPr>
          <w:rFonts w:ascii="Arial" w:hAnsi="Arial" w:cs="Arial"/>
          <w:color w:val="000000"/>
          <w:sz w:val="20"/>
          <w:szCs w:val="20"/>
        </w:rPr>
        <w:t>was</w:t>
      </w:r>
      <w:r w:rsidR="00DF78D3">
        <w:rPr>
          <w:rFonts w:ascii="Arial" w:hAnsi="Arial" w:cs="Arial"/>
          <w:color w:val="000000"/>
          <w:sz w:val="20"/>
          <w:szCs w:val="20"/>
        </w:rPr>
        <w:t xml:space="preserve"> proportional to the </w:t>
      </w:r>
      <w:r w:rsidR="00CE6084">
        <w:rPr>
          <w:rFonts w:ascii="Arial" w:hAnsi="Arial" w:cs="Arial"/>
          <w:iCs/>
          <w:sz w:val="20"/>
          <w:szCs w:val="20"/>
        </w:rPr>
        <w:t>reported</w:t>
      </w:r>
      <w:r w:rsidR="00CE3446">
        <w:rPr>
          <w:rFonts w:ascii="Arial" w:hAnsi="Arial" w:cs="Arial"/>
          <w:iCs/>
          <w:sz w:val="20"/>
          <w:szCs w:val="20"/>
        </w:rPr>
        <w:t xml:space="preserve"> </w:t>
      </w:r>
      <w:r w:rsidR="00EF72F2">
        <w:rPr>
          <w:rFonts w:ascii="Arial" w:hAnsi="Arial" w:cs="Arial"/>
          <w:iCs/>
          <w:sz w:val="20"/>
          <w:szCs w:val="20"/>
        </w:rPr>
        <w:t>abundance</w:t>
      </w:r>
      <w:r w:rsidR="00DF78D3">
        <w:rPr>
          <w:rFonts w:ascii="Arial" w:hAnsi="Arial" w:cs="Arial"/>
          <w:iCs/>
          <w:sz w:val="20"/>
          <w:szCs w:val="20"/>
        </w:rPr>
        <w:t xml:space="preserve"> of bacteria</w:t>
      </w:r>
      <w:commentRangeEnd w:id="62"/>
      <w:r w:rsidR="00DF78D3">
        <w:rPr>
          <w:rStyle w:val="CommentReference"/>
        </w:rPr>
        <w:commentReference w:id="62"/>
      </w:r>
      <w:commentRangeEnd w:id="63"/>
      <w:r w:rsidR="00DF78D3">
        <w:rPr>
          <w:rStyle w:val="CommentReference"/>
        </w:rPr>
        <w:commentReference w:id="63"/>
      </w:r>
      <w:r w:rsidR="00C6289C">
        <w:rPr>
          <w:rFonts w:ascii="Arial" w:hAnsi="Arial" w:cs="Arial"/>
          <w:iCs/>
          <w:sz w:val="20"/>
          <w:szCs w:val="20"/>
        </w:rPr>
        <w:t xml:space="preserve"> </w:t>
      </w:r>
      <w:r w:rsidR="00C6289C">
        <w:rPr>
          <w:rFonts w:ascii="Arial" w:hAnsi="Arial" w:cs="Arial"/>
          <w:iCs/>
          <w:sz w:val="20"/>
          <w:szCs w:val="20"/>
        </w:rPr>
        <w:t xml:space="preserve">(see </w:t>
      </w:r>
      <w:r w:rsidR="00C6289C" w:rsidRPr="003C3680">
        <w:rPr>
          <w:rFonts w:ascii="Arial" w:hAnsi="Arial" w:cs="Arial"/>
          <w:iCs/>
          <w:color w:val="00B0F0"/>
          <w:sz w:val="20"/>
          <w:szCs w:val="20"/>
        </w:rPr>
        <w:t>SI Figure S10</w:t>
      </w:r>
      <w:r w:rsidR="00E3742F">
        <w:rPr>
          <w:rFonts w:ascii="Arial" w:hAnsi="Arial" w:cs="Arial"/>
          <w:iCs/>
          <w:color w:val="00B0F0"/>
          <w:sz w:val="20"/>
          <w:szCs w:val="20"/>
        </w:rPr>
        <w:t>B</w:t>
      </w:r>
      <w:r w:rsidR="00C6289C">
        <w:rPr>
          <w:rFonts w:ascii="Arial" w:hAnsi="Arial" w:cs="Arial"/>
          <w:iCs/>
          <w:color w:val="00B0F0"/>
          <w:sz w:val="20"/>
          <w:szCs w:val="20"/>
        </w:rPr>
        <w:t xml:space="preserve"> </w:t>
      </w:r>
      <w:r w:rsidR="00C6289C" w:rsidRPr="00B75BBF">
        <w:rPr>
          <w:rFonts w:ascii="Arial" w:hAnsi="Arial" w:cs="Arial"/>
          <w:iCs/>
          <w:color w:val="000000" w:themeColor="text1"/>
          <w:sz w:val="20"/>
          <w:szCs w:val="20"/>
        </w:rPr>
        <w:t>for marginal estimate</w:t>
      </w:r>
      <w:r w:rsidR="00C6289C">
        <w:rPr>
          <w:rFonts w:ascii="Arial" w:hAnsi="Arial" w:cs="Arial"/>
          <w:iCs/>
          <w:color w:val="000000" w:themeColor="text1"/>
          <w:sz w:val="20"/>
          <w:szCs w:val="20"/>
        </w:rPr>
        <w:t xml:space="preserve">s for </w:t>
      </w:r>
      <m:oMath>
        <m:r>
          <m:rPr>
            <m:sty m:val="p"/>
          </m:rPr>
          <w:rPr>
            <w:rFonts w:ascii="Cambria Math" w:hAnsi="Cambria Math" w:cs="Arial"/>
            <w:color w:val="000000" w:themeColor="text1"/>
            <w:sz w:val="20"/>
            <w:szCs w:val="20"/>
          </w:rPr>
          <m:t>ρ</m:t>
        </m:r>
      </m:oMath>
      <w:r w:rsidR="00C6289C">
        <w:rPr>
          <w:rFonts w:ascii="Arial" w:hAnsi="Arial" w:cs="Arial"/>
          <w:iCs/>
          <w:color w:val="000000" w:themeColor="text1"/>
          <w:sz w:val="20"/>
          <w:szCs w:val="20"/>
        </w:rPr>
        <w:t>)</w:t>
      </w:r>
      <w:r w:rsidR="00224D1A">
        <w:rPr>
          <w:rFonts w:ascii="Arial" w:hAnsi="Arial" w:cs="Arial"/>
          <w:iCs/>
          <w:sz w:val="20"/>
          <w:szCs w:val="20"/>
        </w:rPr>
        <w:t xml:space="preserve">. </w:t>
      </w:r>
      <w:r w:rsidR="00C6289C">
        <w:rPr>
          <w:rFonts w:ascii="Arial" w:hAnsi="Arial" w:cs="Arial"/>
          <w:iCs/>
          <w:sz w:val="20"/>
          <w:szCs w:val="20"/>
        </w:rPr>
        <w:t xml:space="preserve">Mean nosocomial transmission estimates ordering did not follow the abundance of bacteria but were consistently between 0.15 and 0.2, except for </w:t>
      </w:r>
      <w:r w:rsidR="00C6289C">
        <w:rPr>
          <w:rFonts w:ascii="Arial" w:hAnsi="Arial" w:cs="Arial"/>
          <w:i/>
          <w:sz w:val="20"/>
          <w:szCs w:val="20"/>
        </w:rPr>
        <w:t>E. coli</w:t>
      </w:r>
      <w:r w:rsidR="00C6289C">
        <w:rPr>
          <w:rFonts w:ascii="Arial" w:hAnsi="Arial" w:cs="Arial"/>
          <w:iCs/>
          <w:sz w:val="20"/>
          <w:szCs w:val="20"/>
        </w:rPr>
        <w:t xml:space="preserve"> and MSSA </w:t>
      </w:r>
      <w:commentRangeStart w:id="64"/>
      <w:r w:rsidR="003C3680">
        <w:rPr>
          <w:rFonts w:ascii="Arial" w:hAnsi="Arial" w:cs="Arial"/>
          <w:iCs/>
          <w:sz w:val="20"/>
          <w:szCs w:val="20"/>
        </w:rPr>
        <w:t xml:space="preserve">(see </w:t>
      </w:r>
      <w:r w:rsidR="003C3680" w:rsidRPr="003C3680">
        <w:rPr>
          <w:rFonts w:ascii="Arial" w:hAnsi="Arial" w:cs="Arial"/>
          <w:iCs/>
          <w:color w:val="00B0F0"/>
          <w:sz w:val="20"/>
          <w:szCs w:val="20"/>
        </w:rPr>
        <w:t>SI Figure S10</w:t>
      </w:r>
      <w:r w:rsidR="003C3680">
        <w:rPr>
          <w:rFonts w:ascii="Arial" w:hAnsi="Arial" w:cs="Arial"/>
          <w:iCs/>
          <w:color w:val="00B0F0"/>
          <w:sz w:val="20"/>
          <w:szCs w:val="20"/>
        </w:rPr>
        <w:t>A</w:t>
      </w:r>
      <w:r w:rsidR="00E82383">
        <w:rPr>
          <w:rFonts w:ascii="Arial" w:hAnsi="Arial" w:cs="Arial"/>
          <w:iCs/>
          <w:color w:val="00B0F0"/>
          <w:sz w:val="20"/>
          <w:szCs w:val="20"/>
        </w:rPr>
        <w:t xml:space="preserve"> </w:t>
      </w:r>
      <w:r w:rsidR="00E82383" w:rsidRPr="00B75BBF">
        <w:rPr>
          <w:rFonts w:ascii="Arial" w:hAnsi="Arial" w:cs="Arial"/>
          <w:iCs/>
          <w:color w:val="000000" w:themeColor="text1"/>
          <w:sz w:val="20"/>
          <w:szCs w:val="20"/>
        </w:rPr>
        <w:t>for marginal estimate</w:t>
      </w:r>
      <w:r w:rsidR="00EF72F2">
        <w:rPr>
          <w:rFonts w:ascii="Arial" w:hAnsi="Arial" w:cs="Arial"/>
          <w:iCs/>
          <w:color w:val="000000" w:themeColor="text1"/>
          <w:sz w:val="20"/>
          <w:szCs w:val="20"/>
        </w:rPr>
        <w:t>s</w:t>
      </w:r>
      <w:r w:rsidR="00C6289C">
        <w:rPr>
          <w:rFonts w:ascii="Arial" w:hAnsi="Arial" w:cs="Arial"/>
          <w:iCs/>
          <w:color w:val="000000" w:themeColor="text1"/>
          <w:sz w:val="20"/>
          <w:szCs w:val="20"/>
        </w:rPr>
        <w:t xml:space="preserve"> for </w:t>
      </w:r>
      <m:oMath>
        <m:r>
          <m:rPr>
            <m:sty m:val="p"/>
          </m:rPr>
          <w:rPr>
            <w:rFonts w:ascii="Cambria Math" w:hAnsi="Cambria Math" w:cs="Arial"/>
            <w:color w:val="000000" w:themeColor="text1"/>
            <w:sz w:val="20"/>
            <w:szCs w:val="20"/>
          </w:rPr>
          <m:t>β</m:t>
        </m:r>
      </m:oMath>
      <w:r w:rsidR="003C3680">
        <w:rPr>
          <w:rFonts w:ascii="Arial" w:hAnsi="Arial" w:cs="Arial"/>
          <w:iCs/>
          <w:sz w:val="20"/>
          <w:szCs w:val="20"/>
        </w:rPr>
        <w:t>)</w:t>
      </w:r>
      <w:r w:rsidR="006278C8" w:rsidRPr="00E9528B">
        <w:rPr>
          <w:rFonts w:ascii="Arial" w:hAnsi="Arial" w:cs="Arial"/>
          <w:iCs/>
          <w:sz w:val="20"/>
          <w:szCs w:val="20"/>
        </w:rPr>
        <w:t>.</w:t>
      </w:r>
      <w:r w:rsidR="00B15C28" w:rsidRPr="00E9528B">
        <w:rPr>
          <w:rFonts w:ascii="Arial" w:hAnsi="Arial" w:cs="Arial"/>
          <w:iCs/>
          <w:sz w:val="20"/>
          <w:szCs w:val="20"/>
        </w:rPr>
        <w:t xml:space="preserve"> </w:t>
      </w:r>
      <w:commentRangeEnd w:id="64"/>
      <w:r w:rsidR="004D721B">
        <w:rPr>
          <w:rStyle w:val="CommentReference"/>
        </w:rPr>
        <w:commentReference w:id="64"/>
      </w:r>
      <w:r w:rsidR="00C701EA">
        <w:rPr>
          <w:rFonts w:ascii="Arial" w:hAnsi="Arial" w:cs="Arial"/>
          <w:iCs/>
          <w:sz w:val="20"/>
          <w:szCs w:val="20"/>
        </w:rPr>
        <w:t xml:space="preserve">MSSA nosocomial transmission rate estimates </w:t>
      </w:r>
      <w:r w:rsidR="007D2057">
        <w:rPr>
          <w:rFonts w:ascii="Arial" w:hAnsi="Arial" w:cs="Arial"/>
          <w:iCs/>
          <w:sz w:val="20"/>
          <w:szCs w:val="20"/>
        </w:rPr>
        <w:t>were</w:t>
      </w:r>
      <w:r w:rsidR="00C701EA">
        <w:rPr>
          <w:rFonts w:ascii="Arial" w:hAnsi="Arial" w:cs="Arial"/>
          <w:iCs/>
          <w:sz w:val="20"/>
          <w:szCs w:val="20"/>
        </w:rPr>
        <w:t xml:space="preserve"> the second lowest</w:t>
      </w:r>
      <w:r w:rsidR="007D2057">
        <w:rPr>
          <w:rFonts w:ascii="Arial" w:hAnsi="Arial" w:cs="Arial"/>
          <w:iCs/>
          <w:sz w:val="20"/>
          <w:szCs w:val="20"/>
        </w:rPr>
        <w:t xml:space="preserve"> with mean values between </w:t>
      </w:r>
      <w:r w:rsidR="004C4C42">
        <w:rPr>
          <w:rFonts w:ascii="Arial" w:hAnsi="Arial" w:cs="Arial"/>
          <w:iCs/>
          <w:sz w:val="20"/>
          <w:szCs w:val="20"/>
        </w:rPr>
        <w:t xml:space="preserve">0.099 and 0.14. </w:t>
      </w:r>
      <w:r w:rsidR="00D14A04" w:rsidRPr="00E9528B">
        <w:rPr>
          <w:rFonts w:ascii="Arial" w:hAnsi="Arial" w:cs="Arial"/>
          <w:iCs/>
          <w:sz w:val="20"/>
          <w:szCs w:val="20"/>
        </w:rPr>
        <w:t xml:space="preserve">For </w:t>
      </w:r>
      <w:r w:rsidR="00D14A04" w:rsidRPr="006C6B18">
        <w:rPr>
          <w:rFonts w:ascii="Arial" w:hAnsi="Arial" w:cs="Arial"/>
          <w:iCs/>
          <w:sz w:val="20"/>
          <w:szCs w:val="20"/>
        </w:rPr>
        <w:t>MRSA</w:t>
      </w:r>
      <w:r w:rsidR="00B70B55">
        <w:rPr>
          <w:rFonts w:ascii="Arial" w:hAnsi="Arial" w:cs="Arial"/>
          <w:i/>
          <w:sz w:val="20"/>
          <w:szCs w:val="20"/>
        </w:rPr>
        <w:t>,</w:t>
      </w:r>
      <w:r w:rsidR="00D14A04" w:rsidRPr="00E9528B">
        <w:rPr>
          <w:rFonts w:ascii="Arial" w:hAnsi="Arial" w:cs="Arial"/>
          <w:iCs/>
          <w:sz w:val="20"/>
          <w:szCs w:val="20"/>
        </w:rPr>
        <w:t xml:space="preserve"> we found that the model inference system </w:t>
      </w:r>
      <w:r w:rsidR="004D721B">
        <w:rPr>
          <w:rFonts w:ascii="Arial" w:hAnsi="Arial" w:cs="Arial"/>
          <w:iCs/>
          <w:sz w:val="20"/>
          <w:szCs w:val="20"/>
        </w:rPr>
        <w:t>found</w:t>
      </w:r>
      <w:r w:rsidR="003C176D" w:rsidRPr="00E9528B">
        <w:rPr>
          <w:rFonts w:ascii="Arial" w:hAnsi="Arial" w:cs="Arial"/>
          <w:iCs/>
          <w:sz w:val="20"/>
          <w:szCs w:val="20"/>
        </w:rPr>
        <w:t xml:space="preserve"> </w:t>
      </w:r>
      <w:r w:rsidR="00D14A04" w:rsidRPr="00E9528B">
        <w:rPr>
          <w:rFonts w:ascii="Arial" w:hAnsi="Arial" w:cs="Arial"/>
          <w:iCs/>
          <w:sz w:val="20"/>
          <w:szCs w:val="20"/>
        </w:rPr>
        <w:t>two solutions</w:t>
      </w:r>
      <w:r w:rsidR="0084050F">
        <w:rPr>
          <w:rFonts w:ascii="Arial" w:hAnsi="Arial" w:cs="Arial"/>
          <w:iCs/>
          <w:sz w:val="20"/>
          <w:szCs w:val="20"/>
        </w:rPr>
        <w:t xml:space="preserve"> as a</w:t>
      </w:r>
      <w:r w:rsidR="00D14A04" w:rsidRPr="00E9528B">
        <w:rPr>
          <w:rFonts w:ascii="Arial" w:hAnsi="Arial" w:cs="Arial"/>
          <w:iCs/>
          <w:sz w:val="20"/>
          <w:szCs w:val="20"/>
        </w:rPr>
        <w:t xml:space="preserve"> function of the value of </w:t>
      </w:r>
      <m:oMath>
        <m:r>
          <m:rPr>
            <m:sty m:val="p"/>
          </m:rPr>
          <w:rPr>
            <w:rFonts w:ascii="Cambria Math" w:hAnsi="Cambria Math" w:cs="Arial"/>
            <w:sz w:val="20"/>
            <w:szCs w:val="20"/>
          </w:rPr>
          <m:t>γ</m:t>
        </m:r>
      </m:oMath>
      <w:r w:rsidR="00F50639">
        <w:rPr>
          <w:rFonts w:ascii="Arial" w:hAnsi="Arial" w:cs="Arial"/>
          <w:iCs/>
          <w:sz w:val="20"/>
          <w:szCs w:val="20"/>
        </w:rPr>
        <w:t>.</w:t>
      </w:r>
      <w:r w:rsidR="00D14A04" w:rsidRPr="00E9528B">
        <w:rPr>
          <w:rFonts w:ascii="Arial" w:hAnsi="Arial" w:cs="Arial"/>
          <w:iCs/>
          <w:sz w:val="20"/>
          <w:szCs w:val="20"/>
        </w:rPr>
        <w:t xml:space="preserve"> </w:t>
      </w:r>
      <w:r w:rsidR="00CA33C0">
        <w:rPr>
          <w:rFonts w:ascii="Arial" w:hAnsi="Arial" w:cs="Arial"/>
          <w:iCs/>
          <w:sz w:val="20"/>
          <w:szCs w:val="20"/>
        </w:rPr>
        <w:t>F</w:t>
      </w:r>
      <w:r w:rsidR="00D14A04" w:rsidRPr="00E9528B">
        <w:rPr>
          <w:rFonts w:ascii="Arial" w:hAnsi="Arial" w:cs="Arial"/>
          <w:iCs/>
          <w:sz w:val="20"/>
          <w:szCs w:val="20"/>
        </w:rPr>
        <w:t xml:space="preserve">or </w:t>
      </w:r>
      <m:oMath>
        <m:r>
          <m:rPr>
            <m:sty m:val="p"/>
          </m:rPr>
          <w:rPr>
            <w:rFonts w:ascii="Cambria Math" w:hAnsi="Cambria Math" w:cs="Arial"/>
            <w:sz w:val="20"/>
            <w:szCs w:val="20"/>
          </w:rPr>
          <m:t>γ</m:t>
        </m:r>
      </m:oMath>
      <w:r w:rsidR="00D14A04" w:rsidRPr="00E9528B">
        <w:rPr>
          <w:rFonts w:ascii="Arial" w:hAnsi="Arial" w:cs="Arial"/>
          <w:iCs/>
          <w:sz w:val="20"/>
          <w:szCs w:val="20"/>
        </w:rPr>
        <w:t xml:space="preserve"> equal to 5</w:t>
      </w:r>
      <w:r w:rsidR="008114DC">
        <w:rPr>
          <w:rFonts w:ascii="Arial" w:hAnsi="Arial" w:cs="Arial"/>
          <w:iCs/>
          <w:sz w:val="20"/>
          <w:szCs w:val="20"/>
        </w:rPr>
        <w:t>%</w:t>
      </w:r>
      <w:r w:rsidR="00D14A04" w:rsidRPr="00E9528B">
        <w:rPr>
          <w:rFonts w:ascii="Arial" w:hAnsi="Arial" w:cs="Arial"/>
          <w:iCs/>
          <w:sz w:val="20"/>
          <w:szCs w:val="20"/>
        </w:rPr>
        <w:t xml:space="preserve"> and 10%, </w:t>
      </w:r>
      <w:r w:rsidR="00CA33C0">
        <w:rPr>
          <w:rFonts w:ascii="Arial" w:hAnsi="Arial" w:cs="Arial"/>
          <w:iCs/>
          <w:sz w:val="20"/>
          <w:szCs w:val="20"/>
        </w:rPr>
        <w:t>inference estimate</w:t>
      </w:r>
      <w:r w:rsidR="00493002">
        <w:rPr>
          <w:rFonts w:ascii="Arial" w:hAnsi="Arial" w:cs="Arial"/>
          <w:iCs/>
          <w:sz w:val="20"/>
          <w:szCs w:val="20"/>
        </w:rPr>
        <w:t>d</w:t>
      </w:r>
      <w:r w:rsidR="00CA33C0">
        <w:rPr>
          <w:rFonts w:ascii="Arial" w:hAnsi="Arial" w:cs="Arial"/>
          <w:iCs/>
          <w:sz w:val="20"/>
          <w:szCs w:val="20"/>
        </w:rPr>
        <w:t xml:space="preserve"> </w:t>
      </w:r>
      <w:commentRangeStart w:id="65"/>
      <w:r w:rsidR="00CA33C0" w:rsidRPr="00E9528B">
        <w:rPr>
          <w:rFonts w:ascii="Arial" w:hAnsi="Arial" w:cs="Arial"/>
          <w:iCs/>
          <w:sz w:val="20"/>
          <w:szCs w:val="20"/>
        </w:rPr>
        <w:t xml:space="preserve">high </w:t>
      </w:r>
      <m:oMath>
        <m:r>
          <m:rPr>
            <m:sty m:val="p"/>
          </m:rPr>
          <w:rPr>
            <w:rFonts w:ascii="Cambria Math" w:hAnsi="Cambria Math" w:cs="Arial"/>
            <w:sz w:val="20"/>
            <w:szCs w:val="20"/>
          </w:rPr>
          <m:t>β</m:t>
        </m:r>
      </m:oMath>
      <w:r w:rsidR="00F56084">
        <w:rPr>
          <w:rFonts w:ascii="Arial" w:hAnsi="Arial" w:cs="Arial"/>
          <w:sz w:val="20"/>
          <w:szCs w:val="20"/>
        </w:rPr>
        <w:t xml:space="preserve"> equal to 0.17 and 0.18</w:t>
      </w:r>
      <w:r w:rsidR="00CA33C0" w:rsidRPr="00E9528B">
        <w:rPr>
          <w:rFonts w:ascii="Arial" w:hAnsi="Arial" w:cs="Arial"/>
          <w:iCs/>
          <w:sz w:val="20"/>
          <w:szCs w:val="20"/>
        </w:rPr>
        <w:t xml:space="preserve"> and low </w:t>
      </w:r>
      <m:oMath>
        <m:r>
          <m:rPr>
            <m:sty m:val="p"/>
          </m:rPr>
          <w:rPr>
            <w:rFonts w:ascii="Cambria Math" w:hAnsi="Cambria Math" w:cs="Arial"/>
            <w:sz w:val="20"/>
            <w:szCs w:val="20"/>
          </w:rPr>
          <m:t>ρ</m:t>
        </m:r>
        <w:commentRangeEnd w:id="65"/>
        <m:r>
          <m:rPr>
            <m:sty m:val="p"/>
          </m:rPr>
          <w:rPr>
            <w:rStyle w:val="CommentReference"/>
          </w:rPr>
          <w:commentReference w:id="65"/>
        </m:r>
      </m:oMath>
      <w:r w:rsidR="00F56084">
        <w:rPr>
          <w:rFonts w:ascii="Arial" w:hAnsi="Arial" w:cs="Arial"/>
          <w:sz w:val="20"/>
          <w:szCs w:val="20"/>
        </w:rPr>
        <w:t xml:space="preserve"> equal to 1.96 and 1.38 (See Table 2 for 95% CI)</w:t>
      </w:r>
      <w:r w:rsidR="00493002">
        <w:rPr>
          <w:rFonts w:ascii="Arial" w:hAnsi="Arial" w:cs="Arial"/>
          <w:iCs/>
          <w:sz w:val="20"/>
          <w:szCs w:val="20"/>
        </w:rPr>
        <w:t xml:space="preserve">; </w:t>
      </w:r>
      <w:r w:rsidR="00D14A04" w:rsidRPr="00E9528B">
        <w:rPr>
          <w:rFonts w:ascii="Arial" w:hAnsi="Arial" w:cs="Arial"/>
          <w:iCs/>
          <w:sz w:val="20"/>
          <w:szCs w:val="20"/>
        </w:rPr>
        <w:t>for</w:t>
      </w:r>
      <w:r w:rsidR="009157DA" w:rsidRPr="00E9528B">
        <w:rPr>
          <w:rFonts w:ascii="Arial" w:hAnsi="Arial" w:cs="Arial"/>
          <w:iCs/>
          <w:sz w:val="20"/>
          <w:szCs w:val="20"/>
        </w:rPr>
        <w:t xml:space="preserve"> the lowest com</w:t>
      </w:r>
      <w:r w:rsidR="007C3F74" w:rsidRPr="00E9528B">
        <w:rPr>
          <w:rFonts w:ascii="Arial" w:hAnsi="Arial" w:cs="Arial"/>
          <w:iCs/>
          <w:sz w:val="20"/>
          <w:szCs w:val="20"/>
        </w:rPr>
        <w:t>m</w:t>
      </w:r>
      <w:r w:rsidR="009157DA" w:rsidRPr="00E9528B">
        <w:rPr>
          <w:rFonts w:ascii="Arial" w:hAnsi="Arial" w:cs="Arial"/>
          <w:iCs/>
          <w:sz w:val="20"/>
          <w:szCs w:val="20"/>
        </w:rPr>
        <w:t>unity prevalence of 3.9%</w:t>
      </w:r>
      <w:r w:rsidR="00493002">
        <w:rPr>
          <w:rFonts w:ascii="Arial" w:hAnsi="Arial" w:cs="Arial"/>
          <w:iCs/>
          <w:sz w:val="20"/>
          <w:szCs w:val="20"/>
        </w:rPr>
        <w:t xml:space="preserve">, inference estimated that the </w:t>
      </w:r>
      <w:r w:rsidR="003F7994" w:rsidRPr="00E9528B">
        <w:rPr>
          <w:rFonts w:ascii="Arial" w:hAnsi="Arial" w:cs="Arial"/>
          <w:iCs/>
          <w:sz w:val="20"/>
          <w:szCs w:val="20"/>
        </w:rPr>
        <w:t>nosocomial transmission rate was 0.0017 and likelihood of detection upon testing was 17.15%</w:t>
      </w:r>
      <w:r w:rsidR="00D14A04" w:rsidRPr="00E9528B">
        <w:rPr>
          <w:rFonts w:ascii="Arial" w:hAnsi="Arial" w:cs="Arial"/>
          <w:iCs/>
          <w:sz w:val="20"/>
          <w:szCs w:val="20"/>
        </w:rPr>
        <w:t xml:space="preserve">. </w:t>
      </w:r>
      <w:r w:rsidR="00FA1EC3" w:rsidRPr="00E9528B">
        <w:rPr>
          <w:rFonts w:ascii="Arial" w:hAnsi="Arial" w:cs="Arial"/>
          <w:iCs/>
          <w:sz w:val="20"/>
          <w:szCs w:val="20"/>
        </w:rPr>
        <w:t>We compile</w:t>
      </w:r>
      <w:r w:rsidR="00EF72F2">
        <w:rPr>
          <w:rFonts w:ascii="Arial" w:hAnsi="Arial" w:cs="Arial"/>
          <w:iCs/>
          <w:sz w:val="20"/>
          <w:szCs w:val="20"/>
        </w:rPr>
        <w:t>d</w:t>
      </w:r>
      <w:r w:rsidR="00FA1EC3" w:rsidRPr="00E9528B">
        <w:rPr>
          <w:rFonts w:ascii="Arial" w:hAnsi="Arial" w:cs="Arial"/>
          <w:iCs/>
          <w:sz w:val="20"/>
          <w:szCs w:val="20"/>
        </w:rPr>
        <w:t xml:space="preserve"> the mean </w:t>
      </w:r>
      <w:r w:rsidR="00A9683A" w:rsidRPr="00E9528B">
        <w:rPr>
          <w:rFonts w:ascii="Arial" w:hAnsi="Arial" w:cs="Arial"/>
          <w:iCs/>
          <w:sz w:val="20"/>
          <w:szCs w:val="20"/>
        </w:rPr>
        <w:t xml:space="preserve">posterior </w:t>
      </w:r>
      <w:r w:rsidR="00FA1EC3" w:rsidRPr="00E9528B">
        <w:rPr>
          <w:rFonts w:ascii="Arial" w:hAnsi="Arial" w:cs="Arial"/>
          <w:iCs/>
          <w:sz w:val="20"/>
          <w:szCs w:val="20"/>
        </w:rPr>
        <w:t xml:space="preserve">estimates and 95% CI for the different values of </w:t>
      </w:r>
      <m:oMath>
        <m:r>
          <m:rPr>
            <m:sty m:val="p"/>
          </m:rPr>
          <w:rPr>
            <w:rFonts w:ascii="Cambria Math" w:hAnsi="Cambria Math" w:cs="Arial"/>
            <w:sz w:val="20"/>
            <w:szCs w:val="20"/>
          </w:rPr>
          <m:t>γ</m:t>
        </m:r>
      </m:oMath>
      <w:r w:rsidR="00A5510E" w:rsidRPr="00E9528B">
        <w:rPr>
          <w:rFonts w:ascii="Arial" w:hAnsi="Arial" w:cs="Arial"/>
          <w:iCs/>
          <w:sz w:val="20"/>
          <w:szCs w:val="20"/>
        </w:rPr>
        <w:t xml:space="preserve"> in Table 2.</w:t>
      </w:r>
    </w:p>
    <w:p w14:paraId="0ABDD94B" w14:textId="77777777" w:rsidR="00B74584" w:rsidRPr="00E9528B" w:rsidRDefault="00B74584" w:rsidP="00C7620C">
      <w:pPr>
        <w:jc w:val="both"/>
        <w:rPr>
          <w:rFonts w:ascii="Arial" w:hAnsi="Arial" w:cs="Arial"/>
          <w:sz w:val="20"/>
          <w:szCs w:val="20"/>
        </w:rPr>
      </w:pPr>
    </w:p>
    <w:p w14:paraId="0DC57CAC" w14:textId="24F25CA9" w:rsidR="00A5510E" w:rsidRPr="00C21754" w:rsidRDefault="005E4095" w:rsidP="00C7620C">
      <w:pPr>
        <w:jc w:val="both"/>
        <w:rPr>
          <w:rFonts w:ascii="Arial" w:hAnsi="Arial" w:cs="Arial"/>
          <w:sz w:val="20"/>
          <w:szCs w:val="20"/>
        </w:rPr>
      </w:pPr>
      <w:r w:rsidRPr="00C21754">
        <w:rPr>
          <w:rFonts w:ascii="Arial" w:hAnsi="Arial" w:cs="Arial"/>
          <w:sz w:val="20"/>
          <w:szCs w:val="20"/>
        </w:rPr>
        <w:t xml:space="preserve">To assess the goodness-of-fit of the </w:t>
      </w:r>
      <w:r w:rsidR="006249B2" w:rsidRPr="00C21754">
        <w:rPr>
          <w:rFonts w:ascii="Arial" w:hAnsi="Arial" w:cs="Arial"/>
          <w:sz w:val="20"/>
          <w:szCs w:val="20"/>
        </w:rPr>
        <w:t>modeled</w:t>
      </w:r>
      <w:r w:rsidR="0013549A" w:rsidRPr="00E9528B">
        <w:rPr>
          <w:rFonts w:ascii="Arial" w:hAnsi="Arial" w:cs="Arial"/>
          <w:sz w:val="20"/>
          <w:szCs w:val="20"/>
        </w:rPr>
        <w:t xml:space="preserve"> </w:t>
      </w:r>
      <w:r w:rsidR="009021AA">
        <w:rPr>
          <w:rFonts w:ascii="Arial" w:hAnsi="Arial" w:cs="Arial"/>
          <w:sz w:val="20"/>
          <w:szCs w:val="20"/>
        </w:rPr>
        <w:t xml:space="preserve">detected </w:t>
      </w:r>
      <w:r w:rsidR="00A5510E" w:rsidRPr="00E9528B">
        <w:rPr>
          <w:rFonts w:ascii="Arial" w:hAnsi="Arial" w:cs="Arial"/>
          <w:sz w:val="20"/>
          <w:szCs w:val="20"/>
        </w:rPr>
        <w:t>nosocomial infection</w:t>
      </w:r>
      <w:r w:rsidRPr="00C21754">
        <w:rPr>
          <w:rFonts w:ascii="Arial" w:hAnsi="Arial" w:cs="Arial"/>
          <w:sz w:val="20"/>
          <w:szCs w:val="20"/>
        </w:rPr>
        <w:t xml:space="preserve"> </w:t>
      </w:r>
      <w:r w:rsidR="0013549A" w:rsidRPr="00E9528B">
        <w:rPr>
          <w:rFonts w:ascii="Arial" w:hAnsi="Arial" w:cs="Arial"/>
          <w:sz w:val="20"/>
          <w:szCs w:val="20"/>
        </w:rPr>
        <w:t>to the observed</w:t>
      </w:r>
      <w:r w:rsidRPr="00C21754">
        <w:rPr>
          <w:rFonts w:ascii="Arial" w:hAnsi="Arial" w:cs="Arial"/>
          <w:sz w:val="20"/>
          <w:szCs w:val="20"/>
        </w:rPr>
        <w:t xml:space="preserve">, we simulated the dynamics using the posterior estimates of parameters and found that simulated detected </w:t>
      </w:r>
      <w:r w:rsidR="00897589" w:rsidRPr="00E9528B">
        <w:rPr>
          <w:rFonts w:ascii="Arial" w:hAnsi="Arial" w:cs="Arial"/>
          <w:sz w:val="20"/>
          <w:szCs w:val="20"/>
        </w:rPr>
        <w:t>nosocomial</w:t>
      </w:r>
      <w:r w:rsidR="00897589" w:rsidRPr="00C21754">
        <w:rPr>
          <w:rFonts w:ascii="Arial" w:hAnsi="Arial" w:cs="Arial"/>
          <w:sz w:val="20"/>
          <w:szCs w:val="20"/>
        </w:rPr>
        <w:t xml:space="preserve"> </w:t>
      </w:r>
      <w:r w:rsidR="00897589" w:rsidRPr="00E9528B">
        <w:rPr>
          <w:rFonts w:ascii="Arial" w:hAnsi="Arial" w:cs="Arial"/>
          <w:sz w:val="20"/>
          <w:szCs w:val="20"/>
        </w:rPr>
        <w:t>infections</w:t>
      </w:r>
      <w:r w:rsidR="00897589" w:rsidRPr="00C21754">
        <w:rPr>
          <w:rFonts w:ascii="Arial" w:hAnsi="Arial" w:cs="Arial"/>
          <w:sz w:val="20"/>
          <w:szCs w:val="20"/>
        </w:rPr>
        <w:t xml:space="preserve"> </w:t>
      </w:r>
      <w:r w:rsidRPr="00C21754">
        <w:rPr>
          <w:rFonts w:ascii="Arial" w:hAnsi="Arial" w:cs="Arial"/>
          <w:sz w:val="20"/>
          <w:szCs w:val="20"/>
        </w:rPr>
        <w:t xml:space="preserve">span the observed numbers at the </w:t>
      </w:r>
      <w:r w:rsidR="00132CE3" w:rsidRPr="00C21754">
        <w:rPr>
          <w:rFonts w:ascii="Arial" w:hAnsi="Arial" w:cs="Arial"/>
          <w:sz w:val="20"/>
          <w:szCs w:val="20"/>
        </w:rPr>
        <w:t xml:space="preserve">hospital and </w:t>
      </w:r>
      <w:r w:rsidR="00A5510E" w:rsidRPr="00E9528B">
        <w:rPr>
          <w:rFonts w:ascii="Arial" w:hAnsi="Arial" w:cs="Arial"/>
          <w:sz w:val="20"/>
          <w:szCs w:val="20"/>
        </w:rPr>
        <w:t>building</w:t>
      </w:r>
      <w:r w:rsidRPr="00C21754">
        <w:rPr>
          <w:rFonts w:ascii="Arial" w:hAnsi="Arial" w:cs="Arial"/>
          <w:sz w:val="20"/>
          <w:szCs w:val="20"/>
        </w:rPr>
        <w:t xml:space="preserve"> level</w:t>
      </w:r>
      <w:r w:rsidR="003C176D">
        <w:rPr>
          <w:rFonts w:ascii="Arial" w:hAnsi="Arial" w:cs="Arial"/>
          <w:sz w:val="20"/>
          <w:szCs w:val="20"/>
        </w:rPr>
        <w:t xml:space="preserve"> for all micro</w:t>
      </w:r>
      <w:r w:rsidR="00DA2AF3">
        <w:rPr>
          <w:rFonts w:ascii="Arial" w:hAnsi="Arial" w:cs="Arial"/>
          <w:sz w:val="20"/>
          <w:szCs w:val="20"/>
        </w:rPr>
        <w:t>-</w:t>
      </w:r>
      <w:r w:rsidR="003C176D">
        <w:rPr>
          <w:rFonts w:ascii="Arial" w:hAnsi="Arial" w:cs="Arial"/>
          <w:sz w:val="20"/>
          <w:szCs w:val="20"/>
        </w:rPr>
        <w:t>organism</w:t>
      </w:r>
      <w:r w:rsidRPr="00C21754">
        <w:rPr>
          <w:rFonts w:ascii="Arial" w:hAnsi="Arial" w:cs="Arial"/>
          <w:sz w:val="20"/>
          <w:szCs w:val="20"/>
        </w:rPr>
        <w:t xml:space="preserve"> (Figure </w:t>
      </w:r>
      <w:r w:rsidR="006A0BFF" w:rsidRPr="00C21754">
        <w:rPr>
          <w:rFonts w:ascii="Arial" w:hAnsi="Arial" w:cs="Arial"/>
          <w:sz w:val="20"/>
          <w:szCs w:val="20"/>
        </w:rPr>
        <w:t>4</w:t>
      </w:r>
      <w:r w:rsidR="00A5510E" w:rsidRPr="00E9528B">
        <w:rPr>
          <w:rFonts w:ascii="Arial" w:hAnsi="Arial" w:cs="Arial"/>
          <w:sz w:val="20"/>
          <w:szCs w:val="20"/>
        </w:rPr>
        <w:t>A</w:t>
      </w:r>
      <w:r w:rsidR="008E43B6" w:rsidRPr="00E9528B">
        <w:rPr>
          <w:rFonts w:ascii="Arial" w:hAnsi="Arial" w:cs="Arial"/>
          <w:sz w:val="20"/>
          <w:szCs w:val="20"/>
        </w:rPr>
        <w:t xml:space="preserve"> </w:t>
      </w:r>
      <w:r w:rsidR="00132CE3" w:rsidRPr="00C21754">
        <w:rPr>
          <w:rFonts w:ascii="Arial" w:hAnsi="Arial" w:cs="Arial"/>
          <w:sz w:val="20"/>
          <w:szCs w:val="20"/>
        </w:rPr>
        <w:t>and</w:t>
      </w:r>
      <w:r w:rsidR="00A0339C">
        <w:rPr>
          <w:rFonts w:ascii="Arial" w:hAnsi="Arial" w:cs="Arial"/>
          <w:sz w:val="20"/>
          <w:szCs w:val="20"/>
        </w:rPr>
        <w:t xml:space="preserve"> </w:t>
      </w:r>
      <w:r w:rsidR="00A0339C" w:rsidRPr="00A0339C">
        <w:rPr>
          <w:rFonts w:ascii="Arial" w:hAnsi="Arial" w:cs="Arial"/>
          <w:color w:val="00B0F0"/>
          <w:sz w:val="20"/>
          <w:szCs w:val="20"/>
        </w:rPr>
        <w:t>SI</w:t>
      </w:r>
      <w:r w:rsidR="00132CE3" w:rsidRPr="00A0339C">
        <w:rPr>
          <w:rFonts w:ascii="Arial" w:hAnsi="Arial" w:cs="Arial"/>
          <w:color w:val="00B0F0"/>
          <w:sz w:val="20"/>
          <w:szCs w:val="20"/>
        </w:rPr>
        <w:t xml:space="preserve"> Figure S</w:t>
      </w:r>
      <w:r w:rsidR="0023567E" w:rsidRPr="00A0339C">
        <w:rPr>
          <w:rFonts w:ascii="Arial" w:hAnsi="Arial" w:cs="Arial"/>
          <w:color w:val="00B0F0"/>
          <w:sz w:val="20"/>
          <w:szCs w:val="20"/>
        </w:rPr>
        <w:t>1</w:t>
      </w:r>
      <w:r w:rsidR="001B3C9B" w:rsidRPr="00A0339C">
        <w:rPr>
          <w:rFonts w:ascii="Arial" w:hAnsi="Arial" w:cs="Arial"/>
          <w:color w:val="00B0F0"/>
          <w:sz w:val="20"/>
          <w:szCs w:val="20"/>
        </w:rPr>
        <w:t>1</w:t>
      </w:r>
      <w:r w:rsidRPr="00C21754">
        <w:rPr>
          <w:rFonts w:ascii="Arial" w:hAnsi="Arial" w:cs="Arial"/>
          <w:sz w:val="20"/>
          <w:szCs w:val="20"/>
        </w:rPr>
        <w:t xml:space="preserve">). </w:t>
      </w:r>
      <w:r w:rsidR="00793F51">
        <w:rPr>
          <w:rFonts w:ascii="Arial" w:hAnsi="Arial" w:cs="Arial"/>
          <w:sz w:val="20"/>
          <w:szCs w:val="20"/>
        </w:rPr>
        <w:t>W</w:t>
      </w:r>
      <w:r w:rsidRPr="00C21754">
        <w:rPr>
          <w:rFonts w:ascii="Arial" w:hAnsi="Arial" w:cs="Arial"/>
          <w:sz w:val="20"/>
          <w:szCs w:val="20"/>
        </w:rPr>
        <w:t>e produce</w:t>
      </w:r>
      <w:r w:rsidR="00EF72F2">
        <w:rPr>
          <w:rFonts w:ascii="Arial" w:hAnsi="Arial" w:cs="Arial"/>
          <w:sz w:val="20"/>
          <w:szCs w:val="20"/>
        </w:rPr>
        <w:t>d</w:t>
      </w:r>
      <w:r w:rsidRPr="00C21754">
        <w:rPr>
          <w:rFonts w:ascii="Arial" w:hAnsi="Arial" w:cs="Arial"/>
          <w:sz w:val="20"/>
          <w:szCs w:val="20"/>
        </w:rPr>
        <w:t xml:space="preserve"> reliability plots to examine whether the uncertainty in the observed data can be reproduced by model simulations</w:t>
      </w:r>
      <w:r w:rsidR="00DA4CC2" w:rsidRPr="00E9528B">
        <w:rPr>
          <w:rFonts w:ascii="Arial" w:hAnsi="Arial" w:cs="Arial"/>
          <w:sz w:val="20"/>
          <w:szCs w:val="20"/>
        </w:rPr>
        <w:t xml:space="preserve"> </w:t>
      </w:r>
      <w:commentRangeStart w:id="66"/>
      <w:commentRangeStart w:id="67"/>
      <w:r w:rsidR="00DA4CC2" w:rsidRPr="00E9528B">
        <w:rPr>
          <w:rFonts w:ascii="Arial" w:hAnsi="Arial" w:cs="Arial"/>
          <w:sz w:val="20"/>
          <w:szCs w:val="20"/>
        </w:rPr>
        <w:t>(Methods)</w:t>
      </w:r>
      <w:commentRangeEnd w:id="66"/>
      <w:r w:rsidR="00DA4CC2" w:rsidRPr="00C21754">
        <w:rPr>
          <w:rStyle w:val="CommentReference"/>
        </w:rPr>
        <w:commentReference w:id="66"/>
      </w:r>
      <w:commentRangeEnd w:id="67"/>
      <w:r w:rsidR="004305EC">
        <w:rPr>
          <w:rStyle w:val="CommentReference"/>
        </w:rPr>
        <w:commentReference w:id="67"/>
      </w:r>
      <w:r w:rsidRPr="00C21754">
        <w:rPr>
          <w:rFonts w:ascii="Arial" w:hAnsi="Arial" w:cs="Arial"/>
          <w:sz w:val="20"/>
          <w:szCs w:val="20"/>
        </w:rPr>
        <w:t xml:space="preserve">. We found that the coverage of simulated CIs is slightly below expected values (under the diagonal line), indicating an uncertainty level biased low (Fig. </w:t>
      </w:r>
      <w:r w:rsidR="00F70BCA" w:rsidRPr="00E9528B">
        <w:rPr>
          <w:rFonts w:ascii="Arial" w:hAnsi="Arial" w:cs="Arial"/>
          <w:sz w:val="20"/>
          <w:szCs w:val="20"/>
        </w:rPr>
        <w:t>4</w:t>
      </w:r>
      <w:r w:rsidR="0023567E" w:rsidRPr="00E9528B">
        <w:rPr>
          <w:rFonts w:ascii="Arial" w:hAnsi="Arial" w:cs="Arial"/>
          <w:sz w:val="20"/>
          <w:szCs w:val="20"/>
        </w:rPr>
        <w:t>B</w:t>
      </w:r>
      <w:r w:rsidRPr="00C21754">
        <w:rPr>
          <w:rFonts w:ascii="Arial" w:hAnsi="Arial" w:cs="Arial"/>
          <w:sz w:val="20"/>
          <w:szCs w:val="20"/>
        </w:rPr>
        <w:t xml:space="preserve">). The model simulations allow estimation of the relative contributions of importation and nosocomial transmission to the overall burden of different </w:t>
      </w:r>
      <w:r w:rsidR="004C5683" w:rsidRPr="00E9528B">
        <w:rPr>
          <w:rFonts w:ascii="Arial" w:hAnsi="Arial" w:cs="Arial"/>
          <w:sz w:val="20"/>
          <w:szCs w:val="20"/>
        </w:rPr>
        <w:t xml:space="preserve">bacterial pathogens </w:t>
      </w:r>
      <w:r w:rsidR="00E221B1" w:rsidRPr="00E9528B">
        <w:rPr>
          <w:rFonts w:ascii="Arial" w:hAnsi="Arial" w:cs="Arial"/>
          <w:sz w:val="20"/>
          <w:szCs w:val="20"/>
        </w:rPr>
        <w:t>as well as the prevalence in the hospital</w:t>
      </w:r>
      <w:r w:rsidRPr="00C21754">
        <w:rPr>
          <w:rFonts w:ascii="Arial" w:hAnsi="Arial" w:cs="Arial"/>
          <w:sz w:val="20"/>
          <w:szCs w:val="20"/>
        </w:rPr>
        <w:t>.</w:t>
      </w:r>
    </w:p>
    <w:p w14:paraId="1D59D3B9" w14:textId="4031B606" w:rsidR="00A5510E" w:rsidRPr="00C21754" w:rsidRDefault="00A5510E" w:rsidP="00C7620C">
      <w:pPr>
        <w:jc w:val="both"/>
        <w:rPr>
          <w:rFonts w:ascii="Arial" w:hAnsi="Arial" w:cs="Arial"/>
          <w:color w:val="000000"/>
          <w:sz w:val="20"/>
          <w:szCs w:val="20"/>
        </w:rPr>
      </w:pPr>
    </w:p>
    <w:p w14:paraId="28D11DD0" w14:textId="5309DD42" w:rsidR="001C4A9E" w:rsidRDefault="00474D11" w:rsidP="00C7620C">
      <w:pPr>
        <w:pBdr>
          <w:top w:val="nil"/>
          <w:left w:val="nil"/>
          <w:bottom w:val="nil"/>
          <w:right w:val="nil"/>
          <w:between w:val="nil"/>
        </w:pBdr>
        <w:contextualSpacing/>
        <w:rPr>
          <w:rFonts w:ascii="Arial" w:hAnsi="Arial" w:cs="Arial"/>
          <w:b/>
          <w:color w:val="000000"/>
          <w:sz w:val="20"/>
          <w:szCs w:val="20"/>
        </w:rPr>
      </w:pPr>
      <w:r w:rsidRPr="00C21754">
        <w:rPr>
          <w:rFonts w:ascii="Arial" w:hAnsi="Arial" w:cs="Arial"/>
          <w:b/>
          <w:color w:val="000000"/>
          <w:sz w:val="20"/>
          <w:szCs w:val="20"/>
        </w:rPr>
        <w:t>Discussion</w:t>
      </w:r>
    </w:p>
    <w:p w14:paraId="3BCA7C9D" w14:textId="77777777" w:rsidR="00E05262" w:rsidRPr="00E9528B" w:rsidRDefault="00E05262" w:rsidP="00C7620C">
      <w:pPr>
        <w:pBdr>
          <w:top w:val="nil"/>
          <w:left w:val="nil"/>
          <w:bottom w:val="nil"/>
          <w:right w:val="nil"/>
          <w:between w:val="nil"/>
        </w:pBdr>
        <w:contextualSpacing/>
        <w:rPr>
          <w:rFonts w:ascii="Arial" w:hAnsi="Arial" w:cs="Arial"/>
          <w:iCs/>
          <w:sz w:val="20"/>
          <w:szCs w:val="20"/>
        </w:rPr>
      </w:pPr>
    </w:p>
    <w:p w14:paraId="194FD7C8" w14:textId="2A3B74BB" w:rsidR="00221DF0" w:rsidRDefault="002E147F" w:rsidP="00C7620C">
      <w:pPr>
        <w:jc w:val="both"/>
        <w:rPr>
          <w:rFonts w:ascii="Arial" w:hAnsi="Arial" w:cs="Arial"/>
          <w:iCs/>
          <w:sz w:val="20"/>
          <w:szCs w:val="20"/>
        </w:rPr>
      </w:pPr>
      <w:r w:rsidRPr="00E9528B">
        <w:rPr>
          <w:rFonts w:ascii="Arial" w:hAnsi="Arial" w:cs="Arial"/>
          <w:iCs/>
          <w:sz w:val="20"/>
          <w:szCs w:val="20"/>
        </w:rPr>
        <w:t xml:space="preserve">Transmission is a fundamental property that governs epidemiological dynamics </w:t>
      </w:r>
      <w:commentRangeStart w:id="68"/>
      <w:commentRangeStart w:id="69"/>
      <w:r w:rsidRPr="00E9528B">
        <w:rPr>
          <w:rFonts w:ascii="Arial" w:hAnsi="Arial" w:cs="Arial"/>
          <w:iCs/>
          <w:sz w:val="20"/>
          <w:szCs w:val="20"/>
        </w:rPr>
        <w:t>and is also a step in the life cycle of bacterial pathogens</w:t>
      </w:r>
      <w:commentRangeEnd w:id="68"/>
      <w:r w:rsidR="00887571">
        <w:rPr>
          <w:rStyle w:val="CommentReference"/>
        </w:rPr>
        <w:commentReference w:id="68"/>
      </w:r>
      <w:commentRangeEnd w:id="69"/>
      <w:r w:rsidR="004305EC">
        <w:rPr>
          <w:rStyle w:val="CommentReference"/>
        </w:rPr>
        <w:commentReference w:id="69"/>
      </w:r>
      <w:r w:rsidRPr="00E9528B">
        <w:rPr>
          <w:rFonts w:ascii="Arial" w:hAnsi="Arial" w:cs="Arial"/>
          <w:iCs/>
          <w:sz w:val="20"/>
          <w:szCs w:val="20"/>
        </w:rPr>
        <w:t xml:space="preserve"> </w:t>
      </w:r>
      <w:r w:rsidR="00D90D23" w:rsidRPr="00E9528B">
        <w:rPr>
          <w:rFonts w:ascii="Arial" w:hAnsi="Arial" w:cs="Arial"/>
          <w:iCs/>
          <w:sz w:val="20"/>
          <w:szCs w:val="20"/>
        </w:rPr>
        <w:fldChar w:fldCharType="begin"/>
      </w:r>
      <w:r w:rsidR="00DC481C">
        <w:rPr>
          <w:rFonts w:ascii="Arial" w:hAnsi="Arial" w:cs="Arial"/>
          <w:iCs/>
          <w:sz w:val="20"/>
          <w:szCs w:val="20"/>
        </w:rPr>
        <w:instrText xml:space="preserve"> ADDIN ZOTERO_ITEM CSL_CITATION {"citationID":"a1eepoevru9","properties":{"formattedCitation":"\\super 29\\nosupersub{}","plainCitation":"29","noteIndex":0},"citationItems":[{"id":941,"uris":["http://zotero.org/users/9551388/items/H9QPJTF9"],"itemData":{"id":941,"type":"article-journal","container-title":"Nature","DOI":"10.1038/280361a0","ISSN":"0028-0836, 1476-4687","issue":"5721","journalAbbreviation":"Nature","language":"en","page":"361-367","source":"DOI.org (Crossref)","title":"Population biology of infectious diseases: Part I","title-short":"Population biology of infectious diseases","volume":"280","author":[{"family":"Anderson","given":"Roy M."},{"family":"May","given":"Robert M."}],"issued":{"date-parts":[["1979",8]]}}}],"schema":"https://github.com/citation-style-language/schema/raw/master/csl-citation.json"} </w:instrText>
      </w:r>
      <w:r w:rsidR="00D90D23" w:rsidRPr="00E9528B">
        <w:rPr>
          <w:rFonts w:ascii="Arial" w:hAnsi="Arial" w:cs="Arial"/>
          <w:iCs/>
          <w:sz w:val="20"/>
          <w:szCs w:val="20"/>
        </w:rPr>
        <w:fldChar w:fldCharType="separate"/>
      </w:r>
      <w:r w:rsidR="00DC481C" w:rsidRPr="00DC481C">
        <w:rPr>
          <w:rFonts w:ascii="Arial" w:hAnsi="Arial" w:cs="Arial"/>
          <w:sz w:val="20"/>
          <w:vertAlign w:val="superscript"/>
          <w:lang w:val="en-GB"/>
        </w:rPr>
        <w:t>29</w:t>
      </w:r>
      <w:r w:rsidR="00D90D23" w:rsidRPr="00E9528B">
        <w:rPr>
          <w:rFonts w:ascii="Arial" w:hAnsi="Arial" w:cs="Arial"/>
          <w:iCs/>
          <w:sz w:val="20"/>
          <w:szCs w:val="20"/>
        </w:rPr>
        <w:fldChar w:fldCharType="end"/>
      </w:r>
      <w:r w:rsidRPr="00E9528B">
        <w:rPr>
          <w:rFonts w:ascii="Arial" w:hAnsi="Arial" w:cs="Arial"/>
          <w:iCs/>
          <w:sz w:val="20"/>
          <w:szCs w:val="20"/>
        </w:rPr>
        <w:t xml:space="preserve">. It is also one of the most challenging processes to </w:t>
      </w:r>
      <w:r w:rsidR="004548E1" w:rsidRPr="00E9528B">
        <w:rPr>
          <w:rFonts w:ascii="Arial" w:hAnsi="Arial" w:cs="Arial"/>
          <w:iCs/>
          <w:sz w:val="20"/>
          <w:szCs w:val="20"/>
        </w:rPr>
        <w:lastRenderedPageBreak/>
        <w:t>understand</w:t>
      </w:r>
      <w:r w:rsidRPr="00E9528B">
        <w:rPr>
          <w:rFonts w:ascii="Arial" w:hAnsi="Arial" w:cs="Arial"/>
          <w:iCs/>
          <w:sz w:val="20"/>
          <w:szCs w:val="20"/>
        </w:rPr>
        <w:t xml:space="preserve"> and quantify. Estimating this property could</w:t>
      </w:r>
      <w:r w:rsidR="004548E1" w:rsidRPr="00E9528B">
        <w:rPr>
          <w:rFonts w:ascii="Arial" w:hAnsi="Arial" w:cs="Arial"/>
          <w:iCs/>
          <w:sz w:val="20"/>
          <w:szCs w:val="20"/>
        </w:rPr>
        <w:t xml:space="preserve"> improve understanding of the mechanism behind the risk of contagion and</w:t>
      </w:r>
      <w:r w:rsidRPr="00E9528B">
        <w:rPr>
          <w:rFonts w:ascii="Arial" w:hAnsi="Arial" w:cs="Arial"/>
          <w:iCs/>
          <w:sz w:val="20"/>
          <w:szCs w:val="20"/>
        </w:rPr>
        <w:t xml:space="preserve"> ultimately support improved control in healthcare systems.</w:t>
      </w:r>
      <w:r w:rsidR="00D711A9" w:rsidRPr="00E9528B">
        <w:rPr>
          <w:rFonts w:ascii="Arial" w:hAnsi="Arial" w:cs="Arial"/>
          <w:iCs/>
          <w:sz w:val="20"/>
          <w:szCs w:val="20"/>
        </w:rPr>
        <w:t xml:space="preserve"> </w:t>
      </w:r>
      <w:r w:rsidR="005C5164" w:rsidRPr="00E9528B">
        <w:rPr>
          <w:rFonts w:ascii="Arial" w:hAnsi="Arial" w:cs="Arial"/>
          <w:iCs/>
          <w:sz w:val="20"/>
          <w:szCs w:val="20"/>
        </w:rPr>
        <w:t xml:space="preserve">Nosocomial infection data have been </w:t>
      </w:r>
      <w:r w:rsidR="00C96EDD" w:rsidRPr="00E9528B">
        <w:rPr>
          <w:rFonts w:ascii="Arial" w:hAnsi="Arial" w:cs="Arial"/>
          <w:iCs/>
          <w:sz w:val="20"/>
          <w:szCs w:val="20"/>
        </w:rPr>
        <w:t>the usual</w:t>
      </w:r>
      <w:r w:rsidR="005C5164" w:rsidRPr="00E9528B">
        <w:rPr>
          <w:rFonts w:ascii="Arial" w:hAnsi="Arial" w:cs="Arial"/>
          <w:iCs/>
          <w:sz w:val="20"/>
          <w:szCs w:val="20"/>
        </w:rPr>
        <w:t xml:space="preserve"> measure used to approximate and infer transmission</w:t>
      </w:r>
      <w:r w:rsidR="004305EC">
        <w:rPr>
          <w:rFonts w:ascii="Arial" w:hAnsi="Arial" w:cs="Arial"/>
          <w:iCs/>
          <w:sz w:val="20"/>
          <w:szCs w:val="20"/>
        </w:rPr>
        <w:t>;</w:t>
      </w:r>
      <w:r w:rsidR="005C5164" w:rsidRPr="00E9528B">
        <w:rPr>
          <w:rFonts w:ascii="Arial" w:hAnsi="Arial" w:cs="Arial"/>
          <w:iCs/>
          <w:sz w:val="20"/>
          <w:szCs w:val="20"/>
        </w:rPr>
        <w:t xml:space="preserve"> however it represents multiple </w:t>
      </w:r>
      <w:r w:rsidR="000A2BE6">
        <w:rPr>
          <w:rFonts w:ascii="Arial" w:hAnsi="Arial" w:cs="Arial"/>
          <w:iCs/>
          <w:sz w:val="20"/>
          <w:szCs w:val="20"/>
        </w:rPr>
        <w:t>factors</w:t>
      </w:r>
      <w:r w:rsidR="000A2BE6" w:rsidRPr="00E9528B">
        <w:rPr>
          <w:rFonts w:ascii="Arial" w:hAnsi="Arial" w:cs="Arial"/>
          <w:iCs/>
          <w:sz w:val="20"/>
          <w:szCs w:val="20"/>
        </w:rPr>
        <w:t xml:space="preserve"> </w:t>
      </w:r>
      <w:r w:rsidR="005C5164" w:rsidRPr="00E9528B">
        <w:rPr>
          <w:rFonts w:ascii="Arial" w:hAnsi="Arial" w:cs="Arial"/>
          <w:iCs/>
          <w:sz w:val="20"/>
          <w:szCs w:val="20"/>
        </w:rPr>
        <w:t>of the surveillance system.</w:t>
      </w:r>
      <w:r w:rsidR="004548E1" w:rsidRPr="00E9528B">
        <w:rPr>
          <w:rFonts w:ascii="Arial" w:hAnsi="Arial" w:cs="Arial"/>
          <w:iCs/>
          <w:sz w:val="20"/>
          <w:szCs w:val="20"/>
        </w:rPr>
        <w:t xml:space="preserve"> </w:t>
      </w:r>
      <w:r w:rsidR="004F3EFB" w:rsidRPr="00E9528B">
        <w:rPr>
          <w:rFonts w:ascii="Arial" w:hAnsi="Arial" w:cs="Arial"/>
          <w:iCs/>
          <w:sz w:val="20"/>
          <w:szCs w:val="20"/>
        </w:rPr>
        <w:t>Surveillance</w:t>
      </w:r>
      <w:r w:rsidR="00261C84" w:rsidRPr="00E9528B">
        <w:rPr>
          <w:rFonts w:ascii="Arial" w:hAnsi="Arial" w:cs="Arial"/>
          <w:iCs/>
          <w:sz w:val="20"/>
          <w:szCs w:val="20"/>
        </w:rPr>
        <w:t xml:space="preserve"> of micro</w:t>
      </w:r>
      <w:r w:rsidR="009A7F4F">
        <w:rPr>
          <w:rFonts w:ascii="Arial" w:hAnsi="Arial" w:cs="Arial"/>
          <w:iCs/>
          <w:sz w:val="20"/>
          <w:szCs w:val="20"/>
        </w:rPr>
        <w:t>-</w:t>
      </w:r>
      <w:r w:rsidR="00261C84" w:rsidRPr="00E9528B">
        <w:rPr>
          <w:rFonts w:ascii="Arial" w:hAnsi="Arial" w:cs="Arial"/>
          <w:iCs/>
          <w:sz w:val="20"/>
          <w:szCs w:val="20"/>
        </w:rPr>
        <w:t>organism circulation</w:t>
      </w:r>
      <w:r w:rsidR="004F3EFB" w:rsidRPr="00E9528B">
        <w:rPr>
          <w:rFonts w:ascii="Arial" w:hAnsi="Arial" w:cs="Arial"/>
          <w:iCs/>
          <w:sz w:val="20"/>
          <w:szCs w:val="20"/>
        </w:rPr>
        <w:t xml:space="preserve"> in clinics </w:t>
      </w:r>
      <w:r w:rsidR="00900288" w:rsidRPr="00E9528B">
        <w:rPr>
          <w:rFonts w:ascii="Arial" w:hAnsi="Arial" w:cs="Arial"/>
          <w:iCs/>
          <w:sz w:val="20"/>
          <w:szCs w:val="20"/>
        </w:rPr>
        <w:t>is a</w:t>
      </w:r>
      <w:r w:rsidR="00DE06B9" w:rsidRPr="00E9528B">
        <w:rPr>
          <w:rFonts w:ascii="Arial" w:hAnsi="Arial" w:cs="Arial"/>
          <w:iCs/>
          <w:sz w:val="20"/>
          <w:szCs w:val="20"/>
        </w:rPr>
        <w:t xml:space="preserve"> product of</w:t>
      </w:r>
      <w:r w:rsidR="005C0138" w:rsidRPr="00E9528B">
        <w:rPr>
          <w:rFonts w:ascii="Arial" w:hAnsi="Arial" w:cs="Arial"/>
          <w:iCs/>
          <w:sz w:val="20"/>
          <w:szCs w:val="20"/>
        </w:rPr>
        <w:t xml:space="preserve"> patients that are being </w:t>
      </w:r>
      <w:r w:rsidR="005C0138" w:rsidRPr="00E9528B">
        <w:rPr>
          <w:rFonts w:ascii="Arial" w:hAnsi="Arial" w:cs="Arial"/>
          <w:iCs/>
          <w:color w:val="000000" w:themeColor="text1"/>
          <w:sz w:val="20"/>
          <w:szCs w:val="20"/>
        </w:rPr>
        <w:t>screened</w:t>
      </w:r>
      <w:r w:rsidR="00FE408F" w:rsidRPr="00E9528B">
        <w:rPr>
          <w:rFonts w:ascii="Arial" w:hAnsi="Arial" w:cs="Arial"/>
          <w:iCs/>
          <w:color w:val="000000" w:themeColor="text1"/>
          <w:sz w:val="20"/>
          <w:szCs w:val="20"/>
        </w:rPr>
        <w:t xml:space="preserve"> </w:t>
      </w:r>
      <w:r w:rsidR="00AB6C77" w:rsidRPr="00E9528B">
        <w:rPr>
          <w:rFonts w:ascii="Arial" w:hAnsi="Arial" w:cs="Arial"/>
          <w:iCs/>
          <w:sz w:val="20"/>
          <w:szCs w:val="20"/>
        </w:rPr>
        <w:t>at</w:t>
      </w:r>
      <w:r w:rsidR="009D1C68" w:rsidRPr="00E9528B">
        <w:rPr>
          <w:rFonts w:ascii="Arial" w:hAnsi="Arial" w:cs="Arial"/>
          <w:iCs/>
          <w:sz w:val="20"/>
          <w:szCs w:val="20"/>
        </w:rPr>
        <w:t xml:space="preserve"> </w:t>
      </w:r>
      <w:r w:rsidR="00C96EDD" w:rsidRPr="00E9528B">
        <w:rPr>
          <w:rFonts w:ascii="Arial" w:hAnsi="Arial" w:cs="Arial"/>
          <w:iCs/>
          <w:sz w:val="20"/>
          <w:szCs w:val="20"/>
        </w:rPr>
        <w:t xml:space="preserve">the </w:t>
      </w:r>
      <w:r w:rsidR="009D1C68" w:rsidRPr="00E9528B">
        <w:rPr>
          <w:rFonts w:ascii="Arial" w:hAnsi="Arial" w:cs="Arial"/>
          <w:iCs/>
          <w:sz w:val="20"/>
          <w:szCs w:val="20"/>
        </w:rPr>
        <w:t xml:space="preserve">discretion of the clinicians </w:t>
      </w:r>
      <w:r w:rsidR="005C0138" w:rsidRPr="00E9528B">
        <w:rPr>
          <w:rFonts w:ascii="Arial" w:hAnsi="Arial" w:cs="Arial"/>
          <w:iCs/>
          <w:sz w:val="20"/>
          <w:szCs w:val="20"/>
        </w:rPr>
        <w:t xml:space="preserve">and patients </w:t>
      </w:r>
      <w:r w:rsidR="00DA3384">
        <w:rPr>
          <w:rFonts w:ascii="Arial" w:hAnsi="Arial" w:cs="Arial"/>
          <w:iCs/>
          <w:sz w:val="20"/>
          <w:szCs w:val="20"/>
        </w:rPr>
        <w:t>who</w:t>
      </w:r>
      <w:r w:rsidR="005C0138" w:rsidRPr="00E9528B">
        <w:rPr>
          <w:rFonts w:ascii="Arial" w:hAnsi="Arial" w:cs="Arial"/>
          <w:iCs/>
          <w:sz w:val="20"/>
          <w:szCs w:val="20"/>
        </w:rPr>
        <w:t xml:space="preserve"> present symptoms </w:t>
      </w:r>
      <w:r w:rsidR="00DA3384">
        <w:rPr>
          <w:rFonts w:ascii="Arial" w:hAnsi="Arial" w:cs="Arial"/>
          <w:iCs/>
          <w:sz w:val="20"/>
          <w:szCs w:val="20"/>
        </w:rPr>
        <w:t>due to infection</w:t>
      </w:r>
      <w:r w:rsidR="000753F5" w:rsidRPr="00E9528B">
        <w:rPr>
          <w:rFonts w:ascii="Arial" w:hAnsi="Arial" w:cs="Arial"/>
          <w:iCs/>
          <w:sz w:val="20"/>
          <w:szCs w:val="20"/>
        </w:rPr>
        <w:t xml:space="preserve"> </w:t>
      </w:r>
      <w:r w:rsidR="00FF3604">
        <w:rPr>
          <w:rFonts w:ascii="Arial" w:hAnsi="Arial" w:cs="Arial"/>
          <w:iCs/>
          <w:sz w:val="20"/>
          <w:szCs w:val="20"/>
        </w:rPr>
        <w:t xml:space="preserve"> Without additional data or knowledge on </w:t>
      </w:r>
      <w:r w:rsidR="00277C69">
        <w:rPr>
          <w:rFonts w:ascii="Arial" w:hAnsi="Arial" w:cs="Arial"/>
          <w:iCs/>
          <w:sz w:val="20"/>
          <w:szCs w:val="20"/>
        </w:rPr>
        <w:t xml:space="preserve">these </w:t>
      </w:r>
      <w:r w:rsidR="00FF3604">
        <w:rPr>
          <w:rFonts w:ascii="Arial" w:hAnsi="Arial" w:cs="Arial"/>
          <w:iCs/>
          <w:sz w:val="20"/>
          <w:szCs w:val="20"/>
        </w:rPr>
        <w:t xml:space="preserve">factors </w:t>
      </w:r>
      <w:r w:rsidR="00277C69">
        <w:rPr>
          <w:rFonts w:ascii="Arial" w:hAnsi="Arial" w:cs="Arial"/>
          <w:iCs/>
          <w:sz w:val="20"/>
          <w:szCs w:val="20"/>
        </w:rPr>
        <w:t>quantification of individual detections is important. Quantifying it could help contextualize the design of better surveillance strategies in the hospital and understand trade-offs between screening and diagnosis to better detect carriers in hospitals.</w:t>
      </w:r>
    </w:p>
    <w:p w14:paraId="27FC3D81" w14:textId="77777777" w:rsidR="00B546A2" w:rsidRPr="00E9528B" w:rsidRDefault="00B546A2" w:rsidP="00C7620C">
      <w:pPr>
        <w:jc w:val="both"/>
        <w:rPr>
          <w:rFonts w:ascii="Arial" w:hAnsi="Arial" w:cs="Arial"/>
          <w:iCs/>
          <w:sz w:val="20"/>
          <w:szCs w:val="20"/>
        </w:rPr>
      </w:pPr>
    </w:p>
    <w:p w14:paraId="7BCE29D7" w14:textId="17F578EA" w:rsidR="00C84183" w:rsidRPr="00C84183" w:rsidRDefault="000B6848" w:rsidP="00C7620C">
      <w:pPr>
        <w:jc w:val="both"/>
        <w:rPr>
          <w:rFonts w:ascii="Arial" w:hAnsi="Arial" w:cs="Arial"/>
          <w:iCs/>
          <w:sz w:val="20"/>
          <w:szCs w:val="20"/>
        </w:rPr>
      </w:pPr>
      <w:r w:rsidRPr="00E9528B">
        <w:rPr>
          <w:rFonts w:ascii="Arial" w:hAnsi="Arial" w:cs="Arial"/>
          <w:iCs/>
          <w:sz w:val="20"/>
          <w:szCs w:val="20"/>
        </w:rPr>
        <w:t xml:space="preserve">We assumed the decolonization rate was constant for all </w:t>
      </w:r>
      <w:r w:rsidR="00AC1D40" w:rsidRPr="00E9528B">
        <w:rPr>
          <w:rFonts w:ascii="Arial" w:hAnsi="Arial" w:cs="Arial"/>
          <w:iCs/>
          <w:sz w:val="20"/>
          <w:szCs w:val="20"/>
        </w:rPr>
        <w:t>micro</w:t>
      </w:r>
      <w:r w:rsidR="009A7F4F">
        <w:rPr>
          <w:rFonts w:ascii="Arial" w:hAnsi="Arial" w:cs="Arial"/>
          <w:iCs/>
          <w:sz w:val="20"/>
          <w:szCs w:val="20"/>
        </w:rPr>
        <w:t>-</w:t>
      </w:r>
      <w:r w:rsidR="00AC1D40" w:rsidRPr="00E9528B">
        <w:rPr>
          <w:rFonts w:ascii="Arial" w:hAnsi="Arial" w:cs="Arial"/>
          <w:iCs/>
          <w:sz w:val="20"/>
          <w:szCs w:val="20"/>
        </w:rPr>
        <w:t>organisms</w:t>
      </w:r>
      <w:r w:rsidR="00932E8C">
        <w:rPr>
          <w:rFonts w:ascii="Arial" w:hAnsi="Arial" w:cs="Arial"/>
          <w:iCs/>
          <w:sz w:val="20"/>
          <w:szCs w:val="20"/>
        </w:rPr>
        <w:t>.</w:t>
      </w:r>
      <w:r w:rsidR="002A0439" w:rsidRPr="00E9528B">
        <w:rPr>
          <w:rFonts w:ascii="Arial" w:hAnsi="Arial" w:cs="Arial"/>
          <w:iCs/>
          <w:sz w:val="20"/>
          <w:szCs w:val="20"/>
        </w:rPr>
        <w:t xml:space="preserve"> </w:t>
      </w:r>
      <w:r w:rsidR="00932E8C">
        <w:rPr>
          <w:rFonts w:ascii="Arial" w:hAnsi="Arial" w:cs="Arial"/>
          <w:iCs/>
          <w:sz w:val="20"/>
          <w:szCs w:val="20"/>
        </w:rPr>
        <w:t>H</w:t>
      </w:r>
      <w:r w:rsidR="002A0439" w:rsidRPr="00E9528B">
        <w:rPr>
          <w:rFonts w:ascii="Arial" w:hAnsi="Arial" w:cs="Arial"/>
          <w:iCs/>
          <w:sz w:val="20"/>
          <w:szCs w:val="20"/>
        </w:rPr>
        <w:t>owever</w:t>
      </w:r>
      <w:r w:rsidR="00932E8C">
        <w:rPr>
          <w:rFonts w:ascii="Arial" w:hAnsi="Arial" w:cs="Arial"/>
          <w:iCs/>
          <w:sz w:val="20"/>
          <w:szCs w:val="20"/>
        </w:rPr>
        <w:t>, it</w:t>
      </w:r>
      <w:r w:rsidR="00213EB4" w:rsidRPr="00E9528B">
        <w:rPr>
          <w:rFonts w:ascii="Arial" w:hAnsi="Arial" w:cs="Arial"/>
          <w:iCs/>
          <w:sz w:val="20"/>
          <w:szCs w:val="20"/>
        </w:rPr>
        <w:t xml:space="preserve"> is known</w:t>
      </w:r>
      <w:r w:rsidR="007C5B35" w:rsidRPr="00E9528B">
        <w:rPr>
          <w:rFonts w:ascii="Arial" w:hAnsi="Arial" w:cs="Arial"/>
          <w:iCs/>
          <w:sz w:val="20"/>
          <w:szCs w:val="20"/>
        </w:rPr>
        <w:t xml:space="preserve"> for example</w:t>
      </w:r>
      <w:r w:rsidR="00AC1D40" w:rsidRPr="00E9528B">
        <w:rPr>
          <w:rFonts w:ascii="Arial" w:hAnsi="Arial" w:cs="Arial"/>
          <w:iCs/>
          <w:sz w:val="20"/>
          <w:szCs w:val="20"/>
        </w:rPr>
        <w:t xml:space="preserve"> that </w:t>
      </w:r>
      <w:r w:rsidR="00C2711E" w:rsidRPr="00E9528B">
        <w:rPr>
          <w:rFonts w:ascii="Arial" w:hAnsi="Arial" w:cs="Arial"/>
          <w:i/>
          <w:sz w:val="20"/>
          <w:szCs w:val="20"/>
        </w:rPr>
        <w:t>S</w:t>
      </w:r>
      <w:r w:rsidR="00AC1D40" w:rsidRPr="00E9528B">
        <w:rPr>
          <w:rFonts w:ascii="Arial" w:hAnsi="Arial" w:cs="Arial"/>
          <w:i/>
          <w:sz w:val="20"/>
          <w:szCs w:val="20"/>
        </w:rPr>
        <w:t>. pneumoniae</w:t>
      </w:r>
      <w:r w:rsidR="00213EB4" w:rsidRPr="00E9528B">
        <w:rPr>
          <w:rFonts w:ascii="Arial" w:hAnsi="Arial" w:cs="Arial"/>
          <w:iCs/>
          <w:sz w:val="20"/>
          <w:szCs w:val="20"/>
        </w:rPr>
        <w:t xml:space="preserve"> bacterial </w:t>
      </w:r>
      <w:r w:rsidR="00C2711E" w:rsidRPr="00E9528B">
        <w:rPr>
          <w:rFonts w:ascii="Arial" w:hAnsi="Arial" w:cs="Arial"/>
          <w:iCs/>
          <w:sz w:val="20"/>
          <w:szCs w:val="20"/>
        </w:rPr>
        <w:t>clearance</w:t>
      </w:r>
      <w:r w:rsidR="003A3CFA" w:rsidRPr="00E9528B">
        <w:rPr>
          <w:rFonts w:ascii="Arial" w:hAnsi="Arial" w:cs="Arial"/>
          <w:iCs/>
          <w:sz w:val="20"/>
          <w:szCs w:val="20"/>
        </w:rPr>
        <w:t>s</w:t>
      </w:r>
      <w:r w:rsidR="00C2711E" w:rsidRPr="00E9528B">
        <w:rPr>
          <w:rFonts w:ascii="Arial" w:hAnsi="Arial" w:cs="Arial"/>
          <w:iCs/>
          <w:sz w:val="20"/>
          <w:szCs w:val="20"/>
        </w:rPr>
        <w:t xml:space="preserve"> </w:t>
      </w:r>
      <w:r w:rsidR="003A3CFA" w:rsidRPr="00E9528B">
        <w:rPr>
          <w:rFonts w:ascii="Arial" w:hAnsi="Arial" w:cs="Arial"/>
          <w:iCs/>
          <w:sz w:val="20"/>
          <w:szCs w:val="20"/>
        </w:rPr>
        <w:t>are</w:t>
      </w:r>
      <w:r w:rsidR="007C5B35" w:rsidRPr="00E9528B">
        <w:rPr>
          <w:rFonts w:ascii="Arial" w:hAnsi="Arial" w:cs="Arial"/>
          <w:iCs/>
          <w:sz w:val="20"/>
          <w:szCs w:val="20"/>
        </w:rPr>
        <w:t xml:space="preserve"> </w:t>
      </w:r>
      <w:r w:rsidR="00C2711E" w:rsidRPr="00E9528B">
        <w:rPr>
          <w:rFonts w:ascii="Arial" w:hAnsi="Arial" w:cs="Arial"/>
          <w:iCs/>
          <w:sz w:val="20"/>
          <w:szCs w:val="20"/>
        </w:rPr>
        <w:t xml:space="preserve">strain </w:t>
      </w:r>
      <w:r w:rsidR="00B7413D" w:rsidRPr="00E9528B">
        <w:rPr>
          <w:rFonts w:ascii="Arial" w:hAnsi="Arial" w:cs="Arial"/>
          <w:iCs/>
          <w:sz w:val="20"/>
          <w:szCs w:val="20"/>
        </w:rPr>
        <w:t>dependent</w:t>
      </w:r>
      <w:r w:rsidR="00C2711E" w:rsidRPr="00E9528B">
        <w:rPr>
          <w:rFonts w:ascii="Arial" w:hAnsi="Arial" w:cs="Arial"/>
          <w:iCs/>
          <w:sz w:val="20"/>
          <w:szCs w:val="20"/>
        </w:rPr>
        <w:t xml:space="preserve"> </w:t>
      </w:r>
      <w:r w:rsidR="003D466F" w:rsidRPr="00E9528B">
        <w:rPr>
          <w:rFonts w:ascii="Arial" w:hAnsi="Arial" w:cs="Arial"/>
          <w:iCs/>
          <w:sz w:val="20"/>
          <w:szCs w:val="20"/>
        </w:rPr>
        <w:fldChar w:fldCharType="begin"/>
      </w:r>
      <w:r w:rsidR="005B0DEC">
        <w:rPr>
          <w:rFonts w:ascii="Arial" w:hAnsi="Arial" w:cs="Arial"/>
          <w:iCs/>
          <w:sz w:val="20"/>
          <w:szCs w:val="20"/>
        </w:rPr>
        <w:instrText xml:space="preserve"> ADDIN ZOTERO_ITEM CSL_CITATION {"citationID":"af7hfb8do0","properties":{"formattedCitation":"\\super 28\\nosupersub{}","plainCitation":"28","noteIndex":0},"citationItems":[{"id":1006,"uris":["http://zotero.org/users/9551388/items/FZYQ6G9G"],"itemData":{"id":1006,"type":"article-journal","abstract":"Significance\n            The relationship between a population’s antibiotic consumption and the frequency of antibiotic resistance among bacteria colonizing that population is not fully understood. Antibiotic resistant and sensitive strains compete for available hosts—we would therefore expect the fitter strain to dominate. Instead, we observe stable coexistence of both strains. In this work, we propose an explanation for this coexistence by showing the fitness advantage of resistance depends on a bacterial strain’s duration of carriage. This finding ties the evolution of resistance to any genetic mechanism affecting duration of carriage. These insights could allow more accurate prediction of future resistance levels and play a role in informing strategies to prevent the spread of resistance.\n          , \n            \n              Understanding how changes in antibiotic consumption affect the prevalence of antibiotic resistance in bacterial pathogens is important for public health. In a number of bacterial species, including\n              Streptococcus pneumoniae\n              , the prevalence of resistance has remained relatively stable despite prolonged selection pressure from antibiotics. The evolutionary processes allowing the robust coexistence of antibiotic sensitive and resistant strains are not fully understood. While allelic diversity can be maintained at a locus by direct balancing selection, there is no evidence for such selection acting in the case of resistance. In this work, we propose a mechanism for maintaining coexistence at the resistance locus: linkage to a second locus that is under balancing selection and that modulates the fitness effect of resistance. We show that duration of carriage plays such a role, with long duration of carriage increasing the fitness advantage gained from resistance. We therefore predict that resistance will be more common in strains with a long duration of carriage and that mechanisms maintaining diversity in duration of carriage will also maintain diversity in antibiotic resistance. We test these predictions in\n              S. pneumoniae\n              and find that the duration of carriage of a serotype is indeed positively correlated with the prevalence of resistance in that serotype. These findings suggest heterogeneity in duration of carriage is a partial explanation for the coexistence of sensitive and resistant strains and that factors determining bacterial duration of carriage will also affect the prevalence of resistance.","container-title":"Proceedings of the National Academy of Sciences","DOI":"10.1073/pnas.1617849114","ISSN":"0027-8424, 1091-6490","issue":"5","journalAbbreviation":"Proc. Natl. Acad. Sci. U.S.A.","language":"en","page":"1075-1080","source":"DOI.org (Crossref)","title":"Evolution of antibiotic resistance is linked to any genetic mechanism affecting bacterial duration of carriage","volume":"114","author":[{"family":"Lehtinen","given":"Sonja"},{"family":"Blanquart","given":"François"},{"family":"Croucher","given":"Nicholas J."},{"family":"Turner","given":"Paul"},{"family":"Lipsitch","given":"Marc"},{"family":"Fraser","given":"Christophe"}],"issued":{"date-parts":[["2017",1,31]]}}}],"schema":"https://github.com/citation-style-language/schema/raw/master/csl-citation.json"} </w:instrText>
      </w:r>
      <w:r w:rsidR="003D466F" w:rsidRPr="00E9528B">
        <w:rPr>
          <w:rFonts w:ascii="Arial" w:hAnsi="Arial" w:cs="Arial"/>
          <w:iCs/>
          <w:sz w:val="20"/>
          <w:szCs w:val="20"/>
        </w:rPr>
        <w:fldChar w:fldCharType="separate"/>
      </w:r>
      <w:r w:rsidR="005B0DEC" w:rsidRPr="005B0DEC">
        <w:rPr>
          <w:rFonts w:ascii="Arial" w:hAnsi="Arial" w:cs="Arial"/>
          <w:sz w:val="20"/>
          <w:vertAlign w:val="superscript"/>
          <w:lang w:val="en-GB"/>
        </w:rPr>
        <w:t>28</w:t>
      </w:r>
      <w:r w:rsidR="003D466F" w:rsidRPr="00E9528B">
        <w:rPr>
          <w:rFonts w:ascii="Arial" w:hAnsi="Arial" w:cs="Arial"/>
          <w:iCs/>
          <w:sz w:val="20"/>
          <w:szCs w:val="20"/>
        </w:rPr>
        <w:fldChar w:fldCharType="end"/>
      </w:r>
      <w:r w:rsidR="00226653" w:rsidRPr="00E9528B">
        <w:rPr>
          <w:rFonts w:ascii="Arial" w:hAnsi="Arial" w:cs="Arial"/>
          <w:iCs/>
          <w:sz w:val="20"/>
          <w:szCs w:val="20"/>
        </w:rPr>
        <w:t>. Host clearance rates for</w:t>
      </w:r>
      <w:r w:rsidR="00FE2816" w:rsidRPr="00E9528B">
        <w:rPr>
          <w:rFonts w:ascii="Arial" w:hAnsi="Arial" w:cs="Arial"/>
          <w:iCs/>
          <w:sz w:val="20"/>
          <w:szCs w:val="20"/>
        </w:rPr>
        <w:t xml:space="preserve"> </w:t>
      </w:r>
      <w:r w:rsidR="00273DAD" w:rsidRPr="00E9528B">
        <w:rPr>
          <w:rFonts w:ascii="Arial" w:hAnsi="Arial" w:cs="Arial"/>
          <w:iCs/>
          <w:sz w:val="20"/>
          <w:szCs w:val="20"/>
        </w:rPr>
        <w:t xml:space="preserve">the </w:t>
      </w:r>
      <w:r w:rsidR="00226653" w:rsidRPr="00E9528B">
        <w:rPr>
          <w:rFonts w:ascii="Arial" w:hAnsi="Arial" w:cs="Arial"/>
          <w:iCs/>
          <w:sz w:val="20"/>
          <w:szCs w:val="20"/>
        </w:rPr>
        <w:t>bacteria</w:t>
      </w:r>
      <w:r w:rsidR="00273DAD" w:rsidRPr="00E9528B">
        <w:rPr>
          <w:rFonts w:ascii="Arial" w:hAnsi="Arial" w:cs="Arial"/>
          <w:iCs/>
          <w:sz w:val="20"/>
          <w:szCs w:val="20"/>
        </w:rPr>
        <w:t xml:space="preserve"> studied in this work</w:t>
      </w:r>
      <w:r w:rsidR="00935400" w:rsidRPr="00E9528B">
        <w:rPr>
          <w:rFonts w:ascii="Arial" w:hAnsi="Arial" w:cs="Arial"/>
          <w:iCs/>
          <w:sz w:val="20"/>
          <w:szCs w:val="20"/>
        </w:rPr>
        <w:t xml:space="preserve"> are reported between 5 </w:t>
      </w:r>
      <w:r w:rsidR="00273DAD" w:rsidRPr="00E9528B">
        <w:rPr>
          <w:rFonts w:ascii="Arial" w:hAnsi="Arial" w:cs="Arial"/>
          <w:iCs/>
          <w:sz w:val="20"/>
          <w:szCs w:val="20"/>
        </w:rPr>
        <w:t xml:space="preserve">months </w:t>
      </w:r>
      <w:r w:rsidR="00935400" w:rsidRPr="00E9528B">
        <w:rPr>
          <w:rFonts w:ascii="Arial" w:hAnsi="Arial" w:cs="Arial"/>
          <w:iCs/>
          <w:sz w:val="20"/>
          <w:szCs w:val="20"/>
        </w:rPr>
        <w:t>to 2</w:t>
      </w:r>
      <w:r w:rsidR="009A269E" w:rsidRPr="00E9528B">
        <w:rPr>
          <w:rFonts w:ascii="Arial" w:hAnsi="Arial" w:cs="Arial"/>
          <w:iCs/>
          <w:sz w:val="20"/>
          <w:szCs w:val="20"/>
        </w:rPr>
        <w:t xml:space="preserve"> years</w:t>
      </w:r>
      <w:r w:rsidR="009060D5" w:rsidRPr="00E9528B">
        <w:rPr>
          <w:rFonts w:ascii="Arial" w:hAnsi="Arial" w:cs="Arial"/>
          <w:iCs/>
          <w:sz w:val="20"/>
          <w:szCs w:val="20"/>
        </w:rPr>
        <w:t xml:space="preserve"> </w:t>
      </w:r>
      <w:r w:rsidR="009060D5" w:rsidRPr="00E9528B">
        <w:rPr>
          <w:rFonts w:ascii="Arial" w:hAnsi="Arial" w:cs="Arial"/>
          <w:iCs/>
          <w:sz w:val="20"/>
          <w:szCs w:val="20"/>
        </w:rPr>
        <w:fldChar w:fldCharType="begin"/>
      </w:r>
      <w:r w:rsidR="00DC481C">
        <w:rPr>
          <w:rFonts w:ascii="Arial" w:hAnsi="Arial" w:cs="Arial"/>
          <w:iCs/>
          <w:sz w:val="20"/>
          <w:szCs w:val="20"/>
        </w:rPr>
        <w:instrText xml:space="preserve"> ADDIN ZOTERO_ITEM CSL_CITATION {"citationID":"a2buisruja5","properties":{"formattedCitation":"\\super 10,24\\nosupersub{}","plainCitation":"10,24","noteIndex":0},"citationItems":[{"id":614,"uris":["http://zotero.org/users/9551388/items/BSYW8TSY"],"itemData":{"id":614,"type":"article-journal","container-title":"American Journal of Epidemiology","DOI":"10.1093/aje/kwn176","ISSN":"1476-6256, 0002-9262","issue":"5","language":"en","page":"548-557","source":"DOI.org (Crossref)","title":"An Augmented Data Method for the Analysis of Nosocomial Infection Data","volume":"168","author":[{"family":"Cooper","given":"Ben S."},{"family":"Medley","given":"Graham F."},{"family":"Bradley","given":"Susan J."},{"family":"Scott","given":"Geoffrey M."}],"issued":{"date-parts":[["2008",9,1]]}}},{"id":135,"uris":["http://zotero.org/users/9551388/items/D85TW3FM"],"itemData":{"id":135,"type":"article-journal","abstract":"Methicillin-resistant Staphylococcus aureus (MRSA) is a continued threat to human health in both community and healthcare settings. In hospitals, control efforts would benefit from accurate estimation of asymptomatic colonization and infection importation rates from the community. However, developing such estimates remains challenging due to limited observation of colonization and complicated transmission dynamics within hospitals and the community. Here, we develop an inference framework that can estimate these key quantities by combining statistical filtering techniques, an agent-based model, and real-world patient-to-patient contact networks, and use this framework to infer nosocomial transmission and infection importation over an outbreak spanning 6 years in 66 Swedish hospitals. In particular, we identify a small number of patients with disproportionately high risk of colonization. In retrospective control experiments, interventions targeted to these individuals yield a substantial improvement over heuristic strategies informed by number of contacts, length of stay and contact tracing.\n          , \n            Antibiotic-resistant bacteria like the Methicillin-resistant Staphylococcus aureus (MRSA) can live in people for many years without making them sick. During this time, the bacteria can spread to others who come in contact with the MRSA-infected person. The number of people with stealth MRSA infections living in the community has been increasing. As a result, hospitals may not only be dealing with MRSA infections that originated onsite, but also cases imported from the community. That makes tracking and controlling MRSA infections in hospitals difficult.\n            Now, Pei et al. show that computer modeling can help identify the role MRSA infections from the community play in hospital outbreaks and test ways to control them. In the experiments, data from an MRSA outbreak that occurred at 66 Swedish hospitals over 6 years were analyzed using statistical methods and computer modeling. This helped to identify patients who were likely colonized with MRSA within the hospital and those who had acquired it in the community. Next, Pei et al. used computer modeling to test what would have happened if these high-risk individuals had received interventions to prevent them from spreading MRSA in the hospital. This showed that targeting individuals at high-risk of a MRSA infection could reduce the spread of MRSA in the hospital.\n            The computer models developed by Pei et al. may help researchers, clinicians and public health officials working to control the spread of antibiotic resistant bacteria. The model can improve our understanding of how antibiotic resistant bacteria spread in healthcare facilities and may enable the development of more effective strategies to control these pathogens. Infection-control strategies created with this system must first be tested in isolated, real-world settings to verify they work before they can be deployed broadly.","container-title":"eLife","DOI":"10.7554/eLife.40977","ISSN":"2050-084X","language":"en","page":"e40977","source":"DOI.org (Crossref)","title":"Inference and control of the nosocomial transmission of methicillin-resistant Staphylococcus aureus","volume":"7","author":[{"family":"Pei","given":"Sen"},{"family":"Morone","given":"Flaviano"},{"family":"Liljeros","given":"Fredrik"},{"family":"Makse","given":"Hernán"},{"family":"Shaman","given":"Jeffrey L"}],"issued":{"date-parts":[["2018",12,18]]}}}],"schema":"https://github.com/citation-style-language/schema/raw/master/csl-citation.json"} </w:instrText>
      </w:r>
      <w:r w:rsidR="009060D5" w:rsidRPr="00E9528B">
        <w:rPr>
          <w:rFonts w:ascii="Arial" w:hAnsi="Arial" w:cs="Arial"/>
          <w:iCs/>
          <w:sz w:val="20"/>
          <w:szCs w:val="20"/>
        </w:rPr>
        <w:fldChar w:fldCharType="separate"/>
      </w:r>
      <w:r w:rsidR="00DC481C" w:rsidRPr="00DC481C">
        <w:rPr>
          <w:rFonts w:ascii="Arial" w:hAnsi="Arial" w:cs="Arial"/>
          <w:sz w:val="20"/>
          <w:vertAlign w:val="superscript"/>
          <w:lang w:val="en-GB"/>
        </w:rPr>
        <w:t>10,24</w:t>
      </w:r>
      <w:r w:rsidR="009060D5" w:rsidRPr="00E9528B">
        <w:rPr>
          <w:rFonts w:ascii="Arial" w:hAnsi="Arial" w:cs="Arial"/>
          <w:iCs/>
          <w:sz w:val="20"/>
          <w:szCs w:val="20"/>
        </w:rPr>
        <w:fldChar w:fldCharType="end"/>
      </w:r>
      <w:r w:rsidR="009A269E" w:rsidRPr="00E9528B">
        <w:rPr>
          <w:rFonts w:ascii="Arial" w:hAnsi="Arial" w:cs="Arial"/>
          <w:iCs/>
          <w:sz w:val="20"/>
          <w:szCs w:val="20"/>
        </w:rPr>
        <w:t xml:space="preserve"> </w:t>
      </w:r>
      <w:r w:rsidR="00935400" w:rsidRPr="00E9528B">
        <w:rPr>
          <w:rFonts w:ascii="Arial" w:hAnsi="Arial" w:cs="Arial"/>
          <w:iCs/>
          <w:sz w:val="20"/>
          <w:szCs w:val="20"/>
        </w:rPr>
        <w:t xml:space="preserve">(cite Cooper, Sen, K pneumoniae and </w:t>
      </w:r>
      <w:r w:rsidR="00935400" w:rsidRPr="00E9528B">
        <w:rPr>
          <w:rFonts w:ascii="Arial" w:hAnsi="Arial" w:cs="Arial"/>
          <w:i/>
          <w:sz w:val="20"/>
          <w:szCs w:val="20"/>
        </w:rPr>
        <w:t>E coli</w:t>
      </w:r>
      <w:r w:rsidR="00935400" w:rsidRPr="00E9528B">
        <w:rPr>
          <w:rFonts w:ascii="Arial" w:hAnsi="Arial" w:cs="Arial"/>
          <w:iCs/>
          <w:sz w:val="20"/>
          <w:szCs w:val="20"/>
        </w:rPr>
        <w:t>)</w:t>
      </w:r>
      <w:r w:rsidR="00AF0D3C" w:rsidRPr="00E9528B">
        <w:rPr>
          <w:rFonts w:ascii="Arial" w:hAnsi="Arial" w:cs="Arial"/>
          <w:iCs/>
          <w:sz w:val="20"/>
          <w:szCs w:val="20"/>
        </w:rPr>
        <w:t>.</w:t>
      </w:r>
      <w:r w:rsidR="00C2711E" w:rsidRPr="00E9528B">
        <w:rPr>
          <w:rFonts w:ascii="Arial" w:hAnsi="Arial" w:cs="Arial"/>
          <w:iCs/>
          <w:sz w:val="20"/>
          <w:szCs w:val="20"/>
        </w:rPr>
        <w:t xml:space="preserve"> </w:t>
      </w:r>
      <w:r w:rsidR="006C6B18">
        <w:rPr>
          <w:rFonts w:ascii="Arial" w:hAnsi="Arial" w:cs="Arial"/>
          <w:iCs/>
          <w:sz w:val="20"/>
          <w:szCs w:val="20"/>
        </w:rPr>
        <w:t xml:space="preserve">In SI section </w:t>
      </w:r>
      <w:r w:rsidR="006C6B18" w:rsidRPr="00E9528B">
        <w:rPr>
          <w:rFonts w:ascii="Arial" w:hAnsi="Arial" w:cs="Arial"/>
          <w:i/>
          <w:sz w:val="20"/>
          <w:szCs w:val="20"/>
        </w:rPr>
        <w:t>The ordinary differential equation</w:t>
      </w:r>
      <w:r w:rsidR="006C6B18">
        <w:rPr>
          <w:rFonts w:ascii="Arial" w:hAnsi="Arial" w:cs="Arial"/>
          <w:i/>
          <w:sz w:val="20"/>
          <w:szCs w:val="20"/>
        </w:rPr>
        <w:t xml:space="preserve"> </w:t>
      </w:r>
      <w:r w:rsidR="006C6B18">
        <w:rPr>
          <w:rFonts w:ascii="Arial" w:hAnsi="Arial" w:cs="Arial"/>
          <w:iCs/>
          <w:sz w:val="20"/>
          <w:szCs w:val="20"/>
        </w:rPr>
        <w:t xml:space="preserve">we show the basic reproductive number is non-sensitive to clearance rate given </w:t>
      </w:r>
      <w:r w:rsidR="00E45DFB">
        <w:rPr>
          <w:rFonts w:ascii="Arial" w:hAnsi="Arial" w:cs="Arial"/>
          <w:iCs/>
          <w:sz w:val="20"/>
          <w:szCs w:val="20"/>
        </w:rPr>
        <w:t xml:space="preserve">the </w:t>
      </w:r>
      <w:r w:rsidR="006C6B18">
        <w:rPr>
          <w:rFonts w:ascii="Arial" w:hAnsi="Arial" w:cs="Arial"/>
          <w:iCs/>
          <w:sz w:val="20"/>
          <w:szCs w:val="20"/>
        </w:rPr>
        <w:t>fast replacement of patients in the hospital network</w:t>
      </w:r>
      <w:r w:rsidR="00AB048B">
        <w:rPr>
          <w:rFonts w:ascii="Arial" w:hAnsi="Arial" w:cs="Arial"/>
          <w:iCs/>
          <w:sz w:val="20"/>
          <w:szCs w:val="20"/>
        </w:rPr>
        <w:t>.</w:t>
      </w:r>
      <w:r w:rsidR="00C84183">
        <w:rPr>
          <w:rFonts w:ascii="Arial" w:hAnsi="Arial" w:cs="Arial"/>
          <w:iCs/>
          <w:sz w:val="20"/>
          <w:szCs w:val="20"/>
        </w:rPr>
        <w:t xml:space="preserve"> </w:t>
      </w:r>
      <w:r w:rsidR="00AB048B">
        <w:rPr>
          <w:rFonts w:ascii="Arial" w:hAnsi="Arial" w:cs="Arial"/>
          <w:iCs/>
          <w:sz w:val="20"/>
          <w:szCs w:val="20"/>
        </w:rPr>
        <w:t>T</w:t>
      </w:r>
      <w:r w:rsidR="00C84183">
        <w:rPr>
          <w:rFonts w:ascii="Arial" w:hAnsi="Arial" w:cs="Arial"/>
          <w:iCs/>
          <w:sz w:val="20"/>
          <w:szCs w:val="20"/>
        </w:rPr>
        <w:t xml:space="preserve">his plus the stochastic nature of the ABM and the desegregation of the transmission rate by building a time-varying contact network will make the inference robust to changes in the bacterial </w:t>
      </w:r>
      <m:oMath>
        <m:r>
          <m:rPr>
            <m:sty m:val="p"/>
          </m:rPr>
          <w:rPr>
            <w:rFonts w:ascii="Cambria Math" w:hAnsi="Cambria Math" w:cs="Arial"/>
            <w:sz w:val="20"/>
            <w:szCs w:val="20"/>
          </w:rPr>
          <m:t>τ</m:t>
        </m:r>
      </m:oMath>
      <w:r w:rsidR="00C84183">
        <w:rPr>
          <w:rFonts w:ascii="Arial" w:hAnsi="Arial" w:cs="Arial"/>
          <w:iCs/>
          <w:sz w:val="20"/>
          <w:szCs w:val="20"/>
        </w:rPr>
        <w:t xml:space="preserve"> (Methods).</w:t>
      </w:r>
    </w:p>
    <w:p w14:paraId="71436A8B" w14:textId="77777777" w:rsidR="00FF3604" w:rsidRDefault="00FF3604" w:rsidP="00C7620C">
      <w:pPr>
        <w:jc w:val="both"/>
        <w:rPr>
          <w:rFonts w:ascii="Arial" w:hAnsi="Arial" w:cs="Arial"/>
          <w:iCs/>
          <w:sz w:val="20"/>
          <w:szCs w:val="20"/>
        </w:rPr>
      </w:pPr>
    </w:p>
    <w:p w14:paraId="5DCE904F" w14:textId="4C61DD25" w:rsidR="00431A95" w:rsidRPr="00E107BB" w:rsidRDefault="00E710D8" w:rsidP="00C7620C">
      <w:pPr>
        <w:jc w:val="both"/>
        <w:rPr>
          <w:rFonts w:ascii="Arial" w:hAnsi="Arial" w:cs="Arial"/>
          <w:iCs/>
          <w:sz w:val="20"/>
          <w:szCs w:val="20"/>
        </w:rPr>
      </w:pPr>
      <w:commentRangeStart w:id="70"/>
      <w:r w:rsidRPr="00E9528B">
        <w:rPr>
          <w:rFonts w:ascii="Arial" w:hAnsi="Arial" w:cs="Arial"/>
          <w:iCs/>
          <w:sz w:val="20"/>
          <w:szCs w:val="20"/>
        </w:rPr>
        <w:t xml:space="preserve">The </w:t>
      </w:r>
      <w:commentRangeEnd w:id="70"/>
      <w:r w:rsidR="00C239AE">
        <w:rPr>
          <w:rStyle w:val="CommentReference"/>
        </w:rPr>
        <w:commentReference w:id="70"/>
      </w:r>
      <w:r w:rsidRPr="00E9528B">
        <w:rPr>
          <w:rFonts w:ascii="Arial" w:hAnsi="Arial" w:cs="Arial"/>
          <w:iCs/>
          <w:sz w:val="20"/>
          <w:szCs w:val="20"/>
        </w:rPr>
        <w:t xml:space="preserve">record of observed nosocomial infection (Figure 1A) is </w:t>
      </w:r>
      <w:r w:rsidR="00431A95" w:rsidRPr="00E9528B">
        <w:rPr>
          <w:rFonts w:ascii="Arial" w:hAnsi="Arial" w:cs="Arial"/>
          <w:iCs/>
          <w:sz w:val="20"/>
          <w:szCs w:val="20"/>
        </w:rPr>
        <w:t xml:space="preserve">a </w:t>
      </w:r>
      <w:r w:rsidRPr="00E9528B">
        <w:rPr>
          <w:rFonts w:ascii="Arial" w:hAnsi="Arial" w:cs="Arial"/>
          <w:iCs/>
          <w:sz w:val="20"/>
          <w:szCs w:val="20"/>
        </w:rPr>
        <w:t>stochastic realization among an ensemble of possible outcomes of an underlying stochastic process. In order to evaluate the ability of the system to infer key epidemiological parameters</w:t>
      </w:r>
      <w:r w:rsidR="00932E8C">
        <w:rPr>
          <w:rFonts w:ascii="Arial" w:hAnsi="Arial" w:cs="Arial"/>
          <w:iCs/>
          <w:sz w:val="20"/>
          <w:szCs w:val="20"/>
        </w:rPr>
        <w:t>,</w:t>
      </w:r>
      <w:r w:rsidRPr="00E9528B">
        <w:rPr>
          <w:rFonts w:ascii="Arial" w:hAnsi="Arial" w:cs="Arial"/>
          <w:iCs/>
          <w:sz w:val="20"/>
          <w:szCs w:val="20"/>
        </w:rPr>
        <w:t xml:space="preserve"> we studied how </w:t>
      </w:r>
      <w:r w:rsidR="00A50A9B">
        <w:rPr>
          <w:rFonts w:ascii="Arial" w:hAnsi="Arial" w:cs="Arial"/>
          <w:iCs/>
          <w:color w:val="FF0000"/>
          <w:sz w:val="20"/>
          <w:szCs w:val="20"/>
        </w:rPr>
        <w:t xml:space="preserve">the </w:t>
      </w:r>
      <w:r w:rsidR="00EF24AA">
        <w:rPr>
          <w:rFonts w:ascii="Arial" w:hAnsi="Arial" w:cs="Arial"/>
          <w:iCs/>
          <w:color w:val="FF0000"/>
          <w:sz w:val="20"/>
          <w:szCs w:val="20"/>
        </w:rPr>
        <w:t>oddness</w:t>
      </w:r>
      <w:r w:rsidR="00A50A9B">
        <w:rPr>
          <w:rFonts w:ascii="Arial" w:hAnsi="Arial" w:cs="Arial"/>
          <w:iCs/>
          <w:color w:val="FF0000"/>
          <w:sz w:val="20"/>
          <w:szCs w:val="20"/>
        </w:rPr>
        <w:t xml:space="preserve"> of a stochastic realization</w:t>
      </w:r>
      <w:r w:rsidRPr="00E9528B">
        <w:rPr>
          <w:rFonts w:ascii="Arial" w:hAnsi="Arial" w:cs="Arial"/>
          <w:iCs/>
          <w:color w:val="FF0000"/>
          <w:sz w:val="20"/>
          <w:szCs w:val="20"/>
        </w:rPr>
        <w:t xml:space="preserve"> </w:t>
      </w:r>
      <w:r w:rsidR="00BC657D">
        <w:rPr>
          <w:rFonts w:ascii="Arial" w:hAnsi="Arial" w:cs="Arial"/>
          <w:iCs/>
          <w:color w:val="000000" w:themeColor="text1"/>
          <w:sz w:val="20"/>
          <w:szCs w:val="20"/>
        </w:rPr>
        <w:t>impact</w:t>
      </w:r>
      <w:r w:rsidR="00C9064D">
        <w:rPr>
          <w:rFonts w:ascii="Arial" w:hAnsi="Arial" w:cs="Arial"/>
          <w:iCs/>
          <w:color w:val="000000" w:themeColor="text1"/>
          <w:sz w:val="20"/>
          <w:szCs w:val="20"/>
        </w:rPr>
        <w:t>s</w:t>
      </w:r>
      <w:r w:rsidR="00BC657D">
        <w:rPr>
          <w:rFonts w:ascii="Arial" w:hAnsi="Arial" w:cs="Arial"/>
          <w:iCs/>
          <w:color w:val="000000" w:themeColor="text1"/>
          <w:sz w:val="20"/>
          <w:szCs w:val="20"/>
        </w:rPr>
        <w:t xml:space="preserve"> the estimate</w:t>
      </w:r>
      <w:r w:rsidR="000C0B30">
        <w:rPr>
          <w:rFonts w:ascii="Arial" w:hAnsi="Arial" w:cs="Arial"/>
          <w:iCs/>
          <w:color w:val="000000" w:themeColor="text1"/>
          <w:sz w:val="20"/>
          <w:szCs w:val="20"/>
        </w:rPr>
        <w:t>.</w:t>
      </w:r>
      <w:r w:rsidR="00BE66DA">
        <w:rPr>
          <w:rFonts w:ascii="Arial" w:hAnsi="Arial" w:cs="Arial"/>
          <w:iCs/>
          <w:color w:val="000000" w:themeColor="text1"/>
          <w:sz w:val="20"/>
          <w:szCs w:val="20"/>
        </w:rPr>
        <w:t xml:space="preserve"> We demonstrated the method is able to recover the parameters </w:t>
      </w:r>
      <w:r w:rsidR="0006008A">
        <w:rPr>
          <w:rFonts w:ascii="Arial" w:hAnsi="Arial" w:cs="Arial"/>
          <w:iCs/>
          <w:color w:val="000000" w:themeColor="text1"/>
          <w:sz w:val="20"/>
          <w:szCs w:val="20"/>
        </w:rPr>
        <w:t>reliably</w:t>
      </w:r>
      <w:r w:rsidR="00742B75">
        <w:rPr>
          <w:rFonts w:ascii="Arial" w:hAnsi="Arial" w:cs="Arial"/>
          <w:iCs/>
          <w:color w:val="000000" w:themeColor="text1"/>
          <w:sz w:val="20"/>
          <w:szCs w:val="20"/>
        </w:rPr>
        <w:t xml:space="preserve"> across different levels of importation rate</w:t>
      </w:r>
      <w:r w:rsidR="0006008A">
        <w:rPr>
          <w:rFonts w:ascii="Arial" w:hAnsi="Arial" w:cs="Arial"/>
          <w:iCs/>
          <w:color w:val="000000" w:themeColor="text1"/>
          <w:sz w:val="20"/>
          <w:szCs w:val="20"/>
        </w:rPr>
        <w:t>s</w:t>
      </w:r>
      <w:r w:rsidR="00742B75">
        <w:rPr>
          <w:rFonts w:ascii="Arial" w:hAnsi="Arial" w:cs="Arial"/>
          <w:iCs/>
          <w:color w:val="000000" w:themeColor="text1"/>
          <w:sz w:val="20"/>
          <w:szCs w:val="20"/>
        </w:rPr>
        <w:t>.</w:t>
      </w:r>
    </w:p>
    <w:p w14:paraId="1EBDA633" w14:textId="77777777" w:rsidR="00312E79" w:rsidRPr="00E9528B" w:rsidRDefault="00312E79" w:rsidP="00C7620C">
      <w:pPr>
        <w:jc w:val="both"/>
        <w:rPr>
          <w:rFonts w:ascii="Arial" w:hAnsi="Arial" w:cs="Arial"/>
          <w:i/>
          <w:iCs/>
          <w:sz w:val="20"/>
          <w:szCs w:val="20"/>
        </w:rPr>
      </w:pPr>
    </w:p>
    <w:p w14:paraId="21DE602F" w14:textId="1F60E75C" w:rsidR="00CC18D6" w:rsidRDefault="00AB617B" w:rsidP="00C7620C">
      <w:pPr>
        <w:jc w:val="both"/>
        <w:rPr>
          <w:rFonts w:ascii="Arial" w:hAnsi="Arial" w:cs="Arial"/>
          <w:color w:val="000000"/>
          <w:sz w:val="20"/>
          <w:szCs w:val="20"/>
        </w:rPr>
      </w:pPr>
      <w:commentRangeStart w:id="71"/>
      <w:r w:rsidRPr="00E9528B">
        <w:rPr>
          <w:rFonts w:ascii="Arial" w:hAnsi="Arial" w:cs="Arial"/>
          <w:sz w:val="20"/>
          <w:szCs w:val="20"/>
        </w:rPr>
        <w:t>We</w:t>
      </w:r>
      <w:commentRangeEnd w:id="71"/>
      <w:r w:rsidR="00900C46">
        <w:rPr>
          <w:rStyle w:val="CommentReference"/>
        </w:rPr>
        <w:commentReference w:id="71"/>
      </w:r>
      <w:r w:rsidRPr="00E9528B">
        <w:rPr>
          <w:rFonts w:ascii="Arial" w:hAnsi="Arial" w:cs="Arial"/>
          <w:sz w:val="20"/>
          <w:szCs w:val="20"/>
        </w:rPr>
        <w:t xml:space="preserve"> used an individual-based computational model to enrich the dynamical representation of patient movement across the hospital network using patient records in a major New York City hospital network</w:t>
      </w:r>
      <w:r w:rsidR="00B86790">
        <w:rPr>
          <w:rFonts w:ascii="Arial" w:hAnsi="Arial" w:cs="Arial"/>
          <w:sz w:val="20"/>
          <w:szCs w:val="20"/>
        </w:rPr>
        <w:t xml:space="preserve">. We </w:t>
      </w:r>
      <w:r w:rsidR="00CE3848" w:rsidRPr="00E9528B">
        <w:rPr>
          <w:rFonts w:ascii="Arial" w:hAnsi="Arial" w:cs="Arial"/>
          <w:color w:val="000000"/>
          <w:sz w:val="20"/>
          <w:szCs w:val="20"/>
        </w:rPr>
        <w:t>were able to accurately reproduce the observed data across the hospital and building level</w:t>
      </w:r>
      <w:r w:rsidR="00C67248" w:rsidRPr="00E9528B">
        <w:rPr>
          <w:rFonts w:ascii="Arial" w:hAnsi="Arial" w:cs="Arial"/>
          <w:color w:val="000000"/>
          <w:sz w:val="20"/>
          <w:szCs w:val="20"/>
        </w:rPr>
        <w:t>s.</w:t>
      </w:r>
      <w:r w:rsidR="00A560D8" w:rsidRPr="00E9528B">
        <w:rPr>
          <w:rFonts w:ascii="Arial" w:hAnsi="Arial" w:cs="Arial"/>
          <w:color w:val="000000"/>
          <w:sz w:val="20"/>
          <w:szCs w:val="20"/>
        </w:rPr>
        <w:t xml:space="preserve"> </w:t>
      </w:r>
      <w:r w:rsidR="003F5FC6" w:rsidRPr="00E9528B">
        <w:rPr>
          <w:rFonts w:ascii="Arial" w:hAnsi="Arial" w:cs="Arial"/>
          <w:color w:val="000000"/>
          <w:sz w:val="20"/>
          <w:szCs w:val="20"/>
        </w:rPr>
        <w:t xml:space="preserve">Our model </w:t>
      </w:r>
      <w:r w:rsidR="000A02ED" w:rsidRPr="00E9528B">
        <w:rPr>
          <w:rFonts w:ascii="Arial" w:hAnsi="Arial" w:cs="Arial"/>
          <w:color w:val="000000"/>
          <w:sz w:val="20"/>
          <w:szCs w:val="20"/>
        </w:rPr>
        <w:t>ab</w:t>
      </w:r>
      <w:r w:rsidR="00626F39" w:rsidRPr="00E9528B">
        <w:rPr>
          <w:rFonts w:ascii="Arial" w:hAnsi="Arial" w:cs="Arial"/>
          <w:color w:val="000000"/>
          <w:sz w:val="20"/>
          <w:szCs w:val="20"/>
        </w:rPr>
        <w:t>so</w:t>
      </w:r>
      <w:r w:rsidR="000A02ED" w:rsidRPr="00E9528B">
        <w:rPr>
          <w:rFonts w:ascii="Arial" w:hAnsi="Arial" w:cs="Arial"/>
          <w:color w:val="000000"/>
          <w:sz w:val="20"/>
          <w:szCs w:val="20"/>
        </w:rPr>
        <w:t xml:space="preserve">rbs </w:t>
      </w:r>
      <w:r w:rsidR="003F5FC6" w:rsidRPr="00E9528B">
        <w:rPr>
          <w:rFonts w:ascii="Arial" w:hAnsi="Arial" w:cs="Arial"/>
          <w:color w:val="000000"/>
          <w:sz w:val="20"/>
          <w:szCs w:val="20"/>
        </w:rPr>
        <w:t>both direct</w:t>
      </w:r>
      <w:r w:rsidR="0059018B" w:rsidRPr="00E9528B">
        <w:rPr>
          <w:rFonts w:ascii="Arial" w:hAnsi="Arial" w:cs="Arial"/>
          <w:color w:val="000000"/>
          <w:sz w:val="20"/>
          <w:szCs w:val="20"/>
        </w:rPr>
        <w:t xml:space="preserve"> </w:t>
      </w:r>
      <w:r w:rsidR="003F5FC6" w:rsidRPr="00E9528B">
        <w:rPr>
          <w:rFonts w:ascii="Arial" w:hAnsi="Arial" w:cs="Arial"/>
          <w:color w:val="000000"/>
          <w:sz w:val="20"/>
          <w:szCs w:val="20"/>
        </w:rPr>
        <w:t xml:space="preserve">and indirect modes of transmission </w:t>
      </w:r>
      <w:r w:rsidR="00A142FF" w:rsidRPr="00E9528B">
        <w:rPr>
          <w:rFonts w:ascii="Arial" w:hAnsi="Arial" w:cs="Arial"/>
          <w:color w:val="000000"/>
          <w:sz w:val="20"/>
          <w:szCs w:val="20"/>
        </w:rPr>
        <w:t xml:space="preserve">in </w:t>
      </w:r>
      <w:r w:rsidR="00EF0CD4" w:rsidRPr="00E9528B">
        <w:rPr>
          <w:rFonts w:ascii="Arial" w:hAnsi="Arial" w:cs="Arial"/>
          <w:color w:val="000000"/>
          <w:sz w:val="20"/>
          <w:szCs w:val="20"/>
        </w:rPr>
        <w:t>the</w:t>
      </w:r>
      <w:r w:rsidR="003F5FC6" w:rsidRPr="00E9528B">
        <w:rPr>
          <w:rFonts w:ascii="Arial" w:hAnsi="Arial" w:cs="Arial"/>
          <w:color w:val="000000"/>
          <w:sz w:val="20"/>
          <w:szCs w:val="20"/>
        </w:rPr>
        <w:t xml:space="preserve"> same </w:t>
      </w:r>
      <w:r w:rsidR="009B5F2B" w:rsidRPr="00E9528B">
        <w:rPr>
          <w:rFonts w:ascii="Arial" w:hAnsi="Arial" w:cs="Arial"/>
          <w:color w:val="000000"/>
          <w:sz w:val="20"/>
          <w:szCs w:val="20"/>
        </w:rPr>
        <w:t>par</w:t>
      </w:r>
      <w:r w:rsidR="00D46826" w:rsidRPr="00E9528B">
        <w:rPr>
          <w:rFonts w:ascii="Arial" w:hAnsi="Arial" w:cs="Arial"/>
          <w:color w:val="000000"/>
          <w:sz w:val="20"/>
          <w:szCs w:val="20"/>
        </w:rPr>
        <w:t>a</w:t>
      </w:r>
      <w:r w:rsidR="009B5F2B" w:rsidRPr="00E9528B">
        <w:rPr>
          <w:rFonts w:ascii="Arial" w:hAnsi="Arial" w:cs="Arial"/>
          <w:color w:val="000000"/>
          <w:sz w:val="20"/>
          <w:szCs w:val="20"/>
        </w:rPr>
        <w:t>meter</w:t>
      </w:r>
      <w:r w:rsidR="0086126A" w:rsidRPr="00E9528B">
        <w:rPr>
          <w:rFonts w:ascii="Arial" w:hAnsi="Arial" w:cs="Arial"/>
          <w:color w:val="000000"/>
          <w:sz w:val="20"/>
          <w:szCs w:val="20"/>
        </w:rPr>
        <w:t xml:space="preserve"> </w:t>
      </w:r>
      <m:oMath>
        <m:r>
          <m:rPr>
            <m:sty m:val="p"/>
          </m:rPr>
          <w:rPr>
            <w:rFonts w:ascii="Cambria Math" w:hAnsi="Cambria Math" w:cs="Arial"/>
            <w:color w:val="000000"/>
            <w:sz w:val="20"/>
            <w:szCs w:val="20"/>
          </w:rPr>
          <m:t>β</m:t>
        </m:r>
      </m:oMath>
      <w:r w:rsidR="0052181A" w:rsidRPr="00E9528B">
        <w:rPr>
          <w:rFonts w:ascii="Arial" w:hAnsi="Arial" w:cs="Arial"/>
          <w:color w:val="000000"/>
          <w:sz w:val="20"/>
          <w:szCs w:val="20"/>
        </w:rPr>
        <w:t>.</w:t>
      </w:r>
      <w:r w:rsidR="0059018B" w:rsidRPr="00E9528B">
        <w:rPr>
          <w:rFonts w:ascii="Arial" w:hAnsi="Arial" w:cs="Arial"/>
          <w:color w:val="000000"/>
          <w:sz w:val="20"/>
          <w:szCs w:val="20"/>
        </w:rPr>
        <w:t xml:space="preserve"> </w:t>
      </w:r>
      <w:r w:rsidR="00B64D61" w:rsidRPr="00E9528B">
        <w:rPr>
          <w:rFonts w:ascii="Arial" w:hAnsi="Arial" w:cs="Arial"/>
          <w:color w:val="000000"/>
          <w:sz w:val="20"/>
          <w:szCs w:val="20"/>
        </w:rPr>
        <w:t>Fast dynamics of patient traffic</w:t>
      </w:r>
      <w:r w:rsidR="00325C95">
        <w:rPr>
          <w:rFonts w:ascii="Arial" w:hAnsi="Arial" w:cs="Arial"/>
          <w:color w:val="000000"/>
          <w:sz w:val="20"/>
          <w:szCs w:val="20"/>
        </w:rPr>
        <w:t>,</w:t>
      </w:r>
      <w:r w:rsidR="0075718C">
        <w:rPr>
          <w:rFonts w:ascii="Arial" w:hAnsi="Arial" w:cs="Arial"/>
          <w:color w:val="000000"/>
          <w:sz w:val="20"/>
          <w:szCs w:val="20"/>
        </w:rPr>
        <w:t xml:space="preserve"> </w:t>
      </w:r>
      <w:r w:rsidR="00325C95">
        <w:rPr>
          <w:rFonts w:ascii="Arial" w:hAnsi="Arial" w:cs="Arial"/>
          <w:color w:val="000000"/>
          <w:sz w:val="20"/>
          <w:szCs w:val="20"/>
        </w:rPr>
        <w:t>from daily to weekly timescales,</w:t>
      </w:r>
      <w:r w:rsidR="00B64D61" w:rsidRPr="00E9528B">
        <w:rPr>
          <w:rFonts w:ascii="Arial" w:hAnsi="Arial" w:cs="Arial"/>
          <w:color w:val="000000"/>
          <w:sz w:val="20"/>
          <w:szCs w:val="20"/>
        </w:rPr>
        <w:t xml:space="preserve"> points to transmission possibly dominated by indirect modes of transmission</w:t>
      </w:r>
      <w:r w:rsidR="000A36EF" w:rsidRPr="00E9528B">
        <w:rPr>
          <w:rFonts w:ascii="Arial" w:hAnsi="Arial" w:cs="Arial"/>
          <w:color w:val="000000"/>
          <w:sz w:val="20"/>
          <w:szCs w:val="20"/>
        </w:rPr>
        <w:t>, that do not depend on host-to-host contact</w:t>
      </w:r>
      <w:r w:rsidR="00BD44BB" w:rsidRPr="00E9528B">
        <w:rPr>
          <w:rFonts w:ascii="Arial" w:hAnsi="Arial" w:cs="Arial"/>
          <w:color w:val="000000"/>
          <w:sz w:val="20"/>
          <w:szCs w:val="20"/>
        </w:rPr>
        <w:t xml:space="preserve">, especially environmental or fomite as well as </w:t>
      </w:r>
      <w:r w:rsidR="006527D9" w:rsidRPr="00E9528B">
        <w:rPr>
          <w:rFonts w:ascii="Arial" w:hAnsi="Arial" w:cs="Arial"/>
          <w:color w:val="000000"/>
          <w:sz w:val="20"/>
          <w:szCs w:val="20"/>
        </w:rPr>
        <w:t>HCW-mediated</w:t>
      </w:r>
      <w:r w:rsidR="00893506" w:rsidRPr="00E9528B">
        <w:rPr>
          <w:rFonts w:ascii="Arial" w:hAnsi="Arial" w:cs="Arial"/>
          <w:color w:val="000000"/>
          <w:sz w:val="20"/>
          <w:szCs w:val="20"/>
        </w:rPr>
        <w:t xml:space="preserve"> transmission</w:t>
      </w:r>
      <w:r w:rsidR="00325168" w:rsidRPr="00E9528B">
        <w:rPr>
          <w:rFonts w:ascii="Arial" w:hAnsi="Arial" w:cs="Arial"/>
          <w:color w:val="000000"/>
          <w:sz w:val="20"/>
          <w:szCs w:val="20"/>
        </w:rPr>
        <w:t xml:space="preserve"> </w:t>
      </w:r>
      <w:r w:rsidR="00325168" w:rsidRPr="00E9528B">
        <w:rPr>
          <w:rFonts w:ascii="Arial" w:hAnsi="Arial" w:cs="Arial"/>
          <w:color w:val="000000"/>
          <w:sz w:val="20"/>
          <w:szCs w:val="20"/>
        </w:rPr>
        <w:fldChar w:fldCharType="begin"/>
      </w:r>
      <w:r w:rsidR="005B0DEC">
        <w:rPr>
          <w:rFonts w:ascii="Arial" w:hAnsi="Arial" w:cs="Arial"/>
          <w:color w:val="000000"/>
          <w:sz w:val="20"/>
          <w:szCs w:val="20"/>
        </w:rPr>
        <w:instrText xml:space="preserve"> ADDIN ZOTERO_ITEM CSL_CITATION {"citationID":"amgg15nv6h","properties":{"formattedCitation":"\\super 4,30\\uc0\\u8211{}35\\nosupersub{}","plainCitation":"4,30–35","noteIndex":0},"citationItems":[{"id":1001,"uris":["http://zotero.org/users/9551388/items/52HNSCQV"],"itemData":{"id":1001,"type":"article-journal","abstract":"Hospital surfaces are frequently contaminated with important healthcare-associated pathogens. Contact with the contaminated environment by healthcare personnel is equally as likely as direct contact with a patient to lead to contamination of the healthcare provider’s hands or gloves that may result in patient-topatient transmission of nosocomial pathogens. Admission to a room previously occupied by a patient with MRSA, VRE, Acinetobacter, or C. difficile increases the risk for the subsequent patient admitted to the room to acquire the pathogen. Improved cleaning and disinfection of room surfaces decreases the risk of healthcare-associated infections.","container-title":"Current Opinion in Infectious Diseases","DOI":"10.1097/QCO.0b013e3283630f04","ISSN":"0951-7375","issue":"4","journalAbbreviation":"Current Opinion in Infectious Diseases","language":"en","page":"338-344","source":"DOI.org (Crossref)","title":"The role of the surface environment in healthcare-associated infections:","title-short":"The role of the surface environment in healthcare-associated infections","volume":"26","author":[{"family":"Weber","given":"David J."},{"family":"Anderson","given":"Deverick"},{"family":"Rutala","given":"William A."}],"issued":{"date-parts":[["2013",8]]}}},{"id":1000,"uris":["http://zotero.org/users/9551388/items/C7MGF3W9"],"itemData":{"id":1000,"type":"article-journal","container-title":"Journal of Infection and Public Health","DOI":"10.1016/j.jiph.2015.05.010","ISSN":"18760341","issue":"1","journalAbbreviation":"Journal of Infection and Public Health","language":"en","page":"13-23","source":"DOI.org (Crossref)","title":"The role of the intensive care unit environment and health-care workers in the transmission of bacteria associated with hospital acquired infections","volume":"9","author":[{"family":"Tajeddin","given":"Elahe"},{"family":"Rashidan","given":"Marjan"},{"family":"Razaghi","given":"Maryam"},{"family":"Javadi","given":"Sima S.S."},{"family":"Sherafat","given":"Somayeh J."},{"family":"Alebouyeh","given":"Masoud"},{"family":"Sarbazi","given":"Mohammad R."},{"family":"Mansouri","given":"Nahid"},{"family":"Zali","given":"Mohammad R."}],"issued":{"date-parts":[["2016",1]]}}},{"id":1002,"uris":["http://zotero.org/users/9551388/items/GNQ7QKYY"],"itemData":{"id":1002,"type":"article-journal","abstract":"BACKGROUND: Intraoperative stopcock contamination is a frequent event associated with increased patient mortality. In the current study we examined the relative contributions of anesthesia provider hands, the patient, and the patient environment to stopcock contamination. Our secondary aims were to identify risk factors for stopcock contamination and to examine the prior association of stopcock contamination with 30-day postoperative infection and mortality. Additional microbiological analyses were completed to determine the prevalence of bacterial pathogens within intraoperative bacterial reservoirs. Pulsed-ﬁeld gel electrophoresis was used to assess the contribution of reservoir bacterial pathogens to 30-day postoperative infections.\nMETHODS: In a multicenter study, stopcock transmission events were observed in 274 operating rooms, with the ﬁrst and second cases of the day in each operating room studied in series to identify within- and between-case transmission events. Reservoir bacterial cultures were obtained and compared with stopcock set isolates to determine the origin of stopcock contamination. Between-case transmission was deﬁned by the isolation of 1 or more bacterial isolates from the stopcock set of a subsequent case (case 2) that were identical to reservoir isolates from the preceding case (case 1). Within-case transmission was deﬁned by the isolation of 1 or more bacterial isolates from a stopcock set that were identical to bacterial reservoirs from the same case. Bacterial pathogens within these reservoirs were identiﬁed, and their potential contribution to postoperative infections was evaluated. All patients were followed for 30 days postoperatively for the development of infection and all-cause mortality.\nRESULTS: Stopcock contamination was detected in 23% (126 out of 548) of cases with 14 between-case and 30 within-case transmission events conﬁrmed. All 3 reservoirs contributed to between-case (64% environment, 14% patient, and 21% provider) and within-case (47% environment, 23% patient, and 30% provider) stopcock transmission. The environment was a more likely source of stopcock contamination than provider hands (relative risk [RR] 1.91, conﬁdence interval [CI] 1.09 to 3.35, P ϭ 0.029) or patients (RR 2.56, CI 1.34 to 4.89, P ϭ 0.002). Hospital site (odds ratio [OR] 5.09, CI 2.02 to 12.86, P ϭ 0.001) and case 2 (OR 6.82, CI 4.03 to 11.5, P Ͻ 0.001) were signiﬁcant predictors of stopcock contamination. Stopcock contamination was associated with increased mortality (OR 58.5, CI 2.32 to 1477, P ϭ 0.014). Intraoperative bacterial contamination of patients and provider hands was linked to 30-day postoperative infections.\nCONCLUSIONS: Bacterial contamination of patients, provider hands, and the environment contributes to stopcock transmission events, but the surrounding patient environment is the most likely source. Stopcock contamination is associated with increased patient mortality. Patient and provider bacterial reservoirs contribute to 30-day postoperative infections. Multimodal programs designed to target each of these reservoirs in parallel should be studied intensely as a comprehensive approach to reducing intraoperative bacterial transmission. (Anesth Analg 2012;114:1236 –48)","container-title":"Anesthesia &amp; Analgesia","DOI":"10.1213/ANE.0b013e31824970a2","ISSN":"0003-2999","issue":"6","language":"en","page":"1236-1248","source":"DOI.org (Crossref)","title":"Multiple Reservoirs Contribute to Intraoperative Bacterial Transmission","volume":"114","author":[{"family":"Loftus","given":"Randy W."},{"family":"Brown","given":"Jeremiah R."},{"family":"Koff","given":"Matthew D."},{"family":"Reddy","given":"Sundara"},{"family":"Heard","given":"Stephen O."},{"family":"Patel","given":"Hetal M."},{"family":"Fernandez","given":"Patrick G."},{"family":"Beach","given":"Michael L."},{"family":"Corwin","given":"Howard L."},{"family":"Jensen","given":"Jens T."},{"family":"Kispert","given":"David"},{"family":"Huysman","given":"Bridget"},{"family":"Dodds","given":"Thomas M."},{"family":"Ruoff","given":"Kathryn L."},{"family":"Yeager","given":"Mark P."}],"issued":{"date-parts":[["2012",6]]}}},{"id":999,"uris":["http://zotero.org/users/9551388/items/DT6MFC42"],"itemData":{"id":999,"type":"article-journal","abstract":"Nosocomial infections (NIs) are known worldwide and remain a major problem despite scientific and technical advances in the field of health. The severity of the infection depends on the characteristics of the microorganisms involved and the high frequency of resistant pathogens in the hospital environment. The aim of this study is to determine the distribution of pathogenic bacteria (and their resistance to antibiotics) that spread on hospital surfaces, more specifically, on those of various departments in the Provincial Hospital Center (PHC) of Mohammedia, Morocco. A cross-sectional study was conducted from March 2017 to April 2018. Samples were collected by swabbing the hospital surfaces, and the isolated bacteria were checked for their susceptibility to antibiotics by the Kirby–Bauer disk diffusion method following the standards of the Clinical and Laboratory Standards Institute (CLSI). Among 200 swab samples, 176 (88%) showed bacterial growth. Gram-negative isolates were predominant at 51.5% (101/196), while the Gram-positives were at 48.5% (95/196). The main isolates are\n              Enterobacteria\n              weighted at 31.6% (62/196),\n              Staphylococcus aureus\n              reaching 24% (47/196),\n              Pseudomonas aeruginosa\n              at 9.2% (18/196), and\n              Acinetobacter\n              spp. with 3.3% (6/196). Moreover, the antimicrobial susceptibility profile of the isolates showed that about 31.7% (32/101) of the Gram-negative isolates were found to be MDR. This resistance is also high among isolates of\n              S\n              .\n              aureus\n              of which 44.7% (20/47) were methicillin-resistant\n              Staphylococcus aureus\n              (MRSA). Contamination of hospital surfaces by MDR bacteria is a real danger to public health. The concept of environmental bacterial reservoir is a reality that requires strict compliance with current guidelines and recommendations for hand hygiene, cleaning, and disinfection of surfaces in hospitals.","container-title":"International Journal of Microbiology","DOI":"10.1155/2019/3236526","ISSN":"1687-918X, 1687-9198","journalAbbreviation":"International Journal of Microbiology","language":"en","page":"1-7","source":"DOI.org (Crossref)","title":"Contamination of the Surfaces of a Health Care Environment by Multidrug-Resistant (MDR) Bacteria","volume":"2019","author":[{"family":"Chaoui","given":"Laila"},{"family":"Mhand","given":"RajaaAit"},{"family":"Mellouki","given":"Fouad"},{"family":"Rhallabi","given":"Naima"}],"issued":{"date-parts":[["2019",11,29]]}}},{"id":413,"uris":["http://zotero.org/users/9551388/items/X27EMPDM"],"itemData":{"id":413,"type":"article-journal","container-title":"PLOS Computational Biology","DOI":"10.1371/journal.pcbi.1006697","ISSN":"1553-7358","issue":"8","journalAbbreviation":"PLoS Comput Biol","language":"en","page":"e1006697","source":"DOI.org (Crossref)","title":"Tracking Pseudomonas aeruginosa transmissions due to environmental contamination after discharge in ICUs using mathematical models","volume":"15","author":[{"family":"Pham","given":"Thi Mui"},{"family":"Kretzschmar","given":"Mirjam"},{"family":"Bertrand","given":"Xavier"},{"family":"Bootsma","given":"Martin"},{"literal":"on behalf of COMBACTE-MAGNET Consortium"}],"editor":[{"family":"Kouyos","given":"Roger Dimitri"}],"issued":{"date-parts":[["2019",8,28]]}}},{"id":419,"uris":["http://zotero.org/users/9551388/items/IBS24KE4"],"itemData":{"id":419,"type":"article-journal","container-title":"Critical Care Medicine","DOI":"10.1097/00003246-200210000-00008","ISSN":"0090-3493","issue":"10","journalAbbreviation":"Critical Care Medicine","language":"en","page":"2222-2228","source":"DOI.org (Crossref)","title":"Analysis of transmission pathways of Pseudomonas aeruginosa between patients and tap water outlets*:","title-short":"Analysis of transmission pathways of Pseudomonas aeruginosa between patients and tap water outlets*","volume":"30","author":[{"family":"Reuter","given":"Stefan"},{"family":"Sigge","given":"Anja"},{"family":"Wiedeck","given":"Heidemarie"},{"family":"Trautmann","given":"Matthias"}],"issued":{"date-parts":[["2002",10]]}}},{"id":429,"uris":["http://zotero.org/users/9551388/items/LQTBDH5D"],"itemData":{"id":429,"type":"article-journal","abstract":"In recent years, the transmission of healthcare-associated infections (HAIs) has led to substantial economic loss, extensive damage, and many preventable deaths. With the increasing availability of data, mathematical models of pathogen spreading in healthcare settings are becoming more detailed and realistic. Here, we make use of spatial and temporal information that has been obtained from healthcare workers (HCWs) in three hospitals in Canada and generate data-driven networks that allow us to realistically simulate the spreading of an airborne respiratory pathogen in such settings. By exploring in depth the dynamics of HAIs on the generated networks, we quantify the infection risk associated with both the spatial units of the hospitals and HCWs categorized by their occupations. Our ﬁndings show that the “inpatient care” and “public area” are the riskiest categories of units and “nurse” is the occupation at a greater risk of getting infected. Our results provide valuable insights that can prove important for measuring risks associated with HAIs and for strengthening prevention and control measures with the potential to reduce transmission of infections in hospital settings.","container-title":"Frontiers in Physics","DOI":"10.3389/fphy.2022.882314","ISSN":"2296-424X","journalAbbreviation":"Front. Phys.","language":"en","page":"882314","source":"DOI.org (Crossref)","title":"Assessing the Risk of Spatial Spreading of Diseases in Hospitals","volume":"10","author":[{"family":"Lu","given":"Dan"},{"family":"Aleta","given":"Alberto"},{"family":"Moreno","given":"Yamir"}],"issued":{"date-parts":[["2022",6,8]]}}}],"schema":"https://github.com/citation-style-language/schema/raw/master/csl-citation.json"} </w:instrText>
      </w:r>
      <w:r w:rsidR="00325168" w:rsidRPr="00E9528B">
        <w:rPr>
          <w:rFonts w:ascii="Arial" w:hAnsi="Arial" w:cs="Arial"/>
          <w:color w:val="000000"/>
          <w:sz w:val="20"/>
          <w:szCs w:val="20"/>
        </w:rPr>
        <w:fldChar w:fldCharType="separate"/>
      </w:r>
      <w:r w:rsidR="005B0DEC" w:rsidRPr="005B0DEC">
        <w:rPr>
          <w:rFonts w:ascii="Arial" w:hAnsi="Arial" w:cs="Arial"/>
          <w:color w:val="000000"/>
          <w:sz w:val="20"/>
          <w:vertAlign w:val="superscript"/>
          <w:lang w:val="en-GB"/>
        </w:rPr>
        <w:t>4,30–35</w:t>
      </w:r>
      <w:r w:rsidR="00325168" w:rsidRPr="00E9528B">
        <w:rPr>
          <w:rFonts w:ascii="Arial" w:hAnsi="Arial" w:cs="Arial"/>
          <w:color w:val="000000"/>
          <w:sz w:val="20"/>
          <w:szCs w:val="20"/>
        </w:rPr>
        <w:fldChar w:fldCharType="end"/>
      </w:r>
      <w:r w:rsidR="00B64D61" w:rsidRPr="00E9528B">
        <w:rPr>
          <w:rFonts w:ascii="Arial" w:hAnsi="Arial" w:cs="Arial"/>
          <w:color w:val="000000"/>
          <w:sz w:val="20"/>
          <w:szCs w:val="20"/>
        </w:rPr>
        <w:t>. In fact, the Center for Disease Control</w:t>
      </w:r>
      <w:r w:rsidR="004131D5" w:rsidRPr="00E9528B">
        <w:rPr>
          <w:rFonts w:ascii="Arial" w:hAnsi="Arial" w:cs="Arial"/>
          <w:color w:val="000000"/>
          <w:sz w:val="20"/>
          <w:szCs w:val="20"/>
        </w:rPr>
        <w:t xml:space="preserve"> and Prevention</w:t>
      </w:r>
      <w:r w:rsidR="00B64D61" w:rsidRPr="00E9528B">
        <w:rPr>
          <w:rFonts w:ascii="Arial" w:hAnsi="Arial" w:cs="Arial"/>
          <w:color w:val="000000"/>
          <w:sz w:val="20"/>
          <w:szCs w:val="20"/>
        </w:rPr>
        <w:t xml:space="preserve"> (CDC) healthcare infection control</w:t>
      </w:r>
      <w:r w:rsidR="00FF0C0F" w:rsidRPr="00E9528B">
        <w:rPr>
          <w:rFonts w:ascii="Arial" w:hAnsi="Arial" w:cs="Arial"/>
          <w:color w:val="000000"/>
          <w:sz w:val="20"/>
          <w:szCs w:val="20"/>
        </w:rPr>
        <w:t xml:space="preserve"> webpage</w:t>
      </w:r>
      <w:r w:rsidR="00B64D61" w:rsidRPr="00E9528B">
        <w:rPr>
          <w:rFonts w:ascii="Arial" w:hAnsi="Arial" w:cs="Arial"/>
          <w:color w:val="000000"/>
          <w:sz w:val="20"/>
          <w:szCs w:val="20"/>
        </w:rPr>
        <w:t xml:space="preserve"> </w:t>
      </w:r>
      <w:r w:rsidR="00BD44BB" w:rsidRPr="00E9528B">
        <w:rPr>
          <w:rFonts w:ascii="Arial" w:hAnsi="Arial" w:cs="Arial"/>
          <w:color w:val="000000"/>
          <w:sz w:val="20"/>
          <w:szCs w:val="20"/>
        </w:rPr>
        <w:fldChar w:fldCharType="begin"/>
      </w:r>
      <w:r w:rsidR="005B0DEC">
        <w:rPr>
          <w:rFonts w:ascii="Arial" w:hAnsi="Arial" w:cs="Arial"/>
          <w:color w:val="000000"/>
          <w:sz w:val="20"/>
          <w:szCs w:val="20"/>
        </w:rPr>
        <w:instrText xml:space="preserve"> ADDIN ZOTERO_ITEM CSL_CITATION {"citationID":"an84kklceq","properties":{"formattedCitation":"\\super 36,37\\nosupersub{}","plainCitation":"36,37","noteIndex":0},"citationItems":[{"id":990,"uris":["http://zotero.org/users/9551388/items/CLQ26GN5"],"itemData":{"id":990,"type":"webpage","title":"Learn About Infection Control in Health Care","URL":"https://www.cdc.gov/infectioncontrol/projectfirstline/healthcare.html","author":[{"literal":"Center for Disease Control and Prevention"}]}},{"id":991,"uris":["http://zotero.org/users/9551388/items/KCN3R3KY"],"itemData":{"id":991,"type":"webpage","title":"Learn Where Germs Live in Health Care","URL":"https://www.cdc.gov/infectioncontrol/projectfirstline/healthcare/where-germs-live.html","author":[{"literal":"Center for Disease Control and Prevention"}]}}],"schema":"https://github.com/citation-style-language/schema/raw/master/csl-citation.json"} </w:instrText>
      </w:r>
      <w:r w:rsidR="00BD44BB" w:rsidRPr="00E9528B">
        <w:rPr>
          <w:rFonts w:ascii="Arial" w:hAnsi="Arial" w:cs="Arial"/>
          <w:color w:val="000000"/>
          <w:sz w:val="20"/>
          <w:szCs w:val="20"/>
        </w:rPr>
        <w:fldChar w:fldCharType="separate"/>
      </w:r>
      <w:r w:rsidR="005B0DEC" w:rsidRPr="005B0DEC">
        <w:rPr>
          <w:rFonts w:ascii="Arial" w:hAnsi="Arial" w:cs="Arial"/>
          <w:color w:val="000000"/>
          <w:sz w:val="20"/>
          <w:vertAlign w:val="superscript"/>
          <w:lang w:val="en-GB"/>
        </w:rPr>
        <w:t>36,37</w:t>
      </w:r>
      <w:r w:rsidR="00BD44BB" w:rsidRPr="00E9528B">
        <w:rPr>
          <w:rFonts w:ascii="Arial" w:hAnsi="Arial" w:cs="Arial"/>
          <w:color w:val="000000"/>
          <w:sz w:val="20"/>
          <w:szCs w:val="20"/>
        </w:rPr>
        <w:fldChar w:fldCharType="end"/>
      </w:r>
      <w:r w:rsidR="00BD44BB" w:rsidRPr="00E9528B">
        <w:rPr>
          <w:rFonts w:ascii="Arial" w:hAnsi="Arial" w:cs="Arial"/>
          <w:color w:val="000000"/>
          <w:sz w:val="20"/>
          <w:szCs w:val="20"/>
        </w:rPr>
        <w:t xml:space="preserve"> </w:t>
      </w:r>
      <w:r w:rsidR="00A142FF" w:rsidRPr="00E9528B">
        <w:rPr>
          <w:rFonts w:ascii="Arial" w:hAnsi="Arial" w:cs="Arial"/>
          <w:color w:val="000000"/>
          <w:sz w:val="20"/>
          <w:szCs w:val="20"/>
        </w:rPr>
        <w:t>highlights the environment</w:t>
      </w:r>
      <w:r w:rsidR="00BE5EB3" w:rsidRPr="00E9528B">
        <w:rPr>
          <w:rFonts w:ascii="Arial" w:hAnsi="Arial" w:cs="Arial"/>
          <w:color w:val="000000"/>
          <w:sz w:val="20"/>
          <w:szCs w:val="20"/>
        </w:rPr>
        <w:t xml:space="preserve">, </w:t>
      </w:r>
      <w:r w:rsidR="00A142FF" w:rsidRPr="00E9528B">
        <w:rPr>
          <w:rFonts w:ascii="Arial" w:hAnsi="Arial" w:cs="Arial"/>
          <w:color w:val="000000"/>
          <w:sz w:val="20"/>
          <w:szCs w:val="20"/>
        </w:rPr>
        <w:t>surfaces and devices</w:t>
      </w:r>
      <w:r w:rsidR="00BE5EB3" w:rsidRPr="00E9528B">
        <w:rPr>
          <w:rFonts w:ascii="Arial" w:hAnsi="Arial" w:cs="Arial"/>
          <w:color w:val="000000"/>
          <w:sz w:val="20"/>
          <w:szCs w:val="20"/>
        </w:rPr>
        <w:t>,</w:t>
      </w:r>
      <w:r w:rsidR="00A142FF" w:rsidRPr="00E9528B">
        <w:rPr>
          <w:rFonts w:ascii="Arial" w:hAnsi="Arial" w:cs="Arial"/>
          <w:color w:val="000000"/>
          <w:sz w:val="20"/>
          <w:szCs w:val="20"/>
        </w:rPr>
        <w:t xml:space="preserve"> as a common reservoir of </w:t>
      </w:r>
      <w:r w:rsidR="00BE5EB3" w:rsidRPr="00E9528B">
        <w:rPr>
          <w:rFonts w:ascii="Arial" w:hAnsi="Arial" w:cs="Arial"/>
          <w:color w:val="000000"/>
          <w:sz w:val="20"/>
          <w:szCs w:val="20"/>
        </w:rPr>
        <w:t xml:space="preserve">germs </w:t>
      </w:r>
      <w:r w:rsidR="00A142FF" w:rsidRPr="00E9528B">
        <w:rPr>
          <w:rFonts w:ascii="Arial" w:hAnsi="Arial" w:cs="Arial"/>
          <w:color w:val="000000"/>
          <w:sz w:val="20"/>
          <w:szCs w:val="20"/>
        </w:rPr>
        <w:t>in healthcare places</w:t>
      </w:r>
      <w:r w:rsidR="00515766" w:rsidRPr="00E9528B">
        <w:rPr>
          <w:rFonts w:ascii="Arial" w:hAnsi="Arial" w:cs="Arial"/>
          <w:color w:val="000000"/>
          <w:sz w:val="20"/>
          <w:szCs w:val="20"/>
        </w:rPr>
        <w:t xml:space="preserve"> </w:t>
      </w:r>
      <w:r w:rsidR="004F5453" w:rsidRPr="00E9528B">
        <w:rPr>
          <w:rFonts w:ascii="Arial" w:hAnsi="Arial" w:cs="Arial"/>
          <w:color w:val="000000"/>
          <w:sz w:val="20"/>
          <w:szCs w:val="20"/>
        </w:rPr>
        <w:t>and hand washing, cleaning</w:t>
      </w:r>
      <w:r w:rsidR="00B86790">
        <w:rPr>
          <w:rFonts w:ascii="Arial" w:hAnsi="Arial" w:cs="Arial"/>
          <w:color w:val="000000"/>
          <w:sz w:val="20"/>
          <w:szCs w:val="20"/>
        </w:rPr>
        <w:t>.</w:t>
      </w:r>
      <w:r w:rsidR="004F5453" w:rsidRPr="00E9528B">
        <w:rPr>
          <w:rFonts w:ascii="Arial" w:hAnsi="Arial" w:cs="Arial"/>
          <w:color w:val="000000"/>
          <w:sz w:val="20"/>
          <w:szCs w:val="20"/>
        </w:rPr>
        <w:t xml:space="preserve"> </w:t>
      </w:r>
      <w:r w:rsidR="00C6038F" w:rsidRPr="00E9528B">
        <w:rPr>
          <w:rFonts w:ascii="Arial" w:hAnsi="Arial" w:cs="Arial"/>
          <w:color w:val="000000"/>
          <w:sz w:val="20"/>
          <w:szCs w:val="20"/>
        </w:rPr>
        <w:t xml:space="preserve">How </w:t>
      </w:r>
      <w:r w:rsidR="008B4389" w:rsidRPr="00E9528B">
        <w:rPr>
          <w:rFonts w:ascii="Arial" w:hAnsi="Arial" w:cs="Arial"/>
          <w:color w:val="000000"/>
          <w:sz w:val="20"/>
          <w:szCs w:val="20"/>
        </w:rPr>
        <w:t xml:space="preserve">does </w:t>
      </w:r>
      <w:r w:rsidR="0093787C" w:rsidRPr="00E9528B">
        <w:rPr>
          <w:rFonts w:ascii="Arial" w:hAnsi="Arial" w:cs="Arial"/>
          <w:color w:val="000000"/>
          <w:sz w:val="20"/>
          <w:szCs w:val="20"/>
        </w:rPr>
        <w:t xml:space="preserve">fomite </w:t>
      </w:r>
      <w:r w:rsidR="008E17C6" w:rsidRPr="00E9528B">
        <w:rPr>
          <w:rFonts w:ascii="Arial" w:hAnsi="Arial" w:cs="Arial"/>
          <w:color w:val="000000"/>
          <w:sz w:val="20"/>
          <w:szCs w:val="20"/>
        </w:rPr>
        <w:t>transmission impact</w:t>
      </w:r>
      <w:r w:rsidR="0093787C" w:rsidRPr="00E9528B">
        <w:rPr>
          <w:rFonts w:ascii="Arial" w:hAnsi="Arial" w:cs="Arial"/>
          <w:color w:val="000000"/>
          <w:sz w:val="20"/>
          <w:szCs w:val="20"/>
        </w:rPr>
        <w:t xml:space="preserve"> </w:t>
      </w:r>
      <w:r w:rsidR="00E851B7">
        <w:rPr>
          <w:rFonts w:ascii="Arial" w:hAnsi="Arial" w:cs="Arial"/>
          <w:color w:val="000000"/>
          <w:sz w:val="20"/>
          <w:szCs w:val="20"/>
        </w:rPr>
        <w:t>the force of infection</w:t>
      </w:r>
      <w:r w:rsidR="004131D5" w:rsidRPr="00E9528B">
        <w:rPr>
          <w:rFonts w:ascii="Arial" w:hAnsi="Arial" w:cs="Arial"/>
          <w:color w:val="000000"/>
          <w:sz w:val="20"/>
          <w:szCs w:val="20"/>
        </w:rPr>
        <w:t>?</w:t>
      </w:r>
      <w:r w:rsidR="0093787C" w:rsidRPr="00E9528B">
        <w:rPr>
          <w:rFonts w:ascii="Arial" w:hAnsi="Arial" w:cs="Arial"/>
          <w:color w:val="000000"/>
          <w:sz w:val="20"/>
          <w:szCs w:val="20"/>
        </w:rPr>
        <w:t xml:space="preserve"> (</w:t>
      </w:r>
      <w:r w:rsidR="004131D5" w:rsidRPr="00E9528B">
        <w:rPr>
          <w:rFonts w:ascii="Arial" w:hAnsi="Arial" w:cs="Arial"/>
          <w:color w:val="000000"/>
          <w:sz w:val="20"/>
          <w:szCs w:val="20"/>
        </w:rPr>
        <w:t>linearly</w:t>
      </w:r>
      <w:r w:rsidR="0093787C" w:rsidRPr="00E9528B">
        <w:rPr>
          <w:rFonts w:ascii="Arial" w:hAnsi="Arial" w:cs="Arial"/>
          <w:color w:val="000000"/>
          <w:sz w:val="20"/>
          <w:szCs w:val="20"/>
        </w:rPr>
        <w:t xml:space="preserve"> or non-</w:t>
      </w:r>
      <w:r w:rsidR="004131D5" w:rsidRPr="00E9528B">
        <w:rPr>
          <w:rFonts w:ascii="Arial" w:hAnsi="Arial" w:cs="Arial"/>
          <w:color w:val="000000"/>
          <w:sz w:val="20"/>
          <w:szCs w:val="20"/>
        </w:rPr>
        <w:t>linearly</w:t>
      </w:r>
      <w:r w:rsidR="0093787C" w:rsidRPr="00E9528B">
        <w:rPr>
          <w:rFonts w:ascii="Arial" w:hAnsi="Arial" w:cs="Arial"/>
          <w:color w:val="000000"/>
          <w:sz w:val="20"/>
          <w:szCs w:val="20"/>
        </w:rPr>
        <w:t>) and the timescales of bacterial clearance</w:t>
      </w:r>
      <w:r w:rsidR="000222BC" w:rsidRPr="00E9528B">
        <w:rPr>
          <w:rFonts w:ascii="Arial" w:hAnsi="Arial" w:cs="Arial"/>
          <w:color w:val="000000"/>
          <w:sz w:val="20"/>
          <w:szCs w:val="20"/>
        </w:rPr>
        <w:t xml:space="preserve"> rate</w:t>
      </w:r>
      <w:r w:rsidR="00553BFC" w:rsidRPr="00E9528B">
        <w:rPr>
          <w:rFonts w:ascii="Arial" w:hAnsi="Arial" w:cs="Arial"/>
          <w:color w:val="000000"/>
          <w:sz w:val="20"/>
          <w:szCs w:val="20"/>
        </w:rPr>
        <w:t>s</w:t>
      </w:r>
      <w:r w:rsidR="000930AB" w:rsidRPr="00E9528B">
        <w:rPr>
          <w:rFonts w:ascii="Arial" w:hAnsi="Arial" w:cs="Arial"/>
          <w:color w:val="000000"/>
          <w:sz w:val="20"/>
          <w:szCs w:val="20"/>
        </w:rPr>
        <w:t xml:space="preserve"> (survival times)</w:t>
      </w:r>
      <w:r w:rsidR="0093787C" w:rsidRPr="00E9528B">
        <w:rPr>
          <w:rFonts w:ascii="Arial" w:hAnsi="Arial" w:cs="Arial"/>
          <w:color w:val="000000"/>
          <w:sz w:val="20"/>
          <w:szCs w:val="20"/>
        </w:rPr>
        <w:t xml:space="preserve"> </w:t>
      </w:r>
      <w:r w:rsidR="008B4389" w:rsidRPr="00E9528B">
        <w:rPr>
          <w:rFonts w:ascii="Arial" w:hAnsi="Arial" w:cs="Arial"/>
          <w:color w:val="000000"/>
          <w:sz w:val="20"/>
          <w:szCs w:val="20"/>
        </w:rPr>
        <w:t>in</w:t>
      </w:r>
      <w:r w:rsidR="0093787C" w:rsidRPr="00E9528B">
        <w:rPr>
          <w:rFonts w:ascii="Arial" w:hAnsi="Arial" w:cs="Arial"/>
          <w:color w:val="000000"/>
          <w:sz w:val="20"/>
          <w:szCs w:val="20"/>
        </w:rPr>
        <w:t xml:space="preserve"> </w:t>
      </w:r>
      <w:r w:rsidR="00152CF3" w:rsidRPr="00E9528B">
        <w:rPr>
          <w:rFonts w:ascii="Arial" w:hAnsi="Arial" w:cs="Arial"/>
          <w:color w:val="000000"/>
          <w:sz w:val="20"/>
          <w:szCs w:val="20"/>
        </w:rPr>
        <w:t xml:space="preserve">the environment </w:t>
      </w:r>
      <w:r w:rsidR="008B4389" w:rsidRPr="00E9528B">
        <w:rPr>
          <w:rFonts w:ascii="Arial" w:hAnsi="Arial" w:cs="Arial"/>
          <w:color w:val="000000"/>
          <w:sz w:val="20"/>
          <w:szCs w:val="20"/>
        </w:rPr>
        <w:t>will also be relevant</w:t>
      </w:r>
      <w:r w:rsidR="008E6C66">
        <w:rPr>
          <w:rFonts w:ascii="Arial" w:hAnsi="Arial" w:cs="Arial"/>
          <w:color w:val="000000"/>
          <w:sz w:val="20"/>
          <w:szCs w:val="20"/>
        </w:rPr>
        <w:t xml:space="preserve"> </w:t>
      </w:r>
      <w:r w:rsidR="00A51F6D">
        <w:rPr>
          <w:rFonts w:ascii="Arial" w:hAnsi="Arial" w:cs="Arial"/>
          <w:color w:val="000000"/>
          <w:sz w:val="20"/>
          <w:szCs w:val="20"/>
        </w:rPr>
        <w:t>questions</w:t>
      </w:r>
      <w:r w:rsidR="009C1036">
        <w:rPr>
          <w:rFonts w:ascii="Arial" w:hAnsi="Arial" w:cs="Arial"/>
          <w:color w:val="000000"/>
          <w:sz w:val="20"/>
          <w:szCs w:val="20"/>
        </w:rPr>
        <w:t xml:space="preserve"> for future research</w:t>
      </w:r>
      <w:r w:rsidR="008B4389" w:rsidRPr="00E9528B">
        <w:rPr>
          <w:rFonts w:ascii="Arial" w:hAnsi="Arial" w:cs="Arial"/>
          <w:color w:val="000000"/>
          <w:sz w:val="20"/>
          <w:szCs w:val="20"/>
        </w:rPr>
        <w:t xml:space="preserve">. </w:t>
      </w:r>
      <w:r w:rsidR="003F5FC6" w:rsidRPr="00C21754">
        <w:rPr>
          <w:rFonts w:ascii="Arial" w:hAnsi="Arial" w:cs="Arial"/>
          <w:color w:val="000000"/>
          <w:sz w:val="20"/>
          <w:szCs w:val="20"/>
        </w:rPr>
        <w:t xml:space="preserve">Other limitations of the current </w:t>
      </w:r>
      <w:r w:rsidR="00901819" w:rsidRPr="00E9528B">
        <w:rPr>
          <w:rFonts w:ascii="Arial" w:hAnsi="Arial" w:cs="Arial"/>
          <w:color w:val="000000"/>
          <w:sz w:val="20"/>
          <w:szCs w:val="20"/>
        </w:rPr>
        <w:t>study</w:t>
      </w:r>
      <w:r w:rsidR="00901819" w:rsidRPr="00C21754">
        <w:rPr>
          <w:rFonts w:ascii="Arial" w:hAnsi="Arial" w:cs="Arial"/>
          <w:color w:val="000000"/>
          <w:sz w:val="20"/>
          <w:szCs w:val="20"/>
        </w:rPr>
        <w:t xml:space="preserve"> </w:t>
      </w:r>
      <w:r w:rsidR="003F5FC6" w:rsidRPr="00C21754">
        <w:rPr>
          <w:rFonts w:ascii="Arial" w:hAnsi="Arial" w:cs="Arial"/>
          <w:color w:val="000000"/>
          <w:sz w:val="20"/>
          <w:szCs w:val="20"/>
        </w:rPr>
        <w:t xml:space="preserve">include the absence of information on </w:t>
      </w:r>
      <w:r w:rsidR="0059018B" w:rsidRPr="00E9528B">
        <w:rPr>
          <w:rFonts w:ascii="Arial" w:hAnsi="Arial" w:cs="Arial"/>
          <w:color w:val="000000"/>
          <w:sz w:val="20"/>
          <w:szCs w:val="20"/>
        </w:rPr>
        <w:t xml:space="preserve">the </w:t>
      </w:r>
      <w:r w:rsidR="003F5FC6" w:rsidRPr="00C21754">
        <w:rPr>
          <w:rFonts w:ascii="Arial" w:hAnsi="Arial" w:cs="Arial"/>
          <w:color w:val="000000"/>
          <w:sz w:val="20"/>
          <w:szCs w:val="20"/>
        </w:rPr>
        <w:t>demographics</w:t>
      </w:r>
      <w:r w:rsidR="00D46826" w:rsidRPr="00E9528B">
        <w:rPr>
          <w:rFonts w:ascii="Arial" w:hAnsi="Arial" w:cs="Arial"/>
          <w:color w:val="000000"/>
          <w:sz w:val="20"/>
          <w:szCs w:val="20"/>
        </w:rPr>
        <w:t xml:space="preserve">, </w:t>
      </w:r>
      <w:r w:rsidR="003F5FC6" w:rsidRPr="00C21754">
        <w:rPr>
          <w:rFonts w:ascii="Arial" w:hAnsi="Arial" w:cs="Arial"/>
          <w:color w:val="000000"/>
          <w:sz w:val="20"/>
          <w:szCs w:val="20"/>
        </w:rPr>
        <w:t>age profiles</w:t>
      </w:r>
      <w:r w:rsidR="00D46826" w:rsidRPr="00E9528B">
        <w:rPr>
          <w:rFonts w:ascii="Arial" w:hAnsi="Arial" w:cs="Arial"/>
          <w:color w:val="000000"/>
          <w:sz w:val="20"/>
          <w:szCs w:val="20"/>
        </w:rPr>
        <w:t xml:space="preserve"> and co-morbidities</w:t>
      </w:r>
      <w:r w:rsidR="003F5FC6" w:rsidRPr="00C21754">
        <w:rPr>
          <w:rFonts w:ascii="Arial" w:hAnsi="Arial" w:cs="Arial"/>
          <w:color w:val="000000"/>
          <w:sz w:val="20"/>
          <w:szCs w:val="20"/>
        </w:rPr>
        <w:t xml:space="preserve"> of patients </w:t>
      </w:r>
      <w:r w:rsidR="004131D5" w:rsidRPr="00E9528B">
        <w:rPr>
          <w:rFonts w:ascii="Arial" w:hAnsi="Arial" w:cs="Arial"/>
          <w:color w:val="000000"/>
          <w:sz w:val="20"/>
          <w:szCs w:val="20"/>
        </w:rPr>
        <w:t>in</w:t>
      </w:r>
      <w:r w:rsidR="003F5FC6" w:rsidRPr="00C21754">
        <w:rPr>
          <w:rFonts w:ascii="Arial" w:hAnsi="Arial" w:cs="Arial"/>
          <w:color w:val="000000"/>
          <w:sz w:val="20"/>
          <w:szCs w:val="20"/>
        </w:rPr>
        <w:t xml:space="preserve"> the hospital network</w:t>
      </w:r>
      <w:r w:rsidR="0059018B" w:rsidRPr="00E9528B">
        <w:rPr>
          <w:rFonts w:ascii="Arial" w:hAnsi="Arial" w:cs="Arial"/>
          <w:color w:val="000000"/>
          <w:sz w:val="20"/>
          <w:szCs w:val="20"/>
        </w:rPr>
        <w:t xml:space="preserve"> that </w:t>
      </w:r>
      <w:r w:rsidR="00B37828" w:rsidRPr="00E9528B">
        <w:rPr>
          <w:rFonts w:ascii="Arial" w:hAnsi="Arial" w:cs="Arial"/>
          <w:color w:val="000000"/>
          <w:sz w:val="20"/>
          <w:szCs w:val="20"/>
        </w:rPr>
        <w:t>are</w:t>
      </w:r>
      <w:r w:rsidR="0059018B" w:rsidRPr="00E9528B">
        <w:rPr>
          <w:rFonts w:ascii="Arial" w:hAnsi="Arial" w:cs="Arial"/>
          <w:color w:val="000000"/>
          <w:sz w:val="20"/>
          <w:szCs w:val="20"/>
        </w:rPr>
        <w:t xml:space="preserve"> known to have </w:t>
      </w:r>
      <w:r w:rsidR="00120F2F" w:rsidRPr="00E9528B">
        <w:rPr>
          <w:rFonts w:ascii="Arial" w:hAnsi="Arial" w:cs="Arial"/>
          <w:color w:val="000000"/>
          <w:sz w:val="20"/>
          <w:szCs w:val="20"/>
        </w:rPr>
        <w:t>differential</w:t>
      </w:r>
      <w:r w:rsidR="0059018B" w:rsidRPr="00E9528B">
        <w:rPr>
          <w:rFonts w:ascii="Arial" w:hAnsi="Arial" w:cs="Arial"/>
          <w:color w:val="000000"/>
          <w:sz w:val="20"/>
          <w:szCs w:val="20"/>
        </w:rPr>
        <w:t xml:space="preserve"> susceptibility to bacterial acquisition</w:t>
      </w:r>
      <w:r w:rsidR="00A4017E" w:rsidRPr="00E9528B">
        <w:rPr>
          <w:rFonts w:ascii="Arial" w:hAnsi="Arial" w:cs="Arial"/>
          <w:color w:val="000000"/>
          <w:sz w:val="20"/>
          <w:szCs w:val="20"/>
        </w:rPr>
        <w:t xml:space="preserve"> and infection</w:t>
      </w:r>
      <w:r w:rsidR="00901819" w:rsidRPr="00E9528B">
        <w:rPr>
          <w:rFonts w:ascii="Arial" w:hAnsi="Arial" w:cs="Arial"/>
          <w:color w:val="000000"/>
          <w:sz w:val="20"/>
          <w:szCs w:val="20"/>
        </w:rPr>
        <w:t xml:space="preserve"> </w:t>
      </w:r>
      <w:r w:rsidR="005D103C">
        <w:rPr>
          <w:rFonts w:ascii="Arial" w:hAnsi="Arial" w:cs="Arial"/>
          <w:color w:val="000000"/>
          <w:sz w:val="20"/>
          <w:szCs w:val="20"/>
        </w:rPr>
        <w:fldChar w:fldCharType="begin"/>
      </w:r>
      <w:r w:rsidR="00DC481C">
        <w:rPr>
          <w:rFonts w:ascii="Arial" w:hAnsi="Arial" w:cs="Arial"/>
          <w:color w:val="000000"/>
          <w:sz w:val="20"/>
          <w:szCs w:val="20"/>
        </w:rPr>
        <w:instrText xml:space="preserve"> ADDIN ZOTERO_ITEM CSL_CITATION {"citationID":"ac1eqsu8n3","properties":{"formattedCitation":"\\super 1\\nosupersub{}","plainCitation":"1","noteIndex":0},"citationItems":[{"id":147,"uris":["http://zotero.org/users/9551388/items/SSS9MH66"],"itemData":{"id":147,"type":"article-journal","abstract":"Abstract\n            The increased focus on the public health burden of antimicrobial resistance (AMR) raises conceptual challenges, such as determining how much harm multidrug-resistant organisms do compared to what, or how to establish the burden. Here, we present a counterfactual framework and provide guidance to harmonize methodologies and optimize study quality. In AMR-burden studies, 2 counterfactual approaches have been applied: the harm of drug-resistant infections relative to the harm of the same drug-susceptible infections (the susceptible-infection counterfactual); and the total harm of drug-resistant infections relative to a situation where such infections were prevented (the no-infection counterfactual). We propose to use an intervention-based causal approach to determine the most appropriate counterfactual. We show that intervention scenarios, species of interest, and types of infections influence the choice of counterfactual. We recommend using purpose-designed cohort studies to apply this counterfactual framework, whereby the selection of cohorts (patients with drug-resistant, drug-susceptible infections, and those with no infection) should be based on matching on time to infection through exposure density sampling to avoid biased estimates. Application of survival methods is preferred, considering competing events. We conclude by advocating estimation of the burden of AMR by using the no-infection and susceptible-infection counterfactuals. The resulting numbers will provide policy-relevant information about the upper and lower bound of future interventions designed to control AMR. The counterfactuals should be applied in cohort studies, whereby selection of the unexposed cohorts should be based on exposure density sampling, applying methods avoiding time-dependent bias and confounding.","container-title":"Epidemiologic Reviews","DOI":"10.1093/epirev/mxab001","ISSN":"1478-6729","issue":"1","language":"en","page":"53-64","source":"DOI.org (Crossref)","title":"Burden of Antimicrobial Resistance: Compared to What?","title-short":"Burden of Antimicrobial Resistance","volume":"43","author":[{"family":"Kraker","given":"Marlieke E A","non-dropping-particle":"de"},{"family":"Lipsitch","given":"Marc"}],"issued":{"date-parts":[["2022",1,14]]}}}],"schema":"https://github.com/citation-style-language/schema/raw/master/csl-citation.json"} </w:instrText>
      </w:r>
      <w:r w:rsidR="005D103C">
        <w:rPr>
          <w:rFonts w:ascii="Arial" w:hAnsi="Arial" w:cs="Arial"/>
          <w:color w:val="000000"/>
          <w:sz w:val="20"/>
          <w:szCs w:val="20"/>
        </w:rPr>
        <w:fldChar w:fldCharType="separate"/>
      </w:r>
      <w:r w:rsidR="00DC481C" w:rsidRPr="00DC481C">
        <w:rPr>
          <w:rFonts w:ascii="Arial" w:hAnsi="Arial" w:cs="Arial"/>
          <w:color w:val="000000"/>
          <w:sz w:val="20"/>
          <w:vertAlign w:val="superscript"/>
          <w:lang w:val="en-GB"/>
        </w:rPr>
        <w:t>1</w:t>
      </w:r>
      <w:r w:rsidR="005D103C">
        <w:rPr>
          <w:rFonts w:ascii="Arial" w:hAnsi="Arial" w:cs="Arial"/>
          <w:color w:val="000000"/>
          <w:sz w:val="20"/>
          <w:szCs w:val="20"/>
        </w:rPr>
        <w:fldChar w:fldCharType="end"/>
      </w:r>
      <w:r w:rsidR="00901819" w:rsidRPr="00E9528B">
        <w:rPr>
          <w:rFonts w:ascii="Arial" w:hAnsi="Arial" w:cs="Arial"/>
          <w:color w:val="FF0000"/>
          <w:sz w:val="20"/>
          <w:szCs w:val="20"/>
        </w:rPr>
        <w:t>(cite)</w:t>
      </w:r>
      <w:r w:rsidR="003F5FC6" w:rsidRPr="00C21754">
        <w:rPr>
          <w:rFonts w:ascii="Arial" w:hAnsi="Arial" w:cs="Arial"/>
          <w:color w:val="000000"/>
          <w:sz w:val="20"/>
          <w:szCs w:val="20"/>
        </w:rPr>
        <w:t>, which we therefore do not model.</w:t>
      </w:r>
    </w:p>
    <w:p w14:paraId="1466CE87" w14:textId="77777777" w:rsidR="008D6B2C" w:rsidRDefault="008D6B2C" w:rsidP="00CC18D6">
      <w:pPr>
        <w:jc w:val="both"/>
        <w:rPr>
          <w:rFonts w:ascii="Arial" w:hAnsi="Arial" w:cs="Arial"/>
          <w:color w:val="000000"/>
          <w:sz w:val="20"/>
          <w:szCs w:val="20"/>
        </w:rPr>
      </w:pPr>
    </w:p>
    <w:p w14:paraId="05291D65" w14:textId="49750324" w:rsidR="007F5EC5" w:rsidRPr="007F5EC5" w:rsidRDefault="007F5EC5" w:rsidP="00A778E6">
      <w:pPr>
        <w:jc w:val="both"/>
        <w:rPr>
          <w:rFonts w:ascii="Arial" w:hAnsi="Arial" w:cs="Arial"/>
          <w:iCs/>
          <w:color w:val="000000"/>
          <w:sz w:val="20"/>
          <w:szCs w:val="20"/>
        </w:rPr>
      </w:pPr>
      <w:r>
        <w:rPr>
          <w:rFonts w:ascii="Arial" w:hAnsi="Arial" w:cs="Arial"/>
          <w:color w:val="000000"/>
          <w:sz w:val="20"/>
          <w:szCs w:val="20"/>
        </w:rPr>
        <w:t>O</w:t>
      </w:r>
      <w:r w:rsidR="00FD3177">
        <w:rPr>
          <w:rFonts w:ascii="Arial" w:hAnsi="Arial" w:cs="Arial"/>
          <w:color w:val="000000"/>
          <w:sz w:val="20"/>
          <w:szCs w:val="20"/>
        </w:rPr>
        <w:t>ur</w:t>
      </w:r>
      <w:r w:rsidR="00CC18D6">
        <w:rPr>
          <w:rFonts w:ascii="Arial" w:hAnsi="Arial" w:cs="Arial"/>
          <w:color w:val="000000"/>
          <w:sz w:val="20"/>
          <w:szCs w:val="20"/>
        </w:rPr>
        <w:t xml:space="preserve"> observational model </w:t>
      </w:r>
      <w:r w:rsidR="000A0556">
        <w:rPr>
          <w:rFonts w:ascii="Arial" w:hAnsi="Arial" w:cs="Arial"/>
          <w:color w:val="000000"/>
          <w:sz w:val="20"/>
          <w:szCs w:val="20"/>
        </w:rPr>
        <w:t>was</w:t>
      </w:r>
      <w:r w:rsidR="00CC18D6">
        <w:rPr>
          <w:rFonts w:ascii="Arial" w:hAnsi="Arial" w:cs="Arial"/>
          <w:color w:val="000000"/>
          <w:sz w:val="20"/>
          <w:szCs w:val="20"/>
        </w:rPr>
        <w:t xml:space="preserve"> designed to </w:t>
      </w:r>
      <w:r w:rsidR="00FD3177">
        <w:rPr>
          <w:rFonts w:ascii="Arial" w:hAnsi="Arial" w:cs="Arial"/>
          <w:color w:val="000000"/>
          <w:sz w:val="20"/>
          <w:szCs w:val="20"/>
        </w:rPr>
        <w:t>quantify in one</w:t>
      </w:r>
      <w:r w:rsidR="00CC18D6">
        <w:rPr>
          <w:rFonts w:ascii="Arial" w:hAnsi="Arial" w:cs="Arial"/>
          <w:color w:val="000000"/>
          <w:sz w:val="20"/>
          <w:szCs w:val="20"/>
        </w:rPr>
        <w:t xml:space="preserve"> </w:t>
      </w:r>
      <w:r w:rsidR="00FD3177">
        <w:rPr>
          <w:rFonts w:ascii="Arial" w:hAnsi="Arial" w:cs="Arial"/>
          <w:color w:val="000000"/>
          <w:sz w:val="20"/>
          <w:szCs w:val="20"/>
        </w:rPr>
        <w:t xml:space="preserve">parameter </w:t>
      </w:r>
      <m:oMath>
        <m:r>
          <w:rPr>
            <w:rFonts w:ascii="Cambria Math" w:hAnsi="Cambria Math" w:cs="Arial"/>
            <w:color w:val="000000"/>
            <w:sz w:val="20"/>
            <w:szCs w:val="20"/>
          </w:rPr>
          <m:t>ρ</m:t>
        </m:r>
      </m:oMath>
      <w:r w:rsidR="00FD3177">
        <w:rPr>
          <w:rFonts w:ascii="Arial" w:hAnsi="Arial" w:cs="Arial"/>
          <w:color w:val="000000"/>
          <w:sz w:val="20"/>
          <w:szCs w:val="20"/>
        </w:rPr>
        <w:t xml:space="preserve"> </w:t>
      </w:r>
      <w:r w:rsidR="00CC18D6">
        <w:rPr>
          <w:rFonts w:ascii="Arial" w:hAnsi="Arial" w:cs="Arial"/>
          <w:color w:val="000000"/>
          <w:sz w:val="20"/>
          <w:szCs w:val="20"/>
        </w:rPr>
        <w:t xml:space="preserve">individual-level probabilities of testing, </w:t>
      </w:r>
      <w:r w:rsidR="00140321">
        <w:rPr>
          <w:rFonts w:ascii="Arial" w:hAnsi="Arial" w:cs="Arial"/>
          <w:color w:val="000000"/>
          <w:sz w:val="20"/>
          <w:szCs w:val="20"/>
        </w:rPr>
        <w:t xml:space="preserve">which absorbs imperfect sensitivity of the </w:t>
      </w:r>
      <w:r w:rsidR="009B659A">
        <w:rPr>
          <w:rFonts w:ascii="Arial" w:hAnsi="Arial" w:cs="Arial"/>
          <w:color w:val="000000"/>
          <w:sz w:val="20"/>
          <w:szCs w:val="20"/>
        </w:rPr>
        <w:t>clinical</w:t>
      </w:r>
      <w:r w:rsidR="00F85D2D">
        <w:rPr>
          <w:rFonts w:ascii="Arial" w:hAnsi="Arial" w:cs="Arial"/>
          <w:color w:val="000000"/>
          <w:sz w:val="20"/>
          <w:szCs w:val="20"/>
        </w:rPr>
        <w:t xml:space="preserve"> </w:t>
      </w:r>
      <w:r w:rsidR="00140321">
        <w:rPr>
          <w:rFonts w:ascii="Arial" w:hAnsi="Arial" w:cs="Arial"/>
          <w:color w:val="000000"/>
          <w:sz w:val="20"/>
          <w:szCs w:val="20"/>
        </w:rPr>
        <w:t xml:space="preserve">cultures, probabilities of testing depending on the patient status </w:t>
      </w:r>
      <w:r w:rsidR="00C85401">
        <w:rPr>
          <w:rFonts w:ascii="Arial" w:hAnsi="Arial" w:cs="Arial"/>
          <w:color w:val="000000"/>
          <w:sz w:val="20"/>
          <w:szCs w:val="20"/>
        </w:rPr>
        <w:t>and</w:t>
      </w:r>
      <w:r w:rsidR="00140321">
        <w:rPr>
          <w:rFonts w:ascii="Arial" w:hAnsi="Arial" w:cs="Arial"/>
          <w:color w:val="000000"/>
          <w:sz w:val="20"/>
          <w:szCs w:val="20"/>
        </w:rPr>
        <w:t xml:space="preserve"> imperfect observation across body sites</w:t>
      </w:r>
      <w:r w:rsidR="002B5C3A">
        <w:rPr>
          <w:rFonts w:ascii="Arial" w:hAnsi="Arial" w:cs="Arial"/>
          <w:color w:val="000000"/>
          <w:sz w:val="20"/>
          <w:szCs w:val="20"/>
        </w:rPr>
        <w:t>. A</w:t>
      </w:r>
      <w:r w:rsidR="0099207F">
        <w:rPr>
          <w:rFonts w:ascii="Arial" w:hAnsi="Arial" w:cs="Arial"/>
          <w:color w:val="000000"/>
          <w:sz w:val="20"/>
          <w:szCs w:val="20"/>
        </w:rPr>
        <w:t>ll</w:t>
      </w:r>
      <w:r w:rsidR="002B5C3A">
        <w:rPr>
          <w:rFonts w:ascii="Arial" w:hAnsi="Arial" w:cs="Arial"/>
          <w:color w:val="000000"/>
          <w:sz w:val="20"/>
          <w:szCs w:val="20"/>
        </w:rPr>
        <w:t xml:space="preserve"> these factors</w:t>
      </w:r>
      <w:r w:rsidR="0099207F">
        <w:rPr>
          <w:rFonts w:ascii="Arial" w:hAnsi="Arial" w:cs="Arial"/>
          <w:color w:val="000000"/>
          <w:sz w:val="20"/>
          <w:szCs w:val="20"/>
        </w:rPr>
        <w:t xml:space="preserve"> </w:t>
      </w:r>
      <w:r w:rsidR="002B5C3A">
        <w:rPr>
          <w:rFonts w:ascii="Arial" w:hAnsi="Arial" w:cs="Arial"/>
          <w:color w:val="000000"/>
          <w:sz w:val="20"/>
          <w:szCs w:val="20"/>
        </w:rPr>
        <w:t>contribute</w:t>
      </w:r>
      <w:r w:rsidR="002B5C3A">
        <w:rPr>
          <w:rFonts w:ascii="Arial" w:hAnsi="Arial" w:cs="Arial"/>
          <w:color w:val="000000"/>
          <w:sz w:val="20"/>
          <w:szCs w:val="20"/>
        </w:rPr>
        <w:t xml:space="preserve"> </w:t>
      </w:r>
      <w:r w:rsidR="00140321">
        <w:rPr>
          <w:rFonts w:ascii="Arial" w:hAnsi="Arial" w:cs="Arial"/>
          <w:color w:val="000000"/>
          <w:sz w:val="20"/>
          <w:szCs w:val="20"/>
        </w:rPr>
        <w:t>to the uncertainty</w:t>
      </w:r>
      <w:r w:rsidR="00117D78">
        <w:rPr>
          <w:rFonts w:ascii="Arial" w:hAnsi="Arial" w:cs="Arial"/>
          <w:color w:val="000000"/>
          <w:sz w:val="20"/>
          <w:szCs w:val="20"/>
        </w:rPr>
        <w:t xml:space="preserve"> in detecting carriage</w:t>
      </w:r>
      <w:r w:rsidR="00140321">
        <w:rPr>
          <w:rFonts w:ascii="Arial" w:hAnsi="Arial" w:cs="Arial"/>
          <w:color w:val="000000"/>
          <w:sz w:val="20"/>
          <w:szCs w:val="20"/>
        </w:rPr>
        <w:t xml:space="preserve">. In the SI section </w:t>
      </w:r>
      <w:r w:rsidR="00140321">
        <w:rPr>
          <w:rFonts w:ascii="Arial" w:hAnsi="Arial" w:cs="Arial"/>
          <w:i/>
          <w:iCs/>
          <w:color w:val="000000"/>
          <w:sz w:val="20"/>
          <w:szCs w:val="20"/>
        </w:rPr>
        <w:t xml:space="preserve">Understanding the effective sensitivity </w:t>
      </w:r>
      <m:oMath>
        <m:r>
          <w:rPr>
            <w:rFonts w:ascii="Cambria Math" w:hAnsi="Cambria Math" w:cs="Arial"/>
            <w:color w:val="000000"/>
            <w:sz w:val="20"/>
            <w:szCs w:val="20"/>
          </w:rPr>
          <m:t>ρ</m:t>
        </m:r>
      </m:oMath>
      <w:r w:rsidR="00140321">
        <w:rPr>
          <w:rFonts w:ascii="Arial" w:hAnsi="Arial" w:cs="Arial"/>
          <w:i/>
          <w:color w:val="000000"/>
          <w:sz w:val="20"/>
          <w:szCs w:val="20"/>
        </w:rPr>
        <w:t xml:space="preserve"> </w:t>
      </w:r>
      <w:r w:rsidR="00140321">
        <w:rPr>
          <w:rFonts w:ascii="Arial" w:hAnsi="Arial" w:cs="Arial"/>
          <w:iCs/>
          <w:color w:val="000000"/>
          <w:sz w:val="20"/>
          <w:szCs w:val="20"/>
        </w:rPr>
        <w:t>guided by a theoretical transmission model</w:t>
      </w:r>
      <w:r w:rsidR="000E4081">
        <w:rPr>
          <w:rFonts w:ascii="Arial" w:hAnsi="Arial" w:cs="Arial"/>
          <w:iCs/>
          <w:color w:val="000000"/>
          <w:sz w:val="20"/>
          <w:szCs w:val="20"/>
        </w:rPr>
        <w:t>,</w:t>
      </w:r>
      <w:r w:rsidR="00140321">
        <w:rPr>
          <w:rFonts w:ascii="Arial" w:hAnsi="Arial" w:cs="Arial"/>
          <w:iCs/>
          <w:color w:val="000000"/>
          <w:sz w:val="20"/>
          <w:szCs w:val="20"/>
        </w:rPr>
        <w:t xml:space="preserve"> we show that </w:t>
      </w:r>
      <m:oMath>
        <m:r>
          <w:rPr>
            <w:rFonts w:ascii="Cambria Math" w:hAnsi="Cambria Math" w:cs="Arial"/>
            <w:color w:val="000000"/>
            <w:sz w:val="20"/>
            <w:szCs w:val="20"/>
          </w:rPr>
          <m:t>ρ</m:t>
        </m:r>
      </m:oMath>
      <w:r w:rsidR="00140321">
        <w:rPr>
          <w:rFonts w:ascii="Arial" w:hAnsi="Arial" w:cs="Arial"/>
          <w:iCs/>
          <w:color w:val="000000"/>
          <w:sz w:val="20"/>
          <w:szCs w:val="20"/>
        </w:rPr>
        <w:t xml:space="preserve"> is in fact a product of multiple non-linear </w:t>
      </w:r>
      <w:r w:rsidR="000335D3">
        <w:rPr>
          <w:rFonts w:ascii="Arial" w:hAnsi="Arial" w:cs="Arial"/>
          <w:iCs/>
          <w:color w:val="000000"/>
          <w:sz w:val="20"/>
          <w:szCs w:val="20"/>
        </w:rPr>
        <w:t>interactions</w:t>
      </w:r>
      <w:r w:rsidR="00140321">
        <w:rPr>
          <w:rFonts w:ascii="Arial" w:hAnsi="Arial" w:cs="Arial"/>
          <w:iCs/>
          <w:color w:val="000000"/>
          <w:sz w:val="20"/>
          <w:szCs w:val="20"/>
        </w:rPr>
        <w:t xml:space="preserve"> of </w:t>
      </w:r>
      <w:r w:rsidR="00C85401">
        <w:rPr>
          <w:rFonts w:ascii="Arial" w:hAnsi="Arial" w:cs="Arial"/>
          <w:iCs/>
          <w:color w:val="000000"/>
          <w:sz w:val="20"/>
          <w:szCs w:val="20"/>
        </w:rPr>
        <w:t>4 main</w:t>
      </w:r>
      <w:r w:rsidR="00140321">
        <w:rPr>
          <w:rFonts w:ascii="Arial" w:hAnsi="Arial" w:cs="Arial"/>
          <w:iCs/>
          <w:color w:val="000000"/>
          <w:sz w:val="20"/>
          <w:szCs w:val="20"/>
        </w:rPr>
        <w:t xml:space="preserve"> </w:t>
      </w:r>
      <w:r w:rsidR="00C85401">
        <w:rPr>
          <w:rFonts w:ascii="Arial" w:hAnsi="Arial" w:cs="Arial"/>
          <w:iCs/>
          <w:color w:val="000000"/>
          <w:sz w:val="20"/>
          <w:szCs w:val="20"/>
        </w:rPr>
        <w:t>mechanisms</w:t>
      </w:r>
      <w:r w:rsidR="00140321">
        <w:rPr>
          <w:rFonts w:ascii="Arial" w:hAnsi="Arial" w:cs="Arial"/>
          <w:iCs/>
          <w:color w:val="000000"/>
          <w:sz w:val="20"/>
          <w:szCs w:val="20"/>
        </w:rPr>
        <w:t xml:space="preserve">. </w:t>
      </w:r>
      <w:r w:rsidR="000E4081">
        <w:rPr>
          <w:rFonts w:ascii="Arial" w:hAnsi="Arial" w:cs="Arial"/>
          <w:iCs/>
          <w:color w:val="000000"/>
          <w:sz w:val="20"/>
          <w:szCs w:val="20"/>
        </w:rPr>
        <w:t xml:space="preserve">We </w:t>
      </w:r>
      <w:r w:rsidR="00C85401">
        <w:rPr>
          <w:rFonts w:ascii="Arial" w:hAnsi="Arial" w:cs="Arial"/>
          <w:iCs/>
          <w:color w:val="000000"/>
          <w:sz w:val="20"/>
          <w:szCs w:val="20"/>
        </w:rPr>
        <w:t xml:space="preserve">show it is a function of </w:t>
      </w:r>
      <w:r w:rsidR="00C85401" w:rsidRPr="00875473">
        <w:rPr>
          <w:rFonts w:ascii="Arial" w:hAnsi="Arial" w:cs="Arial"/>
          <w:b/>
          <w:bCs/>
          <w:iCs/>
          <w:color w:val="000000"/>
          <w:sz w:val="20"/>
          <w:szCs w:val="20"/>
        </w:rPr>
        <w:t>i)</w:t>
      </w:r>
      <w:r w:rsidR="00C85401">
        <w:rPr>
          <w:rFonts w:ascii="Arial" w:hAnsi="Arial" w:cs="Arial"/>
          <w:iCs/>
          <w:color w:val="000000"/>
          <w:sz w:val="20"/>
          <w:szCs w:val="20"/>
        </w:rPr>
        <w:t xml:space="preserve"> </w:t>
      </w:r>
      <w:r w:rsidR="009B659A">
        <w:rPr>
          <w:rFonts w:ascii="Arial" w:hAnsi="Arial" w:cs="Arial"/>
          <w:iCs/>
          <w:color w:val="000000"/>
          <w:sz w:val="20"/>
          <w:szCs w:val="20"/>
        </w:rPr>
        <w:t xml:space="preserve">the </w:t>
      </w:r>
      <w:r w:rsidR="00C85401">
        <w:rPr>
          <w:rFonts w:ascii="Arial" w:hAnsi="Arial" w:cs="Arial"/>
          <w:iCs/>
          <w:color w:val="000000"/>
          <w:sz w:val="20"/>
          <w:szCs w:val="20"/>
        </w:rPr>
        <w:t xml:space="preserve">biology of host-pathogen interaction, </w:t>
      </w:r>
      <w:r w:rsidR="00C85401" w:rsidRPr="00875473">
        <w:rPr>
          <w:rFonts w:ascii="Arial" w:hAnsi="Arial" w:cs="Arial"/>
          <w:b/>
          <w:bCs/>
          <w:iCs/>
          <w:color w:val="000000"/>
          <w:sz w:val="20"/>
          <w:szCs w:val="20"/>
        </w:rPr>
        <w:t>ii)</w:t>
      </w:r>
      <w:r w:rsidR="00C85401">
        <w:rPr>
          <w:rFonts w:ascii="Arial" w:hAnsi="Arial" w:cs="Arial"/>
          <w:iCs/>
          <w:color w:val="000000"/>
          <w:sz w:val="20"/>
          <w:szCs w:val="20"/>
        </w:rPr>
        <w:t xml:space="preserve"> properties of the clinical culture, that also compact heterogeneities across body sites, </w:t>
      </w:r>
      <w:r w:rsidR="00C85401" w:rsidRPr="00875473">
        <w:rPr>
          <w:rFonts w:ascii="Arial" w:hAnsi="Arial" w:cs="Arial"/>
          <w:b/>
          <w:bCs/>
          <w:iCs/>
          <w:color w:val="000000"/>
          <w:sz w:val="20"/>
          <w:szCs w:val="20"/>
        </w:rPr>
        <w:t>iii)</w:t>
      </w:r>
      <w:r w:rsidR="00C85401">
        <w:rPr>
          <w:rFonts w:ascii="Arial" w:hAnsi="Arial" w:cs="Arial"/>
          <w:iCs/>
          <w:color w:val="000000"/>
          <w:sz w:val="20"/>
          <w:szCs w:val="20"/>
        </w:rPr>
        <w:t xml:space="preserve"> </w:t>
      </w:r>
      <w:commentRangeStart w:id="72"/>
      <w:commentRangeStart w:id="73"/>
      <w:r w:rsidR="00C85401">
        <w:rPr>
          <w:rFonts w:ascii="Arial" w:hAnsi="Arial" w:cs="Arial"/>
          <w:iCs/>
          <w:color w:val="000000"/>
          <w:sz w:val="20"/>
          <w:szCs w:val="20"/>
        </w:rPr>
        <w:t xml:space="preserve">hospital traffic </w:t>
      </w:r>
      <w:commentRangeEnd w:id="72"/>
      <w:r w:rsidR="00433CCA">
        <w:rPr>
          <w:rStyle w:val="CommentReference"/>
        </w:rPr>
        <w:commentReference w:id="72"/>
      </w:r>
      <w:commentRangeEnd w:id="73"/>
      <w:r>
        <w:rPr>
          <w:rStyle w:val="CommentReference"/>
        </w:rPr>
        <w:commentReference w:id="73"/>
      </w:r>
      <w:r w:rsidR="00C85401">
        <w:rPr>
          <w:rFonts w:ascii="Arial" w:hAnsi="Arial" w:cs="Arial"/>
          <w:iCs/>
          <w:color w:val="000000"/>
          <w:sz w:val="20"/>
          <w:szCs w:val="20"/>
        </w:rPr>
        <w:t xml:space="preserve">and </w:t>
      </w:r>
      <w:r w:rsidR="00C85401" w:rsidRPr="00875473">
        <w:rPr>
          <w:rFonts w:ascii="Arial" w:hAnsi="Arial" w:cs="Arial"/>
          <w:b/>
          <w:bCs/>
          <w:iCs/>
          <w:color w:val="000000"/>
          <w:sz w:val="20"/>
          <w:szCs w:val="20"/>
        </w:rPr>
        <w:t xml:space="preserve">iv) </w:t>
      </w:r>
      <w:r w:rsidR="00C85401">
        <w:rPr>
          <w:rFonts w:ascii="Arial" w:hAnsi="Arial" w:cs="Arial"/>
          <w:iCs/>
          <w:color w:val="000000"/>
          <w:sz w:val="20"/>
          <w:szCs w:val="20"/>
        </w:rPr>
        <w:t>hospital surveillance settings.</w:t>
      </w:r>
      <w:r w:rsidR="002B45CF">
        <w:rPr>
          <w:rFonts w:ascii="Arial" w:hAnsi="Arial" w:cs="Arial"/>
          <w:iCs/>
          <w:color w:val="000000"/>
          <w:sz w:val="20"/>
          <w:szCs w:val="20"/>
        </w:rPr>
        <w:t xml:space="preserve"> </w:t>
      </w:r>
      <w:r>
        <w:rPr>
          <w:rFonts w:ascii="Arial" w:hAnsi="Arial" w:cs="Arial"/>
          <w:iCs/>
          <w:color w:val="000000"/>
          <w:sz w:val="20"/>
          <w:szCs w:val="20"/>
        </w:rPr>
        <w:t>Most of these factors are variables that cannot be controlled</w:t>
      </w:r>
      <w:r w:rsidR="004D3D36">
        <w:rPr>
          <w:rFonts w:ascii="Arial" w:hAnsi="Arial" w:cs="Arial"/>
          <w:iCs/>
          <w:color w:val="000000"/>
          <w:sz w:val="20"/>
          <w:szCs w:val="20"/>
        </w:rPr>
        <w:t xml:space="preserve"> intrinsic to the hospital or the culture</w:t>
      </w:r>
      <w:r w:rsidR="006B5D36">
        <w:rPr>
          <w:rFonts w:ascii="Arial" w:hAnsi="Arial" w:cs="Arial"/>
          <w:iCs/>
          <w:color w:val="000000"/>
          <w:sz w:val="20"/>
          <w:szCs w:val="20"/>
        </w:rPr>
        <w:t>, except hospital surveillance settings</w:t>
      </w:r>
      <w:r w:rsidR="00BE6927">
        <w:rPr>
          <w:rFonts w:ascii="Arial" w:hAnsi="Arial" w:cs="Arial"/>
          <w:iCs/>
          <w:color w:val="000000"/>
          <w:sz w:val="20"/>
          <w:szCs w:val="20"/>
        </w:rPr>
        <w:t>, screening and diagnostic,</w:t>
      </w:r>
      <w:r w:rsidR="006B5D36">
        <w:rPr>
          <w:rFonts w:ascii="Arial" w:hAnsi="Arial" w:cs="Arial"/>
          <w:iCs/>
          <w:color w:val="000000"/>
          <w:sz w:val="20"/>
          <w:szCs w:val="20"/>
        </w:rPr>
        <w:t xml:space="preserve"> and by treating infection</w:t>
      </w:r>
      <w:r w:rsidR="00AE347D">
        <w:rPr>
          <w:rFonts w:ascii="Arial" w:hAnsi="Arial" w:cs="Arial"/>
          <w:iCs/>
          <w:color w:val="000000"/>
          <w:sz w:val="20"/>
          <w:szCs w:val="20"/>
        </w:rPr>
        <w:t>s</w:t>
      </w:r>
      <w:r w:rsidR="006B5D36">
        <w:rPr>
          <w:rFonts w:ascii="Arial" w:hAnsi="Arial" w:cs="Arial"/>
          <w:iCs/>
          <w:color w:val="000000"/>
          <w:sz w:val="20"/>
          <w:szCs w:val="20"/>
        </w:rPr>
        <w:t xml:space="preserve"> the biology of host-pathogen interactions</w:t>
      </w:r>
      <w:r w:rsidR="00FF3604">
        <w:rPr>
          <w:rFonts w:ascii="Arial" w:hAnsi="Arial" w:cs="Arial"/>
          <w:iCs/>
          <w:color w:val="000000"/>
          <w:sz w:val="20"/>
          <w:szCs w:val="20"/>
        </w:rPr>
        <w:t xml:space="preserve">. </w:t>
      </w:r>
      <w:r w:rsidR="006C752B">
        <w:rPr>
          <w:rFonts w:ascii="Arial" w:hAnsi="Arial" w:cs="Arial"/>
          <w:iCs/>
          <w:color w:val="000000"/>
          <w:sz w:val="20"/>
          <w:szCs w:val="20"/>
        </w:rPr>
        <w:t xml:space="preserve">Our mean estimates of </w:t>
      </w:r>
      <m:oMath>
        <m:r>
          <w:rPr>
            <w:rFonts w:ascii="Cambria Math" w:hAnsi="Cambria Math" w:cs="Arial"/>
            <w:color w:val="000000"/>
            <w:sz w:val="20"/>
            <w:szCs w:val="20"/>
          </w:rPr>
          <m:t>ρ</m:t>
        </m:r>
      </m:oMath>
      <w:r w:rsidR="006C752B">
        <w:rPr>
          <w:rFonts w:ascii="Arial" w:hAnsi="Arial" w:cs="Arial"/>
          <w:iCs/>
          <w:color w:val="000000"/>
          <w:sz w:val="20"/>
          <w:szCs w:val="20"/>
        </w:rPr>
        <w:t xml:space="preserve"> except</w:t>
      </w:r>
      <w:r w:rsidR="00BE6927">
        <w:rPr>
          <w:rFonts w:ascii="Arial" w:hAnsi="Arial" w:cs="Arial"/>
          <w:iCs/>
          <w:color w:val="000000"/>
          <w:sz w:val="20"/>
          <w:szCs w:val="20"/>
        </w:rPr>
        <w:t xml:space="preserve"> for</w:t>
      </w:r>
      <w:r w:rsidR="006C752B">
        <w:rPr>
          <w:rFonts w:ascii="Arial" w:hAnsi="Arial" w:cs="Arial"/>
          <w:iCs/>
          <w:color w:val="000000"/>
          <w:sz w:val="20"/>
          <w:szCs w:val="20"/>
        </w:rPr>
        <w:t xml:space="preserve"> </w:t>
      </w:r>
      <w:r w:rsidR="006C752B">
        <w:rPr>
          <w:rFonts w:ascii="Arial" w:hAnsi="Arial" w:cs="Arial"/>
          <w:i/>
          <w:color w:val="000000"/>
          <w:sz w:val="20"/>
          <w:szCs w:val="20"/>
        </w:rPr>
        <w:t>E. coli</w:t>
      </w:r>
      <w:r w:rsidR="00136653">
        <w:rPr>
          <w:rFonts w:ascii="Arial" w:hAnsi="Arial" w:cs="Arial"/>
          <w:i/>
          <w:color w:val="000000"/>
          <w:sz w:val="20"/>
          <w:szCs w:val="20"/>
        </w:rPr>
        <w:t xml:space="preserve"> </w:t>
      </w:r>
      <w:r w:rsidR="00136653">
        <w:rPr>
          <w:rFonts w:ascii="Arial" w:hAnsi="Arial" w:cs="Arial"/>
          <w:iCs/>
          <w:color w:val="000000"/>
          <w:sz w:val="20"/>
          <w:szCs w:val="20"/>
        </w:rPr>
        <w:t>(</w:t>
      </w:r>
      <w:r w:rsidR="00D82EBB">
        <w:rPr>
          <w:rFonts w:ascii="Arial" w:hAnsi="Arial" w:cs="Arial"/>
          <w:iCs/>
          <w:color w:val="000000"/>
          <w:sz w:val="20"/>
          <w:szCs w:val="20"/>
        </w:rPr>
        <w:t xml:space="preserve">whose </w:t>
      </w:r>
      <w:r w:rsidR="00136653">
        <w:rPr>
          <w:rFonts w:ascii="Arial" w:hAnsi="Arial" w:cs="Arial"/>
          <w:iCs/>
          <w:color w:val="000000"/>
          <w:sz w:val="20"/>
          <w:szCs w:val="20"/>
        </w:rPr>
        <w:t xml:space="preserve">mean </w:t>
      </w:r>
      <m:oMath>
        <m:r>
          <w:rPr>
            <w:rFonts w:ascii="Cambria Math" w:hAnsi="Cambria Math" w:cs="Arial"/>
            <w:color w:val="000000"/>
            <w:sz w:val="20"/>
            <w:szCs w:val="20"/>
          </w:rPr>
          <m:t>ρ</m:t>
        </m:r>
      </m:oMath>
      <w:r w:rsidR="00136653">
        <w:rPr>
          <w:rFonts w:ascii="Arial" w:hAnsi="Arial" w:cs="Arial"/>
          <w:iCs/>
          <w:color w:val="000000"/>
          <w:sz w:val="20"/>
          <w:szCs w:val="20"/>
        </w:rPr>
        <w:t xml:space="preserve"> estimates between 17.3% and 18.53%)</w:t>
      </w:r>
      <w:r w:rsidR="006C752B">
        <w:rPr>
          <w:rFonts w:ascii="Arial" w:hAnsi="Arial" w:cs="Arial"/>
          <w:iCs/>
          <w:color w:val="000000"/>
          <w:sz w:val="20"/>
          <w:szCs w:val="20"/>
        </w:rPr>
        <w:t xml:space="preserve">, were </w:t>
      </w:r>
      <w:r w:rsidR="00BE6927">
        <w:rPr>
          <w:rFonts w:ascii="Arial" w:hAnsi="Arial" w:cs="Arial"/>
          <w:iCs/>
          <w:color w:val="000000"/>
          <w:sz w:val="20"/>
          <w:szCs w:val="20"/>
        </w:rPr>
        <w:t>'</w:t>
      </w:r>
      <w:r w:rsidR="006C752B">
        <w:rPr>
          <w:rFonts w:ascii="Arial" w:hAnsi="Arial" w:cs="Arial"/>
          <w:iCs/>
          <w:color w:val="000000"/>
          <w:sz w:val="20"/>
          <w:szCs w:val="20"/>
        </w:rPr>
        <w:t>low</w:t>
      </w:r>
      <w:r w:rsidR="00BE6927">
        <w:rPr>
          <w:rFonts w:ascii="Arial" w:hAnsi="Arial" w:cs="Arial"/>
          <w:iCs/>
          <w:color w:val="000000"/>
          <w:sz w:val="20"/>
          <w:szCs w:val="20"/>
        </w:rPr>
        <w:t>'</w:t>
      </w:r>
      <w:r w:rsidR="006C752B">
        <w:rPr>
          <w:rFonts w:ascii="Arial" w:hAnsi="Arial" w:cs="Arial"/>
          <w:iCs/>
          <w:color w:val="000000"/>
          <w:sz w:val="20"/>
          <w:szCs w:val="20"/>
        </w:rPr>
        <w:t xml:space="preserve"> ranging from 0.5% to 2.5%. We show that </w:t>
      </w:r>
      <w:r w:rsidR="00BF379A">
        <w:rPr>
          <w:rFonts w:ascii="Arial" w:hAnsi="Arial" w:cs="Arial"/>
          <w:iCs/>
          <w:color w:val="000000"/>
          <w:sz w:val="20"/>
          <w:szCs w:val="20"/>
        </w:rPr>
        <w:t xml:space="preserve">there are a range of non-linear </w:t>
      </w:r>
      <w:r w:rsidR="00BF379A">
        <w:rPr>
          <w:rFonts w:ascii="Arial" w:hAnsi="Arial" w:cs="Arial"/>
          <w:iCs/>
          <w:color w:val="000000"/>
          <w:sz w:val="20"/>
          <w:szCs w:val="20"/>
        </w:rPr>
        <w:t xml:space="preserve">parameter combinations </w:t>
      </w:r>
      <w:r w:rsidR="00BF379A">
        <w:rPr>
          <w:rFonts w:ascii="Arial" w:hAnsi="Arial" w:cs="Arial"/>
          <w:iCs/>
          <w:color w:val="000000"/>
          <w:sz w:val="20"/>
          <w:szCs w:val="20"/>
        </w:rPr>
        <w:t>of the factors described</w:t>
      </w:r>
      <w:r w:rsidR="008E1DC0">
        <w:rPr>
          <w:rFonts w:ascii="Arial" w:hAnsi="Arial" w:cs="Arial"/>
          <w:iCs/>
          <w:color w:val="000000"/>
          <w:sz w:val="20"/>
          <w:szCs w:val="20"/>
        </w:rPr>
        <w:t xml:space="preserve"> above</w:t>
      </w:r>
      <w:r w:rsidR="00BF379A">
        <w:rPr>
          <w:rFonts w:ascii="Arial" w:hAnsi="Arial" w:cs="Arial"/>
          <w:iCs/>
          <w:color w:val="000000"/>
          <w:sz w:val="20"/>
          <w:szCs w:val="20"/>
        </w:rPr>
        <w:t xml:space="preserve"> that could result in the estimated values of </w:t>
      </w:r>
      <m:oMath>
        <m:r>
          <w:rPr>
            <w:rFonts w:ascii="Cambria Math" w:hAnsi="Cambria Math" w:cs="Arial"/>
            <w:color w:val="000000"/>
            <w:sz w:val="20"/>
            <w:szCs w:val="20"/>
          </w:rPr>
          <m:t>ρ</m:t>
        </m:r>
      </m:oMath>
      <w:r w:rsidR="00BF379A">
        <w:rPr>
          <w:rFonts w:ascii="Arial" w:hAnsi="Arial" w:cs="Arial"/>
          <w:iCs/>
          <w:color w:val="000000"/>
          <w:sz w:val="20"/>
          <w:szCs w:val="20"/>
        </w:rPr>
        <w:t xml:space="preserve"> </w:t>
      </w:r>
      <w:r w:rsidR="00BF379A">
        <w:rPr>
          <w:rFonts w:ascii="Arial" w:hAnsi="Arial" w:cs="Arial"/>
          <w:iCs/>
          <w:color w:val="000000"/>
          <w:sz w:val="20"/>
          <w:szCs w:val="20"/>
        </w:rPr>
        <w:t>(</w:t>
      </w:r>
      <w:r w:rsidR="00BF379A">
        <w:rPr>
          <w:rFonts w:ascii="Arial" w:hAnsi="Arial" w:cs="Arial"/>
          <w:iCs/>
          <w:color w:val="000000"/>
          <w:sz w:val="20"/>
          <w:szCs w:val="20"/>
        </w:rPr>
        <w:t>s</w:t>
      </w:r>
      <w:r w:rsidR="00BF379A">
        <w:rPr>
          <w:rFonts w:ascii="Arial" w:hAnsi="Arial" w:cs="Arial"/>
          <w:iCs/>
          <w:color w:val="000000"/>
          <w:sz w:val="20"/>
          <w:szCs w:val="20"/>
        </w:rPr>
        <w:t xml:space="preserve">ee </w:t>
      </w:r>
      <w:r w:rsidR="00BF379A" w:rsidRPr="00BF379A">
        <w:rPr>
          <w:rFonts w:ascii="Arial" w:hAnsi="Arial" w:cs="Arial"/>
          <w:iCs/>
          <w:color w:val="00B0F0"/>
          <w:sz w:val="20"/>
          <w:szCs w:val="20"/>
        </w:rPr>
        <w:t>SI Figure</w:t>
      </w:r>
      <w:r w:rsidR="00BF379A" w:rsidRPr="00BF379A">
        <w:rPr>
          <w:rFonts w:ascii="Arial" w:hAnsi="Arial" w:cs="Arial"/>
          <w:iCs/>
          <w:color w:val="00B0F0"/>
          <w:sz w:val="20"/>
          <w:szCs w:val="20"/>
        </w:rPr>
        <w:t xml:space="preserve"> S1</w:t>
      </w:r>
      <w:r w:rsidR="004451F1">
        <w:rPr>
          <w:rFonts w:ascii="Arial" w:hAnsi="Arial" w:cs="Arial"/>
          <w:iCs/>
          <w:color w:val="00B0F0"/>
          <w:sz w:val="20"/>
          <w:szCs w:val="20"/>
        </w:rPr>
        <w:t>2</w:t>
      </w:r>
      <w:r w:rsidR="00BF379A">
        <w:rPr>
          <w:rFonts w:ascii="Arial" w:hAnsi="Arial" w:cs="Arial"/>
          <w:iCs/>
          <w:color w:val="000000"/>
          <w:sz w:val="20"/>
          <w:szCs w:val="20"/>
        </w:rPr>
        <w:t>). Research that clarifies the biology of the host-pathogen interaction in the hospital,</w:t>
      </w:r>
      <w:r w:rsidR="005803E7">
        <w:rPr>
          <w:rFonts w:ascii="Arial" w:hAnsi="Arial" w:cs="Arial"/>
          <w:iCs/>
          <w:color w:val="000000"/>
          <w:sz w:val="20"/>
          <w:szCs w:val="20"/>
        </w:rPr>
        <w:t xml:space="preserve"> specifically understanding the </w:t>
      </w:r>
      <w:r w:rsidR="00A778E6">
        <w:rPr>
          <w:rFonts w:ascii="Arial" w:hAnsi="Arial" w:cs="Arial"/>
          <w:iCs/>
          <w:color w:val="000000"/>
          <w:sz w:val="20"/>
          <w:szCs w:val="20"/>
        </w:rPr>
        <w:t xml:space="preserve">mechanism behind the transition from </w:t>
      </w:r>
      <w:r w:rsidR="00A778E6">
        <w:rPr>
          <w:rFonts w:ascii="Arial" w:hAnsi="Arial" w:cs="Arial"/>
          <w:iCs/>
          <w:color w:val="000000"/>
          <w:sz w:val="20"/>
          <w:szCs w:val="20"/>
        </w:rPr>
        <w:lastRenderedPageBreak/>
        <w:t>asymptomatic carriage to symptomatic infections as well as</w:t>
      </w:r>
      <w:r w:rsidR="00BF379A">
        <w:rPr>
          <w:rFonts w:ascii="Arial" w:hAnsi="Arial" w:cs="Arial"/>
          <w:iCs/>
          <w:color w:val="000000"/>
          <w:sz w:val="20"/>
          <w:szCs w:val="20"/>
        </w:rPr>
        <w:t xml:space="preserve"> data availability about surveillance in the clinics, will permit further understanding of the estimated values. Ultimately, models that </w:t>
      </w:r>
      <w:r w:rsidR="00CC2CC9">
        <w:rPr>
          <w:rFonts w:ascii="Arial" w:hAnsi="Arial" w:cs="Arial"/>
          <w:iCs/>
          <w:color w:val="000000"/>
          <w:sz w:val="20"/>
          <w:szCs w:val="20"/>
        </w:rPr>
        <w:t>embed</w:t>
      </w:r>
      <w:r w:rsidR="00BF379A">
        <w:rPr>
          <w:rFonts w:ascii="Arial" w:hAnsi="Arial" w:cs="Arial"/>
          <w:iCs/>
          <w:color w:val="000000"/>
          <w:sz w:val="20"/>
          <w:szCs w:val="20"/>
        </w:rPr>
        <w:t xml:space="preserve"> </w:t>
      </w:r>
      <w:r w:rsidR="005803E7">
        <w:rPr>
          <w:rFonts w:ascii="Arial" w:hAnsi="Arial" w:cs="Arial"/>
          <w:iCs/>
          <w:color w:val="000000"/>
          <w:sz w:val="20"/>
          <w:szCs w:val="20"/>
        </w:rPr>
        <w:t>in their parameters</w:t>
      </w:r>
      <w:r w:rsidR="00BF379A">
        <w:rPr>
          <w:rFonts w:ascii="Arial" w:hAnsi="Arial" w:cs="Arial"/>
          <w:iCs/>
          <w:color w:val="000000"/>
          <w:sz w:val="20"/>
          <w:szCs w:val="20"/>
        </w:rPr>
        <w:t xml:space="preserve"> </w:t>
      </w:r>
      <w:r w:rsidR="00C63562">
        <w:rPr>
          <w:rFonts w:ascii="Arial" w:hAnsi="Arial" w:cs="Arial"/>
          <w:iCs/>
          <w:color w:val="000000"/>
          <w:sz w:val="20"/>
          <w:szCs w:val="20"/>
        </w:rPr>
        <w:t>probabilities</w:t>
      </w:r>
      <w:r w:rsidR="00BF379A">
        <w:rPr>
          <w:rFonts w:ascii="Arial" w:hAnsi="Arial" w:cs="Arial"/>
          <w:iCs/>
          <w:color w:val="000000"/>
          <w:sz w:val="20"/>
          <w:szCs w:val="20"/>
        </w:rPr>
        <w:t xml:space="preserve"> of testing across a range of states of the host,</w:t>
      </w:r>
      <w:r w:rsidR="005B3968">
        <w:rPr>
          <w:rFonts w:ascii="Arial" w:hAnsi="Arial" w:cs="Arial"/>
          <w:iCs/>
          <w:color w:val="000000"/>
          <w:sz w:val="20"/>
          <w:szCs w:val="20"/>
        </w:rPr>
        <w:t xml:space="preserve"> </w:t>
      </w:r>
      <w:r w:rsidR="002E188F">
        <w:rPr>
          <w:rFonts w:ascii="Arial" w:hAnsi="Arial" w:cs="Arial"/>
          <w:iCs/>
          <w:color w:val="000000"/>
          <w:sz w:val="20"/>
          <w:szCs w:val="20"/>
        </w:rPr>
        <w:t xml:space="preserve">such </w:t>
      </w:r>
      <w:r w:rsidR="005B3968">
        <w:rPr>
          <w:rFonts w:ascii="Arial" w:hAnsi="Arial" w:cs="Arial"/>
          <w:iCs/>
          <w:color w:val="000000"/>
          <w:sz w:val="20"/>
          <w:szCs w:val="20"/>
        </w:rPr>
        <w:t>as</w:t>
      </w:r>
      <w:r w:rsidR="00BF379A">
        <w:rPr>
          <w:rFonts w:ascii="Arial" w:hAnsi="Arial" w:cs="Arial"/>
          <w:iCs/>
          <w:color w:val="000000"/>
          <w:sz w:val="20"/>
          <w:szCs w:val="20"/>
        </w:rPr>
        <w:t xml:space="preserve"> asymptomatic carriage and infection, will also help to have a quantitative framework to design better surveillan</w:t>
      </w:r>
      <w:r w:rsidR="00FE7A01">
        <w:rPr>
          <w:rFonts w:ascii="Arial" w:hAnsi="Arial" w:cs="Arial"/>
          <w:iCs/>
          <w:color w:val="000000"/>
          <w:sz w:val="20"/>
          <w:szCs w:val="20"/>
        </w:rPr>
        <w:t>c</w:t>
      </w:r>
      <w:r w:rsidR="00BF379A">
        <w:rPr>
          <w:rFonts w:ascii="Arial" w:hAnsi="Arial" w:cs="Arial"/>
          <w:iCs/>
          <w:color w:val="000000"/>
          <w:sz w:val="20"/>
          <w:szCs w:val="20"/>
        </w:rPr>
        <w:t>e strategies.</w:t>
      </w:r>
    </w:p>
    <w:p w14:paraId="538C8672" w14:textId="28BAB96D" w:rsidR="00CC18D6" w:rsidRPr="00140321" w:rsidRDefault="00140321" w:rsidP="00CC18D6">
      <w:pPr>
        <w:jc w:val="both"/>
        <w:rPr>
          <w:rFonts w:ascii="Arial" w:hAnsi="Arial" w:cs="Arial"/>
          <w:i/>
          <w:color w:val="000000"/>
          <w:sz w:val="20"/>
          <w:szCs w:val="20"/>
        </w:rPr>
      </w:pPr>
      <w:r>
        <w:rPr>
          <w:rFonts w:ascii="Arial" w:hAnsi="Arial" w:cs="Arial"/>
          <w:color w:val="000000"/>
          <w:sz w:val="20"/>
          <w:szCs w:val="20"/>
        </w:rPr>
        <w:t xml:space="preserve"> </w:t>
      </w:r>
      <w:r w:rsidR="002A0A8E">
        <w:rPr>
          <w:rFonts w:ascii="Arial" w:hAnsi="Arial" w:cs="Arial"/>
          <w:color w:val="000000"/>
          <w:sz w:val="20"/>
          <w:szCs w:val="20"/>
        </w:rPr>
        <w:t xml:space="preserve"> </w:t>
      </w:r>
    </w:p>
    <w:p w14:paraId="3DE4328D" w14:textId="24A34E30" w:rsidR="009D1FEC" w:rsidRPr="00EC4649" w:rsidRDefault="009D1FEC" w:rsidP="00C7620C">
      <w:pPr>
        <w:jc w:val="both"/>
        <w:rPr>
          <w:rFonts w:ascii="Arial" w:hAnsi="Arial" w:cs="Arial"/>
          <w:sz w:val="20"/>
          <w:szCs w:val="20"/>
        </w:rPr>
      </w:pPr>
      <w:r w:rsidRPr="00C21754">
        <w:rPr>
          <w:rFonts w:ascii="Arial" w:hAnsi="Arial" w:cs="Arial"/>
          <w:sz w:val="20"/>
          <w:szCs w:val="20"/>
        </w:rPr>
        <w:t xml:space="preserve">We found that while </w:t>
      </w:r>
      <w:r w:rsidRPr="00C21754">
        <w:rPr>
          <w:rFonts w:ascii="Arial" w:hAnsi="Arial" w:cs="Arial"/>
          <w:i/>
          <w:iCs/>
          <w:sz w:val="20"/>
          <w:szCs w:val="20"/>
        </w:rPr>
        <w:t>E. coli</w:t>
      </w:r>
      <w:r w:rsidRPr="00C21754">
        <w:rPr>
          <w:rFonts w:ascii="Arial" w:hAnsi="Arial" w:cs="Arial"/>
          <w:sz w:val="20"/>
          <w:szCs w:val="20"/>
        </w:rPr>
        <w:t xml:space="preserve"> has the</w:t>
      </w:r>
      <w:r w:rsidRPr="00E9528B">
        <w:rPr>
          <w:rFonts w:ascii="Arial" w:hAnsi="Arial" w:cs="Arial"/>
          <w:sz w:val="20"/>
          <w:szCs w:val="20"/>
        </w:rPr>
        <w:t xml:space="preserve"> highest</w:t>
      </w:r>
      <w:r w:rsidRPr="00C21754">
        <w:rPr>
          <w:rFonts w:ascii="Arial" w:hAnsi="Arial" w:cs="Arial"/>
          <w:sz w:val="20"/>
          <w:szCs w:val="20"/>
        </w:rPr>
        <w:t xml:space="preserve"> </w:t>
      </w:r>
      <w:r w:rsidRPr="00E9528B">
        <w:rPr>
          <w:rFonts w:ascii="Arial" w:hAnsi="Arial" w:cs="Arial"/>
          <w:sz w:val="20"/>
          <w:szCs w:val="20"/>
        </w:rPr>
        <w:t>likelihood of detection (mean estimates from 17.31% to 18.53%)</w:t>
      </w:r>
      <w:r w:rsidRPr="00C21754">
        <w:rPr>
          <w:rFonts w:ascii="Arial" w:hAnsi="Arial" w:cs="Arial"/>
          <w:sz w:val="20"/>
          <w:szCs w:val="20"/>
        </w:rPr>
        <w:t>, it has the lowest nosocomial transmission</w:t>
      </w:r>
      <w:r w:rsidRPr="00E9528B">
        <w:rPr>
          <w:rFonts w:ascii="Arial" w:hAnsi="Arial" w:cs="Arial"/>
          <w:sz w:val="20"/>
          <w:szCs w:val="20"/>
        </w:rPr>
        <w:t xml:space="preserve"> rate</w:t>
      </w:r>
      <w:r w:rsidR="00433CCA">
        <w:rPr>
          <w:rFonts w:ascii="Arial" w:hAnsi="Arial" w:cs="Arial"/>
          <w:sz w:val="20"/>
          <w:szCs w:val="20"/>
        </w:rPr>
        <w:t>,</w:t>
      </w:r>
      <w:r w:rsidRPr="00E9528B">
        <w:rPr>
          <w:rFonts w:ascii="Arial" w:hAnsi="Arial" w:cs="Arial"/>
          <w:sz w:val="20"/>
          <w:szCs w:val="20"/>
        </w:rPr>
        <w:t xml:space="preserve"> </w:t>
      </w:r>
      <w:r w:rsidR="00433CCA">
        <w:rPr>
          <w:rFonts w:ascii="Arial" w:hAnsi="Arial" w:cs="Arial"/>
          <w:sz w:val="20"/>
          <w:szCs w:val="20"/>
        </w:rPr>
        <w:t xml:space="preserve">that is </w:t>
      </w:r>
      <w:r w:rsidRPr="00E9528B">
        <w:rPr>
          <w:rFonts w:ascii="Arial" w:hAnsi="Arial" w:cs="Arial"/>
          <w:sz w:val="20"/>
          <w:szCs w:val="20"/>
        </w:rPr>
        <w:t>almost negligible</w:t>
      </w:r>
      <w:r w:rsidR="00433CCA">
        <w:rPr>
          <w:rFonts w:ascii="Arial" w:hAnsi="Arial" w:cs="Arial"/>
          <w:sz w:val="20"/>
          <w:szCs w:val="20"/>
        </w:rPr>
        <w:t>,</w:t>
      </w:r>
      <w:r w:rsidRPr="00E9528B">
        <w:rPr>
          <w:rFonts w:ascii="Arial" w:hAnsi="Arial" w:cs="Arial"/>
          <w:sz w:val="20"/>
          <w:szCs w:val="20"/>
        </w:rPr>
        <w:t xml:space="preserve"> </w:t>
      </w:r>
      <w:r w:rsidRPr="00C21754">
        <w:rPr>
          <w:rFonts w:ascii="Arial" w:hAnsi="Arial" w:cs="Arial"/>
          <w:sz w:val="20"/>
          <w:szCs w:val="20"/>
        </w:rPr>
        <w:t xml:space="preserve">suggesting that most </w:t>
      </w:r>
      <w:r w:rsidRPr="00E9528B">
        <w:rPr>
          <w:rFonts w:ascii="Arial" w:hAnsi="Arial" w:cs="Arial"/>
          <w:sz w:val="20"/>
          <w:szCs w:val="20"/>
        </w:rPr>
        <w:t>nosocomial infections</w:t>
      </w:r>
      <w:r w:rsidRPr="00C21754">
        <w:rPr>
          <w:rFonts w:ascii="Arial" w:hAnsi="Arial" w:cs="Arial"/>
          <w:sz w:val="20"/>
          <w:szCs w:val="20"/>
        </w:rPr>
        <w:t xml:space="preserve"> can be associated with infections </w:t>
      </w:r>
      <w:r w:rsidRPr="00E9528B">
        <w:rPr>
          <w:rFonts w:ascii="Arial" w:hAnsi="Arial" w:cs="Arial"/>
          <w:sz w:val="20"/>
          <w:szCs w:val="20"/>
        </w:rPr>
        <w:t>with</w:t>
      </w:r>
      <w:r w:rsidRPr="00C21754">
        <w:rPr>
          <w:rFonts w:ascii="Arial" w:hAnsi="Arial" w:cs="Arial"/>
          <w:sz w:val="20"/>
          <w:szCs w:val="20"/>
        </w:rPr>
        <w:t xml:space="preserve"> host commensal strains that do not contribute to transmission, </w:t>
      </w:r>
      <w:r w:rsidR="00433CCA">
        <w:rPr>
          <w:rFonts w:ascii="Arial" w:hAnsi="Arial" w:cs="Arial"/>
          <w:sz w:val="20"/>
          <w:szCs w:val="20"/>
        </w:rPr>
        <w:t>as was</w:t>
      </w:r>
      <w:r w:rsidRPr="00C21754">
        <w:rPr>
          <w:rFonts w:ascii="Arial" w:hAnsi="Arial" w:cs="Arial"/>
          <w:sz w:val="20"/>
          <w:szCs w:val="20"/>
        </w:rPr>
        <w:t xml:space="preserve"> reported empirically</w:t>
      </w:r>
      <w:commentRangeStart w:id="74"/>
      <w:commentRangeEnd w:id="74"/>
      <w:r>
        <w:rPr>
          <w:rStyle w:val="CommentReference"/>
        </w:rPr>
        <w:commentReference w:id="74"/>
      </w:r>
      <w:r w:rsidRPr="00C21754">
        <w:rPr>
          <w:rFonts w:ascii="Arial" w:hAnsi="Arial" w:cs="Arial"/>
          <w:sz w:val="20"/>
          <w:szCs w:val="20"/>
        </w:rPr>
        <w:t xml:space="preserve"> </w:t>
      </w:r>
      <w:r w:rsidRPr="00C21754">
        <w:rPr>
          <w:rFonts w:ascii="Arial" w:hAnsi="Arial" w:cs="Arial"/>
          <w:sz w:val="20"/>
          <w:szCs w:val="20"/>
        </w:rPr>
        <w:fldChar w:fldCharType="begin"/>
      </w:r>
      <w:r w:rsidR="00912E9F">
        <w:rPr>
          <w:rFonts w:ascii="Arial" w:hAnsi="Arial" w:cs="Arial"/>
          <w:sz w:val="20"/>
          <w:szCs w:val="20"/>
        </w:rPr>
        <w:instrText xml:space="preserve"> ADDIN ZOTERO_ITEM CSL_CITATION {"citationID":"2dmm48S4","properties":{"formattedCitation":"\\super 38\\nosupersub{}","plainCitation":"38","noteIndex":0},"citationItems":[{"id":342,"uris":["http://zotero.org/users/9551388/items/E5UTJGVP"],"itemData":{"id":342,"type":"article-journal","abstract":"Background: Extended-spectrum b-lactamase (ESBL)-producing Escherichia coli is an emerging pathogen. The causal role of antibiotic selective pressure versus patient-to-patient transmission has not been assessed. The objective of this study was to quantify the amount of patient-to-patient transmission among patients who acquire an ESBL-producing E coli infection using perianal surveillance cultures in an intensive care unit (ICU) population.\nMethods: A prospective cohort of patients admitted between September 1, 2001, and September 1, 2004, to the medical and surgical ICUs at a tertiary care hospital was studied. Patients had perianal cultures on admission, weekly, and upon discharge. Strain typing by pulsed-ﬁeld gel electrophoresis (PFGE) and epidemiologic criteria were used to quantify the amount of patient-to-patient transmission.\nResults: There were 1806 patients admitted to the ICUs. There were 74 patients who had ESBL-producing E coli on admission to the ICU and 23 patients who acquired ESBL-producing E coli. Among these 23 patients, there were 14 PFGE types, and 3 (13%) patient acquisitions were deﬁned as patient-to-patient transmission by similar PFGE type and overlapping time in the hospital.\nConclusion: Our data suggest that patient-to-patient transmission is not an important cause of the acquisition of ESBL-producing E coli colonization in the ICU setting. (Am J Infect Control 2007;35:97-101.)","container-title":"American Journal of Infection Control","DOI":"10.1016/j.ajic.2006.09.011","ISSN":"01966553","issue":"2","journalAbbreviation":"American Journal of Infection Control","language":"en","page":"97-101","source":"DOI.org (Crossref)","title":"How important is patient-to-patient transmission in extended-spectrum β-lactamase Escherichia coli acquisition","volume":"35","author":[{"family":"Harris","given":"Anthony D."},{"family":"Kotetishvili","given":"Mamuka"},{"family":"Shurland","given":"Simone"},{"family":"Johnson","given":"Judy A."},{"family":"Morris","given":"J. Glenn"},{"family":"Nemoy","given":"Lucia L."},{"family":"Johnson","given":"J. Kristie"}],"issued":{"date-parts":[["2007",3]]}}}],"schema":"https://github.com/citation-style-language/schema/raw/master/csl-citation.json"} </w:instrText>
      </w:r>
      <w:r w:rsidRPr="00C21754">
        <w:rPr>
          <w:rFonts w:ascii="Arial" w:hAnsi="Arial" w:cs="Arial"/>
          <w:sz w:val="20"/>
          <w:szCs w:val="20"/>
        </w:rPr>
        <w:fldChar w:fldCharType="separate"/>
      </w:r>
      <w:r w:rsidR="00912E9F" w:rsidRPr="00912E9F">
        <w:rPr>
          <w:rFonts w:ascii="Arial" w:hAnsi="Arial" w:cs="Arial"/>
          <w:sz w:val="20"/>
          <w:vertAlign w:val="superscript"/>
          <w:lang w:val="en-GB"/>
        </w:rPr>
        <w:t>38</w:t>
      </w:r>
      <w:r w:rsidRPr="00C21754">
        <w:rPr>
          <w:rFonts w:ascii="Arial" w:hAnsi="Arial" w:cs="Arial"/>
          <w:sz w:val="20"/>
          <w:szCs w:val="20"/>
        </w:rPr>
        <w:fldChar w:fldCharType="end"/>
      </w:r>
      <w:r w:rsidRPr="00C21754">
        <w:rPr>
          <w:rFonts w:ascii="Arial" w:hAnsi="Arial" w:cs="Arial"/>
          <w:sz w:val="20"/>
          <w:szCs w:val="20"/>
        </w:rPr>
        <w:t>.</w:t>
      </w:r>
      <w:r>
        <w:rPr>
          <w:rFonts w:ascii="Arial" w:hAnsi="Arial" w:cs="Arial"/>
          <w:sz w:val="20"/>
          <w:szCs w:val="20"/>
        </w:rPr>
        <w:t xml:space="preserve"> </w:t>
      </w:r>
      <w:r w:rsidR="00820755" w:rsidRPr="00E9528B">
        <w:rPr>
          <w:rFonts w:ascii="Arial" w:hAnsi="Arial" w:cs="Arial"/>
          <w:sz w:val="20"/>
          <w:szCs w:val="20"/>
        </w:rPr>
        <w:t xml:space="preserve">We found nosocomial transmission rates of </w:t>
      </w:r>
      <w:r w:rsidR="00820755" w:rsidRPr="00E9528B">
        <w:rPr>
          <w:rFonts w:ascii="Arial" w:hAnsi="Arial" w:cs="Arial"/>
          <w:i/>
          <w:iCs/>
          <w:sz w:val="20"/>
          <w:szCs w:val="20"/>
        </w:rPr>
        <w:t>S. aureus</w:t>
      </w:r>
      <w:r w:rsidR="00820755" w:rsidRPr="00E9528B">
        <w:rPr>
          <w:rFonts w:ascii="Arial" w:hAnsi="Arial" w:cs="Arial"/>
          <w:sz w:val="20"/>
          <w:szCs w:val="20"/>
        </w:rPr>
        <w:t xml:space="preserve"> phenotypes were different, suggesting a difference in the fitness of the two strains. We found </w:t>
      </w:r>
      <w:r w:rsidR="00820755" w:rsidRPr="003447A9">
        <w:rPr>
          <w:rFonts w:ascii="Arial" w:hAnsi="Arial" w:cs="Arial"/>
          <w:sz w:val="20"/>
          <w:szCs w:val="20"/>
        </w:rPr>
        <w:t>MSSA</w:t>
      </w:r>
      <w:r w:rsidR="00820755" w:rsidRPr="00E9528B">
        <w:rPr>
          <w:rFonts w:ascii="Arial" w:hAnsi="Arial" w:cs="Arial"/>
          <w:i/>
          <w:iCs/>
          <w:sz w:val="20"/>
          <w:szCs w:val="20"/>
        </w:rPr>
        <w:t xml:space="preserve"> </w:t>
      </w:r>
      <w:r w:rsidR="00820755" w:rsidRPr="00E9528B">
        <w:rPr>
          <w:rFonts w:ascii="Arial" w:hAnsi="Arial" w:cs="Arial"/>
          <w:sz w:val="20"/>
          <w:szCs w:val="20"/>
        </w:rPr>
        <w:t xml:space="preserve">has a lower nosocomial transmission rate than </w:t>
      </w:r>
      <w:r w:rsidR="00820755" w:rsidRPr="003447A9">
        <w:rPr>
          <w:rFonts w:ascii="Arial" w:hAnsi="Arial" w:cs="Arial"/>
          <w:sz w:val="20"/>
          <w:szCs w:val="20"/>
        </w:rPr>
        <w:t>MRSA</w:t>
      </w:r>
      <w:r w:rsidR="00820755">
        <w:rPr>
          <w:rFonts w:ascii="Arial" w:hAnsi="Arial" w:cs="Arial"/>
          <w:sz w:val="20"/>
          <w:szCs w:val="20"/>
        </w:rPr>
        <w:t xml:space="preserve">. The enormous diversity of </w:t>
      </w:r>
      <w:r w:rsidR="00820755">
        <w:rPr>
          <w:rFonts w:ascii="Arial" w:hAnsi="Arial" w:cs="Arial"/>
          <w:i/>
          <w:iCs/>
          <w:sz w:val="20"/>
          <w:szCs w:val="20"/>
        </w:rPr>
        <w:t xml:space="preserve">S. aureus </w:t>
      </w:r>
      <w:r w:rsidR="00FD4093">
        <w:rPr>
          <w:rFonts w:ascii="Arial" w:hAnsi="Arial" w:cs="Arial"/>
          <w:sz w:val="20"/>
          <w:szCs w:val="20"/>
        </w:rPr>
        <w:t>hampers</w:t>
      </w:r>
      <w:r w:rsidR="00FD4093">
        <w:rPr>
          <w:rFonts w:ascii="Arial" w:hAnsi="Arial" w:cs="Arial"/>
          <w:sz w:val="20"/>
          <w:szCs w:val="20"/>
        </w:rPr>
        <w:t xml:space="preserve"> </w:t>
      </w:r>
      <w:r w:rsidR="00820755">
        <w:rPr>
          <w:rFonts w:ascii="Arial" w:hAnsi="Arial" w:cs="Arial"/>
          <w:sz w:val="20"/>
          <w:szCs w:val="20"/>
        </w:rPr>
        <w:t xml:space="preserve">our understanding and discussion of the possible source of the difference. From differences in fitness and dynamical interactions of </w:t>
      </w:r>
      <w:r w:rsidR="00820755" w:rsidRPr="00E9528B">
        <w:rPr>
          <w:rFonts w:ascii="Arial" w:hAnsi="Arial" w:cs="Arial"/>
          <w:sz w:val="20"/>
          <w:szCs w:val="20"/>
        </w:rPr>
        <w:t xml:space="preserve">CA-MRSA </w:t>
      </w:r>
      <w:r w:rsidR="00820755">
        <w:rPr>
          <w:rFonts w:ascii="Arial" w:hAnsi="Arial" w:cs="Arial"/>
          <w:sz w:val="20"/>
          <w:szCs w:val="20"/>
        </w:rPr>
        <w:t>and</w:t>
      </w:r>
      <w:r w:rsidR="00820755" w:rsidRPr="00E9528B">
        <w:rPr>
          <w:rFonts w:ascii="Arial" w:hAnsi="Arial" w:cs="Arial"/>
          <w:sz w:val="20"/>
          <w:szCs w:val="20"/>
        </w:rPr>
        <w:t xml:space="preserve"> HA-</w:t>
      </w:r>
      <w:r w:rsidR="00820755">
        <w:rPr>
          <w:rFonts w:ascii="Arial" w:hAnsi="Arial" w:cs="Arial"/>
          <w:sz w:val="20"/>
          <w:szCs w:val="20"/>
        </w:rPr>
        <w:t>MRSA</w:t>
      </w:r>
      <w:r w:rsidR="00820755" w:rsidRPr="00E9528B">
        <w:rPr>
          <w:rFonts w:ascii="Arial" w:hAnsi="Arial" w:cs="Arial"/>
          <w:sz w:val="20"/>
          <w:szCs w:val="20"/>
        </w:rPr>
        <w:t xml:space="preserve"> </w:t>
      </w:r>
      <w:r w:rsidR="00820755" w:rsidRPr="00E9528B">
        <w:rPr>
          <w:rFonts w:ascii="Arial" w:hAnsi="Arial" w:cs="Arial"/>
          <w:sz w:val="20"/>
          <w:szCs w:val="20"/>
        </w:rPr>
        <w:fldChar w:fldCharType="begin"/>
      </w:r>
      <w:r w:rsidR="005B0DEC">
        <w:rPr>
          <w:rFonts w:ascii="Arial" w:hAnsi="Arial" w:cs="Arial"/>
          <w:sz w:val="20"/>
          <w:szCs w:val="20"/>
        </w:rPr>
        <w:instrText xml:space="preserve"> ADDIN ZOTERO_ITEM CSL_CITATION {"citationID":"a23018k7v1n","properties":{"formattedCitation":"\\super 8,25\\nosupersub{}","plainCitation":"8,25","noteIndex":0},"citationItems":[{"id":139,"uris":["http://zotero.org/users/9551388/items/8YH6PN76"],"itemData":{"id":139,"type":"article-journal","abstract":"Staphylococcus aureus is a prominent cause of human infections globally. The high prevalence of infections is compounded by antibiotic resistance—a signiﬁcant problem for treatment. Methicillin-resistant S. aureus (MRSA) is endemic in hospitals and healthcare facilities worldwide, and is an increasingly common cause of community-associated bacterial infections in industrialized countries. Although much focus is placed on the role of S. aureus as a human pathogen, it is in fact a human commensal organism that has had a relatively long coexistence with the human host. Many S. aureus infections can be explained by host susceptibility or other predisposing risk factors. On the other hand, the emergence/re-emergence of successful S. aureus clones (referred to as epidemic waves) suggests a rapid bacterial adaption and evolution, which includes the emergence of antibiotic resistance and increased virulence and/or transmissibility. It is within this context that we review our understanding of selected S. aureus epidemic waves, and highlight the use of genome sequencing as a means to better understand the evolution of each lineage.","container-title":"Infection, Genetics and Evolution","DOI":"10.1016/j.meegid.2013.04.030","ISSN":"15671348","journalAbbreviation":"Infection, Genetics and Evolution","language":"en","page":"563-574","source":"DOI.org (Crossref)","title":"Evolution of community- and healthcare-associated methicillin-resistant Staphylococcus aureus","volume":"21","author":[{"family":"Uhlemann","given":"Anne-Catrin"},{"family":"Otto","given":"Michael"},{"family":"Lowy","given":"Franklin D."},{"family":"DeLeo","given":"Frank R."}],"issued":{"date-parts":[["2014",1]]}}},{"id":909,"uris":["http://zotero.org/users/9551388/items/92WNR89D"],"itemData":{"id":909,"type":"article-journal","abstract":"Methicillin-resistant Staphylococcus aureus (MRSA) is an important cause of morbidity and mortality in both hospitals and the community. Traditionally, MRSA was mainly hospital-associated (HA-MRSA), but in the past decade communityassociated strains (CA-MRSA) have spread widely. CA-MRSA strains seem to have significantly lower biological costs of resistance, and hence it has been speculated that they may replace HA-MRSA strains in the hospital. Such a replacement could potentially have major consequences for public health, as there are differences in the resistance spectra of the two strains as well as possible differences in their clinical effects. Here we assess the impact of competition between HA- and CAMRSA using epidemiological models which integrate realistic data on drug-usage frequencies, resistance profiles, contact, and age structures. By explicitly accounting for the differing antibiotic usage frequencies in the hospital and the community, we find that coexistence between the strains is a possible outcome, as selection favors CA-MRSA in the community, because of its lower cost of resistance, while it favors HA-MRSA in the hospital, because of its broader resistance spectrum. Incorporating realistic degrees of age- and treatment-structure into the model significantly increases the parameter ranges over which coexistence is possible. Thus, our results indicate that the large heterogeneities existing in human populations make coexistence between hospital- and community-associated strains of MRSA a likely outcome.","container-title":"PLoS Pathogens","DOI":"10.1371/journal.ppat.1003134","ISSN":"1553-7374","issue":"2","journalAbbreviation":"PLoS Pathog","language":"en","page":"e1003134","source":"DOI.org (Crossref)","title":"Hospital-Community Interactions Foster Coexistence between Methicillin-Resistant Strains of Staphylococcus aureus","volume":"9","author":[{"family":"Kouyos","given":"Roger"},{"family":"Klein","given":"Eili"},{"family":"Grenfell","given":"Bryan"}],"editor":[{"family":"Levin","given":"Bruce R."}],"issued":{"date-parts":[["2013",2,28]]}}}],"schema":"https://github.com/citation-style-language/schema/raw/master/csl-citation.json"} </w:instrText>
      </w:r>
      <w:r w:rsidR="00820755" w:rsidRPr="00E9528B">
        <w:rPr>
          <w:rFonts w:ascii="Arial" w:hAnsi="Arial" w:cs="Arial"/>
          <w:sz w:val="20"/>
          <w:szCs w:val="20"/>
        </w:rPr>
        <w:fldChar w:fldCharType="separate"/>
      </w:r>
      <w:r w:rsidR="005B0DEC" w:rsidRPr="005B0DEC">
        <w:rPr>
          <w:rFonts w:ascii="Arial" w:hAnsi="Arial" w:cs="Arial"/>
          <w:sz w:val="20"/>
          <w:vertAlign w:val="superscript"/>
          <w:lang w:val="en-GB"/>
        </w:rPr>
        <w:t>8,25</w:t>
      </w:r>
      <w:r w:rsidR="00820755" w:rsidRPr="00E9528B">
        <w:rPr>
          <w:rFonts w:ascii="Arial" w:hAnsi="Arial" w:cs="Arial"/>
          <w:sz w:val="20"/>
          <w:szCs w:val="20"/>
        </w:rPr>
        <w:fldChar w:fldCharType="end"/>
      </w:r>
      <w:r w:rsidR="00820755" w:rsidRPr="00E9528B">
        <w:rPr>
          <w:rFonts w:ascii="Arial" w:hAnsi="Arial" w:cs="Arial"/>
          <w:sz w:val="20"/>
          <w:szCs w:val="20"/>
        </w:rPr>
        <w:t xml:space="preserve"> </w:t>
      </w:r>
      <w:r w:rsidR="00820755">
        <w:rPr>
          <w:rFonts w:ascii="Arial" w:hAnsi="Arial" w:cs="Arial"/>
          <w:sz w:val="20"/>
          <w:szCs w:val="20"/>
        </w:rPr>
        <w:t>to different levels of resistance in different strains</w:t>
      </w:r>
      <w:r w:rsidR="00820755" w:rsidRPr="00E9528B">
        <w:rPr>
          <w:rFonts w:ascii="Arial" w:hAnsi="Arial" w:cs="Arial"/>
          <w:sz w:val="20"/>
          <w:szCs w:val="20"/>
        </w:rPr>
        <w:t xml:space="preserve"> </w:t>
      </w:r>
      <w:r w:rsidR="00820755" w:rsidRPr="00E9528B">
        <w:rPr>
          <w:rFonts w:ascii="Arial" w:hAnsi="Arial" w:cs="Arial"/>
          <w:sz w:val="20"/>
          <w:szCs w:val="20"/>
        </w:rPr>
        <w:fldChar w:fldCharType="begin"/>
      </w:r>
      <w:r w:rsidR="00912E9F">
        <w:rPr>
          <w:rFonts w:ascii="Arial" w:hAnsi="Arial" w:cs="Arial"/>
          <w:sz w:val="20"/>
          <w:szCs w:val="20"/>
        </w:rPr>
        <w:instrText xml:space="preserve"> ADDIN ZOTERO_ITEM CSL_CITATION {"citationID":"akbe095sbm","properties":{"formattedCitation":"\\super 39\\nosupersub{}","plainCitation":"39","noteIndex":0},"citationItems":[{"id":913,"uris":["http://zotero.org/users/9551388/items/PMZ2MPLE"],"itemData":{"id":913,"type":"report","abstract":"Antimicrobial resistance (AMR) to all antibiotic classes has been found in the pathogen Staphylococcus aureus. The reported prevalence of these resistances vary, driven by withinhost AMR evolution at the patient level, and between-host transmission at the hospital level. Without dense longitudinal sampling, pragmatic analysis of AMR dynamics at multiple levels using routine surveillance data is essential to inform control measures.","genre":"preprint","language":"en","note":"DOI: 10.1101/2023.02.15.23285946","publisher":"Epidemiology","source":"DOI.org (Crossref)","title":"Quantifying patient- and hospital-level antimicrobial resistance dynamics in &lt;i&gt;Staphylococcus aureus&lt;/i&gt; from routinely collected data","URL":"http://medrxiv.org/lookup/doi/10.1101/2023.02.15.23285946","author":[{"family":"Leclerc","given":"Quentin"},{"family":"Clements","given":"Alastair"},{"family":"Dunn","given":"Helen"},{"family":"Hatcher","given":"James"},{"family":"Lindsay","given":"Jodi A"},{"family":"Grandjean","given":"Louis"},{"family":"Knight","given":"Gwenan M"}],"accessed":{"date-parts":[["2023",5,5]]},"issued":{"date-parts":[["2023",2,16]]}}}],"schema":"https://github.com/citation-style-language/schema/raw/master/csl-citation.json"} </w:instrText>
      </w:r>
      <w:r w:rsidR="00820755" w:rsidRPr="00E9528B">
        <w:rPr>
          <w:rFonts w:ascii="Arial" w:hAnsi="Arial" w:cs="Arial"/>
          <w:sz w:val="20"/>
          <w:szCs w:val="20"/>
        </w:rPr>
        <w:fldChar w:fldCharType="separate"/>
      </w:r>
      <w:r w:rsidR="00912E9F" w:rsidRPr="00912E9F">
        <w:rPr>
          <w:rFonts w:ascii="Arial" w:hAnsi="Arial" w:cs="Arial"/>
          <w:sz w:val="20"/>
          <w:vertAlign w:val="superscript"/>
          <w:lang w:val="en-GB"/>
        </w:rPr>
        <w:t>39</w:t>
      </w:r>
      <w:r w:rsidR="00820755" w:rsidRPr="00E9528B">
        <w:rPr>
          <w:rFonts w:ascii="Arial" w:hAnsi="Arial" w:cs="Arial"/>
          <w:sz w:val="20"/>
          <w:szCs w:val="20"/>
        </w:rPr>
        <w:fldChar w:fldCharType="end"/>
      </w:r>
      <w:r w:rsidR="00820755" w:rsidRPr="00E9528B">
        <w:rPr>
          <w:rFonts w:ascii="Arial" w:hAnsi="Arial" w:cs="Arial"/>
          <w:sz w:val="20"/>
          <w:szCs w:val="20"/>
        </w:rPr>
        <w:t xml:space="preserve"> </w:t>
      </w:r>
      <w:r w:rsidR="00820755">
        <w:rPr>
          <w:rFonts w:ascii="Arial" w:hAnsi="Arial" w:cs="Arial"/>
          <w:sz w:val="20"/>
          <w:szCs w:val="20"/>
        </w:rPr>
        <w:t>and w</w:t>
      </w:r>
      <w:r w:rsidR="00820755" w:rsidRPr="00E9528B">
        <w:rPr>
          <w:rFonts w:ascii="Arial" w:hAnsi="Arial" w:cs="Arial"/>
          <w:sz w:val="20"/>
          <w:szCs w:val="20"/>
        </w:rPr>
        <w:t>ithin-host</w:t>
      </w:r>
      <w:r w:rsidR="00820755">
        <w:rPr>
          <w:rFonts w:ascii="Arial" w:hAnsi="Arial" w:cs="Arial"/>
          <w:sz w:val="20"/>
          <w:szCs w:val="20"/>
        </w:rPr>
        <w:t xml:space="preserve"> dynamics</w:t>
      </w:r>
      <w:r w:rsidR="00820755" w:rsidRPr="00E9528B">
        <w:rPr>
          <w:rFonts w:ascii="Arial" w:hAnsi="Arial" w:cs="Arial"/>
          <w:sz w:val="20"/>
          <w:szCs w:val="20"/>
        </w:rPr>
        <w:t xml:space="preserve"> </w:t>
      </w:r>
      <w:r w:rsidR="00820755" w:rsidRPr="00E9528B">
        <w:rPr>
          <w:rFonts w:ascii="Arial" w:hAnsi="Arial" w:cs="Arial"/>
          <w:sz w:val="20"/>
          <w:szCs w:val="20"/>
        </w:rPr>
        <w:fldChar w:fldCharType="begin"/>
      </w:r>
      <w:r w:rsidR="00912E9F">
        <w:rPr>
          <w:rFonts w:ascii="Arial" w:hAnsi="Arial" w:cs="Arial"/>
          <w:sz w:val="20"/>
          <w:szCs w:val="20"/>
        </w:rPr>
        <w:instrText xml:space="preserve"> ADDIN ZOTERO_ITEM CSL_CITATION {"citationID":"a2qbg25o2pc","properties":{"formattedCitation":"\\super 5,14,39,40\\nosupersub{}","plainCitation":"5,14,39,40","noteIndex":0},"citationItems":[{"id":747,"uris":["http://zotero.org/users/9551388/items/YBLDRK39"],"itemData":{"id":747,"type":"article-journal","container-title":"Nature Ecology &amp; Evolution","DOI":"10.1038/s41559-018-0786-x","ISSN":"2397-334X","issue":"3","journalAbbreviation":"Nat Ecol Evol","language":"en","page":"440-449","source":"DOI.org (Crossref)","title":"Within-host dynamics shape antibiotic resistance in commensal bacteria","volume":"3","author":[{"family":"Davies","given":"Nicholas G."},{"family":"Flasche","given":"Stefan"},{"family":"Jit","given":"Mark"},{"family":"Atkins","given":"Katherine E."}],"issued":{"date-parts":[["2019",2,11]]}}},{"id":913,"uris":["http://zotero.org/users/9551388/items/PMZ2MPLE"],"itemData":{"id":913,"type":"report","abstract":"Antimicrobial resistance (AMR) to all antibiotic classes has been found in the pathogen Staphylococcus aureus. The reported prevalence of these resistances vary, driven by withinhost AMR evolution at the patient level, and between-host transmission at the hospital level. Without dense longitudinal sampling, pragmatic analysis of AMR dynamics at multiple levels using routine surveillance data is essential to inform control measures.","genre":"preprint","language":"en","note":"DOI: 10.1101/2023.02.15.23285946","publisher":"Epidemiology","source":"DOI.org (Crossref)","title":"Quantifying patient- and hospital-level antimicrobial resistance dynamics in &lt;i&gt;Staphylococcus aureus&lt;/i&gt; from routinely collected data","URL":"http://medrxiv.org/lookup/doi/10.1101/2023.02.15.23285946","author":[{"family":"Leclerc","given":"Quentin"},{"family":"Clements","given":"Alastair"},{"family":"Dunn","given":"Helen"},{"family":"Hatcher","given":"James"},{"family":"Lindsay","given":"Jodi A"},{"family":"Grandjean","given":"Louis"},{"family":"Knight","given":"Gwenan M"}],"accessed":{"date-parts":[["2023",5,5]]},"issued":{"date-parts":[["2023",2,16]]}}},{"id":528,"uris":["http://zotero.org/users/9551388/items/VJGS9T7B"],"itemData":{"id":528,"type":"article-journal","abstract":"The human microbiome can protect against colonization with pathogenic antibioticresistant bacteria (ARB), but its impacts on the spread of antibiotic resistance are poorly understood. We propose a mathematical modeling framework for ARB epidemiology formalizing within-host ARB-microbiome competition, and impacts of antibiotic consumption on microbiome function. Applied to the healthcare setting, we demonstrate a trade-off whereby antibiotics simultaneously clear bacterial pathogens and increase host susceptibility to their colonization, and compare this framework with a traditional strain-based approach. At the population level, microbiome interactions drive ARB incidence, but not resistance rates, reflecting distinct epidemiological relevance of different forces of competition. Simulating a range of public health interventions (contact precautions, antibiotic stewardship, microbiome recovery therapy) and pathogens (Clostridioides difficile, methicillin-resistant Staphylococcus aureus, multidrug-resistant Enterobacteriaceae) highlights how species-specific within-host ecological interactions drive intervention efficacy. We find limited impact of contact precautions for Enterobacteriaceae prevention, and a promising role for microbiome-targeted interventions to limit ARB spread.","container-title":"eLife","DOI":"10.7554/eLife.68764","ISSN":"2050-084X","language":"en","page":"e68764","source":"DOI.org (Crossref)","title":"Microbiome-pathogen interactions drive epidemiological dynamics of antibiotic resistance: A modeling study applied to nosocomial pathogen control","title-short":"Microbiome-pathogen interactions drive epidemiological dynamics of antibiotic resistance","volume":"10","author":[{"family":"Smith","given":"David RM"},{"family":"Temime","given":"Laura"},{"family":"Opatowski","given":"Lulla"}],"issued":{"date-parts":[["2021",9,14]]}}},{"id":706,"uris":["http://zotero.org/users/9551388/items/TAY34GPF"],"itemData":{"id":706,"type":"article-journal","abstract":"Horizontal gene transfer (HGT) is arguably the most conspicuous feature of bacterial evolution. Evidence for HGT is found in most bacterial genomes. Although HGT can considerably alter bacterial genomes, not all transfer events may be biologically significant and may instead represent the outcome of an incessant evolutionary process that only occasionally has a beneficial purpose. When adaptive transfers occur, HGT and positive selection may result in specific, detectable signatures in genomes, such as gene-s pecific sweeps or increased transfer rates for genes that are ecologically relevant. In this Review, we first discuss the various mechanisms whereby HGT occurs, how the genetic signatures shape patterns of genomic variation and the distinct bioinformatic algorithms developed to detect these patterns. We then discuss the evolutionary theory behind HGT and positive selection in bacteria, and discuss the approaches developed over the past decade to detect transferred DNA that may be involved in adaptation to new environments.","container-title":"Nature Reviews Microbiology","DOI":"10.1038/s41579-021-00650-4","ISSN":"1740-1526, 1740-1534","issue":"4","journalAbbreviation":"Nat Rev Microbiol","language":"en","page":"206-218","source":"DOI.org (Crossref)","title":"Horizontal gene transfer and adaptive evolution in bacteria","volume":"20","author":[{"family":"Arnold","given":"Brian J."},{"family":"Huang","given":"I-Ting"},{"family":"Hanage","given":"William P."}],"issued":{"date-parts":[["2022",4]]}}}],"schema":"https://github.com/citation-style-language/schema/raw/master/csl-citation.json"} </w:instrText>
      </w:r>
      <w:r w:rsidR="00820755" w:rsidRPr="00E9528B">
        <w:rPr>
          <w:rFonts w:ascii="Arial" w:hAnsi="Arial" w:cs="Arial"/>
          <w:sz w:val="20"/>
          <w:szCs w:val="20"/>
        </w:rPr>
        <w:fldChar w:fldCharType="separate"/>
      </w:r>
      <w:r w:rsidR="00912E9F" w:rsidRPr="00912E9F">
        <w:rPr>
          <w:rFonts w:ascii="Arial" w:hAnsi="Arial" w:cs="Arial"/>
          <w:sz w:val="20"/>
          <w:vertAlign w:val="superscript"/>
          <w:lang w:val="en-GB"/>
        </w:rPr>
        <w:t>5,14,39,40</w:t>
      </w:r>
      <w:r w:rsidR="00820755" w:rsidRPr="00E9528B">
        <w:rPr>
          <w:rFonts w:ascii="Arial" w:hAnsi="Arial" w:cs="Arial"/>
          <w:sz w:val="20"/>
          <w:szCs w:val="20"/>
        </w:rPr>
        <w:fldChar w:fldCharType="end"/>
      </w:r>
      <w:r w:rsidR="00820755">
        <w:rPr>
          <w:rFonts w:ascii="Arial" w:hAnsi="Arial" w:cs="Arial"/>
          <w:sz w:val="20"/>
          <w:szCs w:val="20"/>
        </w:rPr>
        <w:t xml:space="preserve">. As well as between-species interactions </w:t>
      </w:r>
      <w:r w:rsidR="00820755">
        <w:rPr>
          <w:rFonts w:ascii="Arial" w:hAnsi="Arial" w:cs="Arial"/>
          <w:sz w:val="20"/>
          <w:szCs w:val="20"/>
        </w:rPr>
        <w:fldChar w:fldCharType="begin"/>
      </w:r>
      <w:r w:rsidR="00912E9F">
        <w:rPr>
          <w:rFonts w:ascii="Arial" w:hAnsi="Arial" w:cs="Arial"/>
          <w:sz w:val="20"/>
          <w:szCs w:val="20"/>
        </w:rPr>
        <w:instrText xml:space="preserve"> ADDIN ZOTERO_ITEM CSL_CITATION {"citationID":"a1q8eqap2a0","properties":{"formattedCitation":"\\super 41\\nosupersub{}","plainCitation":"41","noteIndex":0},"citationItems":[{"id":1004,"uris":["http://zotero.org/users/9551388/items/MTH44DGM"],"itemData":{"id":1004,"type":"article-journal","abstract":"The annual risks of colonization, skin infection, bloodstream infection (BSI), and disease burden from exposures to antibiotic-resistant and susceptible Staphylococcus aureus (S. aureus) were estimated using quantitative microbial risk assessment (QMRA). We estimated the probability of nasal colonization after immersion in wastewater (WW) or greywater (GW) treated across a range of treatment alternatives and subsequent infection. Horizontal gene transfer was incorporated into the treatment model but had little e</w:instrText>
      </w:r>
      <w:r w:rsidR="00912E9F">
        <w:rPr>
          <w:rFonts w:ascii="Cambria Math" w:hAnsi="Cambria Math" w:cs="Cambria Math"/>
          <w:sz w:val="20"/>
          <w:szCs w:val="20"/>
        </w:rPr>
        <w:instrText>ﬀ</w:instrText>
      </w:r>
      <w:r w:rsidR="00912E9F">
        <w:rPr>
          <w:rFonts w:ascii="Arial" w:hAnsi="Arial" w:cs="Arial"/>
          <w:sz w:val="20"/>
          <w:szCs w:val="20"/>
        </w:rPr>
        <w:instrText xml:space="preserve">ect on the predicted risk. The cumulative annual probability of infection (resulting from self-inoculation) was most sensitive to the treatment log10 reduction value (LRV), S. aureus concentration, and the newly calculated morbidity ratios and was below the health benchmark of 10−4 infections per person per year (ppy) given a treatment LRV of roughly 3.0. The predicted annual disability-adjusted life years (DALYs), which were dominated by BSI, were below the health benchmark of 10−6 DALYs ppy for resistant and susceptible S. aureus, given LRVs of 4.5 and 3.5, respectively. Thus, the estimated infection risks and disease burdens resulting from nasal colonization are below the relevant health benchmarks for riskbased, nonpotable, or potable reuse systems but possibly above for immersion in minimally treated GW or WW. Strain-speciﬁc data to characterize dose−response and concentration in WW are needed to substantiate the QMRA.","container-title":"Environmental Science &amp; Technology","DOI":"10.1021/acs.est.1c04038","ISSN":"0013-936X, 1520-5851","issue":"22","journalAbbreviation":"Environ. Sci. Technol.","language":"en","page":"15246-15255","source":"DOI.org (Crossref)","title":"Quantitative Microbial Risk Assessment of Antimicrobial Resistant and Susceptible &lt;i&gt;Staphylococcus aureus&lt;/i&gt; in Reclaimed Wastewaters","volume":"55","author":[{"family":"Schoen","given":"Mary E."},{"family":"Jahne","given":"Michael A."},{"family":"Garland","given":"Jay"},{"family":"Ramirez","given":"Lucia"},{"family":"Lopatkin","given":"Allison J."},{"family":"Hamilton","given":"Kerry A."}],"issued":{"date-parts":[["2021",11,16]]}}}],"schema":"https://github.com/citation-style-language/schema/raw/master/csl-citation.json"} </w:instrText>
      </w:r>
      <w:r w:rsidR="00820755">
        <w:rPr>
          <w:rFonts w:ascii="Arial" w:hAnsi="Arial" w:cs="Arial"/>
          <w:sz w:val="20"/>
          <w:szCs w:val="20"/>
        </w:rPr>
        <w:fldChar w:fldCharType="separate"/>
      </w:r>
      <w:r w:rsidR="00912E9F" w:rsidRPr="00912E9F">
        <w:rPr>
          <w:rFonts w:ascii="Arial" w:hAnsi="Arial" w:cs="Arial"/>
          <w:sz w:val="20"/>
          <w:vertAlign w:val="superscript"/>
          <w:lang w:val="en-GB"/>
        </w:rPr>
        <w:t>41</w:t>
      </w:r>
      <w:r w:rsidR="00820755">
        <w:rPr>
          <w:rFonts w:ascii="Arial" w:hAnsi="Arial" w:cs="Arial"/>
          <w:sz w:val="20"/>
          <w:szCs w:val="20"/>
        </w:rPr>
        <w:fldChar w:fldCharType="end"/>
      </w:r>
      <w:r w:rsidR="00820755">
        <w:rPr>
          <w:rFonts w:ascii="Arial" w:hAnsi="Arial" w:cs="Arial"/>
          <w:sz w:val="20"/>
          <w:szCs w:val="20"/>
        </w:rPr>
        <w:t xml:space="preserve">. Further research that represents </w:t>
      </w:r>
      <w:r w:rsidR="00387517">
        <w:rPr>
          <w:rFonts w:ascii="Arial" w:hAnsi="Arial" w:cs="Arial"/>
          <w:sz w:val="20"/>
          <w:szCs w:val="20"/>
        </w:rPr>
        <w:t xml:space="preserve">in </w:t>
      </w:r>
      <w:r w:rsidR="009D7A26">
        <w:rPr>
          <w:rFonts w:ascii="Arial" w:hAnsi="Arial" w:cs="Arial"/>
          <w:sz w:val="20"/>
          <w:szCs w:val="20"/>
        </w:rPr>
        <w:t>the</w:t>
      </w:r>
      <w:r w:rsidR="00820755">
        <w:rPr>
          <w:rFonts w:ascii="Arial" w:hAnsi="Arial" w:cs="Arial"/>
          <w:sz w:val="20"/>
          <w:szCs w:val="20"/>
        </w:rPr>
        <w:t xml:space="preserve"> same framework dynamics of MSSA and MRSA in hospital settings </w:t>
      </w:r>
      <w:r w:rsidR="009D7A26">
        <w:rPr>
          <w:rFonts w:ascii="Arial" w:hAnsi="Arial" w:cs="Arial"/>
          <w:sz w:val="20"/>
          <w:szCs w:val="20"/>
        </w:rPr>
        <w:t xml:space="preserve">could improve </w:t>
      </w:r>
      <w:r w:rsidR="00767966">
        <w:rPr>
          <w:rFonts w:ascii="Arial" w:hAnsi="Arial" w:cs="Arial"/>
          <w:sz w:val="20"/>
          <w:szCs w:val="20"/>
        </w:rPr>
        <w:t>understanding</w:t>
      </w:r>
      <w:r w:rsidR="00B878E1">
        <w:rPr>
          <w:rFonts w:ascii="Arial" w:hAnsi="Arial" w:cs="Arial"/>
          <w:sz w:val="20"/>
          <w:szCs w:val="20"/>
        </w:rPr>
        <w:t xml:space="preserve"> </w:t>
      </w:r>
      <w:r w:rsidR="00D941C2">
        <w:rPr>
          <w:rFonts w:ascii="Arial" w:hAnsi="Arial" w:cs="Arial"/>
          <w:sz w:val="20"/>
          <w:szCs w:val="20"/>
        </w:rPr>
        <w:t>of</w:t>
      </w:r>
      <w:r w:rsidR="00B878E1">
        <w:rPr>
          <w:rFonts w:ascii="Arial" w:hAnsi="Arial" w:cs="Arial"/>
          <w:sz w:val="20"/>
          <w:szCs w:val="20"/>
        </w:rPr>
        <w:t xml:space="preserve"> the</w:t>
      </w:r>
      <w:r w:rsidR="009D7A26">
        <w:rPr>
          <w:rFonts w:ascii="Arial" w:hAnsi="Arial" w:cs="Arial"/>
          <w:sz w:val="20"/>
          <w:szCs w:val="20"/>
        </w:rPr>
        <w:t xml:space="preserve"> sources </w:t>
      </w:r>
      <w:r w:rsidR="00FE402A">
        <w:rPr>
          <w:rFonts w:ascii="Arial" w:hAnsi="Arial" w:cs="Arial"/>
          <w:sz w:val="20"/>
          <w:szCs w:val="20"/>
        </w:rPr>
        <w:t>of</w:t>
      </w:r>
      <w:r w:rsidR="009D7A26">
        <w:rPr>
          <w:rFonts w:ascii="Arial" w:hAnsi="Arial" w:cs="Arial"/>
          <w:sz w:val="20"/>
          <w:szCs w:val="20"/>
        </w:rPr>
        <w:t xml:space="preserve"> the estimated differences.</w:t>
      </w:r>
    </w:p>
    <w:p w14:paraId="4AB7E454" w14:textId="77777777" w:rsidR="005F52AE" w:rsidRPr="00C21754" w:rsidRDefault="005F52AE" w:rsidP="00C7620C">
      <w:pPr>
        <w:jc w:val="both"/>
      </w:pPr>
    </w:p>
    <w:p w14:paraId="36E04416" w14:textId="17C6161F" w:rsidR="00980C22" w:rsidRPr="00C21754" w:rsidRDefault="006F09F9" w:rsidP="00C7620C">
      <w:pPr>
        <w:jc w:val="both"/>
        <w:rPr>
          <w:rFonts w:ascii="Arial" w:hAnsi="Arial" w:cs="Arial"/>
          <w:bCs/>
          <w:color w:val="000000"/>
          <w:sz w:val="20"/>
          <w:szCs w:val="20"/>
        </w:rPr>
      </w:pPr>
      <w:r>
        <w:rPr>
          <w:rFonts w:ascii="Arial" w:hAnsi="Arial" w:cs="Arial"/>
          <w:bCs/>
          <w:color w:val="000000"/>
          <w:sz w:val="20"/>
          <w:szCs w:val="20"/>
        </w:rPr>
        <w:t>T</w:t>
      </w:r>
      <w:r w:rsidR="005E4095" w:rsidRPr="00C21754">
        <w:rPr>
          <w:rFonts w:ascii="Arial" w:hAnsi="Arial" w:cs="Arial"/>
          <w:bCs/>
          <w:color w:val="000000"/>
          <w:sz w:val="20"/>
          <w:szCs w:val="20"/>
        </w:rPr>
        <w:t xml:space="preserve">he current work exploits the availability of individual-level patient records to estimate the transmission properties of pathogenic </w:t>
      </w:r>
      <w:r w:rsidR="00852DE7" w:rsidRPr="00E9528B">
        <w:rPr>
          <w:rFonts w:ascii="Arial" w:hAnsi="Arial" w:cs="Arial"/>
          <w:bCs/>
          <w:color w:val="000000"/>
          <w:sz w:val="20"/>
          <w:szCs w:val="20"/>
        </w:rPr>
        <w:t>bacteria in hospital settings</w:t>
      </w:r>
      <w:r w:rsidR="005E4095" w:rsidRPr="00C21754">
        <w:rPr>
          <w:rFonts w:ascii="Arial" w:hAnsi="Arial" w:cs="Arial"/>
          <w:bCs/>
          <w:color w:val="000000"/>
          <w:sz w:val="20"/>
          <w:szCs w:val="20"/>
        </w:rPr>
        <w:t xml:space="preserve">. Individual-level data and models can be employed in future research to understand the impact of individual-level interventions </w:t>
      </w:r>
      <w:r w:rsidR="00671489" w:rsidRPr="00C21754">
        <w:rPr>
          <w:rFonts w:ascii="Arial" w:hAnsi="Arial" w:cs="Arial"/>
          <w:bCs/>
          <w:color w:val="000000"/>
          <w:sz w:val="20"/>
          <w:szCs w:val="20"/>
        </w:rPr>
        <w:t>o</w:t>
      </w:r>
      <w:r w:rsidR="005E4095" w:rsidRPr="00C21754">
        <w:rPr>
          <w:rFonts w:ascii="Arial" w:hAnsi="Arial" w:cs="Arial"/>
          <w:bCs/>
          <w:color w:val="000000"/>
          <w:sz w:val="20"/>
          <w:szCs w:val="20"/>
        </w:rPr>
        <w:t>n disease contro</w:t>
      </w:r>
      <w:r w:rsidR="004131D5" w:rsidRPr="00E9528B">
        <w:rPr>
          <w:rFonts w:ascii="Arial" w:hAnsi="Arial" w:cs="Arial"/>
          <w:bCs/>
          <w:color w:val="000000"/>
          <w:sz w:val="20"/>
          <w:szCs w:val="20"/>
        </w:rPr>
        <w:t xml:space="preserve">l, </w:t>
      </w:r>
      <w:r>
        <w:rPr>
          <w:rFonts w:ascii="Arial" w:hAnsi="Arial" w:cs="Arial"/>
          <w:bCs/>
          <w:color w:val="000000"/>
          <w:sz w:val="20"/>
          <w:szCs w:val="20"/>
        </w:rPr>
        <w:t xml:space="preserve">such </w:t>
      </w:r>
      <w:r w:rsidR="004131D5" w:rsidRPr="00E9528B">
        <w:rPr>
          <w:rFonts w:ascii="Arial" w:hAnsi="Arial" w:cs="Arial"/>
          <w:bCs/>
          <w:color w:val="000000"/>
          <w:sz w:val="20"/>
          <w:szCs w:val="20"/>
        </w:rPr>
        <w:t xml:space="preserve">as </w:t>
      </w:r>
      <w:r w:rsidR="00D23473">
        <w:rPr>
          <w:rFonts w:ascii="Arial" w:hAnsi="Arial" w:cs="Arial"/>
          <w:bCs/>
          <w:color w:val="000000"/>
          <w:sz w:val="20"/>
          <w:szCs w:val="20"/>
        </w:rPr>
        <w:t xml:space="preserve">the </w:t>
      </w:r>
      <w:r w:rsidR="00B86790" w:rsidRPr="00E9528B">
        <w:rPr>
          <w:rFonts w:ascii="Arial" w:hAnsi="Arial" w:cs="Arial"/>
          <w:color w:val="000000"/>
          <w:sz w:val="20"/>
          <w:szCs w:val="20"/>
        </w:rPr>
        <w:t>disinfection of shared medical devices to diminish the risk of contagion</w:t>
      </w:r>
      <w:r w:rsidR="00B86790">
        <w:rPr>
          <w:rFonts w:ascii="Arial" w:hAnsi="Arial" w:cs="Arial"/>
          <w:color w:val="000000"/>
          <w:sz w:val="20"/>
          <w:szCs w:val="20"/>
        </w:rPr>
        <w:t xml:space="preserve"> (CDC recommendations)</w:t>
      </w:r>
      <w:r w:rsidR="00B86790" w:rsidRPr="00E9528B">
        <w:rPr>
          <w:rFonts w:ascii="Arial" w:hAnsi="Arial" w:cs="Arial"/>
          <w:color w:val="000000"/>
          <w:sz w:val="20"/>
          <w:szCs w:val="20"/>
        </w:rPr>
        <w:t>.</w:t>
      </w:r>
      <w:r w:rsidR="005E4095" w:rsidRPr="00C21754">
        <w:rPr>
          <w:rFonts w:ascii="Arial" w:hAnsi="Arial" w:cs="Arial"/>
          <w:bCs/>
          <w:color w:val="000000"/>
          <w:sz w:val="20"/>
          <w:szCs w:val="20"/>
        </w:rPr>
        <w:t xml:space="preserve"> An</w:t>
      </w:r>
      <w:r w:rsidR="009038CB">
        <w:rPr>
          <w:rFonts w:ascii="Arial" w:hAnsi="Arial" w:cs="Arial"/>
          <w:bCs/>
          <w:color w:val="000000"/>
          <w:sz w:val="20"/>
          <w:szCs w:val="20"/>
        </w:rPr>
        <w:t>other</w:t>
      </w:r>
      <w:r w:rsidR="005E4095" w:rsidRPr="00C21754">
        <w:rPr>
          <w:rFonts w:ascii="Arial" w:hAnsi="Arial" w:cs="Arial"/>
          <w:bCs/>
          <w:color w:val="000000"/>
          <w:sz w:val="20"/>
          <w:szCs w:val="20"/>
        </w:rPr>
        <w:t xml:space="preserve"> example might be to test counterfactual scenarios of individual-level interventions that replace infections caused by resistant strains with infections caused by sensitive strains in order to quantify the impact of resistance at the hospital level </w:t>
      </w:r>
      <w:r w:rsidR="005E4095" w:rsidRPr="00C21754">
        <w:rPr>
          <w:rFonts w:ascii="Arial" w:hAnsi="Arial" w:cs="Arial"/>
          <w:bCs/>
          <w:color w:val="000000"/>
          <w:sz w:val="20"/>
          <w:szCs w:val="20"/>
        </w:rPr>
        <w:fldChar w:fldCharType="begin"/>
      </w:r>
      <w:r w:rsidR="00013879" w:rsidRPr="00C21754">
        <w:rPr>
          <w:rFonts w:ascii="Arial" w:hAnsi="Arial" w:cs="Arial"/>
          <w:bCs/>
          <w:color w:val="000000"/>
          <w:sz w:val="20"/>
          <w:szCs w:val="20"/>
        </w:rPr>
        <w:instrText xml:space="preserve"> ADDIN ZOTERO_ITEM CSL_CITATION {"citationID":"iwew3amw","properties":{"formattedCitation":"\\super 1\\nosupersub{}","plainCitation":"1","noteIndex":0},"citationItems":[{"id":147,"uris":["http://zotero.org/users/9551388/items/SSS9MH66"],"itemData":{"id":147,"type":"article-journal","abstract":"Abstract\n            The increased focus on the public health burden of antimicrobial resistance (AMR) raises conceptual challenges, such as determining how much harm multidrug-resistant organisms do compared to what, or how to establish the burden. Here, we present a counterfactual framework and provide guidance to harmonize methodologies and optimize study quality. In AMR-burden studies, 2 counterfactual approaches have been applied: the harm of drug-resistant infections relative to the harm of the same drug-susceptible infections (the susceptible-infection counterfactual); and the total harm of drug-resistant infections relative to a situation where such infections were prevented (the no-infection counterfactual). We propose to use an intervention-based causal approach to determine the most appropriate counterfactual. We show that intervention scenarios, species of interest, and types of infections influence the choice of counterfactual. We recommend using purpose-designed cohort studies to apply this counterfactual framework, whereby the selection of cohorts (patients with drug-resistant, drug-susceptible infections, and those with no infection) should be based on matching on time to infection through exposure density sampling to avoid biased estimates. Application of survival methods is preferred, considering competing events. We conclude by advocating estimation of the burden of AMR by using the no-infection and susceptible-infection counterfactuals. The resulting numbers will provide policy-relevant information about the upper and lower bound of future interventions designed to control AMR. The counterfactuals should be applied in cohort studies, whereby selection of the unexposed cohorts should be based on exposure density sampling, applying methods avoiding time-dependent bias and confounding.","container-title":"Epidemiologic Reviews","DOI":"10.1093/epirev/mxab001","ISSN":"1478-6729","issue":"1","language":"en","page":"53-64","source":"DOI.org (Crossref)","title":"Burden of Antimicrobial Resistance: Compared to What?","title-short":"Burden of Antimicrobial Resistance","volume":"43","author":[{"family":"Kraker","given":"Marlieke E A","non-dropping-particle":"de"},{"family":"Lipsitch","given":"Marc"}],"issued":{"date-parts":[["2022",1,14]]}}}],"schema":"https://github.com/citation-style-language/schema/raw/master/csl-citation.json"} </w:instrText>
      </w:r>
      <w:r w:rsidR="005E4095" w:rsidRPr="00C21754">
        <w:rPr>
          <w:rFonts w:ascii="Arial" w:hAnsi="Arial" w:cs="Arial"/>
          <w:bCs/>
          <w:color w:val="000000"/>
          <w:sz w:val="20"/>
          <w:szCs w:val="20"/>
        </w:rPr>
        <w:fldChar w:fldCharType="separate"/>
      </w:r>
      <w:r w:rsidR="00013879" w:rsidRPr="00C21754">
        <w:rPr>
          <w:rFonts w:ascii="Arial" w:hAnsi="Arial" w:cs="Arial"/>
          <w:color w:val="000000"/>
          <w:sz w:val="20"/>
          <w:vertAlign w:val="superscript"/>
        </w:rPr>
        <w:t>1</w:t>
      </w:r>
      <w:r w:rsidR="005E4095" w:rsidRPr="00C21754">
        <w:rPr>
          <w:rFonts w:ascii="Arial" w:hAnsi="Arial" w:cs="Arial"/>
          <w:bCs/>
          <w:color w:val="000000"/>
          <w:sz w:val="20"/>
          <w:szCs w:val="20"/>
        </w:rPr>
        <w:fldChar w:fldCharType="end"/>
      </w:r>
      <w:r w:rsidR="005E4095" w:rsidRPr="00C21754">
        <w:rPr>
          <w:rFonts w:ascii="Arial" w:hAnsi="Arial" w:cs="Arial"/>
          <w:bCs/>
          <w:color w:val="000000"/>
          <w:sz w:val="20"/>
          <w:szCs w:val="20"/>
        </w:rPr>
        <w:t>.</w:t>
      </w:r>
    </w:p>
    <w:p w14:paraId="3C6E6ABF" w14:textId="77777777" w:rsidR="00D66A10" w:rsidRPr="00C21754" w:rsidRDefault="00D66A10" w:rsidP="00C7620C">
      <w:pPr>
        <w:jc w:val="both"/>
        <w:rPr>
          <w:rFonts w:ascii="Arial" w:hAnsi="Arial" w:cs="Arial"/>
          <w:b/>
          <w:color w:val="000000"/>
          <w:sz w:val="20"/>
          <w:szCs w:val="20"/>
        </w:rPr>
      </w:pPr>
    </w:p>
    <w:p w14:paraId="3C2712AB" w14:textId="61C17006" w:rsidR="00E6133D" w:rsidRPr="00C21754" w:rsidRDefault="00E6133D" w:rsidP="00C7620C">
      <w:pPr>
        <w:pBdr>
          <w:top w:val="nil"/>
          <w:left w:val="nil"/>
          <w:bottom w:val="nil"/>
          <w:right w:val="nil"/>
          <w:between w:val="nil"/>
        </w:pBdr>
        <w:contextualSpacing/>
        <w:rPr>
          <w:rFonts w:ascii="Arial" w:hAnsi="Arial" w:cs="Arial"/>
          <w:color w:val="000000"/>
          <w:sz w:val="20"/>
          <w:szCs w:val="20"/>
        </w:rPr>
      </w:pPr>
      <w:r w:rsidRPr="00C21754">
        <w:rPr>
          <w:rFonts w:ascii="Arial" w:hAnsi="Arial" w:cs="Arial"/>
          <w:b/>
          <w:color w:val="000000"/>
          <w:sz w:val="20"/>
          <w:szCs w:val="20"/>
        </w:rPr>
        <w:t>Materials and Methods</w:t>
      </w:r>
    </w:p>
    <w:p w14:paraId="5F7FE042" w14:textId="03CFBD2F" w:rsidR="00FE7BE0" w:rsidRPr="00C21754" w:rsidRDefault="00F22241" w:rsidP="00C7620C">
      <w:pPr>
        <w:pStyle w:val="Heading3"/>
        <w:spacing w:line="240" w:lineRule="auto"/>
        <w:jc w:val="both"/>
        <w:rPr>
          <w:lang w:val="en-US"/>
        </w:rPr>
      </w:pPr>
      <w:r w:rsidRPr="00E9528B">
        <w:rPr>
          <w:i/>
          <w:iCs/>
          <w:sz w:val="20"/>
          <w:szCs w:val="20"/>
          <w:lang w:val="en-US"/>
        </w:rPr>
        <w:t>Overview</w:t>
      </w:r>
    </w:p>
    <w:p w14:paraId="251F7609" w14:textId="48584804" w:rsidR="00E97C56" w:rsidRPr="00C21754" w:rsidRDefault="00F22241" w:rsidP="00C7620C">
      <w:pPr>
        <w:keepNext/>
        <w:jc w:val="both"/>
        <w:rPr>
          <w:rFonts w:ascii="Arial" w:hAnsi="Arial" w:cs="Arial"/>
          <w:sz w:val="20"/>
          <w:szCs w:val="20"/>
        </w:rPr>
      </w:pPr>
      <w:r w:rsidRPr="00C21754">
        <w:rPr>
          <w:rFonts w:ascii="Arial" w:hAnsi="Arial" w:cs="Arial"/>
          <w:sz w:val="20"/>
          <w:szCs w:val="20"/>
        </w:rPr>
        <w:t xml:space="preserve">To estimate key epidemiological characteristics of </w:t>
      </w:r>
      <w:r w:rsidR="00B14453">
        <w:rPr>
          <w:rFonts w:ascii="Arial" w:hAnsi="Arial" w:cs="Arial"/>
          <w:sz w:val="20"/>
          <w:szCs w:val="20"/>
        </w:rPr>
        <w:t>bacterial pathogens</w:t>
      </w:r>
      <w:r w:rsidRPr="00C21754">
        <w:rPr>
          <w:rFonts w:ascii="Arial" w:hAnsi="Arial" w:cs="Arial"/>
          <w:sz w:val="20"/>
          <w:szCs w:val="20"/>
        </w:rPr>
        <w:t xml:space="preserve">, we developed an ABM to simulate the dynamics of these organisms in hospital settings. The model was informed by patient hospitalization and </w:t>
      </w:r>
      <w:r w:rsidR="00565B52">
        <w:rPr>
          <w:rFonts w:ascii="Arial" w:hAnsi="Arial" w:cs="Arial"/>
          <w:sz w:val="20"/>
          <w:szCs w:val="20"/>
        </w:rPr>
        <w:t xml:space="preserve">clinical </w:t>
      </w:r>
      <w:r w:rsidRPr="00C21754">
        <w:rPr>
          <w:rFonts w:ascii="Arial" w:hAnsi="Arial" w:cs="Arial"/>
          <w:sz w:val="20"/>
          <w:szCs w:val="20"/>
        </w:rPr>
        <w:t xml:space="preserve">culture data from electronic healthcare records collected between February 1 2020 and February 28 2021. We coupled the ABM with a Bayesian inference algorithm and, using simulated </w:t>
      </w:r>
      <w:r w:rsidR="001C5427">
        <w:rPr>
          <w:rFonts w:ascii="Arial" w:hAnsi="Arial" w:cs="Arial"/>
          <w:sz w:val="20"/>
          <w:szCs w:val="20"/>
        </w:rPr>
        <w:t>nosocomial infection data</w:t>
      </w:r>
      <w:r w:rsidRPr="00C21754">
        <w:rPr>
          <w:rFonts w:ascii="Arial" w:hAnsi="Arial" w:cs="Arial"/>
          <w:sz w:val="20"/>
          <w:szCs w:val="20"/>
        </w:rPr>
        <w:t xml:space="preserve">, validated the ability of this </w:t>
      </w:r>
      <w:r w:rsidR="00ED48AD" w:rsidRPr="00C21754">
        <w:rPr>
          <w:rFonts w:ascii="Arial" w:hAnsi="Arial" w:cs="Arial"/>
          <w:sz w:val="20"/>
          <w:szCs w:val="20"/>
        </w:rPr>
        <w:t>ABM inference</w:t>
      </w:r>
      <w:r w:rsidRPr="00C21754">
        <w:rPr>
          <w:rFonts w:ascii="Arial" w:hAnsi="Arial" w:cs="Arial"/>
          <w:sz w:val="20"/>
          <w:szCs w:val="20"/>
        </w:rPr>
        <w:t xml:space="preserve"> system to identify </w:t>
      </w:r>
      <w:r w:rsidR="00CE43AB">
        <w:rPr>
          <w:rFonts w:ascii="Arial" w:hAnsi="Arial" w:cs="Arial"/>
          <w:sz w:val="20"/>
          <w:szCs w:val="20"/>
        </w:rPr>
        <w:t>likelihood</w:t>
      </w:r>
      <w:r w:rsidR="00A66B94">
        <w:rPr>
          <w:rFonts w:ascii="Arial" w:hAnsi="Arial" w:cs="Arial"/>
          <w:sz w:val="20"/>
          <w:szCs w:val="20"/>
        </w:rPr>
        <w:t xml:space="preserve"> of detection</w:t>
      </w:r>
      <w:r w:rsidR="00A66B94" w:rsidRPr="00C21754">
        <w:rPr>
          <w:rFonts w:ascii="Arial" w:hAnsi="Arial" w:cs="Arial"/>
          <w:sz w:val="20"/>
          <w:szCs w:val="20"/>
        </w:rPr>
        <w:t xml:space="preserve"> </w:t>
      </w:r>
      <w:r w:rsidRPr="00C21754">
        <w:rPr>
          <w:rFonts w:ascii="Arial" w:hAnsi="Arial" w:cs="Arial"/>
          <w:sz w:val="20"/>
          <w:szCs w:val="20"/>
        </w:rPr>
        <w:t xml:space="preserve">and nosocomial transmission rates. </w:t>
      </w:r>
      <w:r w:rsidR="00E97C56" w:rsidRPr="00C21754">
        <w:rPr>
          <w:rFonts w:ascii="Arial" w:hAnsi="Arial" w:cs="Arial"/>
          <w:sz w:val="20"/>
          <w:szCs w:val="20"/>
        </w:rPr>
        <w:t>The process model, as is an ABM, tracks the state of patients at daily time scales. Patients were either susceptible to colonization or carriers with a micro</w:t>
      </w:r>
      <w:r w:rsidR="009A7F4F">
        <w:rPr>
          <w:rFonts w:ascii="Arial" w:hAnsi="Arial" w:cs="Arial"/>
          <w:sz w:val="20"/>
          <w:szCs w:val="20"/>
        </w:rPr>
        <w:t>-</w:t>
      </w:r>
      <w:r w:rsidR="00E97C56" w:rsidRPr="00C21754">
        <w:rPr>
          <w:rFonts w:ascii="Arial" w:hAnsi="Arial" w:cs="Arial"/>
          <w:sz w:val="20"/>
          <w:szCs w:val="20"/>
        </w:rPr>
        <w:t xml:space="preserve">organism (See </w:t>
      </w:r>
      <w:r w:rsidR="00E97C56" w:rsidRPr="00C21754">
        <w:rPr>
          <w:rFonts w:ascii="Arial" w:hAnsi="Arial" w:cs="Arial"/>
          <w:i/>
          <w:iCs/>
          <w:sz w:val="20"/>
          <w:szCs w:val="20"/>
        </w:rPr>
        <w:t xml:space="preserve">The transmission model </w:t>
      </w:r>
      <w:r w:rsidR="00E97C56" w:rsidRPr="00C21754">
        <w:rPr>
          <w:rFonts w:ascii="Arial" w:hAnsi="Arial" w:cs="Arial"/>
          <w:sz w:val="20"/>
          <w:szCs w:val="20"/>
        </w:rPr>
        <w:t xml:space="preserve">in Methods). The observational model designed at the individual level allows us to map from the carriers to detected individuals via a simulated </w:t>
      </w:r>
      <w:r w:rsidR="00E97C56" w:rsidRPr="00E9528B">
        <w:rPr>
          <w:rFonts w:ascii="Arial" w:hAnsi="Arial" w:cs="Arial"/>
          <w:sz w:val="20"/>
          <w:szCs w:val="20"/>
        </w:rPr>
        <w:t xml:space="preserve">clinical </w:t>
      </w:r>
      <w:r w:rsidR="00E97C56" w:rsidRPr="00C21754">
        <w:rPr>
          <w:rFonts w:ascii="Arial" w:hAnsi="Arial" w:cs="Arial"/>
          <w:sz w:val="20"/>
          <w:szCs w:val="20"/>
        </w:rPr>
        <w:t xml:space="preserve">culture. We parametrize the patient observational model with a likelihood of detection given carriage upon testing </w:t>
      </w:r>
      <w:r w:rsidR="00F47594">
        <w:rPr>
          <w:rFonts w:ascii="Arial" w:hAnsi="Arial" w:cs="Arial"/>
          <w:sz w:val="20"/>
          <w:szCs w:val="20"/>
        </w:rPr>
        <w:t>given the effective sensitivity or</w:t>
      </w:r>
      <w:r w:rsidR="00E97C56" w:rsidRPr="00C21754">
        <w:rPr>
          <w:rFonts w:ascii="Arial" w:hAnsi="Arial" w:cs="Arial"/>
          <w:sz w:val="20"/>
          <w:szCs w:val="20"/>
        </w:rPr>
        <w:t xml:space="preserve"> </w:t>
      </w:r>
      <m:oMath>
        <m:r>
          <m:rPr>
            <m:sty m:val="p"/>
          </m:rPr>
          <w:rPr>
            <w:rFonts w:ascii="Cambria Math" w:hAnsi="Cambria Math" w:cs="Arial"/>
            <w:sz w:val="20"/>
            <w:szCs w:val="20"/>
          </w:rPr>
          <m:t>ρ</m:t>
        </m:r>
      </m:oMath>
      <w:r w:rsidR="00E97C56" w:rsidRPr="00C21754">
        <w:rPr>
          <w:rFonts w:ascii="Arial" w:eastAsiaTheme="minorEastAsia" w:hAnsi="Arial" w:cs="Arial"/>
          <w:sz w:val="20"/>
          <w:szCs w:val="20"/>
        </w:rPr>
        <w:t xml:space="preserve"> (See </w:t>
      </w:r>
      <w:r w:rsidR="00E97C56" w:rsidRPr="00C21754">
        <w:rPr>
          <w:rFonts w:ascii="Arial" w:eastAsiaTheme="minorEastAsia" w:hAnsi="Arial" w:cs="Arial"/>
          <w:i/>
          <w:iCs/>
          <w:sz w:val="20"/>
          <w:szCs w:val="20"/>
        </w:rPr>
        <w:t xml:space="preserve">The individual observational model </w:t>
      </w:r>
      <w:r w:rsidR="00E97C56" w:rsidRPr="00C21754">
        <w:rPr>
          <w:rFonts w:ascii="Arial" w:eastAsiaTheme="minorEastAsia" w:hAnsi="Arial" w:cs="Arial"/>
          <w:sz w:val="20"/>
          <w:szCs w:val="20"/>
        </w:rPr>
        <w:t>in</w:t>
      </w:r>
      <w:r w:rsidR="00E97C56" w:rsidRPr="00C21754">
        <w:rPr>
          <w:rFonts w:ascii="Arial" w:eastAsiaTheme="minorEastAsia" w:hAnsi="Arial" w:cs="Arial"/>
          <w:i/>
          <w:iCs/>
          <w:sz w:val="20"/>
          <w:szCs w:val="20"/>
        </w:rPr>
        <w:t xml:space="preserve"> </w:t>
      </w:r>
      <w:r w:rsidR="00E97C56" w:rsidRPr="00C21754">
        <w:rPr>
          <w:rFonts w:ascii="Arial" w:eastAsiaTheme="minorEastAsia" w:hAnsi="Arial" w:cs="Arial"/>
          <w:sz w:val="20"/>
          <w:szCs w:val="20"/>
        </w:rPr>
        <w:t>Methods). Data assimilation is conducted at the building level therefore we consistently aggregate simulated patient detections at this scale.</w:t>
      </w:r>
      <w:r w:rsidR="00487107">
        <w:rPr>
          <w:rFonts w:ascii="Arial" w:hAnsi="Arial" w:cs="Arial"/>
          <w:sz w:val="20"/>
          <w:szCs w:val="20"/>
        </w:rPr>
        <w:t xml:space="preserve"> </w:t>
      </w:r>
      <w:r w:rsidRPr="00C21754">
        <w:rPr>
          <w:rFonts w:ascii="Arial" w:hAnsi="Arial" w:cs="Arial"/>
          <w:sz w:val="20"/>
          <w:szCs w:val="20"/>
        </w:rPr>
        <w:t xml:space="preserve">We then assimilated the </w:t>
      </w:r>
      <w:r w:rsidR="005A6CC3">
        <w:rPr>
          <w:rFonts w:ascii="Arial" w:hAnsi="Arial" w:cs="Arial"/>
          <w:sz w:val="20"/>
          <w:szCs w:val="20"/>
        </w:rPr>
        <w:t>clinical culture</w:t>
      </w:r>
      <w:r w:rsidRPr="00C21754">
        <w:rPr>
          <w:rFonts w:ascii="Arial" w:hAnsi="Arial" w:cs="Arial"/>
          <w:sz w:val="20"/>
          <w:szCs w:val="20"/>
        </w:rPr>
        <w:t xml:space="preserve"> data and estimated the </w:t>
      </w:r>
      <w:r w:rsidR="00903E92">
        <w:rPr>
          <w:rFonts w:ascii="Arial" w:hAnsi="Arial" w:cs="Arial"/>
          <w:sz w:val="20"/>
          <w:szCs w:val="20"/>
        </w:rPr>
        <w:t>effective sensitivity</w:t>
      </w:r>
      <w:r w:rsidR="00903E92" w:rsidRPr="00C21754">
        <w:rPr>
          <w:rFonts w:ascii="Arial" w:hAnsi="Arial" w:cs="Arial"/>
          <w:sz w:val="20"/>
          <w:szCs w:val="20"/>
        </w:rPr>
        <w:t xml:space="preserve"> </w:t>
      </w:r>
      <w:r w:rsidRPr="00C21754">
        <w:rPr>
          <w:rFonts w:ascii="Arial" w:hAnsi="Arial" w:cs="Arial"/>
          <w:sz w:val="20"/>
          <w:szCs w:val="20"/>
        </w:rPr>
        <w:t xml:space="preserve">and nosocomial transmission rates for eight co-circulating </w:t>
      </w:r>
      <w:r w:rsidR="00F85EF1">
        <w:rPr>
          <w:rFonts w:ascii="Arial" w:hAnsi="Arial" w:cs="Arial"/>
          <w:sz w:val="20"/>
          <w:szCs w:val="20"/>
        </w:rPr>
        <w:t>bacterial pathogens</w:t>
      </w:r>
      <w:r w:rsidRPr="00C21754">
        <w:rPr>
          <w:rFonts w:ascii="Arial" w:hAnsi="Arial" w:cs="Arial"/>
          <w:sz w:val="20"/>
          <w:szCs w:val="20"/>
        </w:rPr>
        <w:t xml:space="preserve">. Using these estimated parameters and the ABM, we were able to reproduce the time series of positive cases for </w:t>
      </w:r>
      <w:r w:rsidR="00595116">
        <w:rPr>
          <w:rFonts w:ascii="Arial" w:hAnsi="Arial" w:cs="Arial"/>
          <w:sz w:val="20"/>
          <w:szCs w:val="20"/>
        </w:rPr>
        <w:t xml:space="preserve">five major buildings in the hospital network and the aggregation of </w:t>
      </w:r>
      <w:r w:rsidR="00903E92">
        <w:rPr>
          <w:rFonts w:ascii="Arial" w:hAnsi="Arial" w:cs="Arial"/>
          <w:sz w:val="20"/>
          <w:szCs w:val="20"/>
        </w:rPr>
        <w:t>all the other</w:t>
      </w:r>
      <w:r w:rsidR="006C3F8D">
        <w:rPr>
          <w:rFonts w:ascii="Arial" w:hAnsi="Arial" w:cs="Arial"/>
          <w:sz w:val="20"/>
          <w:szCs w:val="20"/>
        </w:rPr>
        <w:t xml:space="preserve"> </w:t>
      </w:r>
      <w:r w:rsidR="00595116">
        <w:rPr>
          <w:rFonts w:ascii="Arial" w:hAnsi="Arial" w:cs="Arial"/>
          <w:sz w:val="20"/>
          <w:szCs w:val="20"/>
        </w:rPr>
        <w:t>ward</w:t>
      </w:r>
      <w:r w:rsidR="00903E92">
        <w:rPr>
          <w:rFonts w:ascii="Arial" w:hAnsi="Arial" w:cs="Arial"/>
          <w:sz w:val="20"/>
          <w:szCs w:val="20"/>
        </w:rPr>
        <w:t>s</w:t>
      </w:r>
      <w:r w:rsidR="00595116">
        <w:rPr>
          <w:rFonts w:ascii="Arial" w:hAnsi="Arial" w:cs="Arial"/>
          <w:sz w:val="20"/>
          <w:szCs w:val="20"/>
        </w:rPr>
        <w:t xml:space="preserve"> in a </w:t>
      </w:r>
      <w:r w:rsidR="005615AF">
        <w:rPr>
          <w:rFonts w:ascii="Arial" w:hAnsi="Arial" w:cs="Arial"/>
          <w:sz w:val="20"/>
          <w:szCs w:val="20"/>
        </w:rPr>
        <w:t>fictitious</w:t>
      </w:r>
      <w:r w:rsidR="00595116">
        <w:rPr>
          <w:rFonts w:ascii="Arial" w:hAnsi="Arial" w:cs="Arial"/>
          <w:sz w:val="20"/>
          <w:szCs w:val="20"/>
        </w:rPr>
        <w:t xml:space="preserve"> </w:t>
      </w:r>
      <w:r w:rsidR="005615AF">
        <w:rPr>
          <w:rFonts w:ascii="Arial" w:hAnsi="Arial" w:cs="Arial"/>
          <w:sz w:val="20"/>
          <w:szCs w:val="20"/>
        </w:rPr>
        <w:t xml:space="preserve">unit </w:t>
      </w:r>
      <w:r w:rsidR="00595116">
        <w:rPr>
          <w:rFonts w:ascii="Arial" w:hAnsi="Arial" w:cs="Arial"/>
          <w:sz w:val="20"/>
          <w:szCs w:val="20"/>
        </w:rPr>
        <w:t>'Rest'</w:t>
      </w:r>
      <w:r w:rsidRPr="00C21754">
        <w:rPr>
          <w:rFonts w:ascii="Arial" w:hAnsi="Arial" w:cs="Arial"/>
          <w:sz w:val="20"/>
          <w:szCs w:val="20"/>
        </w:rPr>
        <w:t xml:space="preserve">. The estimated </w:t>
      </w:r>
      <w:r w:rsidR="00903E92">
        <w:rPr>
          <w:rFonts w:ascii="Arial" w:hAnsi="Arial" w:cs="Arial"/>
          <w:sz w:val="20"/>
          <w:szCs w:val="20"/>
        </w:rPr>
        <w:t xml:space="preserve">effective sensitivity </w:t>
      </w:r>
      <w:r w:rsidRPr="00C21754">
        <w:rPr>
          <w:rFonts w:ascii="Arial" w:hAnsi="Arial" w:cs="Arial"/>
          <w:sz w:val="20"/>
          <w:szCs w:val="20"/>
        </w:rPr>
        <w:t xml:space="preserve">and nosocomial transmission rates were compared for the eight </w:t>
      </w:r>
      <w:r w:rsidR="005A6CC3">
        <w:rPr>
          <w:rFonts w:ascii="Arial" w:hAnsi="Arial" w:cs="Arial"/>
          <w:sz w:val="20"/>
          <w:szCs w:val="20"/>
        </w:rPr>
        <w:t>pathogens</w:t>
      </w:r>
      <w:r w:rsidRPr="00C21754">
        <w:rPr>
          <w:rFonts w:ascii="Arial" w:hAnsi="Arial" w:cs="Arial"/>
          <w:sz w:val="20"/>
          <w:szCs w:val="20"/>
        </w:rPr>
        <w:t>.</w:t>
      </w:r>
    </w:p>
    <w:p w14:paraId="73C76528" w14:textId="77777777" w:rsidR="00F22241" w:rsidRPr="00E9528B" w:rsidRDefault="00F22241" w:rsidP="00C7620C">
      <w:pPr>
        <w:pStyle w:val="Heading3"/>
        <w:spacing w:line="240" w:lineRule="auto"/>
        <w:jc w:val="both"/>
        <w:rPr>
          <w:i/>
          <w:iCs/>
          <w:sz w:val="20"/>
          <w:szCs w:val="20"/>
          <w:lang w:val="en-US"/>
        </w:rPr>
      </w:pPr>
      <w:r w:rsidRPr="00E9528B">
        <w:rPr>
          <w:i/>
          <w:iCs/>
          <w:sz w:val="20"/>
          <w:szCs w:val="20"/>
          <w:lang w:val="en-US"/>
        </w:rPr>
        <w:t>Data</w:t>
      </w:r>
    </w:p>
    <w:p w14:paraId="375639E9" w14:textId="1D00B456" w:rsidR="00F22241" w:rsidRPr="00C21754" w:rsidRDefault="00F22241" w:rsidP="00C7620C">
      <w:pPr>
        <w:jc w:val="both"/>
        <w:rPr>
          <w:rFonts w:ascii="Arial" w:hAnsi="Arial" w:cs="Arial"/>
          <w:sz w:val="20"/>
          <w:szCs w:val="20"/>
        </w:rPr>
      </w:pPr>
      <w:r w:rsidRPr="00C21754">
        <w:rPr>
          <w:rFonts w:ascii="Arial" w:hAnsi="Arial" w:cs="Arial"/>
          <w:sz w:val="20"/>
          <w:szCs w:val="20"/>
        </w:rPr>
        <w:t xml:space="preserve">Data for this study derives from 3 hospitals of a </w:t>
      </w:r>
      <w:r w:rsidRPr="00C21754">
        <w:rPr>
          <w:rFonts w:ascii="Arial" w:eastAsia="SimSun" w:hAnsi="Arial" w:cs="Arial"/>
          <w:color w:val="000000"/>
          <w:sz w:val="20"/>
          <w:szCs w:val="20"/>
        </w:rPr>
        <w:t xml:space="preserve">Northern Manhattan Hospital System, including a quaternary care center, pediatric hospital, and community </w:t>
      </w:r>
      <w:r w:rsidRPr="00C21754">
        <w:rPr>
          <w:rFonts w:ascii="Arial" w:hAnsi="Arial" w:cs="Arial"/>
          <w:sz w:val="20"/>
          <w:szCs w:val="20"/>
        </w:rPr>
        <w:t>hospital. The hospitals contain 22</w:t>
      </w:r>
      <w:r w:rsidR="001A44B7" w:rsidRPr="00E9528B">
        <w:rPr>
          <w:rFonts w:ascii="Arial" w:hAnsi="Arial" w:cs="Arial"/>
          <w:sz w:val="20"/>
          <w:szCs w:val="20"/>
        </w:rPr>
        <w:t>1</w:t>
      </w:r>
      <w:r w:rsidRPr="00C21754">
        <w:rPr>
          <w:rFonts w:ascii="Arial" w:hAnsi="Arial" w:cs="Arial"/>
          <w:sz w:val="20"/>
          <w:szCs w:val="20"/>
        </w:rPr>
        <w:t xml:space="preserve"> wards of different types including emergency, infusion, cardiology, pediatrics, etc. Hospitalization and </w:t>
      </w:r>
      <w:r w:rsidR="00D527C5" w:rsidRPr="00E9528B">
        <w:rPr>
          <w:rFonts w:ascii="Arial" w:hAnsi="Arial" w:cs="Arial"/>
          <w:sz w:val="20"/>
          <w:szCs w:val="20"/>
        </w:rPr>
        <w:t>clinical culture</w:t>
      </w:r>
      <w:r w:rsidRPr="00C21754">
        <w:rPr>
          <w:rFonts w:ascii="Arial" w:hAnsi="Arial" w:cs="Arial"/>
          <w:sz w:val="20"/>
          <w:szCs w:val="20"/>
        </w:rPr>
        <w:t xml:space="preserve"> data were collected during the study period from February 1 2020 to February </w:t>
      </w:r>
      <w:r w:rsidRPr="00C21754">
        <w:rPr>
          <w:rFonts w:ascii="Arial" w:hAnsi="Arial" w:cs="Arial"/>
          <w:sz w:val="20"/>
          <w:szCs w:val="20"/>
        </w:rPr>
        <w:lastRenderedPageBreak/>
        <w:t xml:space="preserve">28 2021. The hospitalization data include admission, discharge, and transfer of patients within the hospital system. The dates and wards in which each patient stayed during hospitalization were used to construct a time-evolving contact network. </w:t>
      </w:r>
      <w:r w:rsidR="004131D5" w:rsidRPr="00E9528B">
        <w:rPr>
          <w:rFonts w:ascii="Arial" w:hAnsi="Arial" w:cs="Arial"/>
          <w:sz w:val="20"/>
          <w:szCs w:val="20"/>
        </w:rPr>
        <w:t>Clinical culture records</w:t>
      </w:r>
      <w:r w:rsidR="000B63FF">
        <w:rPr>
          <w:rFonts w:ascii="Arial" w:hAnsi="Arial" w:cs="Arial"/>
          <w:sz w:val="20"/>
          <w:szCs w:val="20"/>
        </w:rPr>
        <w:t xml:space="preserve"> to confirm nosocomial infection</w:t>
      </w:r>
      <w:r w:rsidRPr="00C21754">
        <w:rPr>
          <w:rFonts w:ascii="Arial" w:hAnsi="Arial" w:cs="Arial"/>
          <w:sz w:val="20"/>
          <w:szCs w:val="20"/>
        </w:rPr>
        <w:t xml:space="preserve"> were available for the eight most prevalent organisms in the hospital system: </w:t>
      </w:r>
      <w:r w:rsidRPr="00C21754">
        <w:rPr>
          <w:rFonts w:ascii="Arial" w:hAnsi="Arial" w:cs="Arial"/>
          <w:i/>
          <w:iCs/>
          <w:sz w:val="20"/>
          <w:szCs w:val="20"/>
        </w:rPr>
        <w:t>Eschericia coli</w:t>
      </w:r>
      <w:r w:rsidRPr="00C21754">
        <w:rPr>
          <w:rFonts w:ascii="Arial" w:hAnsi="Arial" w:cs="Arial"/>
          <w:sz w:val="20"/>
          <w:szCs w:val="20"/>
        </w:rPr>
        <w:t xml:space="preserve">, </w:t>
      </w:r>
      <w:r w:rsidRPr="00C21754">
        <w:rPr>
          <w:rFonts w:ascii="Arial" w:hAnsi="Arial" w:cs="Arial"/>
          <w:i/>
          <w:iCs/>
          <w:sz w:val="20"/>
          <w:szCs w:val="20"/>
        </w:rPr>
        <w:t>K. pneumoniae</w:t>
      </w:r>
      <w:r w:rsidRPr="00C21754">
        <w:rPr>
          <w:rFonts w:ascii="Arial" w:hAnsi="Arial" w:cs="Arial"/>
          <w:sz w:val="20"/>
          <w:szCs w:val="20"/>
        </w:rPr>
        <w:t xml:space="preserve"> </w:t>
      </w:r>
      <w:r w:rsidRPr="00C21754">
        <w:rPr>
          <w:rFonts w:ascii="Arial" w:hAnsi="Arial" w:cs="Arial"/>
          <w:i/>
          <w:iCs/>
          <w:sz w:val="20"/>
          <w:szCs w:val="20"/>
        </w:rPr>
        <w:t>Pseudomonas aeruginosa</w:t>
      </w:r>
      <w:r w:rsidRPr="00C21754">
        <w:rPr>
          <w:rFonts w:ascii="Arial" w:hAnsi="Arial" w:cs="Arial"/>
          <w:sz w:val="20"/>
          <w:szCs w:val="20"/>
        </w:rPr>
        <w:t xml:space="preserve">, methicillin-susceptible </w:t>
      </w:r>
      <w:r w:rsidRPr="00C21754">
        <w:rPr>
          <w:rFonts w:ascii="Arial" w:hAnsi="Arial" w:cs="Arial"/>
          <w:i/>
          <w:iCs/>
          <w:sz w:val="20"/>
          <w:szCs w:val="20"/>
        </w:rPr>
        <w:t>S. aureus</w:t>
      </w:r>
      <w:r w:rsidRPr="00C21754">
        <w:rPr>
          <w:rFonts w:ascii="Arial" w:hAnsi="Arial" w:cs="Arial"/>
          <w:sz w:val="20"/>
          <w:szCs w:val="20"/>
        </w:rPr>
        <w:t xml:space="preserve"> (MSSA), MRSA, </w:t>
      </w:r>
      <w:r w:rsidRPr="00C21754">
        <w:rPr>
          <w:rFonts w:ascii="Arial" w:hAnsi="Arial" w:cs="Arial"/>
          <w:i/>
          <w:iCs/>
          <w:sz w:val="20"/>
          <w:szCs w:val="20"/>
        </w:rPr>
        <w:t>Staphylococcus epidermidis</w:t>
      </w:r>
      <w:r w:rsidR="004131D5" w:rsidRPr="00E9528B">
        <w:rPr>
          <w:rFonts w:ascii="Arial" w:hAnsi="Arial" w:cs="Arial"/>
          <w:sz w:val="20"/>
          <w:szCs w:val="20"/>
        </w:rPr>
        <w:t xml:space="preserve">, </w:t>
      </w:r>
      <w:r w:rsidRPr="00C21754">
        <w:rPr>
          <w:rFonts w:ascii="Arial" w:hAnsi="Arial" w:cs="Arial"/>
          <w:i/>
          <w:iCs/>
          <w:sz w:val="20"/>
          <w:szCs w:val="20"/>
        </w:rPr>
        <w:t>Enterococcus faecalis</w:t>
      </w:r>
      <w:r w:rsidR="004131D5" w:rsidRPr="00E9528B">
        <w:rPr>
          <w:rFonts w:ascii="Arial" w:hAnsi="Arial" w:cs="Arial"/>
          <w:i/>
          <w:iCs/>
          <w:sz w:val="20"/>
          <w:szCs w:val="20"/>
        </w:rPr>
        <w:t xml:space="preserve"> </w:t>
      </w:r>
      <w:r w:rsidR="004131D5" w:rsidRPr="00E9528B">
        <w:rPr>
          <w:rFonts w:ascii="Arial" w:hAnsi="Arial" w:cs="Arial"/>
          <w:sz w:val="20"/>
          <w:szCs w:val="20"/>
        </w:rPr>
        <w:t xml:space="preserve">and </w:t>
      </w:r>
      <w:r w:rsidR="004131D5" w:rsidRPr="00C21754">
        <w:rPr>
          <w:rFonts w:ascii="Arial" w:hAnsi="Arial" w:cs="Arial"/>
          <w:i/>
          <w:iCs/>
          <w:sz w:val="20"/>
          <w:szCs w:val="20"/>
        </w:rPr>
        <w:t xml:space="preserve">Enterococcus </w:t>
      </w:r>
      <w:r w:rsidR="004131D5" w:rsidRPr="00E9528B">
        <w:rPr>
          <w:rFonts w:ascii="Arial" w:hAnsi="Arial" w:cs="Arial"/>
          <w:i/>
          <w:iCs/>
          <w:sz w:val="20"/>
          <w:szCs w:val="20"/>
        </w:rPr>
        <w:t>faecium</w:t>
      </w:r>
      <w:r w:rsidRPr="00C21754">
        <w:rPr>
          <w:rFonts w:ascii="Arial" w:hAnsi="Arial" w:cs="Arial"/>
          <w:sz w:val="20"/>
          <w:szCs w:val="20"/>
        </w:rPr>
        <w:t>.</w:t>
      </w:r>
      <w:r w:rsidR="00477952" w:rsidRPr="00C21754">
        <w:rPr>
          <w:rFonts w:ascii="Arial" w:hAnsi="Arial" w:cs="Arial"/>
          <w:sz w:val="20"/>
          <w:szCs w:val="20"/>
        </w:rPr>
        <w:t xml:space="preserve"> </w:t>
      </w:r>
      <w:r w:rsidRPr="00C21754">
        <w:rPr>
          <w:rFonts w:ascii="Arial" w:hAnsi="Arial" w:cs="Arial"/>
          <w:sz w:val="20"/>
          <w:szCs w:val="20"/>
        </w:rPr>
        <w:t>The date and patient associated with each test were used to inform the observation model (see Methods below).</w:t>
      </w:r>
      <w:r w:rsidR="00E16882" w:rsidRPr="00C21754">
        <w:rPr>
          <w:rFonts w:ascii="Arial" w:hAnsi="Arial" w:cs="Arial"/>
          <w:sz w:val="20"/>
          <w:szCs w:val="20"/>
        </w:rPr>
        <w:t xml:space="preserve"> We plotted the number of tests across the 3 hospitals </w:t>
      </w:r>
      <w:r w:rsidR="004131D5" w:rsidRPr="00E9528B">
        <w:rPr>
          <w:rFonts w:ascii="Arial" w:hAnsi="Arial" w:cs="Arial"/>
          <w:sz w:val="20"/>
          <w:szCs w:val="20"/>
        </w:rPr>
        <w:t xml:space="preserve">and it's buildings </w:t>
      </w:r>
      <w:r w:rsidR="00E16882" w:rsidRPr="00C21754">
        <w:rPr>
          <w:rFonts w:ascii="Arial" w:hAnsi="Arial" w:cs="Arial"/>
          <w:sz w:val="20"/>
          <w:szCs w:val="20"/>
        </w:rPr>
        <w:t>(</w:t>
      </w:r>
      <w:r w:rsidR="00447148" w:rsidRPr="007A70C4">
        <w:rPr>
          <w:rFonts w:ascii="Arial" w:hAnsi="Arial" w:cs="Arial"/>
          <w:color w:val="00B0F0"/>
          <w:sz w:val="20"/>
          <w:szCs w:val="20"/>
        </w:rPr>
        <w:t xml:space="preserve">SI </w:t>
      </w:r>
      <w:r w:rsidR="00E16882" w:rsidRPr="007A70C4">
        <w:rPr>
          <w:rFonts w:ascii="Arial" w:hAnsi="Arial" w:cs="Arial"/>
          <w:color w:val="00B0F0"/>
          <w:sz w:val="20"/>
          <w:szCs w:val="20"/>
        </w:rPr>
        <w:t>Figure S</w:t>
      </w:r>
      <w:r w:rsidR="004916EC" w:rsidRPr="007A70C4">
        <w:rPr>
          <w:rFonts w:ascii="Arial" w:hAnsi="Arial" w:cs="Arial"/>
          <w:color w:val="00B0F0"/>
          <w:sz w:val="20"/>
          <w:szCs w:val="20"/>
        </w:rPr>
        <w:t>1</w:t>
      </w:r>
      <w:r w:rsidR="004451F1">
        <w:rPr>
          <w:rFonts w:ascii="Arial" w:hAnsi="Arial" w:cs="Arial"/>
          <w:color w:val="00B0F0"/>
          <w:sz w:val="20"/>
          <w:szCs w:val="20"/>
        </w:rPr>
        <w:t>3</w:t>
      </w:r>
      <w:r w:rsidR="00E16882" w:rsidRPr="00C21754">
        <w:rPr>
          <w:rFonts w:ascii="Arial" w:hAnsi="Arial" w:cs="Arial"/>
          <w:sz w:val="20"/>
          <w:szCs w:val="20"/>
        </w:rPr>
        <w:t>) and in the wards in each hospital (</w:t>
      </w:r>
      <w:r w:rsidR="000F4372">
        <w:rPr>
          <w:rFonts w:ascii="Arial" w:hAnsi="Arial" w:cs="Arial"/>
          <w:color w:val="00B0F0"/>
          <w:sz w:val="20"/>
          <w:szCs w:val="20"/>
        </w:rPr>
        <w:t>SI F</w:t>
      </w:r>
      <w:r w:rsidR="00E16882" w:rsidRPr="007A70C4">
        <w:rPr>
          <w:rFonts w:ascii="Arial" w:hAnsi="Arial" w:cs="Arial"/>
          <w:color w:val="00B0F0"/>
          <w:sz w:val="20"/>
          <w:szCs w:val="20"/>
        </w:rPr>
        <w:t>igure S</w:t>
      </w:r>
      <w:r w:rsidR="004916EC" w:rsidRPr="007A70C4">
        <w:rPr>
          <w:rFonts w:ascii="Arial" w:hAnsi="Arial" w:cs="Arial"/>
          <w:color w:val="00B0F0"/>
          <w:sz w:val="20"/>
          <w:szCs w:val="20"/>
        </w:rPr>
        <w:t>1</w:t>
      </w:r>
      <w:r w:rsidR="004451F1">
        <w:rPr>
          <w:rFonts w:ascii="Arial" w:hAnsi="Arial" w:cs="Arial"/>
          <w:color w:val="00B0F0"/>
          <w:sz w:val="20"/>
          <w:szCs w:val="20"/>
        </w:rPr>
        <w:t>4</w:t>
      </w:r>
      <w:r w:rsidR="00E16882" w:rsidRPr="00C21754">
        <w:rPr>
          <w:rFonts w:ascii="Arial" w:hAnsi="Arial" w:cs="Arial"/>
          <w:sz w:val="20"/>
          <w:szCs w:val="20"/>
        </w:rPr>
        <w:t>)</w:t>
      </w:r>
      <w:r w:rsidR="008C3CA7" w:rsidRPr="00C21754">
        <w:rPr>
          <w:rFonts w:ascii="Arial" w:hAnsi="Arial" w:cs="Arial"/>
          <w:sz w:val="20"/>
          <w:szCs w:val="20"/>
        </w:rPr>
        <w:t>,</w:t>
      </w:r>
      <w:r w:rsidR="00E16882" w:rsidRPr="00C21754">
        <w:rPr>
          <w:rFonts w:ascii="Arial" w:hAnsi="Arial" w:cs="Arial"/>
          <w:sz w:val="20"/>
          <w:szCs w:val="20"/>
        </w:rPr>
        <w:t xml:space="preserve"> </w:t>
      </w:r>
      <w:r w:rsidR="008C3CA7" w:rsidRPr="00C21754">
        <w:rPr>
          <w:rFonts w:ascii="Arial" w:hAnsi="Arial" w:cs="Arial"/>
          <w:sz w:val="20"/>
          <w:szCs w:val="20"/>
        </w:rPr>
        <w:t xml:space="preserve">which show </w:t>
      </w:r>
      <w:r w:rsidR="00E16882" w:rsidRPr="00C21754">
        <w:rPr>
          <w:rFonts w:ascii="Arial" w:hAnsi="Arial" w:cs="Arial"/>
          <w:sz w:val="20"/>
          <w:szCs w:val="20"/>
        </w:rPr>
        <w:t>a similar order in cultures across the hospital but substantial heterogeneity inside the hospital at the ward scale.</w:t>
      </w:r>
    </w:p>
    <w:p w14:paraId="0B020107" w14:textId="6D5477A0" w:rsidR="00F22241" w:rsidRPr="00E9528B" w:rsidRDefault="00F22241" w:rsidP="00C7620C">
      <w:pPr>
        <w:pStyle w:val="Heading3"/>
        <w:spacing w:line="240" w:lineRule="auto"/>
        <w:jc w:val="both"/>
        <w:rPr>
          <w:i/>
          <w:iCs/>
          <w:sz w:val="20"/>
          <w:szCs w:val="20"/>
          <w:lang w:val="en-US"/>
        </w:rPr>
      </w:pPr>
      <w:r w:rsidRPr="00E9528B">
        <w:rPr>
          <w:i/>
          <w:iCs/>
          <w:sz w:val="20"/>
          <w:szCs w:val="20"/>
          <w:lang w:val="en-US"/>
        </w:rPr>
        <w:t>The transmission model</w:t>
      </w:r>
    </w:p>
    <w:p w14:paraId="58B690A9" w14:textId="0EE5AEF5" w:rsidR="00F22241" w:rsidRPr="00C21754" w:rsidRDefault="00F22241" w:rsidP="00C7620C">
      <w:pPr>
        <w:jc w:val="both"/>
        <w:rPr>
          <w:rFonts w:ascii="Arial" w:hAnsi="Arial" w:cs="Arial"/>
          <w:sz w:val="20"/>
          <w:szCs w:val="20"/>
        </w:rPr>
      </w:pPr>
      <w:r w:rsidRPr="00C21754">
        <w:rPr>
          <w:rFonts w:ascii="Arial" w:hAnsi="Arial" w:cs="Arial"/>
          <w:sz w:val="20"/>
          <w:szCs w:val="20"/>
        </w:rPr>
        <w:t xml:space="preserve">We use a </w:t>
      </w:r>
      <w:r w:rsidR="005051E9">
        <w:rPr>
          <w:rFonts w:ascii="Arial" w:hAnsi="Arial" w:cs="Arial"/>
          <w:sz w:val="20"/>
          <w:szCs w:val="20"/>
        </w:rPr>
        <w:t xml:space="preserve">process </w:t>
      </w:r>
      <w:r w:rsidRPr="00C21754">
        <w:rPr>
          <w:rFonts w:ascii="Arial" w:hAnsi="Arial" w:cs="Arial"/>
          <w:sz w:val="20"/>
          <w:szCs w:val="20"/>
        </w:rPr>
        <w:t>ABM to simulate transmission in the study hospital system</w:t>
      </w:r>
      <w:r w:rsidR="00284B05" w:rsidRPr="00C21754">
        <w:rPr>
          <w:rFonts w:ascii="Arial" w:hAnsi="Arial" w:cs="Arial"/>
          <w:sz w:val="20"/>
          <w:szCs w:val="20"/>
        </w:rPr>
        <w:t xml:space="preserve"> </w:t>
      </w:r>
      <w:r w:rsidRPr="00C21754">
        <w:rPr>
          <w:rFonts w:ascii="Arial" w:hAnsi="Arial" w:cs="Arial"/>
          <w:sz w:val="20"/>
          <w:szCs w:val="20"/>
        </w:rPr>
        <w:fldChar w:fldCharType="begin"/>
      </w:r>
      <w:r w:rsidR="00DC481C">
        <w:rPr>
          <w:rFonts w:ascii="Arial" w:hAnsi="Arial" w:cs="Arial"/>
          <w:sz w:val="20"/>
          <w:szCs w:val="20"/>
        </w:rPr>
        <w:instrText xml:space="preserve"> ADDIN ZOTERO_ITEM CSL_CITATION {"citationID":"a1694qqg151","properties":{"formattedCitation":"\\super 10\\nosupersub{}","plainCitation":"10","noteIndex":0},"citationItems":[{"id":135,"uris":["http://zotero.org/users/9551388/items/D85TW3FM"],"itemData":{"id":135,"type":"article-journal","abstract":"Methicillin-resistant Staphylococcus aureus (MRSA) is a continued threat to human health in both community and healthcare settings. In hospitals, control efforts would benefit from accurate estimation of asymptomatic colonization and infection importation rates from the community. However, developing such estimates remains challenging due to limited observation of colonization and complicated transmission dynamics within hospitals and the community. Here, we develop an inference framework that can estimate these key quantities by combining statistical filtering techniques, an agent-based model, and real-world patient-to-patient contact networks, and use this framework to infer nosocomial transmission and infection importation over an outbreak spanning 6 years in 66 Swedish hospitals. In particular, we identify a small number of patients with disproportionately high risk of colonization. In retrospective control experiments, interventions targeted to these individuals yield a substantial improvement over heuristic strategies informed by number of contacts, length of stay and contact tracing.\n          , \n            Antibiotic-resistant bacteria like the Methicillin-resistant Staphylococcus aureus (MRSA) can live in people for many years without making them sick. During this time, the bacteria can spread to others who come in contact with the MRSA-infected person. The number of people with stealth MRSA infections living in the community has been increasing. As a result, hospitals may not only be dealing with MRSA infections that originated onsite, but also cases imported from the community. That makes tracking and controlling MRSA infections in hospitals difficult.\n            Now, Pei et al. show that computer modeling can help identify the role MRSA infections from the community play in hospital outbreaks and test ways to control them. In the experiments, data from an MRSA outbreak that occurred at 66 Swedish hospitals over 6 years were analyzed using statistical methods and computer modeling. This helped to identify patients who were likely colonized with MRSA within the hospital and those who had acquired it in the community. Next, Pei et al. used computer modeling to test what would have happened if these high-risk individuals had received interventions to prevent them from spreading MRSA in the hospital. This showed that targeting individuals at high-risk of a MRSA infection could reduce the spread of MRSA in the hospital.\n            The computer models developed by Pei et al. may help researchers, clinicians and public health officials working to control the spread of antibiotic resistant bacteria. The model can improve our understanding of how antibiotic resistant bacteria spread in healthcare facilities and may enable the development of more effective strategies to control these pathogens. Infection-control strategies created with this system must first be tested in isolated, real-world settings to verify they work before they can be deployed broadly.","container-title":"eLife","DOI":"10.7554/eLife.40977","ISSN":"2050-084X","language":"en","page":"e40977","source":"DOI.org (Crossref)","title":"Inference and control of the nosocomial transmission of methicillin-resistant Staphylococcus aureus","volume":"7","author":[{"family":"Pei","given":"Sen"},{"family":"Morone","given":"Flaviano"},{"family":"Liljeros","given":"Fredrik"},{"family":"Makse","given":"Hernán"},{"family":"Shaman","given":"Jeffrey L"}],"issued":{"date-parts":[["2018",12,18]]}}}],"schema":"https://github.com/citation-style-language/schema/raw/master/csl-citation.json"} </w:instrText>
      </w:r>
      <w:r w:rsidRPr="00C21754">
        <w:rPr>
          <w:rFonts w:ascii="Arial" w:hAnsi="Arial" w:cs="Arial"/>
          <w:sz w:val="20"/>
          <w:szCs w:val="20"/>
        </w:rPr>
        <w:fldChar w:fldCharType="separate"/>
      </w:r>
      <w:r w:rsidR="00DC481C" w:rsidRPr="00DC481C">
        <w:rPr>
          <w:rFonts w:ascii="Arial" w:hAnsi="Arial" w:cs="Arial"/>
          <w:sz w:val="20"/>
          <w:vertAlign w:val="superscript"/>
          <w:lang w:val="en-GB"/>
        </w:rPr>
        <w:t>10</w:t>
      </w:r>
      <w:r w:rsidRPr="00C21754">
        <w:rPr>
          <w:rFonts w:ascii="Arial" w:hAnsi="Arial" w:cs="Arial"/>
          <w:sz w:val="20"/>
          <w:szCs w:val="20"/>
        </w:rPr>
        <w:fldChar w:fldCharType="end"/>
      </w:r>
      <w:r w:rsidRPr="00C21754">
        <w:rPr>
          <w:rFonts w:ascii="Arial" w:hAnsi="Arial" w:cs="Arial"/>
          <w:sz w:val="20"/>
          <w:szCs w:val="20"/>
        </w:rPr>
        <w:t xml:space="preserve">. For the ABM, the patient-to-patient </w:t>
      </w:r>
      <w:r w:rsidR="00284B05" w:rsidRPr="00C21754">
        <w:rPr>
          <w:rFonts w:ascii="Arial" w:hAnsi="Arial" w:cs="Arial"/>
          <w:sz w:val="20"/>
          <w:szCs w:val="20"/>
        </w:rPr>
        <w:t xml:space="preserve">daily </w:t>
      </w:r>
      <w:r w:rsidRPr="00C21754">
        <w:rPr>
          <w:rFonts w:ascii="Arial" w:hAnsi="Arial" w:cs="Arial"/>
          <w:sz w:val="20"/>
          <w:szCs w:val="20"/>
        </w:rPr>
        <w:t>contact network</w:t>
      </w:r>
      <w:r w:rsidR="00284B05" w:rsidRPr="00C21754">
        <w:rPr>
          <w:rFonts w:ascii="Arial" w:hAnsi="Arial" w:cs="Arial"/>
          <w:sz w:val="20"/>
          <w:szCs w:val="20"/>
        </w:rPr>
        <w:t>s</w:t>
      </w:r>
      <w:r w:rsidRPr="00C21754">
        <w:rPr>
          <w:rFonts w:ascii="Arial" w:hAnsi="Arial" w:cs="Arial"/>
          <w:sz w:val="20"/>
          <w:szCs w:val="20"/>
        </w:rPr>
        <w:t xml:space="preserve"> </w:t>
      </w:r>
      <w:r w:rsidR="00284B05" w:rsidRPr="00C21754">
        <w:rPr>
          <w:rFonts w:ascii="Arial" w:hAnsi="Arial" w:cs="Arial"/>
          <w:sz w:val="20"/>
          <w:szCs w:val="20"/>
        </w:rPr>
        <w:t>were</w:t>
      </w:r>
      <w:r w:rsidRPr="00C21754">
        <w:rPr>
          <w:rFonts w:ascii="Arial" w:hAnsi="Arial" w:cs="Arial"/>
          <w:sz w:val="20"/>
          <w:szCs w:val="20"/>
        </w:rPr>
        <w:t xml:space="preserve"> constructed using hospitalization records. Two patients staying in the same ward on the same day were connected in the contact network as they are expected to have close contact</w:t>
      </w:r>
      <w:r w:rsidR="00D140D2">
        <w:rPr>
          <w:rFonts w:ascii="Arial" w:hAnsi="Arial" w:cs="Arial"/>
          <w:sz w:val="20"/>
          <w:szCs w:val="20"/>
        </w:rPr>
        <w:t xml:space="preserve">, </w:t>
      </w:r>
      <w:r w:rsidRPr="00C21754">
        <w:rPr>
          <w:rFonts w:ascii="Arial" w:hAnsi="Arial" w:cs="Arial"/>
          <w:sz w:val="20"/>
          <w:szCs w:val="20"/>
        </w:rPr>
        <w:t>care from the same hospital workers who might facilitate transmission</w:t>
      </w:r>
      <w:r w:rsidR="00CD3E27" w:rsidRPr="00C21754">
        <w:rPr>
          <w:rFonts w:ascii="Arial" w:hAnsi="Arial" w:cs="Arial"/>
          <w:sz w:val="20"/>
          <w:szCs w:val="20"/>
        </w:rPr>
        <w:t xml:space="preserve"> of microbial </w:t>
      </w:r>
      <w:r w:rsidR="00447148">
        <w:rPr>
          <w:rFonts w:ascii="Arial" w:hAnsi="Arial" w:cs="Arial"/>
          <w:sz w:val="20"/>
          <w:szCs w:val="20"/>
        </w:rPr>
        <w:t>pathogens</w:t>
      </w:r>
      <w:r w:rsidR="00D140D2">
        <w:rPr>
          <w:rFonts w:ascii="Arial" w:hAnsi="Arial" w:cs="Arial"/>
          <w:sz w:val="20"/>
          <w:szCs w:val="20"/>
        </w:rPr>
        <w:t xml:space="preserve"> and share the same environment</w:t>
      </w:r>
      <w:r w:rsidRPr="00C21754">
        <w:rPr>
          <w:rFonts w:ascii="Arial" w:hAnsi="Arial" w:cs="Arial"/>
          <w:sz w:val="20"/>
          <w:szCs w:val="20"/>
        </w:rPr>
        <w:t>. Due to patient movement (admission, discharge, and transfer), the contact network is time-varying and was updated daily. We assume</w:t>
      </w:r>
      <w:r w:rsidR="00CD3E27" w:rsidRPr="00C21754">
        <w:rPr>
          <w:rFonts w:ascii="Arial" w:hAnsi="Arial" w:cs="Arial"/>
          <w:sz w:val="20"/>
          <w:szCs w:val="20"/>
        </w:rPr>
        <w:t>d</w:t>
      </w:r>
      <w:r w:rsidRPr="00C21754">
        <w:rPr>
          <w:rFonts w:ascii="Arial" w:hAnsi="Arial" w:cs="Arial"/>
          <w:sz w:val="20"/>
          <w:szCs w:val="20"/>
        </w:rPr>
        <w:t xml:space="preserve"> each patient is either susceptible (S) or colonized (C). Patients in contact on a given day (those who shared the same ward) can be </w:t>
      </w:r>
      <w:r w:rsidR="00215411" w:rsidRPr="00C21754">
        <w:rPr>
          <w:rFonts w:ascii="Arial" w:hAnsi="Arial" w:cs="Arial"/>
          <w:sz w:val="20"/>
          <w:szCs w:val="20"/>
        </w:rPr>
        <w:t xml:space="preserve">and </w:t>
      </w:r>
      <w:r w:rsidR="000C38C2" w:rsidRPr="00C21754">
        <w:rPr>
          <w:rFonts w:ascii="Arial" w:hAnsi="Arial" w:cs="Arial"/>
          <w:sz w:val="20"/>
          <w:szCs w:val="20"/>
        </w:rPr>
        <w:t xml:space="preserve">converted to carriers </w:t>
      </w:r>
      <w:r w:rsidRPr="00C21754">
        <w:rPr>
          <w:rFonts w:ascii="Arial" w:hAnsi="Arial" w:cs="Arial"/>
          <w:sz w:val="20"/>
          <w:szCs w:val="20"/>
        </w:rPr>
        <w:t>proportion</w:t>
      </w:r>
      <w:r w:rsidR="000C38C2" w:rsidRPr="00C21754">
        <w:rPr>
          <w:rFonts w:ascii="Arial" w:hAnsi="Arial" w:cs="Arial"/>
          <w:sz w:val="20"/>
          <w:szCs w:val="20"/>
        </w:rPr>
        <w:t>al</w:t>
      </w:r>
      <w:r w:rsidRPr="00C21754">
        <w:rPr>
          <w:rFonts w:ascii="Arial" w:hAnsi="Arial" w:cs="Arial"/>
          <w:sz w:val="20"/>
          <w:szCs w:val="20"/>
        </w:rPr>
        <w:t xml:space="preserve"> to the number of patients in the ward carrying a particular micro</w:t>
      </w:r>
      <w:r w:rsidR="009A7F4F">
        <w:rPr>
          <w:rFonts w:ascii="Arial" w:hAnsi="Arial" w:cs="Arial"/>
          <w:sz w:val="20"/>
          <w:szCs w:val="20"/>
        </w:rPr>
        <w:t>-</w:t>
      </w:r>
      <w:r w:rsidRPr="00C21754">
        <w:rPr>
          <w:rFonts w:ascii="Arial" w:hAnsi="Arial" w:cs="Arial"/>
          <w:sz w:val="20"/>
          <w:szCs w:val="20"/>
        </w:rPr>
        <w:t xml:space="preserve">organism. We model the force of infection in ward </w:t>
      </w:r>
      <m:oMath>
        <m:r>
          <w:rPr>
            <w:rFonts w:ascii="Cambria Math" w:hAnsi="Cambria Math" w:cs="Arial"/>
            <w:sz w:val="20"/>
            <w:szCs w:val="20"/>
          </w:rPr>
          <m:t>i</m:t>
        </m:r>
      </m:oMath>
      <w:r w:rsidRPr="00C21754">
        <w:rPr>
          <w:rFonts w:ascii="Arial" w:hAnsi="Arial" w:cs="Arial"/>
          <w:sz w:val="20"/>
          <w:szCs w:val="20"/>
        </w:rPr>
        <w:t xml:space="preserve">, </w:t>
      </w:r>
      <m:oMath>
        <m:sSup>
          <m:sSupPr>
            <m:ctrlPr>
              <w:rPr>
                <w:rFonts w:ascii="Cambria Math" w:hAnsi="Cambria Math" w:cs="Arial"/>
                <w:i/>
                <w:sz w:val="20"/>
                <w:szCs w:val="20"/>
              </w:rPr>
            </m:ctrlPr>
          </m:sSupPr>
          <m:e>
            <m:r>
              <w:rPr>
                <w:rFonts w:ascii="Cambria Math" w:hAnsi="Cambria Math" w:cs="Arial"/>
                <w:sz w:val="20"/>
                <w:szCs w:val="20"/>
              </w:rPr>
              <m:t>λ</m:t>
            </m:r>
          </m:e>
          <m:sup>
            <m:sSub>
              <m:sSubPr>
                <m:ctrlPr>
                  <w:rPr>
                    <w:rFonts w:ascii="Cambria Math" w:hAnsi="Cambria Math" w:cs="Arial"/>
                    <w:i/>
                    <w:sz w:val="20"/>
                    <w:szCs w:val="20"/>
                  </w:rPr>
                </m:ctrlPr>
              </m:sSubPr>
              <m:e>
                <m:r>
                  <w:rPr>
                    <w:rFonts w:ascii="Cambria Math" w:hAnsi="Cambria Math" w:cs="Arial"/>
                    <w:sz w:val="20"/>
                    <w:szCs w:val="20"/>
                  </w:rPr>
                  <m:t>w</m:t>
                </m:r>
              </m:e>
              <m:sub>
                <m:r>
                  <w:rPr>
                    <w:rFonts w:ascii="Cambria Math" w:hAnsi="Cambria Math" w:cs="Arial"/>
                    <w:sz w:val="20"/>
                    <w:szCs w:val="20"/>
                  </w:rPr>
                  <m:t>i</m:t>
                </m:r>
              </m:sub>
            </m:sSub>
          </m:sup>
        </m:sSup>
        <m:r>
          <w:rPr>
            <w:rFonts w:ascii="Cambria Math" w:hAnsi="Cambria Math" w:cs="Arial"/>
            <w:sz w:val="20"/>
            <w:szCs w:val="20"/>
          </w:rPr>
          <m:t xml:space="preserve"> </m:t>
        </m:r>
      </m:oMath>
      <w:r w:rsidRPr="00C21754">
        <w:rPr>
          <w:rFonts w:ascii="Arial" w:hAnsi="Arial" w:cs="Arial"/>
          <w:sz w:val="20"/>
          <w:szCs w:val="20"/>
        </w:rPr>
        <w:t>, following the law of mass action, as described below. We assume</w:t>
      </w:r>
      <w:r w:rsidR="00CD3E27" w:rsidRPr="00C21754">
        <w:rPr>
          <w:rFonts w:ascii="Arial" w:hAnsi="Arial" w:cs="Arial"/>
          <w:sz w:val="20"/>
          <w:szCs w:val="20"/>
        </w:rPr>
        <w:t>d</w:t>
      </w:r>
      <w:r w:rsidRPr="00C21754">
        <w:rPr>
          <w:rFonts w:ascii="Arial" w:hAnsi="Arial" w:cs="Arial"/>
          <w:sz w:val="20"/>
          <w:szCs w:val="20"/>
        </w:rPr>
        <w:t xml:space="preserve"> colonized patients can spontaneously decolonize and become susceptible after a decolonization period </w:t>
      </w:r>
      <m:oMath>
        <m:r>
          <w:rPr>
            <w:rFonts w:ascii="Cambria Math" w:hAnsi="Cambria Math" w:cs="Arial"/>
            <w:sz w:val="20"/>
            <w:szCs w:val="20"/>
          </w:rPr>
          <m:t>1</m:t>
        </m:r>
        <m:r>
          <m:rPr>
            <m:lit/>
          </m:rPr>
          <w:rPr>
            <w:rFonts w:ascii="Cambria Math" w:hAnsi="Cambria Math" w:cs="Arial"/>
            <w:sz w:val="20"/>
            <w:szCs w:val="20"/>
          </w:rPr>
          <m:t>/</m:t>
        </m:r>
        <m:r>
          <m:rPr>
            <m:sty m:val="p"/>
          </m:rPr>
          <w:rPr>
            <w:rFonts w:ascii="Cambria Math" w:hAnsi="Cambria Math" w:cs="Arial"/>
            <w:sz w:val="20"/>
            <w:szCs w:val="20"/>
          </w:rPr>
          <m:t>τ</m:t>
        </m:r>
        <m:r>
          <w:rPr>
            <w:rFonts w:ascii="Cambria Math" w:hAnsi="Cambria Math" w:cs="Arial"/>
            <w:sz w:val="20"/>
            <w:szCs w:val="20"/>
          </w:rPr>
          <m:t xml:space="preserve"> = 120</m:t>
        </m:r>
      </m:oMath>
      <w:r w:rsidRPr="00C21754">
        <w:rPr>
          <w:rFonts w:ascii="Arial" w:hAnsi="Arial" w:cs="Arial"/>
          <w:sz w:val="20"/>
          <w:szCs w:val="20"/>
        </w:rPr>
        <w:t xml:space="preserve"> days </w:t>
      </w:r>
      <w:r w:rsidRPr="00C21754">
        <w:rPr>
          <w:rFonts w:ascii="Arial" w:hAnsi="Arial" w:cs="Arial"/>
          <w:sz w:val="20"/>
          <w:szCs w:val="20"/>
          <w:highlight w:val="yellow"/>
        </w:rPr>
        <w:fldChar w:fldCharType="begin"/>
      </w:r>
      <w:r w:rsidR="00DC481C">
        <w:rPr>
          <w:rFonts w:ascii="Arial" w:hAnsi="Arial" w:cs="Arial"/>
          <w:sz w:val="20"/>
          <w:szCs w:val="20"/>
          <w:highlight w:val="yellow"/>
        </w:rPr>
        <w:instrText xml:space="preserve"> ADDIN ZOTERO_ITEM CSL_CITATION {"citationID":"PlyOR8l7","properties":{"formattedCitation":"\\super 12\\nosupersub{}","plainCitation":"12","noteIndex":0},"citationItems":[{"id":141,"uris":["http://zotero.org/users/9551388/items/PVAEXFVJ"],"itemData":{"id":141,"type":"article-journal","container-title":"Proceedings of the National Academy of Sciences","DOI":"10.1073/pnas.0401324101","ISSN":"0027-8424, 1091-6490","issue":"27","journalAbbreviation":"Proceedings of the National Academy of Sciences","language":"en","page":"10223-10228","source":"DOI.org (Crossref)","title":"Methicillin-resistant Staphylococcus aureus in hospitals and the community: Stealth dynamics and control catastrophes","title-short":"Methicillin-resistant Staphylococcus aureus in hospitals and the community","volume":"101","author":[{"family":"Cooper","given":"B. S."},{"family":"Medley","given":"G. F."},{"family":"Stone","given":"S. P."},{"family":"Kibbler","given":"C. C."},{"family":"Cookson","given":"B. D."},{"family":"Roberts","given":"J. A."},{"family":"Duckworth","given":"G."},{"family":"Lai","given":"R."},{"family":"Ebrahim","given":"S."}],"issued":{"date-parts":[["2004",7,6]]}}}],"schema":"https://github.com/citation-style-language/schema/raw/master/csl-citation.json"} </w:instrText>
      </w:r>
      <w:r w:rsidRPr="00C21754">
        <w:rPr>
          <w:rFonts w:ascii="Arial" w:hAnsi="Arial" w:cs="Arial"/>
          <w:sz w:val="20"/>
          <w:szCs w:val="20"/>
          <w:highlight w:val="yellow"/>
        </w:rPr>
        <w:fldChar w:fldCharType="separate"/>
      </w:r>
      <w:r w:rsidR="00DC481C" w:rsidRPr="00DC481C">
        <w:rPr>
          <w:rFonts w:ascii="Arial" w:hAnsi="Arial" w:cs="Arial"/>
          <w:sz w:val="20"/>
          <w:vertAlign w:val="superscript"/>
          <w:lang w:val="en-GB"/>
        </w:rPr>
        <w:t>12</w:t>
      </w:r>
      <w:r w:rsidRPr="00C21754">
        <w:rPr>
          <w:rFonts w:ascii="Arial" w:hAnsi="Arial" w:cs="Arial"/>
          <w:sz w:val="20"/>
          <w:szCs w:val="20"/>
          <w:highlight w:val="yellow"/>
        </w:rPr>
        <w:fldChar w:fldCharType="end"/>
      </w:r>
      <w:r w:rsidRPr="00C21754">
        <w:rPr>
          <w:rFonts w:ascii="Arial" w:hAnsi="Arial" w:cs="Arial"/>
          <w:sz w:val="20"/>
          <w:szCs w:val="20"/>
        </w:rPr>
        <w:t xml:space="preserve">. Colonization in </w:t>
      </w:r>
      <w:r w:rsidR="009A5094" w:rsidRPr="00C21754">
        <w:rPr>
          <w:rFonts w:ascii="Arial" w:hAnsi="Arial" w:cs="Arial"/>
          <w:sz w:val="20"/>
          <w:szCs w:val="20"/>
        </w:rPr>
        <w:t>hospitals</w:t>
      </w:r>
      <w:r w:rsidRPr="00C21754">
        <w:rPr>
          <w:rFonts w:ascii="Arial" w:hAnsi="Arial" w:cs="Arial"/>
          <w:sz w:val="20"/>
          <w:szCs w:val="20"/>
        </w:rPr>
        <w:t xml:space="preserve"> </w:t>
      </w:r>
      <w:r w:rsidR="004F42FC">
        <w:rPr>
          <w:rFonts w:ascii="Arial" w:hAnsi="Arial" w:cs="Arial"/>
          <w:sz w:val="20"/>
          <w:szCs w:val="20"/>
        </w:rPr>
        <w:t>is</w:t>
      </w:r>
      <w:r w:rsidR="004F42FC" w:rsidRPr="00C21754">
        <w:rPr>
          <w:rFonts w:ascii="Arial" w:hAnsi="Arial" w:cs="Arial"/>
          <w:sz w:val="20"/>
          <w:szCs w:val="20"/>
        </w:rPr>
        <w:t xml:space="preserve"> </w:t>
      </w:r>
      <w:r w:rsidRPr="00C21754">
        <w:rPr>
          <w:rFonts w:ascii="Arial" w:hAnsi="Arial" w:cs="Arial"/>
          <w:sz w:val="20"/>
          <w:szCs w:val="20"/>
        </w:rPr>
        <w:t>attributed to two mechanisms: importation from the community and nosocomial transmission. Specifically, we define</w:t>
      </w:r>
      <w:r w:rsidR="00CD3E27" w:rsidRPr="00C21754">
        <w:rPr>
          <w:rFonts w:ascii="Arial" w:hAnsi="Arial" w:cs="Arial"/>
          <w:sz w:val="20"/>
          <w:szCs w:val="20"/>
        </w:rPr>
        <w:t>d</w:t>
      </w:r>
      <w:r w:rsidRPr="00C21754">
        <w:rPr>
          <w:rFonts w:ascii="Arial" w:hAnsi="Arial" w:cs="Arial"/>
          <w:sz w:val="20"/>
          <w:szCs w:val="20"/>
        </w:rPr>
        <w:t xml:space="preserve"> these two processes as follows:</w:t>
      </w:r>
    </w:p>
    <w:p w14:paraId="13E30559" w14:textId="77777777" w:rsidR="005F6990" w:rsidRPr="00C21754" w:rsidRDefault="005F6990" w:rsidP="00C7620C">
      <w:pPr>
        <w:jc w:val="both"/>
        <w:rPr>
          <w:rFonts w:ascii="Arial" w:hAnsi="Arial" w:cs="Arial"/>
          <w:bCs/>
          <w:color w:val="000000"/>
          <w:sz w:val="20"/>
          <w:szCs w:val="20"/>
        </w:rPr>
      </w:pPr>
    </w:p>
    <w:p w14:paraId="6ED8767D" w14:textId="4A3AD690" w:rsidR="00F22241" w:rsidRPr="00C21754" w:rsidRDefault="00F22241" w:rsidP="00C7620C">
      <w:pPr>
        <w:pStyle w:val="ListParagraph"/>
        <w:numPr>
          <w:ilvl w:val="0"/>
          <w:numId w:val="4"/>
        </w:numPr>
        <w:pBdr>
          <w:top w:val="nil"/>
          <w:left w:val="nil"/>
          <w:bottom w:val="nil"/>
          <w:right w:val="nil"/>
          <w:between w:val="nil"/>
        </w:pBdr>
        <w:jc w:val="both"/>
        <w:rPr>
          <w:bCs/>
        </w:rPr>
      </w:pPr>
      <w:r w:rsidRPr="00C21754">
        <w:rPr>
          <w:rFonts w:ascii="Arial" w:hAnsi="Arial" w:cs="Arial"/>
          <w:b/>
          <w:color w:val="000000"/>
          <w:sz w:val="20"/>
          <w:szCs w:val="20"/>
        </w:rPr>
        <w:t xml:space="preserve">Importation from the community: </w:t>
      </w:r>
      <w:r w:rsidRPr="00C21754">
        <w:rPr>
          <w:rFonts w:ascii="Arial" w:hAnsi="Arial" w:cs="Arial"/>
          <w:bCs/>
          <w:sz w:val="20"/>
          <w:szCs w:val="20"/>
        </w:rPr>
        <w:t>Using hospital admission records, we assume</w:t>
      </w:r>
      <w:r w:rsidR="00CD3E27" w:rsidRPr="00C21754">
        <w:rPr>
          <w:rFonts w:ascii="Arial" w:hAnsi="Arial" w:cs="Arial"/>
          <w:bCs/>
          <w:sz w:val="20"/>
          <w:szCs w:val="20"/>
        </w:rPr>
        <w:t>d</w:t>
      </w:r>
      <w:r w:rsidRPr="00C21754">
        <w:rPr>
          <w:rFonts w:ascii="Arial" w:hAnsi="Arial" w:cs="Arial"/>
          <w:bCs/>
          <w:sz w:val="20"/>
          <w:szCs w:val="20"/>
        </w:rPr>
        <w:t xml:space="preserve"> a newly admitted patient is colonized with a particular pathogen with an importation probability </w:t>
      </w:r>
      <m:oMath>
        <m:r>
          <w:rPr>
            <w:rFonts w:ascii="Cambria Math" w:hAnsi="Cambria Math" w:cs="Arial"/>
            <w:sz w:val="20"/>
            <w:szCs w:val="20"/>
          </w:rPr>
          <m:t>γ</m:t>
        </m:r>
      </m:oMath>
      <w:r w:rsidRPr="00C21754">
        <w:rPr>
          <w:rFonts w:ascii="Arial" w:hAnsi="Arial" w:cs="Arial"/>
          <w:sz w:val="20"/>
          <w:szCs w:val="20"/>
        </w:rPr>
        <w:t>. The number of patients admitted from the community is shown in Figure 2B. We treat</w:t>
      </w:r>
      <w:r w:rsidR="00CD3E27" w:rsidRPr="00C21754">
        <w:rPr>
          <w:rFonts w:ascii="Arial" w:hAnsi="Arial" w:cs="Arial"/>
          <w:sz w:val="20"/>
          <w:szCs w:val="20"/>
        </w:rPr>
        <w:t>ed</w:t>
      </w:r>
      <w:r w:rsidRPr="00C21754">
        <w:rPr>
          <w:rFonts w:ascii="Arial" w:hAnsi="Arial" w:cs="Arial"/>
          <w:sz w:val="20"/>
          <w:szCs w:val="20"/>
        </w:rPr>
        <w:t xml:space="preserve"> all admissions independently </w:t>
      </w:r>
      <w:r w:rsidR="004131D5" w:rsidRPr="00E9528B">
        <w:rPr>
          <w:rFonts w:ascii="Arial" w:hAnsi="Arial" w:cs="Arial"/>
          <w:sz w:val="20"/>
          <w:szCs w:val="20"/>
        </w:rPr>
        <w:t>but keep track</w:t>
      </w:r>
      <w:r w:rsidRPr="00C21754">
        <w:rPr>
          <w:rFonts w:ascii="Arial" w:hAnsi="Arial" w:cs="Arial"/>
          <w:sz w:val="20"/>
          <w:szCs w:val="20"/>
        </w:rPr>
        <w:t xml:space="preserve"> </w:t>
      </w:r>
      <w:r w:rsidR="004131D5" w:rsidRPr="00E9528B">
        <w:rPr>
          <w:rFonts w:ascii="Arial" w:hAnsi="Arial" w:cs="Arial"/>
          <w:sz w:val="20"/>
          <w:szCs w:val="20"/>
        </w:rPr>
        <w:t xml:space="preserve">of </w:t>
      </w:r>
      <w:r w:rsidR="00842B96">
        <w:rPr>
          <w:rFonts w:ascii="Arial" w:hAnsi="Arial" w:cs="Arial"/>
          <w:sz w:val="20"/>
          <w:szCs w:val="20"/>
        </w:rPr>
        <w:t xml:space="preserve">patient states </w:t>
      </w:r>
      <w:r w:rsidR="004131D5" w:rsidRPr="00E9528B">
        <w:rPr>
          <w:rFonts w:ascii="Arial" w:hAnsi="Arial" w:cs="Arial"/>
          <w:sz w:val="20"/>
          <w:szCs w:val="20"/>
        </w:rPr>
        <w:t>on consecutive days</w:t>
      </w:r>
      <w:r w:rsidR="00A51D22">
        <w:rPr>
          <w:rFonts w:ascii="Arial" w:hAnsi="Arial" w:cs="Arial"/>
          <w:sz w:val="20"/>
          <w:szCs w:val="20"/>
        </w:rPr>
        <w:t xml:space="preserve"> and assumed </w:t>
      </w:r>
      <w:r w:rsidR="007B098E" w:rsidRPr="00C21754">
        <w:rPr>
          <w:rFonts w:ascii="Arial" w:hAnsi="Arial" w:cs="Arial"/>
          <w:sz w:val="20"/>
          <w:szCs w:val="20"/>
        </w:rPr>
        <w:t>their colonization status did not change.</w:t>
      </w:r>
      <w:r w:rsidRPr="00C21754">
        <w:rPr>
          <w:rFonts w:ascii="Arial" w:hAnsi="Arial" w:cs="Arial"/>
          <w:sz w:val="20"/>
          <w:szCs w:val="20"/>
        </w:rPr>
        <w:t xml:space="preserve"> As a consequence, the number of admitted, colonized patients on day </w:t>
      </w:r>
      <m:oMath>
        <m:r>
          <w:rPr>
            <w:rFonts w:ascii="Cambria Math" w:hAnsi="Cambria Math" w:cs="Arial"/>
            <w:sz w:val="20"/>
            <w:szCs w:val="20"/>
          </w:rPr>
          <m:t>t</m:t>
        </m:r>
      </m:oMath>
      <w:r w:rsidRPr="00C21754">
        <w:rPr>
          <w:rFonts w:ascii="Arial" w:hAnsi="Arial" w:cs="Arial"/>
          <w:sz w:val="20"/>
          <w:szCs w:val="20"/>
        </w:rPr>
        <w:t xml:space="preserve">, </w:t>
      </w:r>
      <m:oMath>
        <m:sSub>
          <m:sSubPr>
            <m:ctrlPr>
              <w:rPr>
                <w:rFonts w:ascii="Cambria Math" w:hAnsi="Cambria Math" w:cs="Arial"/>
                <w:bCs/>
                <w:i/>
                <w:sz w:val="20"/>
                <w:szCs w:val="20"/>
              </w:rPr>
            </m:ctrlPr>
          </m:sSubPr>
          <m:e>
            <m:r>
              <w:rPr>
                <w:rFonts w:ascii="Cambria Math" w:hAnsi="Cambria Math" w:cs="Arial"/>
                <w:sz w:val="20"/>
                <w:szCs w:val="20"/>
              </w:rPr>
              <m:t>C</m:t>
            </m:r>
          </m:e>
          <m:sub>
            <m:r>
              <w:rPr>
                <w:rFonts w:ascii="Cambria Math" w:hAnsi="Cambria Math" w:cs="Arial"/>
                <w:sz w:val="20"/>
                <w:szCs w:val="20"/>
              </w:rPr>
              <m:t>imp</m:t>
            </m:r>
          </m:sub>
        </m:sSub>
        <m:r>
          <w:rPr>
            <w:rFonts w:ascii="Cambria Math" w:hAnsi="Cambria Math" w:cs="Arial"/>
            <w:sz w:val="20"/>
            <w:szCs w:val="20"/>
          </w:rPr>
          <m:t>(t)</m:t>
        </m:r>
      </m:oMath>
      <w:r w:rsidRPr="00C21754">
        <w:rPr>
          <w:rFonts w:ascii="Arial" w:hAnsi="Arial" w:cs="Arial"/>
          <w:sz w:val="20"/>
          <w:szCs w:val="20"/>
        </w:rPr>
        <w:t xml:space="preserve">, among all admitted patients on day </w:t>
      </w:r>
      <m:oMath>
        <m:r>
          <w:rPr>
            <w:rFonts w:ascii="Cambria Math" w:hAnsi="Cambria Math" w:cs="Arial"/>
            <w:sz w:val="20"/>
            <w:szCs w:val="20"/>
          </w:rPr>
          <m:t>t</m:t>
        </m:r>
      </m:oMath>
      <w:r w:rsidRPr="00C21754">
        <w:rPr>
          <w:rFonts w:ascii="Arial" w:hAnsi="Arial" w:cs="Arial"/>
          <w:sz w:val="20"/>
          <w:szCs w:val="20"/>
        </w:rPr>
        <w:t xml:space="preserve">, </w:t>
      </w:r>
      <m:oMath>
        <m:sSub>
          <m:sSubPr>
            <m:ctrlPr>
              <w:rPr>
                <w:rFonts w:ascii="Cambria Math" w:hAnsi="Cambria Math" w:cs="Arial"/>
                <w:bCs/>
                <w:i/>
                <w:sz w:val="20"/>
                <w:szCs w:val="20"/>
              </w:rPr>
            </m:ctrlPr>
          </m:sSubPr>
          <m:e>
            <m:r>
              <w:rPr>
                <w:rFonts w:ascii="Cambria Math" w:hAnsi="Cambria Math" w:cs="Arial"/>
                <w:sz w:val="20"/>
                <w:szCs w:val="20"/>
              </w:rPr>
              <m:t>N</m:t>
            </m:r>
          </m:e>
          <m:sub>
            <m:r>
              <w:rPr>
                <w:rFonts w:ascii="Cambria Math" w:hAnsi="Cambria Math" w:cs="Arial"/>
                <w:sz w:val="20"/>
                <w:szCs w:val="20"/>
              </w:rPr>
              <m:t>a</m:t>
            </m:r>
          </m:sub>
        </m:sSub>
      </m:oMath>
      <w:r w:rsidRPr="00C21754">
        <w:rPr>
          <w:rFonts w:ascii="Arial" w:hAnsi="Arial" w:cs="Arial"/>
          <w:sz w:val="20"/>
          <w:szCs w:val="20"/>
        </w:rPr>
        <w:t>, can be computed as:</w:t>
      </w:r>
      <w:r w:rsidRPr="00C21754">
        <w:t xml:space="preserve"> </w:t>
      </w:r>
    </w:p>
    <w:p w14:paraId="0146841D" w14:textId="77777777" w:rsidR="00F22241" w:rsidRPr="00C21754" w:rsidRDefault="00F22241" w:rsidP="00C7620C">
      <w:pPr>
        <w:pStyle w:val="ListParagraph"/>
        <w:pBdr>
          <w:top w:val="nil"/>
          <w:left w:val="nil"/>
          <w:bottom w:val="nil"/>
          <w:right w:val="nil"/>
          <w:between w:val="nil"/>
        </w:pBdr>
        <w:jc w:val="both"/>
        <w:rPr>
          <w:bCs/>
        </w:rPr>
      </w:pPr>
    </w:p>
    <w:p w14:paraId="0946F2D4" w14:textId="77777777" w:rsidR="00F22241" w:rsidRPr="00C21754" w:rsidRDefault="00000000" w:rsidP="00C7620C">
      <w:pPr>
        <w:pStyle w:val="ListParagraph"/>
        <w:pBdr>
          <w:top w:val="nil"/>
          <w:left w:val="nil"/>
          <w:bottom w:val="nil"/>
          <w:right w:val="nil"/>
          <w:between w:val="nil"/>
        </w:pBdr>
        <w:jc w:val="both"/>
        <w:rPr>
          <w:rFonts w:ascii="Arial" w:hAnsi="Arial" w:cs="Arial"/>
          <w:bCs/>
          <w:color w:val="000000"/>
          <w:sz w:val="20"/>
          <w:szCs w:val="20"/>
        </w:rPr>
      </w:pPr>
      <m:oMathPara>
        <m:oMath>
          <m:sSub>
            <m:sSubPr>
              <m:ctrlPr>
                <w:rPr>
                  <w:rFonts w:ascii="Cambria Math" w:hAnsi="Cambria Math" w:cs="Arial"/>
                  <w:bCs/>
                  <w:i/>
                  <w:color w:val="000000"/>
                  <w:sz w:val="20"/>
                  <w:szCs w:val="20"/>
                </w:rPr>
              </m:ctrlPr>
            </m:sSubPr>
            <m:e>
              <m:r>
                <w:rPr>
                  <w:rFonts w:ascii="Cambria Math" w:hAnsi="Cambria Math" w:cs="Arial"/>
                  <w:color w:val="000000"/>
                  <w:sz w:val="20"/>
                  <w:szCs w:val="20"/>
                </w:rPr>
                <m:t>C</m:t>
              </m:r>
            </m:e>
            <m:sub>
              <m:r>
                <w:rPr>
                  <w:rFonts w:ascii="Cambria Math" w:hAnsi="Cambria Math" w:cs="Arial"/>
                  <w:color w:val="000000"/>
                  <w:sz w:val="20"/>
                  <w:szCs w:val="20"/>
                </w:rPr>
                <m:t>imp</m:t>
              </m:r>
            </m:sub>
          </m:sSub>
          <m:r>
            <w:rPr>
              <w:rFonts w:ascii="Cambria Math" w:hAnsi="Cambria Math" w:cs="Arial"/>
              <w:color w:val="000000"/>
              <w:sz w:val="20"/>
              <w:szCs w:val="20"/>
            </w:rPr>
            <m:t>(t)=</m:t>
          </m:r>
          <m:sSub>
            <m:sSubPr>
              <m:ctrlPr>
                <w:rPr>
                  <w:rFonts w:ascii="Cambria Math" w:hAnsi="Cambria Math" w:cs="Arial"/>
                  <w:bCs/>
                  <w:i/>
                  <w:color w:val="000000"/>
                  <w:sz w:val="20"/>
                  <w:szCs w:val="20"/>
                </w:rPr>
              </m:ctrlPr>
            </m:sSubPr>
            <m:e>
              <m:r>
                <w:rPr>
                  <w:rFonts w:ascii="Cambria Math" w:hAnsi="Cambria Math" w:cs="Arial"/>
                  <w:color w:val="000000"/>
                  <w:sz w:val="20"/>
                  <w:szCs w:val="20"/>
                </w:rPr>
                <m:t>γN</m:t>
              </m:r>
            </m:e>
            <m:sub>
              <m:r>
                <w:rPr>
                  <w:rFonts w:ascii="Cambria Math" w:hAnsi="Cambria Math" w:cs="Arial"/>
                  <w:color w:val="000000"/>
                  <w:sz w:val="20"/>
                  <w:szCs w:val="20"/>
                </w:rPr>
                <m:t>a</m:t>
              </m:r>
            </m:sub>
          </m:sSub>
          <m:r>
            <w:rPr>
              <w:rFonts w:ascii="Cambria Math" w:hAnsi="Cambria Math" w:cs="Arial"/>
              <w:color w:val="000000"/>
              <w:sz w:val="20"/>
              <w:szCs w:val="20"/>
            </w:rPr>
            <m:t>(t)</m:t>
          </m:r>
        </m:oMath>
      </m:oMathPara>
    </w:p>
    <w:p w14:paraId="01DE5B87" w14:textId="77777777" w:rsidR="00F22241" w:rsidRPr="00C21754" w:rsidRDefault="00F22241" w:rsidP="00C7620C">
      <w:pPr>
        <w:pStyle w:val="ListParagraph"/>
        <w:pBdr>
          <w:top w:val="nil"/>
          <w:left w:val="nil"/>
          <w:bottom w:val="nil"/>
          <w:right w:val="nil"/>
          <w:between w:val="nil"/>
        </w:pBdr>
        <w:jc w:val="both"/>
        <w:rPr>
          <w:rFonts w:ascii="Arial" w:hAnsi="Arial" w:cs="Arial"/>
          <w:bCs/>
          <w:color w:val="000000"/>
          <w:sz w:val="20"/>
          <w:szCs w:val="20"/>
        </w:rPr>
      </w:pPr>
    </w:p>
    <w:p w14:paraId="4A6A04F9" w14:textId="512A1E7B" w:rsidR="00F22241" w:rsidRPr="000068E3" w:rsidRDefault="00F22241" w:rsidP="000068E3">
      <w:pPr>
        <w:pStyle w:val="ListParagraph"/>
        <w:numPr>
          <w:ilvl w:val="0"/>
          <w:numId w:val="4"/>
        </w:numPr>
        <w:pBdr>
          <w:top w:val="nil"/>
          <w:left w:val="nil"/>
          <w:bottom w:val="nil"/>
          <w:right w:val="nil"/>
          <w:between w:val="nil"/>
        </w:pBdr>
        <w:jc w:val="both"/>
        <w:rPr>
          <w:rFonts w:ascii="Arial" w:hAnsi="Arial" w:cs="Arial"/>
          <w:color w:val="000000"/>
          <w:sz w:val="20"/>
          <w:szCs w:val="20"/>
        </w:rPr>
      </w:pPr>
      <w:r w:rsidRPr="00C21754">
        <w:rPr>
          <w:rFonts w:ascii="Arial" w:hAnsi="Arial" w:cs="Arial"/>
          <w:b/>
          <w:color w:val="000000"/>
          <w:sz w:val="20"/>
          <w:szCs w:val="20"/>
        </w:rPr>
        <w:t xml:space="preserve">Nosocomial contact transmission: </w:t>
      </w:r>
      <w:r w:rsidRPr="00C21754">
        <w:rPr>
          <w:rFonts w:ascii="Arial" w:hAnsi="Arial" w:cs="Arial"/>
          <w:bCs/>
          <w:color w:val="000000"/>
          <w:sz w:val="20"/>
          <w:szCs w:val="20"/>
        </w:rPr>
        <w:t>We define</w:t>
      </w:r>
      <w:r w:rsidR="00CD3E27" w:rsidRPr="00C21754">
        <w:rPr>
          <w:rFonts w:ascii="Arial" w:hAnsi="Arial" w:cs="Arial"/>
          <w:bCs/>
          <w:color w:val="000000"/>
          <w:sz w:val="20"/>
          <w:szCs w:val="20"/>
        </w:rPr>
        <w:t>d</w:t>
      </w:r>
      <w:r w:rsidRPr="00C21754">
        <w:rPr>
          <w:rFonts w:ascii="Arial" w:hAnsi="Arial" w:cs="Arial"/>
          <w:bCs/>
          <w:color w:val="000000"/>
          <w:sz w:val="20"/>
          <w:szCs w:val="20"/>
        </w:rPr>
        <w:t xml:space="preserve"> a force of infection for each ward </w:t>
      </w:r>
      <m:oMath>
        <m:sSub>
          <m:sSubPr>
            <m:ctrlPr>
              <w:rPr>
                <w:rFonts w:ascii="Cambria Math" w:hAnsi="Cambria Math" w:cs="Arial"/>
                <w:bCs/>
                <w:i/>
                <w:color w:val="000000"/>
                <w:sz w:val="20"/>
                <w:szCs w:val="20"/>
              </w:rPr>
            </m:ctrlPr>
          </m:sSubPr>
          <m:e>
            <m:r>
              <w:rPr>
                <w:rFonts w:ascii="Cambria Math" w:hAnsi="Cambria Math" w:cs="Arial"/>
                <w:color w:val="000000"/>
                <w:sz w:val="20"/>
                <w:szCs w:val="20"/>
              </w:rPr>
              <m:t>w</m:t>
            </m:r>
          </m:e>
          <m:sub>
            <m:r>
              <w:rPr>
                <w:rFonts w:ascii="Cambria Math" w:hAnsi="Cambria Math" w:cs="Arial"/>
                <w:color w:val="000000"/>
                <w:sz w:val="20"/>
                <w:szCs w:val="20"/>
              </w:rPr>
              <m:t>i</m:t>
            </m:r>
          </m:sub>
        </m:sSub>
        <m:r>
          <w:rPr>
            <w:rFonts w:ascii="Cambria Math" w:hAnsi="Cambria Math" w:cs="Arial"/>
            <w:color w:val="000000"/>
            <w:sz w:val="20"/>
            <w:szCs w:val="20"/>
          </w:rPr>
          <m:t xml:space="preserve">,   i ϵ [1, </m:t>
        </m:r>
        <m:r>
          <m:rPr>
            <m:nor/>
          </m:rPr>
          <w:rPr>
            <w:rFonts w:ascii="Arial" w:hAnsi="Arial" w:cs="Arial"/>
            <w:bCs/>
            <w:color w:val="000000"/>
            <w:sz w:val="20"/>
            <w:szCs w:val="20"/>
          </w:rPr>
          <m:t>22</m:t>
        </m:r>
        <m:r>
          <m:rPr>
            <m:nor/>
          </m:rPr>
          <w:rPr>
            <w:rFonts w:ascii="Cambria Math" w:hAnsi="Arial" w:cs="Arial"/>
            <w:bCs/>
            <w:color w:val="000000"/>
            <w:sz w:val="20"/>
            <w:szCs w:val="20"/>
          </w:rPr>
          <m:t>1</m:t>
        </m:r>
        <m:r>
          <m:rPr>
            <m:nor/>
          </m:rPr>
          <w:rPr>
            <w:rFonts w:ascii="Arial" w:hAnsi="Arial" w:cs="Arial"/>
            <w:bCs/>
            <w:color w:val="000000"/>
            <w:sz w:val="20"/>
            <w:szCs w:val="20"/>
          </w:rPr>
          <m:t>]</m:t>
        </m:r>
      </m:oMath>
      <w:r w:rsidRPr="00C21754">
        <w:rPr>
          <w:rFonts w:ascii="Arial" w:hAnsi="Arial" w:cs="Arial"/>
          <w:bCs/>
          <w:color w:val="000000"/>
          <w:sz w:val="20"/>
          <w:szCs w:val="20"/>
        </w:rPr>
        <w:t xml:space="preserve"> as </w:t>
      </w:r>
      <m:oMath>
        <m:sSup>
          <m:sSupPr>
            <m:ctrlPr>
              <w:rPr>
                <w:rFonts w:ascii="Cambria Math" w:hAnsi="Cambria Math" w:cs="Arial"/>
                <w:bCs/>
                <w:i/>
                <w:color w:val="000000"/>
                <w:sz w:val="20"/>
                <w:szCs w:val="20"/>
              </w:rPr>
            </m:ctrlPr>
          </m:sSupPr>
          <m:e>
            <m:r>
              <w:rPr>
                <w:rFonts w:ascii="Cambria Math" w:hAnsi="Cambria Math" w:cs="Arial"/>
                <w:color w:val="000000"/>
                <w:sz w:val="20"/>
                <w:szCs w:val="20"/>
              </w:rPr>
              <m:t>λ</m:t>
            </m:r>
          </m:e>
          <m:sup>
            <m:sSub>
              <m:sSubPr>
                <m:ctrlPr>
                  <w:rPr>
                    <w:rFonts w:ascii="Cambria Math" w:hAnsi="Cambria Math" w:cs="Arial"/>
                    <w:bCs/>
                    <w:i/>
                    <w:color w:val="000000"/>
                    <w:sz w:val="20"/>
                    <w:szCs w:val="20"/>
                  </w:rPr>
                </m:ctrlPr>
              </m:sSubPr>
              <m:e>
                <m:r>
                  <w:rPr>
                    <w:rFonts w:ascii="Cambria Math" w:hAnsi="Cambria Math" w:cs="Arial"/>
                    <w:color w:val="000000"/>
                    <w:sz w:val="20"/>
                    <w:szCs w:val="20"/>
                  </w:rPr>
                  <m:t>w</m:t>
                </m:r>
              </m:e>
              <m:sub>
                <m:r>
                  <w:rPr>
                    <w:rFonts w:ascii="Cambria Math" w:hAnsi="Cambria Math" w:cs="Arial"/>
                    <w:color w:val="000000"/>
                    <w:sz w:val="20"/>
                    <w:szCs w:val="20"/>
                  </w:rPr>
                  <m:t>i</m:t>
                </m:r>
              </m:sub>
            </m:sSub>
          </m:sup>
        </m:sSup>
        <m:d>
          <m:dPr>
            <m:ctrlPr>
              <w:rPr>
                <w:rFonts w:ascii="Cambria Math" w:hAnsi="Cambria Math" w:cs="Arial"/>
                <w:bCs/>
                <w:i/>
                <w:color w:val="000000"/>
                <w:sz w:val="20"/>
                <w:szCs w:val="20"/>
              </w:rPr>
            </m:ctrlPr>
          </m:dPr>
          <m:e>
            <m:r>
              <w:rPr>
                <w:rFonts w:ascii="Cambria Math" w:hAnsi="Cambria Math" w:cs="Arial"/>
                <w:color w:val="000000"/>
                <w:sz w:val="20"/>
                <w:szCs w:val="20"/>
              </w:rPr>
              <m:t>t</m:t>
            </m:r>
          </m:e>
        </m:d>
      </m:oMath>
      <w:r w:rsidRPr="00C21754">
        <w:rPr>
          <w:rFonts w:ascii="Arial" w:hAnsi="Arial" w:cs="Arial"/>
          <w:bCs/>
          <w:color w:val="000000"/>
          <w:sz w:val="20"/>
          <w:szCs w:val="20"/>
        </w:rPr>
        <w:t xml:space="preserve">. The force of infection is proportional to the number of individuals carrying the pathogen in a given ward on day </w:t>
      </w:r>
      <m:oMath>
        <m:r>
          <w:rPr>
            <w:rFonts w:ascii="Cambria Math" w:hAnsi="Cambria Math" w:cs="Arial"/>
            <w:color w:val="000000"/>
            <w:sz w:val="20"/>
            <w:szCs w:val="20"/>
          </w:rPr>
          <m:t>t</m:t>
        </m:r>
      </m:oMath>
      <w:r w:rsidRPr="00C21754">
        <w:rPr>
          <w:rFonts w:ascii="Arial" w:hAnsi="Arial" w:cs="Arial"/>
          <w:bCs/>
          <w:color w:val="000000"/>
          <w:sz w:val="20"/>
          <w:szCs w:val="20"/>
        </w:rPr>
        <w:t xml:space="preserve">, denoted by </w:t>
      </w:r>
      <m:oMath>
        <m:sSub>
          <m:sSubPr>
            <m:ctrlPr>
              <w:rPr>
                <w:rFonts w:ascii="Cambria Math" w:hAnsi="Cambria Math" w:cs="Arial"/>
                <w:bCs/>
                <w:i/>
                <w:color w:val="000000"/>
                <w:sz w:val="20"/>
                <w:szCs w:val="20"/>
              </w:rPr>
            </m:ctrlPr>
          </m:sSubPr>
          <m:e>
            <m:r>
              <w:rPr>
                <w:rFonts w:ascii="Cambria Math" w:hAnsi="Cambria Math" w:cs="Arial"/>
                <w:color w:val="000000"/>
                <w:sz w:val="20"/>
                <w:szCs w:val="20"/>
              </w:rPr>
              <m:t>C</m:t>
            </m:r>
          </m:e>
          <m:sub>
            <m:sSub>
              <m:sSubPr>
                <m:ctrlPr>
                  <w:rPr>
                    <w:rFonts w:ascii="Cambria Math" w:hAnsi="Cambria Math" w:cs="Arial"/>
                    <w:bCs/>
                    <w:i/>
                    <w:color w:val="000000"/>
                    <w:sz w:val="20"/>
                    <w:szCs w:val="20"/>
                  </w:rPr>
                </m:ctrlPr>
              </m:sSubPr>
              <m:e>
                <m:r>
                  <w:rPr>
                    <w:rFonts w:ascii="Cambria Math" w:hAnsi="Cambria Math" w:cs="Arial"/>
                    <w:color w:val="000000"/>
                    <w:sz w:val="20"/>
                    <w:szCs w:val="20"/>
                  </w:rPr>
                  <m:t>w</m:t>
                </m:r>
              </m:e>
              <m:sub>
                <m:r>
                  <w:rPr>
                    <w:rFonts w:ascii="Cambria Math" w:hAnsi="Cambria Math" w:cs="Arial"/>
                    <w:color w:val="000000"/>
                    <w:sz w:val="20"/>
                    <w:szCs w:val="20"/>
                  </w:rPr>
                  <m:t>i</m:t>
                </m:r>
              </m:sub>
            </m:sSub>
          </m:sub>
        </m:sSub>
        <m:r>
          <w:rPr>
            <w:rFonts w:ascii="Cambria Math" w:hAnsi="Cambria Math" w:cs="Arial"/>
            <w:color w:val="000000"/>
            <w:sz w:val="20"/>
            <w:szCs w:val="20"/>
          </w:rPr>
          <m:t>(t)</m:t>
        </m:r>
      </m:oMath>
      <w:r w:rsidRPr="00C21754">
        <w:rPr>
          <w:rFonts w:ascii="Arial" w:hAnsi="Arial" w:cs="Arial"/>
          <w:bCs/>
          <w:color w:val="000000"/>
          <w:sz w:val="20"/>
          <w:szCs w:val="20"/>
        </w:rPr>
        <w:t xml:space="preserve">. We define a frequency-dependent transmission rate per ward as </w:t>
      </w:r>
      <m:oMath>
        <m:r>
          <w:rPr>
            <w:rFonts w:ascii="Cambria Math" w:hAnsi="Cambria Math" w:cs="Arial"/>
            <w:color w:val="000000"/>
            <w:sz w:val="20"/>
            <w:szCs w:val="20"/>
          </w:rPr>
          <m:t>β/</m:t>
        </m:r>
        <m:sSub>
          <m:sSubPr>
            <m:ctrlPr>
              <w:rPr>
                <w:rFonts w:ascii="Cambria Math" w:hAnsi="Cambria Math" w:cs="Arial"/>
                <w:bCs/>
                <w:i/>
                <w:color w:val="000000"/>
                <w:sz w:val="20"/>
                <w:szCs w:val="20"/>
              </w:rPr>
            </m:ctrlPr>
          </m:sSubPr>
          <m:e>
            <m:r>
              <w:rPr>
                <w:rFonts w:ascii="Cambria Math" w:hAnsi="Cambria Math" w:cs="Arial"/>
                <w:color w:val="000000"/>
                <w:sz w:val="20"/>
                <w:szCs w:val="20"/>
              </w:rPr>
              <m:t>N</m:t>
            </m:r>
          </m:e>
          <m:sub>
            <m:sSub>
              <m:sSubPr>
                <m:ctrlPr>
                  <w:rPr>
                    <w:rFonts w:ascii="Cambria Math" w:hAnsi="Cambria Math" w:cs="Arial"/>
                    <w:bCs/>
                    <w:i/>
                    <w:color w:val="000000"/>
                    <w:sz w:val="20"/>
                    <w:szCs w:val="20"/>
                  </w:rPr>
                </m:ctrlPr>
              </m:sSubPr>
              <m:e>
                <m:r>
                  <w:rPr>
                    <w:rFonts w:ascii="Cambria Math" w:hAnsi="Cambria Math" w:cs="Arial"/>
                    <w:color w:val="000000"/>
                    <w:sz w:val="20"/>
                    <w:szCs w:val="20"/>
                  </w:rPr>
                  <m:t>w</m:t>
                </m:r>
              </m:e>
              <m:sub>
                <m:r>
                  <w:rPr>
                    <w:rFonts w:ascii="Cambria Math" w:hAnsi="Cambria Math" w:cs="Arial"/>
                    <w:color w:val="000000"/>
                    <w:sz w:val="20"/>
                    <w:szCs w:val="20"/>
                  </w:rPr>
                  <m:t>i</m:t>
                </m:r>
              </m:sub>
            </m:sSub>
          </m:sub>
        </m:sSub>
      </m:oMath>
      <w:r w:rsidRPr="00C21754">
        <w:rPr>
          <w:rFonts w:ascii="Arial" w:hAnsi="Arial" w:cs="Arial"/>
          <w:bCs/>
          <w:color w:val="000000"/>
          <w:sz w:val="20"/>
          <w:szCs w:val="20"/>
        </w:rPr>
        <w:t xml:space="preserve">, where </w:t>
      </w:r>
      <m:oMath>
        <m:sSub>
          <m:sSubPr>
            <m:ctrlPr>
              <w:rPr>
                <w:rFonts w:ascii="Cambria Math" w:hAnsi="Cambria Math" w:cs="Arial"/>
                <w:bCs/>
                <w:i/>
                <w:color w:val="000000"/>
                <w:sz w:val="20"/>
                <w:szCs w:val="20"/>
              </w:rPr>
            </m:ctrlPr>
          </m:sSubPr>
          <m:e>
            <m:r>
              <w:rPr>
                <w:rFonts w:ascii="Cambria Math" w:hAnsi="Cambria Math" w:cs="Arial"/>
                <w:color w:val="000000"/>
                <w:sz w:val="20"/>
                <w:szCs w:val="20"/>
              </w:rPr>
              <m:t>N</m:t>
            </m:r>
          </m:e>
          <m:sub>
            <m:sSub>
              <m:sSubPr>
                <m:ctrlPr>
                  <w:rPr>
                    <w:rFonts w:ascii="Cambria Math" w:hAnsi="Cambria Math" w:cs="Arial"/>
                    <w:bCs/>
                    <w:i/>
                    <w:color w:val="000000"/>
                    <w:sz w:val="20"/>
                    <w:szCs w:val="20"/>
                  </w:rPr>
                </m:ctrlPr>
              </m:sSubPr>
              <m:e>
                <m:r>
                  <w:rPr>
                    <w:rFonts w:ascii="Cambria Math" w:hAnsi="Cambria Math" w:cs="Arial"/>
                    <w:color w:val="000000"/>
                    <w:sz w:val="20"/>
                    <w:szCs w:val="20"/>
                  </w:rPr>
                  <m:t>w</m:t>
                </m:r>
              </m:e>
              <m:sub>
                <m:r>
                  <w:rPr>
                    <w:rFonts w:ascii="Cambria Math" w:hAnsi="Cambria Math" w:cs="Arial"/>
                    <w:color w:val="000000"/>
                    <w:sz w:val="20"/>
                    <w:szCs w:val="20"/>
                  </w:rPr>
                  <m:t>i</m:t>
                </m:r>
              </m:sub>
            </m:sSub>
          </m:sub>
        </m:sSub>
      </m:oMath>
      <w:r w:rsidRPr="00C21754">
        <w:rPr>
          <w:rFonts w:ascii="Arial" w:hAnsi="Arial" w:cs="Arial"/>
          <w:bCs/>
          <w:color w:val="000000"/>
          <w:sz w:val="20"/>
          <w:szCs w:val="20"/>
        </w:rPr>
        <w:t xml:space="preserve"> is the average ward daily occupancy (</w:t>
      </w:r>
      <w:r w:rsidR="006734AC">
        <w:rPr>
          <w:rFonts w:ascii="Arial" w:hAnsi="Arial" w:cs="Arial"/>
          <w:bCs/>
          <w:color w:val="000000"/>
          <w:sz w:val="20"/>
          <w:szCs w:val="20"/>
        </w:rPr>
        <w:t xml:space="preserve">See </w:t>
      </w:r>
      <w:r w:rsidR="000068E3" w:rsidRPr="00682AA9">
        <w:rPr>
          <w:rFonts w:ascii="Arial" w:hAnsi="Arial" w:cs="Arial"/>
          <w:bCs/>
          <w:i/>
          <w:iCs/>
          <w:color w:val="000000"/>
          <w:sz w:val="20"/>
          <w:szCs w:val="20"/>
        </w:rPr>
        <w:t>Empirical patterns of hospital traffic and heterogeneity of nosocomial infections burden</w:t>
      </w:r>
      <w:r w:rsidR="000068E3">
        <w:rPr>
          <w:rFonts w:ascii="Arial" w:hAnsi="Arial" w:cs="Arial"/>
          <w:bCs/>
          <w:color w:val="000000"/>
          <w:sz w:val="20"/>
          <w:szCs w:val="20"/>
        </w:rPr>
        <w:t xml:space="preserve"> in Results</w:t>
      </w:r>
      <w:r w:rsidRPr="000068E3">
        <w:rPr>
          <w:rFonts w:ascii="Arial" w:hAnsi="Arial" w:cs="Arial"/>
          <w:bCs/>
          <w:color w:val="000000"/>
          <w:sz w:val="20"/>
          <w:szCs w:val="20"/>
        </w:rPr>
        <w:t>). The force of infection per ward is computed as:</w:t>
      </w:r>
    </w:p>
    <w:p w14:paraId="1ED10A63" w14:textId="1A307E56" w:rsidR="00F22241" w:rsidRPr="00C21754" w:rsidRDefault="00000000" w:rsidP="00C7620C">
      <w:pPr>
        <w:pBdr>
          <w:top w:val="nil"/>
          <w:left w:val="nil"/>
          <w:bottom w:val="nil"/>
          <w:right w:val="nil"/>
          <w:between w:val="nil"/>
        </w:pBdr>
        <w:jc w:val="both"/>
        <w:rPr>
          <w:rFonts w:ascii="Arial" w:hAnsi="Arial" w:cs="Arial"/>
          <w:bCs/>
          <w:color w:val="000000"/>
          <w:sz w:val="20"/>
          <w:szCs w:val="20"/>
        </w:rPr>
      </w:pPr>
      <m:oMathPara>
        <m:oMath>
          <m:sSup>
            <m:sSupPr>
              <m:ctrlPr>
                <w:rPr>
                  <w:rFonts w:ascii="Cambria Math" w:hAnsi="Cambria Math" w:cs="Arial"/>
                  <w:bCs/>
                  <w:i/>
                  <w:color w:val="000000"/>
                  <w:sz w:val="20"/>
                  <w:szCs w:val="20"/>
                </w:rPr>
              </m:ctrlPr>
            </m:sSupPr>
            <m:e>
              <m:r>
                <w:rPr>
                  <w:rFonts w:ascii="Cambria Math" w:hAnsi="Cambria Math" w:cs="Arial"/>
                  <w:color w:val="000000"/>
                  <w:sz w:val="20"/>
                  <w:szCs w:val="20"/>
                </w:rPr>
                <m:t>λ</m:t>
              </m:r>
            </m:e>
            <m:sup>
              <m:sSub>
                <m:sSubPr>
                  <m:ctrlPr>
                    <w:rPr>
                      <w:rFonts w:ascii="Cambria Math" w:hAnsi="Cambria Math" w:cs="Arial"/>
                      <w:bCs/>
                      <w:i/>
                      <w:color w:val="000000"/>
                      <w:sz w:val="20"/>
                      <w:szCs w:val="20"/>
                    </w:rPr>
                  </m:ctrlPr>
                </m:sSubPr>
                <m:e>
                  <m:r>
                    <w:rPr>
                      <w:rFonts w:ascii="Cambria Math" w:hAnsi="Cambria Math" w:cs="Arial"/>
                      <w:color w:val="000000"/>
                      <w:sz w:val="20"/>
                      <w:szCs w:val="20"/>
                    </w:rPr>
                    <m:t>w</m:t>
                  </m:r>
                </m:e>
                <m:sub>
                  <m:r>
                    <w:rPr>
                      <w:rFonts w:ascii="Cambria Math" w:hAnsi="Cambria Math" w:cs="Arial"/>
                      <w:color w:val="000000"/>
                      <w:sz w:val="20"/>
                      <w:szCs w:val="20"/>
                    </w:rPr>
                    <m:t>i</m:t>
                  </m:r>
                </m:sub>
              </m:sSub>
            </m:sup>
          </m:sSup>
          <m:d>
            <m:dPr>
              <m:ctrlPr>
                <w:rPr>
                  <w:rFonts w:ascii="Cambria Math" w:hAnsi="Cambria Math" w:cs="Arial"/>
                  <w:bCs/>
                  <w:i/>
                  <w:color w:val="000000"/>
                  <w:sz w:val="20"/>
                  <w:szCs w:val="20"/>
                </w:rPr>
              </m:ctrlPr>
            </m:dPr>
            <m:e>
              <m:r>
                <w:rPr>
                  <w:rFonts w:ascii="Cambria Math" w:hAnsi="Cambria Math" w:cs="Arial"/>
                  <w:color w:val="000000"/>
                  <w:sz w:val="20"/>
                  <w:szCs w:val="20"/>
                </w:rPr>
                <m:t>t</m:t>
              </m:r>
            </m:e>
          </m:d>
          <m:r>
            <w:rPr>
              <w:rFonts w:ascii="Cambria Math" w:hAnsi="Cambria Math" w:cs="Arial"/>
              <w:color w:val="000000"/>
              <w:sz w:val="20"/>
              <w:szCs w:val="20"/>
            </w:rPr>
            <m:t>=∆t</m:t>
          </m:r>
          <m:f>
            <m:fPr>
              <m:ctrlPr>
                <w:rPr>
                  <w:rFonts w:ascii="Cambria Math" w:hAnsi="Cambria Math" w:cs="Arial"/>
                  <w:bCs/>
                  <w:i/>
                  <w:color w:val="000000"/>
                  <w:sz w:val="20"/>
                  <w:szCs w:val="20"/>
                </w:rPr>
              </m:ctrlPr>
            </m:fPr>
            <m:num>
              <m:r>
                <w:rPr>
                  <w:rFonts w:ascii="Cambria Math" w:hAnsi="Cambria Math" w:cs="Arial"/>
                  <w:color w:val="000000"/>
                  <w:sz w:val="20"/>
                  <w:szCs w:val="20"/>
                </w:rPr>
                <m:t>β</m:t>
              </m:r>
            </m:num>
            <m:den>
              <m:sSub>
                <m:sSubPr>
                  <m:ctrlPr>
                    <w:rPr>
                      <w:rFonts w:ascii="Cambria Math" w:hAnsi="Cambria Math" w:cs="Arial"/>
                      <w:bCs/>
                      <w:i/>
                      <w:color w:val="000000"/>
                      <w:sz w:val="20"/>
                      <w:szCs w:val="20"/>
                    </w:rPr>
                  </m:ctrlPr>
                </m:sSubPr>
                <m:e>
                  <m:r>
                    <w:rPr>
                      <w:rFonts w:ascii="Cambria Math" w:hAnsi="Cambria Math" w:cs="Arial"/>
                      <w:color w:val="000000"/>
                      <w:sz w:val="20"/>
                      <w:szCs w:val="20"/>
                    </w:rPr>
                    <m:t>N</m:t>
                  </m:r>
                </m:e>
                <m:sub>
                  <m:sSub>
                    <m:sSubPr>
                      <m:ctrlPr>
                        <w:rPr>
                          <w:rFonts w:ascii="Cambria Math" w:hAnsi="Cambria Math" w:cs="Arial"/>
                          <w:bCs/>
                          <w:i/>
                          <w:color w:val="000000"/>
                          <w:sz w:val="20"/>
                          <w:szCs w:val="20"/>
                        </w:rPr>
                      </m:ctrlPr>
                    </m:sSubPr>
                    <m:e>
                      <m:r>
                        <w:rPr>
                          <w:rFonts w:ascii="Cambria Math" w:hAnsi="Cambria Math" w:cs="Arial"/>
                          <w:color w:val="000000"/>
                          <w:sz w:val="20"/>
                          <w:szCs w:val="20"/>
                        </w:rPr>
                        <m:t>w</m:t>
                      </m:r>
                    </m:e>
                    <m:sub>
                      <m:r>
                        <w:rPr>
                          <w:rFonts w:ascii="Cambria Math" w:hAnsi="Cambria Math" w:cs="Arial"/>
                          <w:color w:val="000000"/>
                          <w:sz w:val="20"/>
                          <w:szCs w:val="20"/>
                        </w:rPr>
                        <m:t>i</m:t>
                      </m:r>
                    </m:sub>
                  </m:sSub>
                </m:sub>
              </m:sSub>
            </m:den>
          </m:f>
          <m:sSub>
            <m:sSubPr>
              <m:ctrlPr>
                <w:rPr>
                  <w:rFonts w:ascii="Cambria Math" w:hAnsi="Cambria Math" w:cs="Arial"/>
                  <w:bCs/>
                  <w:i/>
                  <w:color w:val="000000"/>
                  <w:sz w:val="20"/>
                  <w:szCs w:val="20"/>
                </w:rPr>
              </m:ctrlPr>
            </m:sSubPr>
            <m:e>
              <m:sSub>
                <m:sSubPr>
                  <m:ctrlPr>
                    <w:rPr>
                      <w:rFonts w:ascii="Cambria Math" w:hAnsi="Cambria Math" w:cs="Arial"/>
                      <w:bCs/>
                      <w:i/>
                      <w:color w:val="000000"/>
                      <w:sz w:val="20"/>
                      <w:szCs w:val="20"/>
                    </w:rPr>
                  </m:ctrlPr>
                </m:sSubPr>
                <m:e>
                  <m:r>
                    <w:rPr>
                      <w:rFonts w:ascii="Cambria Math" w:hAnsi="Cambria Math" w:cs="Arial"/>
                      <w:color w:val="000000"/>
                      <w:sz w:val="20"/>
                      <w:szCs w:val="20"/>
                    </w:rPr>
                    <m:t>C</m:t>
                  </m:r>
                </m:e>
                <m:sub>
                  <m:r>
                    <w:rPr>
                      <w:rFonts w:ascii="Cambria Math" w:hAnsi="Cambria Math" w:cs="Arial"/>
                      <w:color w:val="000000"/>
                      <w:sz w:val="20"/>
                      <w:szCs w:val="20"/>
                    </w:rPr>
                    <m:t>w</m:t>
                  </m:r>
                </m:sub>
              </m:sSub>
            </m:e>
            <m:sub>
              <m:r>
                <w:rPr>
                  <w:rFonts w:ascii="Cambria Math" w:hAnsi="Cambria Math" w:cs="Arial"/>
                  <w:color w:val="000000"/>
                  <w:sz w:val="20"/>
                  <w:szCs w:val="20"/>
                </w:rPr>
                <m:t>i</m:t>
              </m:r>
            </m:sub>
          </m:sSub>
          <m:r>
            <w:rPr>
              <w:rFonts w:ascii="Cambria Math" w:hAnsi="Cambria Math" w:cs="Arial"/>
              <w:color w:val="000000"/>
              <w:sz w:val="20"/>
              <w:szCs w:val="20"/>
            </w:rPr>
            <m:t>(t)</m:t>
          </m:r>
        </m:oMath>
      </m:oMathPara>
    </w:p>
    <w:p w14:paraId="2C829459" w14:textId="18D3F3B9" w:rsidR="00D51449" w:rsidRPr="00C21754" w:rsidRDefault="00F22241" w:rsidP="00C7620C">
      <w:pPr>
        <w:pBdr>
          <w:top w:val="nil"/>
          <w:left w:val="nil"/>
          <w:bottom w:val="nil"/>
          <w:right w:val="nil"/>
          <w:between w:val="nil"/>
        </w:pBdr>
        <w:ind w:left="720"/>
        <w:jc w:val="both"/>
        <w:rPr>
          <w:rFonts w:ascii="Arial" w:hAnsi="Arial" w:cs="Arial"/>
          <w:bCs/>
          <w:color w:val="000000"/>
          <w:sz w:val="20"/>
          <w:szCs w:val="20"/>
        </w:rPr>
      </w:pPr>
      <w:r w:rsidRPr="00C21754">
        <w:rPr>
          <w:rFonts w:ascii="Arial" w:hAnsi="Arial" w:cs="Arial"/>
          <w:bCs/>
          <w:color w:val="000000"/>
          <w:sz w:val="20"/>
          <w:szCs w:val="20"/>
        </w:rPr>
        <w:t xml:space="preserve">Thus, the force of infection per ward, or probability of colonization for susceptible individuals staying in ward </w:t>
      </w:r>
      <m:oMath>
        <m:sSub>
          <m:sSubPr>
            <m:ctrlPr>
              <w:rPr>
                <w:rFonts w:ascii="Cambria Math" w:hAnsi="Cambria Math" w:cs="Arial"/>
                <w:bCs/>
                <w:i/>
                <w:color w:val="000000"/>
                <w:sz w:val="20"/>
                <w:szCs w:val="20"/>
              </w:rPr>
            </m:ctrlPr>
          </m:sSubPr>
          <m:e>
            <m:r>
              <w:rPr>
                <w:rFonts w:ascii="Cambria Math" w:hAnsi="Cambria Math" w:cs="Arial"/>
                <w:color w:val="000000"/>
                <w:sz w:val="20"/>
                <w:szCs w:val="20"/>
              </w:rPr>
              <m:t>w</m:t>
            </m:r>
          </m:e>
          <m:sub>
            <m:r>
              <w:rPr>
                <w:rFonts w:ascii="Cambria Math" w:hAnsi="Cambria Math" w:cs="Arial"/>
                <w:color w:val="000000"/>
                <w:sz w:val="20"/>
                <w:szCs w:val="20"/>
              </w:rPr>
              <m:t>i</m:t>
            </m:r>
          </m:sub>
        </m:sSub>
      </m:oMath>
      <w:r w:rsidRPr="00C21754">
        <w:rPr>
          <w:rFonts w:ascii="Arial" w:hAnsi="Arial" w:cs="Arial"/>
          <w:bCs/>
          <w:color w:val="000000"/>
          <w:sz w:val="20"/>
          <w:szCs w:val="20"/>
        </w:rPr>
        <w:t xml:space="preserve"> at time </w:t>
      </w:r>
      <m:oMath>
        <m:r>
          <w:rPr>
            <w:rFonts w:ascii="Cambria Math" w:hAnsi="Cambria Math" w:cs="Arial"/>
            <w:color w:val="000000"/>
            <w:sz w:val="20"/>
            <w:szCs w:val="20"/>
          </w:rPr>
          <m:t>t</m:t>
        </m:r>
      </m:oMath>
      <w:r w:rsidRPr="00C21754">
        <w:rPr>
          <w:rFonts w:ascii="Arial" w:hAnsi="Arial" w:cs="Arial"/>
          <w:color w:val="000000"/>
          <w:sz w:val="20"/>
          <w:szCs w:val="20"/>
        </w:rPr>
        <w:t>,</w:t>
      </w:r>
      <w:r w:rsidRPr="00C21754">
        <w:rPr>
          <w:rFonts w:ascii="Arial" w:hAnsi="Arial" w:cs="Arial"/>
          <w:bCs/>
          <w:color w:val="000000"/>
          <w:sz w:val="20"/>
          <w:szCs w:val="20"/>
        </w:rPr>
        <w:t xml:space="preserve"> is given by </w:t>
      </w:r>
      <m:oMath>
        <m:sSup>
          <m:sSupPr>
            <m:ctrlPr>
              <w:rPr>
                <w:rFonts w:ascii="Cambria Math" w:hAnsi="Cambria Math" w:cs="Arial"/>
                <w:bCs/>
                <w:i/>
                <w:color w:val="000000"/>
                <w:sz w:val="20"/>
                <w:szCs w:val="20"/>
              </w:rPr>
            </m:ctrlPr>
          </m:sSupPr>
          <m:e>
            <m:r>
              <w:rPr>
                <w:rFonts w:ascii="Cambria Math" w:hAnsi="Cambria Math" w:cs="Arial"/>
                <w:color w:val="000000"/>
                <w:sz w:val="20"/>
                <w:szCs w:val="20"/>
              </w:rPr>
              <m:t>λ</m:t>
            </m:r>
          </m:e>
          <m:sup>
            <m:sSub>
              <m:sSubPr>
                <m:ctrlPr>
                  <w:rPr>
                    <w:rFonts w:ascii="Cambria Math" w:hAnsi="Cambria Math" w:cs="Arial"/>
                    <w:bCs/>
                    <w:i/>
                    <w:color w:val="000000"/>
                    <w:sz w:val="20"/>
                    <w:szCs w:val="20"/>
                  </w:rPr>
                </m:ctrlPr>
              </m:sSubPr>
              <m:e>
                <m:r>
                  <w:rPr>
                    <w:rFonts w:ascii="Cambria Math" w:hAnsi="Cambria Math" w:cs="Arial"/>
                    <w:color w:val="000000"/>
                    <w:sz w:val="20"/>
                    <w:szCs w:val="20"/>
                  </w:rPr>
                  <m:t>w</m:t>
                </m:r>
              </m:e>
              <m:sub>
                <m:r>
                  <w:rPr>
                    <w:rFonts w:ascii="Cambria Math" w:hAnsi="Cambria Math" w:cs="Arial"/>
                    <w:color w:val="000000"/>
                    <w:sz w:val="20"/>
                    <w:szCs w:val="20"/>
                  </w:rPr>
                  <m:t>i</m:t>
                </m:r>
              </m:sub>
            </m:sSub>
          </m:sup>
        </m:sSup>
        <m:d>
          <m:dPr>
            <m:ctrlPr>
              <w:rPr>
                <w:rFonts w:ascii="Cambria Math" w:hAnsi="Cambria Math" w:cs="Arial"/>
                <w:bCs/>
                <w:i/>
                <w:color w:val="000000"/>
                <w:sz w:val="20"/>
                <w:szCs w:val="20"/>
              </w:rPr>
            </m:ctrlPr>
          </m:dPr>
          <m:e>
            <m:r>
              <w:rPr>
                <w:rFonts w:ascii="Cambria Math" w:hAnsi="Cambria Math" w:cs="Arial"/>
                <w:color w:val="000000"/>
                <w:sz w:val="20"/>
                <w:szCs w:val="20"/>
              </w:rPr>
              <m:t>t</m:t>
            </m:r>
          </m:e>
        </m:d>
      </m:oMath>
      <w:r w:rsidRPr="00C21754">
        <w:rPr>
          <w:rFonts w:ascii="Arial" w:hAnsi="Arial" w:cs="Arial"/>
          <w:bCs/>
          <w:color w:val="000000"/>
          <w:sz w:val="20"/>
          <w:szCs w:val="20"/>
        </w:rPr>
        <w:t xml:space="preserve">, and the transition equations governing the change of state for a patient, </w:t>
      </w:r>
      <m:oMath>
        <m:r>
          <w:rPr>
            <w:rFonts w:ascii="Cambria Math" w:hAnsi="Cambria Math" w:cs="Arial"/>
            <w:color w:val="000000"/>
            <w:sz w:val="20"/>
            <w:szCs w:val="20"/>
          </w:rPr>
          <m:t>k</m:t>
        </m:r>
      </m:oMath>
      <w:r w:rsidRPr="00C21754">
        <w:rPr>
          <w:rFonts w:ascii="Arial" w:hAnsi="Arial" w:cs="Arial"/>
          <w:color w:val="000000"/>
          <w:sz w:val="20"/>
          <w:szCs w:val="20"/>
        </w:rPr>
        <w:t>,</w:t>
      </w:r>
      <w:r w:rsidRPr="00C21754">
        <w:rPr>
          <w:rFonts w:ascii="Arial" w:hAnsi="Arial" w:cs="Arial"/>
          <w:bCs/>
          <w:color w:val="000000"/>
          <w:sz w:val="20"/>
          <w:szCs w:val="20"/>
        </w:rPr>
        <w:t xml:space="preserve"> residing in ward </w:t>
      </w:r>
      <m:oMath>
        <m:sSub>
          <m:sSubPr>
            <m:ctrlPr>
              <w:rPr>
                <w:rFonts w:ascii="Cambria Math" w:hAnsi="Cambria Math" w:cs="Arial"/>
                <w:bCs/>
                <w:i/>
                <w:color w:val="000000"/>
                <w:sz w:val="20"/>
                <w:szCs w:val="20"/>
              </w:rPr>
            </m:ctrlPr>
          </m:sSubPr>
          <m:e>
            <m:r>
              <w:rPr>
                <w:rFonts w:ascii="Cambria Math" w:hAnsi="Cambria Math" w:cs="Arial"/>
                <w:color w:val="000000"/>
                <w:sz w:val="20"/>
                <w:szCs w:val="20"/>
              </w:rPr>
              <m:t>w</m:t>
            </m:r>
          </m:e>
          <m:sub>
            <m:r>
              <w:rPr>
                <w:rFonts w:ascii="Cambria Math" w:hAnsi="Cambria Math" w:cs="Arial"/>
                <w:color w:val="000000"/>
                <w:sz w:val="20"/>
                <w:szCs w:val="20"/>
              </w:rPr>
              <m:t>j</m:t>
            </m:r>
          </m:sub>
        </m:sSub>
      </m:oMath>
      <w:r w:rsidRPr="00C21754">
        <w:rPr>
          <w:rFonts w:ascii="Arial" w:hAnsi="Arial" w:cs="Arial"/>
          <w:bCs/>
          <w:color w:val="000000"/>
          <w:sz w:val="20"/>
          <w:szCs w:val="20"/>
        </w:rPr>
        <w:t xml:space="preserve"> during time </w:t>
      </w:r>
      <m:oMath>
        <m:r>
          <m:rPr>
            <m:sty m:val="p"/>
          </m:rPr>
          <w:rPr>
            <w:rFonts w:ascii="Cambria Math" w:hAnsi="Cambria Math" w:cs="Arial"/>
            <w:color w:val="000000"/>
            <w:sz w:val="20"/>
            <w:szCs w:val="20"/>
          </w:rPr>
          <m:t>Δ</m:t>
        </m:r>
        <m:r>
          <w:rPr>
            <w:rFonts w:ascii="Cambria Math" w:hAnsi="Cambria Math" w:cs="Arial"/>
            <w:color w:val="000000"/>
            <w:sz w:val="20"/>
            <w:szCs w:val="20"/>
          </w:rPr>
          <m:t>t</m:t>
        </m:r>
      </m:oMath>
      <w:r w:rsidRPr="00C21754">
        <w:rPr>
          <w:rFonts w:ascii="Arial" w:hAnsi="Arial" w:cs="Arial"/>
          <w:bCs/>
          <w:color w:val="000000"/>
          <w:sz w:val="20"/>
          <w:szCs w:val="20"/>
        </w:rPr>
        <w:t xml:space="preserve"> are </w:t>
      </w:r>
      <w:r w:rsidR="00D51449">
        <w:rPr>
          <w:rFonts w:ascii="Arial" w:hAnsi="Arial" w:cs="Arial"/>
          <w:bCs/>
          <w:color w:val="000000"/>
          <w:sz w:val="20"/>
          <w:szCs w:val="20"/>
        </w:rPr>
        <w:t>shown below</w:t>
      </w:r>
      <w:r w:rsidR="00D51449" w:rsidRPr="00C21754">
        <w:rPr>
          <w:rFonts w:ascii="Arial" w:hAnsi="Arial" w:cs="Arial"/>
          <w:bCs/>
          <w:color w:val="000000"/>
          <w:sz w:val="20"/>
          <w:szCs w:val="20"/>
        </w:rPr>
        <w:t xml:space="preserve"> </w:t>
      </w:r>
      <w:r w:rsidRPr="00C21754">
        <w:rPr>
          <w:rFonts w:ascii="Arial" w:hAnsi="Arial" w:cs="Arial"/>
          <w:bCs/>
          <w:color w:val="000000"/>
          <w:sz w:val="20"/>
          <w:szCs w:val="20"/>
        </w:rPr>
        <w:t>by</w:t>
      </w:r>
      <w:r w:rsidR="00D51449">
        <w:rPr>
          <w:rFonts w:ascii="Arial" w:hAnsi="Arial" w:cs="Arial"/>
          <w:bCs/>
          <w:color w:val="000000"/>
          <w:sz w:val="20"/>
          <w:szCs w:val="20"/>
        </w:rPr>
        <w:t xml:space="preserve">, </w:t>
      </w:r>
      <w:r w:rsidR="00D51449" w:rsidRPr="00C21754">
        <w:rPr>
          <w:rFonts w:ascii="Arial" w:hAnsi="Arial" w:cs="Arial"/>
          <w:bCs/>
          <w:color w:val="000000"/>
          <w:sz w:val="20"/>
          <w:szCs w:val="20"/>
        </w:rPr>
        <w:t xml:space="preserve">where </w:t>
      </w:r>
      <m:oMath>
        <m:sSub>
          <m:sSubPr>
            <m:ctrlPr>
              <w:rPr>
                <w:rFonts w:ascii="Cambria Math" w:hAnsi="Cambria Math" w:cs="Arial"/>
                <w:bCs/>
                <w:i/>
                <w:color w:val="000000"/>
                <w:sz w:val="20"/>
                <w:szCs w:val="20"/>
              </w:rPr>
            </m:ctrlPr>
          </m:sSubPr>
          <m:e>
            <m:r>
              <w:rPr>
                <w:rFonts w:ascii="Cambria Math" w:hAnsi="Cambria Math" w:cs="Arial"/>
                <w:color w:val="000000"/>
                <w:sz w:val="20"/>
                <w:szCs w:val="20"/>
              </w:rPr>
              <m:t>τ</m:t>
            </m:r>
          </m:e>
          <m:sub>
            <m:r>
              <w:rPr>
                <w:rFonts w:ascii="Cambria Math" w:hAnsi="Cambria Math" w:cs="Arial"/>
                <w:color w:val="000000"/>
                <w:sz w:val="20"/>
                <w:szCs w:val="20"/>
              </w:rPr>
              <m:t>j</m:t>
            </m:r>
          </m:sub>
        </m:sSub>
      </m:oMath>
      <w:r w:rsidR="00D51449" w:rsidRPr="00C21754">
        <w:rPr>
          <w:rFonts w:ascii="Arial" w:hAnsi="Arial" w:cs="Arial"/>
          <w:bCs/>
          <w:color w:val="000000"/>
          <w:sz w:val="20"/>
          <w:szCs w:val="20"/>
        </w:rPr>
        <w:t xml:space="preserve"> is the decolonization period of patient </w:t>
      </w:r>
      <m:oMath>
        <m:r>
          <w:rPr>
            <w:rFonts w:ascii="Cambria Math" w:hAnsi="Cambria Math" w:cs="Arial"/>
            <w:color w:val="000000"/>
            <w:sz w:val="20"/>
            <w:szCs w:val="20"/>
          </w:rPr>
          <m:t>j</m:t>
        </m:r>
      </m:oMath>
      <w:r w:rsidR="00D51449">
        <w:rPr>
          <w:rFonts w:ascii="Arial" w:hAnsi="Arial" w:cs="Arial"/>
          <w:bCs/>
          <w:color w:val="000000"/>
          <w:sz w:val="20"/>
          <w:szCs w:val="20"/>
        </w:rPr>
        <w:t>.</w:t>
      </w:r>
    </w:p>
    <w:p w14:paraId="0BCE47FD" w14:textId="79CF8EEA" w:rsidR="00F22241" w:rsidRPr="00C21754" w:rsidRDefault="00F22241" w:rsidP="00C7620C">
      <w:pPr>
        <w:pBdr>
          <w:top w:val="nil"/>
          <w:left w:val="nil"/>
          <w:bottom w:val="nil"/>
          <w:right w:val="nil"/>
          <w:between w:val="nil"/>
        </w:pBdr>
        <w:ind w:left="720"/>
        <w:jc w:val="both"/>
        <w:rPr>
          <w:rFonts w:ascii="Arial" w:hAnsi="Arial" w:cs="Arial"/>
          <w:bCs/>
          <w:color w:val="000000"/>
          <w:sz w:val="20"/>
          <w:szCs w:val="20"/>
        </w:rPr>
      </w:pPr>
    </w:p>
    <w:p w14:paraId="03AC5C7A" w14:textId="5C7E2E48" w:rsidR="00F22241" w:rsidRPr="00C21754" w:rsidRDefault="00000000" w:rsidP="00C7620C">
      <w:pPr>
        <w:pStyle w:val="ListParagraph"/>
        <w:pBdr>
          <w:top w:val="nil"/>
          <w:left w:val="nil"/>
          <w:bottom w:val="nil"/>
          <w:right w:val="nil"/>
          <w:between w:val="nil"/>
        </w:pBdr>
        <w:jc w:val="both"/>
        <w:rPr>
          <w:rFonts w:ascii="Arial" w:hAnsi="Arial" w:cs="Arial"/>
          <w:bCs/>
          <w:color w:val="000000"/>
          <w:sz w:val="20"/>
          <w:szCs w:val="20"/>
        </w:rPr>
      </w:pPr>
      <m:oMathPara>
        <m:oMath>
          <m:sSubSup>
            <m:sSubSupPr>
              <m:ctrlPr>
                <w:rPr>
                  <w:rFonts w:ascii="Cambria Math" w:hAnsi="Cambria Math" w:cs="Arial"/>
                  <w:bCs/>
                  <w:i/>
                  <w:color w:val="000000"/>
                  <w:sz w:val="20"/>
                  <w:szCs w:val="20"/>
                </w:rPr>
              </m:ctrlPr>
            </m:sSubSupPr>
            <m:e>
              <m:r>
                <w:rPr>
                  <w:rFonts w:ascii="Cambria Math" w:hAnsi="Cambria Math" w:cs="Arial"/>
                  <w:color w:val="000000"/>
                  <w:sz w:val="20"/>
                  <w:szCs w:val="20"/>
                </w:rPr>
                <m:t>P</m:t>
              </m:r>
            </m:e>
            <m:sub>
              <m:r>
                <w:rPr>
                  <w:rFonts w:ascii="Cambria Math" w:hAnsi="Cambria Math" w:cs="Arial"/>
                  <w:color w:val="000000"/>
                  <w:sz w:val="20"/>
                  <w:szCs w:val="20"/>
                </w:rPr>
                <m:t>S→C</m:t>
              </m:r>
            </m:sub>
            <m:sup>
              <m:r>
                <w:rPr>
                  <w:rFonts w:ascii="Cambria Math" w:hAnsi="Cambria Math" w:cs="Arial"/>
                  <w:color w:val="000000"/>
                  <w:sz w:val="20"/>
                  <w:szCs w:val="20"/>
                </w:rPr>
                <m:t>k</m:t>
              </m:r>
            </m:sup>
          </m:sSubSup>
          <m:r>
            <w:rPr>
              <w:rFonts w:ascii="Cambria Math" w:hAnsi="Cambria Math" w:cs="Arial"/>
              <w:color w:val="000000"/>
              <w:sz w:val="20"/>
              <w:szCs w:val="20"/>
              <w:lang w:eastAsia="zh-CN"/>
            </w:rPr>
            <m:t>(t)</m:t>
          </m:r>
          <m:r>
            <w:rPr>
              <w:rFonts w:ascii="Cambria Math" w:hAnsi="Cambria Math" w:cs="Arial"/>
              <w:color w:val="000000"/>
              <w:sz w:val="20"/>
              <w:szCs w:val="20"/>
            </w:rPr>
            <m:t>=∆t∙</m:t>
          </m:r>
          <m:sSup>
            <m:sSupPr>
              <m:ctrlPr>
                <w:rPr>
                  <w:rFonts w:ascii="Cambria Math" w:hAnsi="Cambria Math" w:cs="Arial"/>
                  <w:bCs/>
                  <w:i/>
                  <w:color w:val="000000"/>
                  <w:sz w:val="20"/>
                  <w:szCs w:val="20"/>
                </w:rPr>
              </m:ctrlPr>
            </m:sSupPr>
            <m:e>
              <m:r>
                <w:rPr>
                  <w:rFonts w:ascii="Cambria Math" w:hAnsi="Cambria Math" w:cs="Arial"/>
                  <w:color w:val="000000"/>
                  <w:sz w:val="20"/>
                  <w:szCs w:val="20"/>
                </w:rPr>
                <m:t>λ</m:t>
              </m:r>
            </m:e>
            <m:sup>
              <m:sSub>
                <m:sSubPr>
                  <m:ctrlPr>
                    <w:rPr>
                      <w:rFonts w:ascii="Cambria Math" w:hAnsi="Cambria Math" w:cs="Arial"/>
                      <w:bCs/>
                      <w:i/>
                      <w:color w:val="000000"/>
                      <w:sz w:val="20"/>
                      <w:szCs w:val="20"/>
                    </w:rPr>
                  </m:ctrlPr>
                </m:sSubPr>
                <m:e>
                  <m:r>
                    <w:rPr>
                      <w:rFonts w:ascii="Cambria Math" w:hAnsi="Cambria Math" w:cs="Arial"/>
                      <w:color w:val="000000"/>
                      <w:sz w:val="20"/>
                      <w:szCs w:val="20"/>
                    </w:rPr>
                    <m:t>w</m:t>
                  </m:r>
                </m:e>
                <m:sub>
                  <m:r>
                    <w:rPr>
                      <w:rFonts w:ascii="Cambria Math" w:hAnsi="Cambria Math" w:cs="Arial"/>
                      <w:color w:val="000000"/>
                      <w:sz w:val="20"/>
                      <w:szCs w:val="20"/>
                    </w:rPr>
                    <m:t>j</m:t>
                  </m:r>
                </m:sub>
              </m:sSub>
            </m:sup>
          </m:sSup>
          <m:d>
            <m:dPr>
              <m:ctrlPr>
                <w:rPr>
                  <w:rFonts w:ascii="Cambria Math" w:hAnsi="Cambria Math" w:cs="Arial"/>
                  <w:bCs/>
                  <w:i/>
                  <w:color w:val="000000"/>
                  <w:sz w:val="20"/>
                  <w:szCs w:val="20"/>
                </w:rPr>
              </m:ctrlPr>
            </m:dPr>
            <m:e>
              <m:r>
                <w:rPr>
                  <w:rFonts w:ascii="Cambria Math" w:hAnsi="Cambria Math" w:cs="Arial"/>
                  <w:color w:val="000000"/>
                  <w:sz w:val="20"/>
                  <w:szCs w:val="20"/>
                </w:rPr>
                <m:t>t</m:t>
              </m:r>
            </m:e>
          </m:d>
        </m:oMath>
      </m:oMathPara>
    </w:p>
    <w:p w14:paraId="06646434" w14:textId="6FC2756B" w:rsidR="00F22241" w:rsidRPr="00C21754" w:rsidRDefault="00000000" w:rsidP="00C7620C">
      <w:pPr>
        <w:pStyle w:val="ListParagraph"/>
        <w:pBdr>
          <w:top w:val="nil"/>
          <w:left w:val="nil"/>
          <w:bottom w:val="nil"/>
          <w:right w:val="nil"/>
          <w:between w:val="nil"/>
        </w:pBdr>
        <w:jc w:val="both"/>
        <w:rPr>
          <w:rFonts w:ascii="Arial" w:hAnsi="Arial" w:cs="Arial"/>
          <w:bCs/>
          <w:color w:val="000000"/>
          <w:sz w:val="20"/>
          <w:szCs w:val="20"/>
        </w:rPr>
      </w:pPr>
      <m:oMathPara>
        <m:oMath>
          <m:sSubSup>
            <m:sSubSupPr>
              <m:ctrlPr>
                <w:rPr>
                  <w:rFonts w:ascii="Cambria Math" w:hAnsi="Cambria Math" w:cs="Arial"/>
                  <w:bCs/>
                  <w:i/>
                  <w:color w:val="000000"/>
                  <w:sz w:val="20"/>
                  <w:szCs w:val="20"/>
                </w:rPr>
              </m:ctrlPr>
            </m:sSubSupPr>
            <m:e>
              <m:r>
                <w:rPr>
                  <w:rFonts w:ascii="Cambria Math" w:hAnsi="Cambria Math" w:cs="Arial"/>
                  <w:color w:val="000000"/>
                  <w:sz w:val="20"/>
                  <w:szCs w:val="20"/>
                </w:rPr>
                <m:t>P</m:t>
              </m:r>
            </m:e>
            <m:sub>
              <m:r>
                <w:rPr>
                  <w:rFonts w:ascii="Cambria Math" w:hAnsi="Cambria Math" w:cs="Arial"/>
                  <w:color w:val="000000"/>
                  <w:sz w:val="20"/>
                  <w:szCs w:val="20"/>
                </w:rPr>
                <m:t>C→S</m:t>
              </m:r>
            </m:sub>
            <m:sup>
              <m:r>
                <w:rPr>
                  <w:rFonts w:ascii="Cambria Math" w:hAnsi="Cambria Math" w:cs="Arial"/>
                  <w:color w:val="000000"/>
                  <w:sz w:val="20"/>
                  <w:szCs w:val="20"/>
                </w:rPr>
                <m:t>k</m:t>
              </m:r>
            </m:sup>
          </m:sSubSup>
          <m:r>
            <w:rPr>
              <w:rFonts w:ascii="Cambria Math" w:hAnsi="Cambria Math" w:cs="Arial"/>
              <w:color w:val="000000"/>
              <w:sz w:val="20"/>
              <w:szCs w:val="20"/>
              <w:lang w:eastAsia="zh-CN"/>
            </w:rPr>
            <m:t>(t)</m:t>
          </m:r>
          <m:r>
            <w:rPr>
              <w:rFonts w:ascii="Cambria Math" w:hAnsi="Cambria Math" w:cs="Arial"/>
              <w:color w:val="000000"/>
              <w:sz w:val="20"/>
              <w:szCs w:val="20"/>
            </w:rPr>
            <m:t>=∆t∙1/</m:t>
          </m:r>
          <m:sSub>
            <m:sSubPr>
              <m:ctrlPr>
                <w:rPr>
                  <w:rFonts w:ascii="Cambria Math" w:hAnsi="Cambria Math" w:cs="Arial"/>
                  <w:bCs/>
                  <w:i/>
                  <w:color w:val="000000"/>
                  <w:sz w:val="20"/>
                  <w:szCs w:val="20"/>
                </w:rPr>
              </m:ctrlPr>
            </m:sSubPr>
            <m:e>
              <m:r>
                <w:rPr>
                  <w:rFonts w:ascii="Cambria Math" w:hAnsi="Cambria Math" w:cs="Arial"/>
                  <w:color w:val="000000"/>
                  <w:sz w:val="20"/>
                  <w:szCs w:val="20"/>
                </w:rPr>
                <m:t>τ</m:t>
              </m:r>
            </m:e>
            <m:sub>
              <m:r>
                <w:rPr>
                  <w:rFonts w:ascii="Cambria Math" w:hAnsi="Cambria Math" w:cs="Arial"/>
                  <w:color w:val="000000"/>
                  <w:sz w:val="20"/>
                  <w:szCs w:val="20"/>
                </w:rPr>
                <m:t>k</m:t>
              </m:r>
            </m:sub>
          </m:sSub>
        </m:oMath>
      </m:oMathPara>
    </w:p>
    <w:p w14:paraId="3B4BCD4B" w14:textId="47A29E9B" w:rsidR="00F22241" w:rsidRPr="00E9528B" w:rsidRDefault="00D6711A" w:rsidP="00C7620C">
      <w:pPr>
        <w:pStyle w:val="Heading3"/>
        <w:spacing w:line="240" w:lineRule="auto"/>
        <w:jc w:val="both"/>
        <w:rPr>
          <w:i/>
          <w:iCs/>
          <w:sz w:val="20"/>
          <w:szCs w:val="20"/>
          <w:lang w:val="en-US"/>
        </w:rPr>
      </w:pPr>
      <w:r w:rsidRPr="00E9528B">
        <w:rPr>
          <w:i/>
          <w:iCs/>
          <w:sz w:val="20"/>
          <w:szCs w:val="20"/>
          <w:lang w:val="en-US"/>
        </w:rPr>
        <w:lastRenderedPageBreak/>
        <w:t>The i</w:t>
      </w:r>
      <w:r w:rsidR="00F22241" w:rsidRPr="00E9528B">
        <w:rPr>
          <w:i/>
          <w:iCs/>
          <w:sz w:val="20"/>
          <w:szCs w:val="20"/>
          <w:lang w:val="en-US"/>
        </w:rPr>
        <w:t xml:space="preserve">ndividual </w:t>
      </w:r>
      <w:r w:rsidRPr="00E9528B">
        <w:rPr>
          <w:i/>
          <w:iCs/>
          <w:sz w:val="20"/>
          <w:szCs w:val="20"/>
          <w:lang w:val="en-US"/>
        </w:rPr>
        <w:t>o</w:t>
      </w:r>
      <w:r w:rsidR="00F22241" w:rsidRPr="00E9528B">
        <w:rPr>
          <w:i/>
          <w:iCs/>
          <w:sz w:val="20"/>
          <w:szCs w:val="20"/>
          <w:lang w:val="en-US"/>
        </w:rPr>
        <w:t>bservational model</w:t>
      </w:r>
    </w:p>
    <w:p w14:paraId="7F67BE88" w14:textId="2D4A544C" w:rsidR="00F22241" w:rsidRPr="00C21754" w:rsidRDefault="00F22241" w:rsidP="00C7620C">
      <w:pPr>
        <w:jc w:val="both"/>
        <w:rPr>
          <w:rFonts w:ascii="Arial" w:hAnsi="Arial" w:cs="Arial"/>
          <w:sz w:val="20"/>
          <w:szCs w:val="20"/>
        </w:rPr>
      </w:pPr>
      <w:r w:rsidRPr="00C21754">
        <w:rPr>
          <w:rFonts w:ascii="Arial" w:hAnsi="Arial" w:cs="Arial"/>
          <w:sz w:val="20"/>
          <w:szCs w:val="20"/>
        </w:rPr>
        <w:t xml:space="preserve">Colonized patients may develop clinical infections due to </w:t>
      </w:r>
      <w:r w:rsidR="00966481" w:rsidRPr="00C21754">
        <w:rPr>
          <w:rFonts w:ascii="Arial" w:hAnsi="Arial" w:cs="Arial"/>
          <w:sz w:val="20"/>
          <w:szCs w:val="20"/>
        </w:rPr>
        <w:t xml:space="preserve">the </w:t>
      </w:r>
      <w:r w:rsidRPr="00C21754">
        <w:rPr>
          <w:rFonts w:ascii="Arial" w:hAnsi="Arial" w:cs="Arial"/>
          <w:sz w:val="20"/>
          <w:szCs w:val="20"/>
        </w:rPr>
        <w:t>invasion of typically sterile body sites such as blood. At other body sites (i.e. respiratory and urinary tract) the presence of pathogens may indicate both infection or colonization, depending on additional clinical variables</w:t>
      </w:r>
      <w:r w:rsidR="001417BA" w:rsidRPr="00C21754">
        <w:rPr>
          <w:rFonts w:ascii="Arial" w:hAnsi="Arial" w:cs="Arial"/>
          <w:sz w:val="20"/>
          <w:szCs w:val="20"/>
        </w:rPr>
        <w:t xml:space="preserve"> </w:t>
      </w:r>
      <w:r w:rsidRPr="00C21754">
        <w:rPr>
          <w:rFonts w:ascii="Arial" w:hAnsi="Arial" w:cs="Arial"/>
          <w:sz w:val="20"/>
          <w:szCs w:val="20"/>
        </w:rPr>
        <w:fldChar w:fldCharType="begin"/>
      </w:r>
      <w:r w:rsidR="00DC481C">
        <w:rPr>
          <w:rFonts w:ascii="Arial" w:hAnsi="Arial" w:cs="Arial"/>
          <w:sz w:val="20"/>
          <w:szCs w:val="20"/>
        </w:rPr>
        <w:instrText xml:space="preserve"> ADDIN ZOTERO_ITEM CSL_CITATION {"citationID":"ikQcTf2l","properties":{"formattedCitation":"\\super 1,6\\nosupersub{}","plainCitation":"1,6","noteIndex":0},"citationItems":[{"id":147,"uris":["http://zotero.org/users/9551388/items/SSS9MH66"],"itemData":{"id":147,"type":"article-journal","abstract":"Abstract\n            The increased focus on the public health burden of antimicrobial resistance (AMR) raises conceptual challenges, such as determining how much harm multidrug-resistant organisms do compared to what, or how to establish the burden. Here, we present a counterfactual framework and provide guidance to harmonize methodologies and optimize study quality. In AMR-burden studies, 2 counterfactual approaches have been applied: the harm of drug-resistant infections relative to the harm of the same drug-susceptible infections (the susceptible-infection counterfactual); and the total harm of drug-resistant infections relative to a situation where such infections were prevented (the no-infection counterfactual). We propose to use an intervention-based causal approach to determine the most appropriate counterfactual. We show that intervention scenarios, species of interest, and types of infections influence the choice of counterfactual. We recommend using purpose-designed cohort studies to apply this counterfactual framework, whereby the selection of cohorts (patients with drug-resistant, drug-susceptible infections, and those with no infection) should be based on matching on time to infection through exposure density sampling to avoid biased estimates. Application of survival methods is preferred, considering competing events. We conclude by advocating estimation of the burden of AMR by using the no-infection and susceptible-infection counterfactuals. The resulting numbers will provide policy-relevant information about the upper and lower bound of future interventions designed to control AMR. The counterfactuals should be applied in cohort studies, whereby selection of the unexposed cohorts should be based on exposure density sampling, applying methods avoiding time-dependent bias and confounding.","container-title":"Epidemiologic Reviews","DOI":"10.1093/epirev/mxab001","ISSN":"1478-6729","issue":"1","language":"en","page":"53-64","source":"DOI.org (Crossref)","title":"Burden of Antimicrobial Resistance: Compared to What?","title-short":"Burden of Antimicrobial Resistance","volume":"43","author":[{"family":"Kraker","given":"Marlieke E A","non-dropping-particle":"de"},{"family":"Lipsitch","given":"Marc"}],"issued":{"date-parts":[["2022",1,14]]}}},{"id":132,"uris":["http://zotero.org/users/9551388/items/ZTS3IRMT"],"itemData":{"id":132,"type":"article-journal","abstract":"A simple mathematical model of bacterial transmission within a hospital was used to study the effects of measures to control nosocomial transmission of bacteria and reduce antimicrobial resistance in nosocomial pathogens. The model predicts that: (i) Use of an antibiotic for which resistance is not yet present in a hospital will be positively associated at the individual level (odds ratio) with carriage of bacteria resistant to other antibiotics, but negatively associated at the population level (prevalence). Thus inferences from individual risk factors can yield misleading conclusions about the effect of antibiotic use on resistance to another antibiotic. (ii) Nonspecific interventions that reduce transmission of all bacteria within a hospital will disproportionately reduce the prevalence of colonization with resistant bacteria. (iii) Changes in the prevalence of resistance after a successful intervention will occur on a time scale of weeks to months, considerably faster than in community-acquired infections. Moreover, resistance can decline rapidly in a hospital even if it does not carry a fitness cost. The predictions of the model are compared with those of other models and published data. The implications for resistance control and study design are discussed, along with the limitations and assumptions of the model. VRE,vancomycin-resistant enterococcus;HCW,healthcare worker","container-title":"Proceedings of the National Academy of Sciences","DOI":"10.1073/pnas.97.4.1938","issue":"4","journalAbbreviation":"Proc Natl Acad Sci USA","page":"1938","title":"The epidemiology of antibiotic resistance in hospitals: Paradoxes and prescriptions","volume":"97","author":[{"family":"Lipsitch","given":"Marc"},{"family":"Bergstrom","given":"Carl T."},{"family":"Levin","given":"Bruce R."}],"issued":{"date-parts":[["2000",2,15]]}}}],"schema":"https://github.com/citation-style-language/schema/raw/master/csl-citation.json"} </w:instrText>
      </w:r>
      <w:r w:rsidRPr="00C21754">
        <w:rPr>
          <w:rFonts w:ascii="Arial" w:hAnsi="Arial" w:cs="Arial"/>
          <w:sz w:val="20"/>
          <w:szCs w:val="20"/>
        </w:rPr>
        <w:fldChar w:fldCharType="separate"/>
      </w:r>
      <w:r w:rsidR="00DC481C" w:rsidRPr="00DC481C">
        <w:rPr>
          <w:rFonts w:ascii="Arial" w:hAnsi="Arial" w:cs="Arial"/>
          <w:sz w:val="20"/>
          <w:vertAlign w:val="superscript"/>
          <w:lang w:val="en-GB"/>
        </w:rPr>
        <w:t>1,6</w:t>
      </w:r>
      <w:r w:rsidRPr="00C21754">
        <w:rPr>
          <w:rFonts w:ascii="Arial" w:hAnsi="Arial" w:cs="Arial"/>
          <w:sz w:val="20"/>
          <w:szCs w:val="20"/>
        </w:rPr>
        <w:fldChar w:fldCharType="end"/>
      </w:r>
      <w:r w:rsidRPr="00C21754">
        <w:rPr>
          <w:rFonts w:ascii="Arial" w:hAnsi="Arial" w:cs="Arial"/>
          <w:sz w:val="20"/>
          <w:szCs w:val="20"/>
        </w:rPr>
        <w:t>. Other individuals carrying pathogens may be discovered through routine screening or cultures ordered discretionarily by clinicians for patients without clinical manifestations. In the ABM, we did not explicitly distinguish between colonized and clinically infected patients. Instead, we appl</w:t>
      </w:r>
      <w:r w:rsidR="008F260E">
        <w:rPr>
          <w:rFonts w:ascii="Arial" w:hAnsi="Arial" w:cs="Arial"/>
          <w:sz w:val="20"/>
          <w:szCs w:val="20"/>
        </w:rPr>
        <w:t>y</w:t>
      </w:r>
      <w:r w:rsidRPr="00C21754">
        <w:rPr>
          <w:rFonts w:ascii="Arial" w:hAnsi="Arial" w:cs="Arial"/>
          <w:sz w:val="20"/>
          <w:szCs w:val="20"/>
        </w:rPr>
        <w:t xml:space="preserve"> an observational model to detect carriers. This observational model represents the detection probability for clinical cultures taken from individuals in the hospital network during the study period; it captures the heterogeneous observation of micro</w:t>
      </w:r>
      <w:r w:rsidR="009A7F4F">
        <w:rPr>
          <w:rFonts w:ascii="Arial" w:hAnsi="Arial" w:cs="Arial"/>
          <w:sz w:val="20"/>
          <w:szCs w:val="20"/>
        </w:rPr>
        <w:t>-</w:t>
      </w:r>
      <w:r w:rsidRPr="00C21754">
        <w:rPr>
          <w:rFonts w:ascii="Arial" w:hAnsi="Arial" w:cs="Arial"/>
          <w:sz w:val="20"/>
          <w:szCs w:val="20"/>
        </w:rPr>
        <w:t xml:space="preserve">organisms across wards. </w:t>
      </w:r>
      <w:r w:rsidR="003833B6" w:rsidRPr="00C21754">
        <w:rPr>
          <w:rFonts w:ascii="Arial" w:hAnsi="Arial" w:cs="Arial"/>
          <w:sz w:val="20"/>
          <w:szCs w:val="20"/>
        </w:rPr>
        <w:t>W</w:t>
      </w:r>
      <w:r w:rsidRPr="00C21754">
        <w:rPr>
          <w:rFonts w:ascii="Arial" w:hAnsi="Arial" w:cs="Arial"/>
          <w:sz w:val="20"/>
          <w:szCs w:val="20"/>
        </w:rPr>
        <w:t xml:space="preserve">eekly number of cultures across hospital wards and weekly number of admitted patients have a strong positive correlation (cultures are proportional to admissions) (Figure </w:t>
      </w:r>
      <w:r w:rsidR="003E2CF3" w:rsidRPr="00C21754">
        <w:rPr>
          <w:rFonts w:ascii="Arial" w:hAnsi="Arial" w:cs="Arial"/>
          <w:sz w:val="20"/>
          <w:szCs w:val="20"/>
        </w:rPr>
        <w:t>1</w:t>
      </w:r>
      <w:r w:rsidRPr="00C21754">
        <w:rPr>
          <w:rFonts w:ascii="Arial" w:hAnsi="Arial" w:cs="Arial"/>
          <w:sz w:val="20"/>
          <w:szCs w:val="20"/>
        </w:rPr>
        <w:t>D-E).</w:t>
      </w:r>
    </w:p>
    <w:p w14:paraId="213FD64B" w14:textId="77777777" w:rsidR="005F6990" w:rsidRPr="00C21754" w:rsidRDefault="005F6990" w:rsidP="00C7620C">
      <w:pPr>
        <w:jc w:val="both"/>
        <w:rPr>
          <w:rFonts w:ascii="Arial" w:hAnsi="Arial" w:cs="Arial"/>
          <w:bCs/>
          <w:color w:val="000000"/>
          <w:sz w:val="20"/>
          <w:szCs w:val="20"/>
        </w:rPr>
      </w:pPr>
    </w:p>
    <w:p w14:paraId="73197FF3" w14:textId="1199BB1F" w:rsidR="00F22241" w:rsidRPr="00E9528B" w:rsidRDefault="00F22241" w:rsidP="00C7620C">
      <w:pPr>
        <w:pBdr>
          <w:top w:val="nil"/>
          <w:left w:val="nil"/>
          <w:bottom w:val="nil"/>
          <w:right w:val="nil"/>
          <w:between w:val="nil"/>
        </w:pBdr>
        <w:jc w:val="both"/>
        <w:rPr>
          <w:rFonts w:ascii="Arial" w:hAnsi="Arial" w:cs="Arial"/>
          <w:bCs/>
          <w:color w:val="000000"/>
          <w:sz w:val="20"/>
          <w:szCs w:val="20"/>
        </w:rPr>
      </w:pPr>
      <w:r w:rsidRPr="00C21754">
        <w:rPr>
          <w:rFonts w:ascii="Arial" w:hAnsi="Arial" w:cs="Arial"/>
          <w:bCs/>
          <w:color w:val="000000"/>
          <w:sz w:val="20"/>
          <w:szCs w:val="20"/>
        </w:rPr>
        <w:t>A key challenge in colonization detection is that cultures collected from one body site may miss colonization of other sites even though the patient carries the bacterium. For instance,</w:t>
      </w:r>
      <w:r w:rsidR="0038068E" w:rsidRPr="00C21754">
        <w:rPr>
          <w:rFonts w:ascii="Arial" w:hAnsi="Arial" w:cs="Arial"/>
          <w:bCs/>
          <w:color w:val="000000"/>
          <w:sz w:val="20"/>
          <w:szCs w:val="20"/>
        </w:rPr>
        <w:t xml:space="preserve"> </w:t>
      </w:r>
      <w:r w:rsidRPr="00C21754">
        <w:rPr>
          <w:rFonts w:ascii="Arial" w:hAnsi="Arial" w:cs="Arial"/>
          <w:bCs/>
          <w:color w:val="000000"/>
          <w:sz w:val="20"/>
          <w:szCs w:val="20"/>
        </w:rPr>
        <w:t xml:space="preserve">blood cultures of </w:t>
      </w:r>
      <w:r w:rsidR="0038068E" w:rsidRPr="00C21754">
        <w:rPr>
          <w:rFonts w:ascii="Arial" w:hAnsi="Arial" w:cs="Arial"/>
          <w:bCs/>
          <w:color w:val="000000"/>
          <w:sz w:val="20"/>
          <w:szCs w:val="20"/>
        </w:rPr>
        <w:t xml:space="preserve">a </w:t>
      </w:r>
      <w:r w:rsidRPr="00C21754">
        <w:rPr>
          <w:rFonts w:ascii="Arial" w:hAnsi="Arial" w:cs="Arial"/>
          <w:bCs/>
          <w:color w:val="000000"/>
          <w:sz w:val="20"/>
          <w:szCs w:val="20"/>
        </w:rPr>
        <w:t xml:space="preserve">patient colonized by </w:t>
      </w:r>
      <w:r w:rsidRPr="00C21754">
        <w:rPr>
          <w:rFonts w:ascii="Arial" w:hAnsi="Arial" w:cs="Arial"/>
          <w:bCs/>
          <w:i/>
          <w:iCs/>
          <w:color w:val="000000"/>
          <w:sz w:val="20"/>
          <w:szCs w:val="20"/>
        </w:rPr>
        <w:t>E. coli</w:t>
      </w:r>
      <w:r w:rsidRPr="00C21754">
        <w:rPr>
          <w:rFonts w:ascii="Arial" w:hAnsi="Arial" w:cs="Arial"/>
          <w:bCs/>
          <w:color w:val="000000"/>
          <w:sz w:val="20"/>
          <w:szCs w:val="20"/>
        </w:rPr>
        <w:t xml:space="preserve"> in the </w:t>
      </w:r>
      <w:r w:rsidR="0038068E" w:rsidRPr="00C21754">
        <w:rPr>
          <w:rFonts w:ascii="Arial" w:hAnsi="Arial" w:cs="Arial"/>
          <w:bCs/>
          <w:color w:val="000000"/>
          <w:sz w:val="20"/>
          <w:szCs w:val="20"/>
        </w:rPr>
        <w:t xml:space="preserve">urinary tract </w:t>
      </w:r>
      <w:r w:rsidRPr="00C21754">
        <w:rPr>
          <w:rFonts w:ascii="Arial" w:hAnsi="Arial" w:cs="Arial"/>
          <w:bCs/>
          <w:color w:val="000000"/>
          <w:sz w:val="20"/>
          <w:szCs w:val="20"/>
        </w:rPr>
        <w:t>will likely test negative</w:t>
      </w:r>
      <w:r w:rsidR="001778D7" w:rsidRPr="00E9528B">
        <w:rPr>
          <w:rFonts w:ascii="Arial" w:hAnsi="Arial" w:cs="Arial"/>
          <w:bCs/>
          <w:color w:val="000000"/>
          <w:sz w:val="20"/>
          <w:szCs w:val="20"/>
        </w:rPr>
        <w:t xml:space="preserve">, and this patient </w:t>
      </w:r>
      <w:r w:rsidR="0028556E" w:rsidRPr="00E9528B">
        <w:rPr>
          <w:rFonts w:ascii="Arial" w:hAnsi="Arial" w:cs="Arial"/>
          <w:bCs/>
          <w:color w:val="000000"/>
          <w:sz w:val="20"/>
          <w:szCs w:val="20"/>
        </w:rPr>
        <w:t xml:space="preserve">may </w:t>
      </w:r>
      <w:r w:rsidR="001778D7" w:rsidRPr="00E9528B">
        <w:rPr>
          <w:rFonts w:ascii="Arial" w:hAnsi="Arial" w:cs="Arial"/>
          <w:bCs/>
          <w:color w:val="000000"/>
          <w:sz w:val="20"/>
          <w:szCs w:val="20"/>
        </w:rPr>
        <w:t xml:space="preserve">not </w:t>
      </w:r>
      <w:r w:rsidR="004A6006">
        <w:rPr>
          <w:rFonts w:ascii="Arial" w:hAnsi="Arial" w:cs="Arial"/>
          <w:bCs/>
          <w:color w:val="000000"/>
          <w:sz w:val="20"/>
          <w:szCs w:val="20"/>
        </w:rPr>
        <w:t>necessarily</w:t>
      </w:r>
      <w:r w:rsidR="001778D7" w:rsidRPr="00E9528B">
        <w:rPr>
          <w:rFonts w:ascii="Arial" w:hAnsi="Arial" w:cs="Arial"/>
          <w:bCs/>
          <w:color w:val="000000"/>
          <w:sz w:val="20"/>
          <w:szCs w:val="20"/>
        </w:rPr>
        <w:t xml:space="preserve"> present symptoms</w:t>
      </w:r>
      <w:r w:rsidRPr="00C21754">
        <w:rPr>
          <w:rFonts w:ascii="Arial" w:hAnsi="Arial" w:cs="Arial"/>
          <w:bCs/>
          <w:color w:val="000000"/>
          <w:sz w:val="20"/>
          <w:szCs w:val="20"/>
        </w:rPr>
        <w:t xml:space="preserve">. </w:t>
      </w:r>
      <w:r w:rsidR="00085B18" w:rsidRPr="00E9528B">
        <w:rPr>
          <w:rFonts w:ascii="Arial" w:hAnsi="Arial" w:cs="Arial"/>
          <w:bCs/>
          <w:color w:val="000000"/>
          <w:sz w:val="20"/>
          <w:szCs w:val="20"/>
        </w:rPr>
        <w:t>This compounded with differential detection of screening and diagnosis makes the parametrization challe</w:t>
      </w:r>
      <w:r w:rsidR="00E4475B" w:rsidRPr="00E9528B">
        <w:rPr>
          <w:rFonts w:ascii="Arial" w:hAnsi="Arial" w:cs="Arial"/>
          <w:bCs/>
          <w:color w:val="000000"/>
          <w:sz w:val="20"/>
          <w:szCs w:val="20"/>
        </w:rPr>
        <w:t>n</w:t>
      </w:r>
      <w:r w:rsidR="00085B18" w:rsidRPr="00E9528B">
        <w:rPr>
          <w:rFonts w:ascii="Arial" w:hAnsi="Arial" w:cs="Arial"/>
          <w:bCs/>
          <w:color w:val="000000"/>
          <w:sz w:val="20"/>
          <w:szCs w:val="20"/>
        </w:rPr>
        <w:t>ging.</w:t>
      </w:r>
      <w:r w:rsidR="000345E8" w:rsidRPr="00E9528B">
        <w:rPr>
          <w:rFonts w:ascii="Arial" w:hAnsi="Arial" w:cs="Arial"/>
          <w:bCs/>
          <w:color w:val="000000"/>
          <w:sz w:val="20"/>
          <w:szCs w:val="20"/>
        </w:rPr>
        <w:t xml:space="preserve"> </w:t>
      </w:r>
      <w:r w:rsidRPr="00C21754">
        <w:rPr>
          <w:rFonts w:ascii="Arial" w:hAnsi="Arial" w:cs="Arial"/>
          <w:bCs/>
          <w:color w:val="000000"/>
          <w:sz w:val="20"/>
          <w:szCs w:val="20"/>
        </w:rPr>
        <w:t>To define our observational model, we therefore estimate</w:t>
      </w:r>
      <w:r w:rsidR="000E1854" w:rsidRPr="00C21754">
        <w:rPr>
          <w:rFonts w:ascii="Arial" w:hAnsi="Arial" w:cs="Arial"/>
          <w:bCs/>
          <w:color w:val="000000"/>
          <w:sz w:val="20"/>
          <w:szCs w:val="20"/>
        </w:rPr>
        <w:t>d</w:t>
      </w:r>
      <w:r w:rsidRPr="00C21754">
        <w:rPr>
          <w:rFonts w:ascii="Arial" w:hAnsi="Arial" w:cs="Arial"/>
          <w:bCs/>
          <w:color w:val="000000"/>
          <w:sz w:val="20"/>
          <w:szCs w:val="20"/>
        </w:rPr>
        <w:t xml:space="preserve"> the ‘effective sensitivity’ of detecting colonization</w:t>
      </w:r>
      <w:r w:rsidR="00E4475B" w:rsidRPr="00E9528B">
        <w:rPr>
          <w:rFonts w:ascii="Arial" w:hAnsi="Arial" w:cs="Arial"/>
          <w:bCs/>
          <w:color w:val="000000"/>
          <w:sz w:val="20"/>
          <w:szCs w:val="20"/>
        </w:rPr>
        <w:t xml:space="preserve"> upon testing defined by the culture data</w:t>
      </w:r>
      <w:r w:rsidRPr="00C21754">
        <w:rPr>
          <w:rFonts w:ascii="Arial" w:hAnsi="Arial" w:cs="Arial"/>
          <w:bCs/>
          <w:color w:val="000000"/>
          <w:sz w:val="20"/>
          <w:szCs w:val="20"/>
        </w:rPr>
        <w:t>, i.e. the probability of identifying carriage given that the patient is carrying a particular micro</w:t>
      </w:r>
      <w:r w:rsidR="009A7F4F">
        <w:rPr>
          <w:rFonts w:ascii="Arial" w:hAnsi="Arial" w:cs="Arial"/>
          <w:bCs/>
          <w:color w:val="000000"/>
          <w:sz w:val="20"/>
          <w:szCs w:val="20"/>
        </w:rPr>
        <w:t>-</w:t>
      </w:r>
      <w:r w:rsidRPr="00C21754">
        <w:rPr>
          <w:rFonts w:ascii="Arial" w:hAnsi="Arial" w:cs="Arial"/>
          <w:bCs/>
          <w:color w:val="000000"/>
          <w:sz w:val="20"/>
          <w:szCs w:val="20"/>
        </w:rPr>
        <w:t xml:space="preserve">organism. This effective sensitivity not only represents culture test sensitivity, in the strict sense, but also the likelihood a specimen will be taken from a colonized site (and capture bacteria) given </w:t>
      </w:r>
      <w:r w:rsidR="00DC07BE">
        <w:rPr>
          <w:rFonts w:ascii="Arial" w:hAnsi="Arial" w:cs="Arial"/>
          <w:bCs/>
          <w:color w:val="000000"/>
          <w:sz w:val="20"/>
          <w:szCs w:val="20"/>
        </w:rPr>
        <w:t xml:space="preserve">that </w:t>
      </w:r>
      <w:r w:rsidRPr="00C21754">
        <w:rPr>
          <w:rFonts w:ascii="Arial" w:hAnsi="Arial" w:cs="Arial"/>
          <w:bCs/>
          <w:color w:val="000000"/>
          <w:sz w:val="20"/>
          <w:szCs w:val="20"/>
        </w:rPr>
        <w:t>colonization or infection exists anywhere on a patient.</w:t>
      </w:r>
      <w:r w:rsidR="00085B18" w:rsidRPr="00E9528B">
        <w:rPr>
          <w:rFonts w:ascii="Arial" w:hAnsi="Arial" w:cs="Arial"/>
          <w:bCs/>
          <w:color w:val="000000"/>
          <w:sz w:val="20"/>
          <w:szCs w:val="20"/>
        </w:rPr>
        <w:t xml:space="preserve"> </w:t>
      </w:r>
      <w:r w:rsidRPr="00C21754">
        <w:rPr>
          <w:rFonts w:ascii="Arial" w:hAnsi="Arial" w:cs="Arial"/>
          <w:bCs/>
          <w:color w:val="000000"/>
          <w:sz w:val="20"/>
          <w:szCs w:val="20"/>
        </w:rPr>
        <w:t xml:space="preserve">The defined observational model indicates the likelihood that a colonized patient is detected given the effective sensitivity </w:t>
      </w:r>
      <w:r w:rsidR="00B41FF3">
        <w:rPr>
          <w:rFonts w:ascii="Arial" w:hAnsi="Arial" w:cs="Arial"/>
          <w:bCs/>
          <w:color w:val="000000"/>
          <w:sz w:val="20"/>
          <w:szCs w:val="20"/>
        </w:rPr>
        <w:t>or</w:t>
      </w:r>
      <w:r w:rsidRPr="00C21754">
        <w:rPr>
          <w:rFonts w:ascii="Arial" w:hAnsi="Arial" w:cs="Arial"/>
          <w:bCs/>
          <w:color w:val="000000"/>
          <w:sz w:val="20"/>
          <w:szCs w:val="20"/>
        </w:rPr>
        <w:t xml:space="preserve"> </w:t>
      </w:r>
      <m:oMath>
        <m:r>
          <w:rPr>
            <w:rFonts w:ascii="Cambria Math" w:hAnsi="Cambria Math" w:cs="Arial"/>
            <w:color w:val="000000"/>
            <w:sz w:val="20"/>
            <w:szCs w:val="20"/>
          </w:rPr>
          <m:t>ρ</m:t>
        </m:r>
      </m:oMath>
      <w:r w:rsidRPr="00C21754">
        <w:rPr>
          <w:rFonts w:ascii="Arial" w:hAnsi="Arial" w:cs="Arial"/>
          <w:bCs/>
          <w:color w:val="000000"/>
          <w:sz w:val="20"/>
          <w:szCs w:val="20"/>
        </w:rPr>
        <w:t>.</w:t>
      </w:r>
    </w:p>
    <w:p w14:paraId="4257934C" w14:textId="2193A3E0" w:rsidR="00F22241" w:rsidRPr="00E9528B" w:rsidRDefault="00F22241" w:rsidP="00C7620C">
      <w:pPr>
        <w:pStyle w:val="Heading3"/>
        <w:spacing w:line="240" w:lineRule="auto"/>
        <w:jc w:val="both"/>
        <w:rPr>
          <w:i/>
          <w:iCs/>
          <w:sz w:val="20"/>
          <w:szCs w:val="20"/>
          <w:lang w:val="en-US"/>
        </w:rPr>
      </w:pPr>
      <w:r w:rsidRPr="00E9528B">
        <w:rPr>
          <w:i/>
          <w:iCs/>
          <w:sz w:val="20"/>
          <w:szCs w:val="20"/>
          <w:lang w:val="en-US"/>
        </w:rPr>
        <w:t xml:space="preserve">Hospital-level </w:t>
      </w:r>
      <w:r w:rsidR="00FD71C1" w:rsidRPr="00E9528B">
        <w:rPr>
          <w:i/>
          <w:iCs/>
          <w:sz w:val="20"/>
          <w:szCs w:val="20"/>
          <w:lang w:val="en-US"/>
        </w:rPr>
        <w:t>o</w:t>
      </w:r>
      <w:r w:rsidRPr="00E9528B">
        <w:rPr>
          <w:i/>
          <w:iCs/>
          <w:sz w:val="20"/>
          <w:szCs w:val="20"/>
          <w:lang w:val="en-US"/>
        </w:rPr>
        <w:t>bservational model</w:t>
      </w:r>
    </w:p>
    <w:p w14:paraId="34BA9730" w14:textId="18CD2690" w:rsidR="00F22241" w:rsidRPr="00E9528B" w:rsidRDefault="00F22241" w:rsidP="00C7620C">
      <w:pPr>
        <w:jc w:val="both"/>
        <w:rPr>
          <w:rFonts w:ascii="Arial" w:hAnsi="Arial" w:cs="Arial"/>
          <w:sz w:val="20"/>
          <w:szCs w:val="20"/>
        </w:rPr>
      </w:pPr>
      <w:r w:rsidRPr="00C21754">
        <w:rPr>
          <w:rFonts w:ascii="Arial" w:hAnsi="Arial" w:cs="Arial"/>
          <w:sz w:val="20"/>
          <w:szCs w:val="20"/>
        </w:rPr>
        <w:t>Due to substantial testing heterogeneity, observations of positive cultures were dominated by a few wards with a disproportionately large number of tests. To facilitate use of more granular observations at the sub-hospital level while avoiding excessive noise, we</w:t>
      </w:r>
      <w:r w:rsidR="00F763DB" w:rsidRPr="00E9528B">
        <w:rPr>
          <w:rFonts w:ascii="Arial" w:hAnsi="Arial" w:cs="Arial"/>
          <w:sz w:val="20"/>
          <w:szCs w:val="20"/>
        </w:rPr>
        <w:t xml:space="preserve"> used the building </w:t>
      </w:r>
      <w:r w:rsidR="005A2BC5" w:rsidRPr="00E9528B">
        <w:rPr>
          <w:rFonts w:ascii="Arial" w:hAnsi="Arial" w:cs="Arial"/>
          <w:sz w:val="20"/>
          <w:szCs w:val="20"/>
        </w:rPr>
        <w:t>aggregation to sum the number of nosocomial infection data and</w:t>
      </w:r>
      <w:r w:rsidRPr="00C21754">
        <w:rPr>
          <w:rFonts w:ascii="Arial" w:hAnsi="Arial" w:cs="Arial"/>
          <w:sz w:val="20"/>
          <w:szCs w:val="20"/>
        </w:rPr>
        <w:t xml:space="preserve"> perform inference. </w:t>
      </w:r>
      <w:r w:rsidR="005A2BC5" w:rsidRPr="007A70C4">
        <w:rPr>
          <w:rFonts w:ascii="Arial" w:hAnsi="Arial" w:cs="Arial"/>
          <w:color w:val="00B0F0"/>
          <w:sz w:val="20"/>
          <w:szCs w:val="20"/>
        </w:rPr>
        <w:t>SI Figure S</w:t>
      </w:r>
      <w:r w:rsidR="00732DBF">
        <w:rPr>
          <w:rFonts w:ascii="Arial" w:hAnsi="Arial" w:cs="Arial"/>
          <w:color w:val="00B0F0"/>
          <w:sz w:val="20"/>
          <w:szCs w:val="20"/>
        </w:rPr>
        <w:t>12</w:t>
      </w:r>
      <w:r w:rsidR="005A2BC5" w:rsidRPr="00E9528B">
        <w:rPr>
          <w:rFonts w:ascii="Arial" w:hAnsi="Arial" w:cs="Arial"/>
          <w:sz w:val="20"/>
          <w:szCs w:val="20"/>
        </w:rPr>
        <w:t xml:space="preserve"> shows the number of </w:t>
      </w:r>
      <w:r w:rsidR="00096400">
        <w:rPr>
          <w:rFonts w:ascii="Arial" w:hAnsi="Arial" w:cs="Arial"/>
          <w:sz w:val="20"/>
          <w:szCs w:val="20"/>
        </w:rPr>
        <w:t>clinical cultures</w:t>
      </w:r>
      <w:r w:rsidR="00096400" w:rsidRPr="00E9528B">
        <w:rPr>
          <w:rFonts w:ascii="Arial" w:hAnsi="Arial" w:cs="Arial"/>
          <w:sz w:val="20"/>
          <w:szCs w:val="20"/>
        </w:rPr>
        <w:t xml:space="preserve"> </w:t>
      </w:r>
      <w:r w:rsidR="00FE50BD">
        <w:rPr>
          <w:rFonts w:ascii="Arial" w:hAnsi="Arial" w:cs="Arial"/>
          <w:sz w:val="20"/>
          <w:szCs w:val="20"/>
        </w:rPr>
        <w:t>per building</w:t>
      </w:r>
      <w:r w:rsidR="005A2BC5" w:rsidRPr="00E9528B">
        <w:rPr>
          <w:rFonts w:ascii="Arial" w:hAnsi="Arial" w:cs="Arial"/>
          <w:sz w:val="20"/>
          <w:szCs w:val="20"/>
        </w:rPr>
        <w:t xml:space="preserve">, we merge buildings composed mostly by outpatients and with few </w:t>
      </w:r>
      <w:r w:rsidR="00525F5E">
        <w:rPr>
          <w:rFonts w:ascii="Arial" w:hAnsi="Arial" w:cs="Arial"/>
          <w:sz w:val="20"/>
          <w:szCs w:val="20"/>
        </w:rPr>
        <w:t>clinical cultures</w:t>
      </w:r>
      <w:r w:rsidR="00525F5E" w:rsidRPr="00E9528B">
        <w:rPr>
          <w:rFonts w:ascii="Arial" w:hAnsi="Arial" w:cs="Arial"/>
          <w:sz w:val="20"/>
          <w:szCs w:val="20"/>
        </w:rPr>
        <w:t xml:space="preserve"> </w:t>
      </w:r>
      <w:r w:rsidR="005A2BC5" w:rsidRPr="00E9528B">
        <w:rPr>
          <w:rFonts w:ascii="Arial" w:hAnsi="Arial" w:cs="Arial"/>
          <w:sz w:val="20"/>
          <w:szCs w:val="20"/>
        </w:rPr>
        <w:t xml:space="preserve">into a </w:t>
      </w:r>
      <w:r w:rsidR="00D656C5">
        <w:rPr>
          <w:rFonts w:ascii="Arial" w:hAnsi="Arial" w:cs="Arial"/>
          <w:sz w:val="20"/>
          <w:szCs w:val="20"/>
        </w:rPr>
        <w:t>fictitious</w:t>
      </w:r>
      <w:r w:rsidR="00E5354F">
        <w:rPr>
          <w:rFonts w:ascii="Arial" w:hAnsi="Arial" w:cs="Arial"/>
          <w:sz w:val="20"/>
          <w:szCs w:val="20"/>
        </w:rPr>
        <w:t xml:space="preserve"> </w:t>
      </w:r>
      <w:r w:rsidR="00104228">
        <w:rPr>
          <w:rFonts w:ascii="Arial" w:hAnsi="Arial" w:cs="Arial"/>
          <w:sz w:val="20"/>
          <w:szCs w:val="20"/>
        </w:rPr>
        <w:t>unit</w:t>
      </w:r>
      <w:r w:rsidR="00104228" w:rsidRPr="00E9528B">
        <w:rPr>
          <w:rFonts w:ascii="Arial" w:hAnsi="Arial" w:cs="Arial"/>
          <w:sz w:val="20"/>
          <w:szCs w:val="20"/>
        </w:rPr>
        <w:t xml:space="preserve"> </w:t>
      </w:r>
      <w:r w:rsidR="00104228">
        <w:rPr>
          <w:rFonts w:ascii="Arial" w:hAnsi="Arial" w:cs="Arial"/>
          <w:sz w:val="20"/>
          <w:szCs w:val="20"/>
        </w:rPr>
        <w:t>presented as</w:t>
      </w:r>
      <w:r w:rsidR="00104228" w:rsidRPr="00E9528B">
        <w:rPr>
          <w:rFonts w:ascii="Arial" w:hAnsi="Arial" w:cs="Arial"/>
          <w:sz w:val="20"/>
          <w:szCs w:val="20"/>
        </w:rPr>
        <w:t xml:space="preserve"> </w:t>
      </w:r>
      <w:r w:rsidR="005A2BC5" w:rsidRPr="00E9528B">
        <w:rPr>
          <w:rFonts w:ascii="Arial" w:hAnsi="Arial" w:cs="Arial"/>
          <w:sz w:val="20"/>
          <w:szCs w:val="20"/>
        </w:rPr>
        <w:t xml:space="preserve">'Rest'. </w:t>
      </w:r>
      <w:r w:rsidRPr="00C21754">
        <w:rPr>
          <w:rFonts w:ascii="Arial" w:hAnsi="Arial" w:cs="Arial"/>
          <w:sz w:val="20"/>
          <w:szCs w:val="20"/>
        </w:rPr>
        <w:t xml:space="preserve">The number of transfers between wards is shown in </w:t>
      </w:r>
      <w:r w:rsidR="005A2BC5" w:rsidRPr="007A70C4">
        <w:rPr>
          <w:rFonts w:ascii="Arial" w:hAnsi="Arial" w:cs="Arial"/>
          <w:color w:val="00B0F0"/>
          <w:sz w:val="20"/>
          <w:szCs w:val="20"/>
        </w:rPr>
        <w:t xml:space="preserve">SI </w:t>
      </w:r>
      <w:r w:rsidRPr="007A70C4">
        <w:rPr>
          <w:rFonts w:ascii="Arial" w:hAnsi="Arial" w:cs="Arial"/>
          <w:color w:val="00B0F0"/>
          <w:sz w:val="20"/>
          <w:szCs w:val="20"/>
        </w:rPr>
        <w:t xml:space="preserve">Figure </w:t>
      </w:r>
      <w:r w:rsidR="005A2BC5" w:rsidRPr="007A70C4">
        <w:rPr>
          <w:rFonts w:ascii="Arial" w:hAnsi="Arial" w:cs="Arial"/>
          <w:color w:val="00B0F0"/>
          <w:sz w:val="20"/>
          <w:szCs w:val="20"/>
        </w:rPr>
        <w:t>S</w:t>
      </w:r>
      <w:r w:rsidR="00392205">
        <w:rPr>
          <w:rFonts w:ascii="Arial" w:hAnsi="Arial" w:cs="Arial"/>
          <w:color w:val="00B0F0"/>
          <w:sz w:val="20"/>
          <w:szCs w:val="20"/>
        </w:rPr>
        <w:t>1</w:t>
      </w:r>
      <w:r w:rsidRPr="00C21754">
        <w:rPr>
          <w:rFonts w:ascii="Arial" w:hAnsi="Arial" w:cs="Arial"/>
          <w:sz w:val="20"/>
          <w:szCs w:val="20"/>
        </w:rPr>
        <w:t xml:space="preserve">. Wards within each identified </w:t>
      </w:r>
      <w:r w:rsidR="005A2BC5" w:rsidRPr="00E9528B">
        <w:rPr>
          <w:rFonts w:ascii="Arial" w:hAnsi="Arial" w:cs="Arial"/>
          <w:sz w:val="20"/>
          <w:szCs w:val="20"/>
        </w:rPr>
        <w:t>building</w:t>
      </w:r>
      <w:r w:rsidR="005A2BC5" w:rsidRPr="00C21754">
        <w:rPr>
          <w:rFonts w:ascii="Arial" w:hAnsi="Arial" w:cs="Arial"/>
          <w:sz w:val="20"/>
          <w:szCs w:val="20"/>
        </w:rPr>
        <w:t xml:space="preserve"> </w:t>
      </w:r>
      <w:r w:rsidRPr="00C21754">
        <w:rPr>
          <w:rFonts w:ascii="Arial" w:hAnsi="Arial" w:cs="Arial"/>
          <w:sz w:val="20"/>
          <w:szCs w:val="20"/>
        </w:rPr>
        <w:t>have more frequent within-</w:t>
      </w:r>
      <w:r w:rsidR="00145931">
        <w:rPr>
          <w:rFonts w:ascii="Arial" w:hAnsi="Arial" w:cs="Arial"/>
          <w:sz w:val="20"/>
          <w:szCs w:val="20"/>
        </w:rPr>
        <w:t>building</w:t>
      </w:r>
      <w:r w:rsidRPr="00C21754">
        <w:rPr>
          <w:rFonts w:ascii="Arial" w:hAnsi="Arial" w:cs="Arial"/>
          <w:sz w:val="20"/>
          <w:szCs w:val="20"/>
        </w:rPr>
        <w:t xml:space="preserve"> transfers than cross-cluster transfers.</w:t>
      </w:r>
    </w:p>
    <w:p w14:paraId="7546D856" w14:textId="4C269B5D" w:rsidR="00F22241" w:rsidRPr="00E9528B" w:rsidRDefault="00F22241" w:rsidP="00C7620C">
      <w:pPr>
        <w:pStyle w:val="Heading3"/>
        <w:spacing w:line="240" w:lineRule="auto"/>
        <w:jc w:val="both"/>
        <w:rPr>
          <w:i/>
          <w:iCs/>
          <w:sz w:val="20"/>
          <w:szCs w:val="20"/>
          <w:lang w:val="en-US"/>
        </w:rPr>
      </w:pPr>
      <w:r w:rsidRPr="00E9528B">
        <w:rPr>
          <w:i/>
          <w:iCs/>
          <w:sz w:val="20"/>
          <w:szCs w:val="20"/>
          <w:lang w:val="en-US"/>
        </w:rPr>
        <w:t>Inference</w:t>
      </w:r>
    </w:p>
    <w:p w14:paraId="5551D5F5" w14:textId="3200D52C" w:rsidR="00F22241" w:rsidRPr="00C21754" w:rsidRDefault="00F22241" w:rsidP="00C7620C">
      <w:pPr>
        <w:jc w:val="both"/>
        <w:rPr>
          <w:rFonts w:ascii="Arial" w:eastAsiaTheme="minorEastAsia" w:hAnsi="Arial" w:cs="Arial"/>
          <w:color w:val="000000"/>
          <w:sz w:val="20"/>
          <w:szCs w:val="20"/>
        </w:rPr>
      </w:pPr>
      <w:r w:rsidRPr="00C21754">
        <w:rPr>
          <w:rFonts w:ascii="Arial" w:hAnsi="Arial" w:cs="Arial"/>
          <w:sz w:val="20"/>
          <w:szCs w:val="20"/>
        </w:rPr>
        <w:t xml:space="preserve">Inference for dynamic and latent variables and parameters is often treated as a filtering problem, in which the state space is sequentially estimated as observations become available </w:t>
      </w:r>
      <w:r w:rsidRPr="00C21754">
        <w:rPr>
          <w:rFonts w:ascii="Arial" w:hAnsi="Arial" w:cs="Arial"/>
          <w:sz w:val="20"/>
          <w:szCs w:val="20"/>
        </w:rPr>
        <w:fldChar w:fldCharType="begin"/>
      </w:r>
      <w:r w:rsidR="00912E9F">
        <w:rPr>
          <w:rFonts w:ascii="Arial" w:hAnsi="Arial" w:cs="Arial"/>
          <w:sz w:val="20"/>
          <w:szCs w:val="20"/>
        </w:rPr>
        <w:instrText xml:space="preserve"> ADDIN ZOTERO_ITEM CSL_CITATION {"citationID":"pzPttrOW","properties":{"formattedCitation":"\\super 42,43\\nosupersub{}","plainCitation":"42,43","noteIndex":0},"citationItems":[{"id":205,"uris":["http://zotero.org/users/9551388/items/9R354AKT"],"itemData":{"id":205,"type":"article-journal","abstract":"A theory for estimating the probability distribution of the state of a model given a set of observations exists. This nonlinear ﬁltering theory uniﬁes the data assimilation and ensemble generation problem that have been key foci of prediction and predictability research for numerical weather and ocean prediction applications. A new algorithm, referred to as an ensemble adjustment Kalman ﬁlter, and the more traditional implementation of the ensemble Kalman ﬁlter in which ‘‘perturbed observations’’ are used, are derived as Monte Carlo approximations to the nonlinear ﬁlter. Both ensemble Kalman ﬁlter methods produce assimilations with small ensemble mean errors while providing reasonable measures of uncertainty in the assimilated variables. The ensemble methods can assimilate observations with a nonlinear relation to model state variables and can also use observations to estimate the value of imprecisely known model parameters. These ensemble ﬁlter methods are shown to have signiﬁcant advantages over four-dimensional variational assimilation in low-order models and scale easily to much larger applications. Heuristic modiﬁcations to the ﬁltering algorithms allow them to be applied efﬁciently to very large models by sequentially processing observations and computing the impact of each observation on each state variable in an independent calculation. The ensemble adjustment Kalman ﬁlter is applied to a nondivergent barotropic model on the sphere to demonstrate the capabilities of the ﬁlters in models with state spaces that are much larger than the ensemble size.","container-title":"Monthly Weather Review","DOI":"10.1175/1520-0493(2001)129&lt;2884:AEAKFF&gt;2.0.CO;2","ISSN":"0027-0644, 1520-0493","issue":"12","journalAbbreviation":"Mon. Wea. Rev.","language":"en","page":"2884-2903","source":"DOI.org (Crossref)","title":"An Ensemble Adjustment Kalman Filter for Data Assimilation","volume":"129","author":[{"family":"Anderson","given":"Jeffrey L."}],"issued":{"date-parts":[["2001",12]]}}},{"id":202,"uris":["http://zotero.org/users/9551388/items/569VU9AQ"],"itemData":{"id":202,"type":"article-journal","abstract":"Increasingly, for many application areas, it is becoming important to include elements of nonlinearity and non-Gaussianity in order to model accurately the underlying dynamics of a physical system. Moreover, it is typically crucial to process data on-line as it arrives, both from the point of view of storage costs as well as for rapid adaptation to changing signal characteristics. In this paper, we review both optimal and suboptimal Bayesian algorithms for nonlinear/non-Gaussian tracking problems, with a focus on particle filters. Particle filters are sequential Monte Carlo methods based on point mass (or “particle”) representations of probability densities, which can be applied to any state-space model and which generalize the traditional Kalman filtering methods. Several variants of the particle filter such as SIR, ASIR, and RPF are introduced within a generic framework of the sequential importance sampling (SIS) algorithm. These are discussed and compared with the standard EKF through an illustrative example.","container-title":"IEEE Transactions on Signal Processing","DOI":"10.1109/78.978374","ISSN":"1053587X","issue":"2","journalAbbreviation":"IEEE Trans. Signal Process.","language":"en","page":"174-188","source":"DOI.org (Crossref)","title":"A tutorial on particle filters for online nonlinear/non-Gaussian Bayesian tracking","volume":"50","author":[{"family":"Arulampalam","given":"M.S."},{"family":"Maskell","given":"S."},{"family":"Gordon","given":"N."},{"family":"Clapp","given":"T."}],"issued":{"date-parts":[["2002",2]]}}}],"schema":"https://github.com/citation-style-language/schema/raw/master/csl-citation.json"} </w:instrText>
      </w:r>
      <w:r w:rsidRPr="00C21754">
        <w:rPr>
          <w:rFonts w:ascii="Arial" w:hAnsi="Arial" w:cs="Arial"/>
          <w:sz w:val="20"/>
          <w:szCs w:val="20"/>
        </w:rPr>
        <w:fldChar w:fldCharType="separate"/>
      </w:r>
      <w:r w:rsidR="00912E9F" w:rsidRPr="00912E9F">
        <w:rPr>
          <w:rFonts w:ascii="Arial" w:hAnsi="Arial" w:cs="Arial"/>
          <w:sz w:val="20"/>
          <w:vertAlign w:val="superscript"/>
          <w:lang w:val="en-GB"/>
        </w:rPr>
        <w:t>42,43</w:t>
      </w:r>
      <w:r w:rsidRPr="00C21754">
        <w:rPr>
          <w:rFonts w:ascii="Arial" w:hAnsi="Arial" w:cs="Arial"/>
          <w:sz w:val="20"/>
          <w:szCs w:val="20"/>
        </w:rPr>
        <w:fldChar w:fldCharType="end"/>
      </w:r>
      <w:r w:rsidRPr="00C21754">
        <w:rPr>
          <w:rFonts w:ascii="Arial" w:hAnsi="Arial" w:cs="Arial"/>
          <w:sz w:val="20"/>
          <w:szCs w:val="20"/>
        </w:rPr>
        <w:t xml:space="preserve">. This framework has been applied to many infectious diseases, including influenza, dengue, malaria, cholera, Ebola, enterovirus D68, and COVID-19 </w:t>
      </w:r>
      <w:r w:rsidRPr="00C21754">
        <w:rPr>
          <w:rFonts w:ascii="Arial" w:hAnsi="Arial" w:cs="Arial"/>
          <w:sz w:val="20"/>
          <w:szCs w:val="20"/>
        </w:rPr>
        <w:fldChar w:fldCharType="begin"/>
      </w:r>
      <w:r w:rsidR="00912E9F">
        <w:rPr>
          <w:rFonts w:ascii="Arial" w:hAnsi="Arial" w:cs="Arial"/>
          <w:sz w:val="20"/>
          <w:szCs w:val="20"/>
        </w:rPr>
        <w:instrText xml:space="preserve"> ADDIN ZOTERO_ITEM CSL_CITATION {"citationID":"KrWsqKR4","properties":{"formattedCitation":"\\super 44\\uc0\\u8211{}53\\nosupersub{}","plainCitation":"44–53","noteIndex":0},"citationItems":[{"id":42,"uris":["http://zotero.org/users/9551388/items/PEFRCSMI"],"itemData":{"id":42,"type":"article-journal","abstract":"The contributions of asymptomatic infections to herd immunity and community transmission are key to the resurgence and control of COVID-19, but are difficult to estimate using current models that ignore changes in testing capacity. Using a model that incorporates daily testing information fit to the case and serology data from New York City, we show that the proportion of symptomatic cases is low, ranging from 13 to 18%, and that the reproductive number may be larger than often assumed. Asymptomatic infections contribute substantially to herd immunity, and to community transmission together with presymptomatic ones. If asymptomatic infections transmit at similar rates as symptomatic ones, the overall reproductive number across all classes is larger than often assumed, with estimates ranging from 3.2 to 4.4. If they transmit poorly, then symptomatic cases have a larger reproductive number ranging from 3.9 to 8.1. Even in this regime, presymptomatic and asymptomatic cases together comprise at least 50% of the force of infection at the outbreak peak. We find no regimes in which all infection subpopulations have reproductive numbers lower than three. These findings elucidate the uncertainty that current case and serology data cannot resolve, despite consideration of different model structures. They also emphasize how temporal data on testing can reduce and better define this uncertainty, as we move forward through longer surveillance and second epidemic waves. Complementary information is required to determine the transmissibility of asymptomatic cases, which we discuss. Regardless, current assumptions about the basic reproductive number of severe acute respiratory syndrome coronavirus 2 (SARS-Cov-2) should be reconsidered.","container-title":"Proceedings of the National Academy of Sciences","DOI":"10.1073/pnas.2019716118","ISSN":"0027-8424, 1091-6490","issue":"9","journalAbbreviation":"PNAS","language":"en","license":"Copyright © 2021 the Author(s). Published by PNAS.. https://creativecommons.org/licenses/by/4.0/This open access article is distributed under Creative Commons Attribution License 4.0 (CC BY).","note":"publisher: National Academy of Sciences\nsection: Biological Sciences\nPMID: 33571106","source":"www.pnas.org","title":"Quantifying asymptomatic infection and transmission of COVID-19 in New York City using observed cases, serology, and testing capacity","URL":"https://www.pnas.org/content/118/9/e2019716118","volume":"118","author":[{"family":"Subramanian","given":"Rahul"},{"family":"He","given":"Qixin"},{"family":"Pascual","given":"Mercedes"}],"accessed":{"date-parts":[["2021",8,3]]},"issued":{"date-parts":[["2021",3,2]]}}},{"id":344,"uris":["http://zotero.org/users/9551388/items/NIA24ZSG"],"itemData":{"id":344,"type":"article-journal","abstract":"Abstract\n            The spread of dengue and other arboviruses constitutes an expanding global health threat. The extensive heterogeneity in population distribution and potential complexity of movement in megacities of low and middle-income countries challenges predictive modeling, even as its importance to disease spread is clearer than ever. Using surveillance data at fine resolution following the emergence of the DENV4 dengue serotype in Rio de Janeiro, we document a pattern in the size of successive epidemics that is invariant to the scale of spatial aggregation. This pattern emerges from the combined effect of herd immunity and seasonal transmission, and is strongly driven by variation in population density at sub-kilometer scales. It is apparent only when the landscape is stratified by population density and not by spatial proximity as has been common practice. Models that exploit this emergent simplicity should afford improved predictions of the local size of successive epidemic waves.","container-title":"Nature Communications","DOI":"10.1038/s41467-022-28231-w","ISSN":"2041-1723","issue":"1","journalAbbreviation":"Nat Commun","language":"en","page":"996","source":"DOI.org (Crossref)","title":"Fine-scale heterogeneity in population density predicts wave dynamics in dengue epidemics","volume":"13","author":[{"family":"Romeo-Aznar","given":"Victoria"},{"family":"Picinini Freitas","given":"Laís"},{"family":"Gonçalves Cruz","given":"Oswaldo"},{"family":"King","given":"Aaron A."},{"family":"Pascual","given":"Mercedes"}],"issued":{"date-parts":[["2022",12]]}}},{"id":346,"uris":["http://zotero.org/users/9551388/items/HTBD6ZRR"],"itemData":{"id":346,"type":"article-journal","abstract":"Abstract\n            The rapid pace of urbanization makes it imperative that we better understand the influence of climate forcing on urban malaria transmission. Despite extensive study of temperature effects in vector-borne infections in general, consideration of relative humidity remains limited. With process-based dynamical models informed by almost two decades of monthly surveillance data, we address the role of relative humidity in the interannual variability of epidemic malaria in two semi-arid cities of India. We show a strong and significant effect of humidity during the pre-transmission season on malaria burden in coastal Surat and more arid inland Ahmedabad. Simulations of the climate-driven transmission model with the MLE (Maximum Likelihood Estimates) of the parameters retrospectively capture the observed variability of disease incidence, and also prospectively predict that of ‘out-of-fit’ cases in more recent years, with high accuracy. Our findings indicate that relative humidity is a critical factor in the spread of urban malaria and potentially other vector-borne epidemics, and that climate change and lack of hydrological planning in cities might jeopardize malaria elimination efforts.","container-title":"Nature Communications","DOI":"10.1038/s41467-022-28145-7","ISSN":"2041-1723","issue":"1","journalAbbreviation":"Nat Commun","language":"en","page":"533","source":"DOI.org (Crossref)","title":"The neglected role of relative humidity in the interannual variability of urban malaria in Indian cities","volume":"13","author":[{"family":"Santos-Vega","given":"M."},{"family":"Martinez","given":"P. P."},{"family":"Vaishnav","given":"K. G."},{"family":"Kohli","given":"V."},{"family":"Desai","given":"V."},{"family":"Bouma","given":"M. J."},{"family":"Pascual","given":"M."}],"issued":{"date-parts":[["2022",12]]}}},{"id":3,"uris":["http://zotero.org/users/9551388/items/HZ9Q7C2K"],"itemData":{"id":3,"type":"article-journal","abstract":"Estimation of the prevalence and contagiousness of undocumented novel coronavirus [severe acute respiratory syndrome–coronavirus 2 (SARS-CoV-2)] infections is critical for understanding the overall prevalence and pandemic potential of this disease. Here, we use observations of reported infection within China, in conjunction with mobility data, a networked dynamic metapopulation model, and Bayesian inference, to infer critical epidemiological characteristics associated with SARS-CoV-2, including the fraction of undocumented infections and their contagiousness. We estimate that 86% of all infections were undocumented [95% credible interval (CI): 82–90%] before the 23 January 2020 travel restrictions. The transmission rate of undocumented infections per person was 55% the transmission rate of documented infections (95% CI: 46–62%), yet, because of their greater numbers, undocumented infections were the source of 79% of the documented cases. These findings explain the rapid geographic spread of SARS-CoV-2 and indicate that containment of this virus will be particularly challenging.","container-title":"Science","DOI":"10.1126/science.abb3221","ISSN":"0036-8075, 1095-9203","issue":"6490","journalAbbreviation":"Science","language":"en","page":"489-493","source":"DOI.org (Crossref)","title":"Substantial undocumented infection facilitates the rapid dissemination of novel coronavirus (SARS-CoV-2)","volume":"368","author":[{"family":"Li","given":"Ruiyun"},{"family":"Pei","given":"Sen"},{"family":"Chen","given":"Bin"},{"family":"Song","given":"Yimeng"},{"family":"Zhang","given":"Tao"},{"family":"Yang","given":"Wan"},{"family":"Shaman","given":"Jeffrey"}],"issued":{"date-parts":[["2020",5,1]]}}},{"id":359,"uris":["http://zotero.org/users/9551388/items/ZWXYMFRN"],"itemData":{"id":359,"type":"article-journal","abstract":"Influenza-like illness (ILI) is a commonly measured syndromic signal representative of a range of acute respiratory infections. Reliable forecasts of ILI can support better preparation for patient surges in healthcare systems. Although ILI is an amalgamation of multiple pathogens with variable seasonal phasing and attack rates, most existing process-based forecasting systems treat ILI as a single infectious agent. Here, using ILI records and virologic surveillance data, we show that ILI signal can be disaggregated into distinct viral components. We generate separate predictions for six contributing pathogens (influenza A/H1, A/ H3, B, respiratory syncytial virus, and human parainfluenza virus types 1–2 and 3), and develop a method to forecast ILI by aggregating these predictions. The relative contribution of each pathogen to the total ILI signal is estimated using a Markov Chain Monte Carlo (MCMC) method upon forecast aggregation. We find highly variable overall contributions from influenza type A viruses across seasons, but relatively stable contributions for the other pathogens. Using historical data from 1997 to 2014 at US national and regional levels, the proposed forecasting system generates improved predictions of both seasonal and near-term targets relative to a baseline method that simulates ILI as a single pathogen. The hierarchical forecasting system can generate predictions for each viral component, as well as infer and predict their contributions to ILI, which may additionally help physicians determine the etiological causes of ILI in clinical settings.","container-title":"PLOS Computational Biology","DOI":"10.1371/journal.pcbi.1008301","ISSN":"1553-7358","issue":"10","journalAbbreviation":"PLoS Comput Biol","language":"en","page":"e1008301","source":"DOI.org (Crossref)","title":"Aggregating forecasts of multiple respiratory pathogens supports more accurate forecasting of influenza-like illness","volume":"16","author":[{"family":"Pei","given":"Sen"},{"family":"Shaman","given":"Jeffrey"}],"editor":[{"family":"Del Valle","given":"Sara Y."}],"issued":{"date-parts":[["2020",10,22]]}}},{"id":353,"uris":["http://zotero.org/users/9551388/items/VZKWVG6L"],"itemData":{"id":353,"type":"article-journal","abstract":"Abstract\n            Infectious disease prevention, control and forecasting rely on sentinel observations; however, many locations lack the capacity for routine surveillance. Here we show that, by using data from multiple sites collectively, accurate estimation and forecasting of respiratory diseases for locations without surveillance is feasible. We develop a framework to optimize surveillance sites that suppresses uncertainty propagation in a networked disease transmission model. Using influenza outbreaks from 35 US states, the optimized system generates better near-term predictions than alternate systems designed using population and human mobility. We also find that monitoring regional population centers serves as a reasonable proxy for the optimized network and could direct surveillance for diseases with limited records. The  proxy method is validated using model simulations for 3,108 US counties and historical data for two other respiratory pathogens – human metapneumovirus and seasonal coronavirus – from 35 US states and can be used to guide systemic allocation of surveillance efforts.","container-title":"Nature Communications","DOI":"10.1038/s41467-020-20399-3","ISSN":"2041-1723","issue":"1","journalAbbreviation":"Nat Commun","language":"en","page":"222","source":"DOI.org (Crossref)","title":"Optimizing respiratory virus surveillance networks using uncertainty propagation","volume":"12","author":[{"family":"Pei","given":"Sen"},{"family":"Teng","given":"Xian"},{"family":"Lewis","given":"Paul"},{"family":"Shaman","given":"Jeffrey"}],"issued":{"date-parts":[["2021",12]]}}},{"id":354,"uris":["http://zotero.org/users/9551388/items/5ZMY76ZZ"],"itemData":{"id":354,"type":"article-journal","abstract":"Process-based models have been used to simulate and forecast a number of nonlinear dynamical systems, including influenza and other infectious diseases. In this work, we evaluate the effects of model initial condition error and stochastic fluctuation on forecast accuracy in a compartmental model of influenza transmission. These two types of errors are found to have qualitatively similar growth patterns during model integration, indicating that dynamic error growth, regardless of source, is a dominant component of forecast inaccuracy. We therefore examine the nonlinear growth of model initial error and compute the fastest growing directions using singular vector analysis. Using this information, we generate perturbations in an ensemble forecast system of influenza to obtain more optimal ensemble spread. In retrospective forecasts of historical outbreaks for 95 US cities from 2003 to 2014, this approach improves short-term forecast of incidence over the next one to four weeks.","container-title":"PLOS Computational Biology","DOI":"10.1371/journal.pcbi.1006783","ISSN":"1553-7358","issue":"2","journalAbbreviation":"PLoS Comput Biol","language":"en","page":"e1006783","source":"DOI.org (Crossref)","title":"Predictability in process-based ensemble forecast of influenza","volume":"15","author":[{"family":"Pei","given":"Sen"},{"family":"Cane","given":"Mark A."},{"family":"Shaman","given":"Jeffrey"}],"editor":[{"family":"Pitzer","given":"Virginia E."}],"issued":{"date-parts":[["2019",2,28]]}}},{"id":364,"uris":["http://zotero.org/users/9551388/items/4KX6CRLJ"],"itemData":{"id":364,"type":"article-journal","abstract":"Mathematical modeling predicts an enterovirus D68, and therefore acute flaccid myelitis, outbreak in the absence of nonpharmaceutical interventions in 2020.\n          , \n            When respiratory illness meets neurological symptoms\n            \n              Enterovirus D68 (EV-D68) has been increasingly linked with the neurological condition acute flaccid myelitis (AFM) in the United States within the past decade, although the reason for their coincidence is not clear. Park\n              et al.\n              used recent surveillance data from a national repository of respiratory virus panels to predict the incidence of EV-D68. They then examined the dynamics of the spatiotemporal association between the predicted incidence of EV-D68 and reported AFM cases on regional and national scales. The authors also found evidence that the extent of EV-D68 and AFM transmission in the United States in 2020 was likely kept in check by current social distancing practices.\n            \n          , \n            Acute flaccid myelitis (AFM) recently emerged in the United States as a rare but serious neurological condition since 2012. Enterovirus D68 (EV-D68) is thought to be a main causative agent, but limited surveillance of EV-D68 in the United States has hampered the ability to assess their causal relationship. Using surveillance data from the BioFire Syndromic Trends epidemiology network in the United States from January 2014 to September 2019, we characterized the epidemiological dynamics of EV-D68 and found latitudinal gradient in the mean timing of EV-D68 cases, which are likely climate driven. We also demonstrated a strong spatiotemporal association of EV-D68 with AFM. Mathematical modeling suggested that the recent dominant biennial cycles of EV-D68 dynamics may not be stable. Nonetheless, we predicted that a major EV-D68 outbreak, and hence an AFM outbreak, would have still been possible in 2020 under normal epidemiological conditions. Nonpharmaceutical intervention efforts due to the ongoing COVID-19 pandemic are likely to have reduced the sizes of EV-D68 and AFM outbreaks in 2020, illustrating the broader epidemiological impact of the pandemic.","container-title":"Science Translational Medicine","DOI":"10.1126/scitranslmed.abd2400","ISSN":"1946-6234, 1946-6242","issue":"584","journalAbbreviation":"Sci. Transl. Med.","language":"en","page":"eabd2400","source":"DOI.org (Crossref)","title":"Epidemiological dynamics of enterovirus D68 in the United States and implications for acute flaccid myelitis","volume":"13","author":[{"family":"Park","given":"Sang Woo"},{"family":"Pons-Salort","given":"Margarita"},{"family":"Messacar","given":"Kevin"},{"family":"Cook","given":"Camille"},{"family":"Meyers","given":"Lindsay"},{"family":"Farrar","given":"Jeremy"},{"family":"Grenfell","given":"Bryan T."}],"issued":{"date-parts":[["2021",3,10]]}}},{"id":61,"uris":["http://zotero.org/users/9551388/items/IR4M6YMP"],"itemData":{"id":61,"type":"article-journal","abstract":"&lt;h2&gt;Summary&lt;/h2&gt;&lt;h3&gt;Background&lt;/h3&gt;&lt;p&gt;As the COVID-19 pandemic continues to unfold, the infection-fatality risk (ie, risk of death among all infected individuals including those with asymptomatic and mild infections) is crucial for gauging the burden of death due to COVID-19 in the coming months or years. Here, we estimate the infection-fatality risk of severe acute respiratory syndrome coronavirus 2 (SARS-CoV-2) in New York City, NY, USA, the first epidemic centre in the USA, where the infection-fatality risk remains unclear.&lt;/p&gt;&lt;h3&gt;Methods&lt;/h3&gt;&lt;p&gt;In this model-based analysis, we developed a meta-population network model-inference system to estimate the underlying SARS-CoV-2 infection rate in New York City during the 2020 spring pandemic wave using available case, mortality, and mobility data. Based on these estimates, we further estimated the infection-fatality risk for all ages overall and for five age groups (&lt;25, 25–44, 45–64, 65–74, and ≥75 years) separately, during the period March 1 to June 6, 2020 (ie, before the city began a phased reopening).&lt;/p&gt;&lt;h3&gt;Findings&lt;/h3&gt;&lt;p&gt;During the period March 1 to June 6, 2020, 205 639 people had a laboratory-confirmed infection with SARS-CoV-2 and 21 447 confirmed and probable COVID-19-related deaths occurred among residents of New York City. We estimated an overall infection-fatality risk of 1·39% (95% credible interval 1·04–1·77) in New York City. Our estimated infection-fatality risk for the two oldest age groups (65–74 and ≥75 years) was much higher than the younger age groups, with a cumulative estimated infection-fatality risk of 0·116% (0·0729–0·148) for those aged 25–44 years and 0·939% (0·729–1·19) for those aged 45–64 years versus 4·87% (3·37–6·89) for those aged 65–74 years and 14·2% (10·2–18·1) for those aged 75 years and older. In particular, weekly infection-fatality risk was estimated to be as high as 6·72% (5·52–8·01) for those aged 65–74 years and 19·1% (14·7–21·9) for those aged 75 years and older.&lt;/p&gt;&lt;h3&gt;Interpretation&lt;/h3&gt;&lt;p&gt;Our results are based on more complete ascertainment of COVID-19-related deaths in New York City than other places and thus probably reflect the true higher burden of death due to COVID-19 than that previously reported elsewhere. Given the high infection-fatality risk of SARS-CoV-2, governments must account for and closely monitor the infection rate and population health outcomes and enact prompt public health responses accordingly as the COVID-19 pandemic unfolds.&lt;/p&gt;&lt;h3&gt;Funding&lt;/h3&gt;&lt;p&gt;National Institute of Allergy and Infectious Diseases, National Science Foundation Rapid Response Research Program, and New York City Department of Health and Mental Hygiene.&lt;/p&gt;","container-title":"The Lancet Infectious Diseases","DOI":"10.1016/S1473-3099(20)30769-6","ISSN":"1473-3099, 1474-4457","issue":"2","journalAbbreviation":"The Lancet Infectious Diseases","language":"English","note":"publisher: Elsevier\nPMID: 33091374","page":"203-212","source":"www.thelancet.com","title":"Estimating the infection-fatality risk of SARS-CoV-2 in New York City during the spring 2020 pandemic wave: a model-based analysis","title-short":"Estimating the infection-fatality risk of SARS-CoV-2 in New York City during the spring 2020 pandemic wave","volume":"21","author":[{"family":"Yang","given":"Wan"},{"family":"Kandula","given":"Sasikiran"},{"family":"Huynh","given":"Mary"},{"family":"Greene","given":"Sharon K."},{"family":"Wye","given":"Gretchen Van"},{"family":"Li","given":"Wenhui"},{"family":"Chan","given":"Hiu Tai"},{"family":"McGibbon","given":"Emily"},{"family":"Yeung","given":"Alice"},{"family":"Olson","given":"Don"},{"family":"Fine","given":"Anne"},{"family":"Shaman","given":"Jeffrey"}],"issued":{"date-parts":[["2021",2,1]]}}},{"id":352,"uris":["http://zotero.org/users/9551388/items/FGMPYXCY"],"itemData":{"id":352,"type":"article-journal","abstract":"Given the crucial role of climate in malaria transmission, many mechanistic models of malaria represent vector biology and the parasite lifecycle as functions of climate variables in order to accurately capture malaria transmission dynamics. Lower dimension mechanistic models that utilize implicit vector dynamics have relied on indirect climate modulation of transmission processes, which compromises investigation of the ecological role played by climate in malaria transmission. In this study, we develop an implicit process-based malaria model with direct climate-mediated modulation of transmission pressure borne through the Entomological Inoculation Rate (EIR). The EIR, a measure of the number of infectious bites per person per unit time, includes the effects of vector dynamics, resulting from mosquito development, survivorship, feeding activity and parasite development, all of which are moderated by climate. We combine this EIR-model framework, which is driven by rainfall and temperature, with Bayesian inference methods, and evaluate the model’s ability to simulate local transmission across 42 regions in Rwanda over four years. Our findings indicate that the biologically-motivated, EIR-model framework is capable of accurately simulating seasonal malaria dynamics and capturing of some of the inter-annual variation in malaria incidence. However, the model unsurprisingly failed to reproduce large declines in malaria transmission during 2018 and 2019 due to elevated anti-malaria measures, which were not accounted for in the model structure. The climate-driven transmission model also captured regional variation in malaria incidence across Rwanda’s diverse climate, while identifying key entomological and epidemiological parameters important to seasonal malaria dynamics. In general, this new model construct advances the capabilities of implicitly-forced lower dimension dynamical malaria models by leveraging climate drivers of malaria ecology and transmission.","container-title":"PLOS Computational Biology","DOI":"10.1371/journal.pcbi.1010161","ISSN":"1553-7358","issue":"6","journalAbbreviation":"PLoS Comput Biol","language":"en","page":"e1010161","source":"DOI.org (Crossref)","title":"Inference and dynamic simulation of malaria using a simple climate-driven entomological model of malaria transmission","volume":"18","author":[{"family":"Ukawuba","given":"Israel"},{"family":"Shaman","given":"Jeffrey"}],"editor":[{"family":"Meier-Schellersheim","given":"Martin"}],"issued":{"date-parts":[["2022",6,9]]}}}],"schema":"https://github.com/citation-style-language/schema/raw/master/csl-citation.json"} </w:instrText>
      </w:r>
      <w:r w:rsidRPr="00C21754">
        <w:rPr>
          <w:rFonts w:ascii="Arial" w:hAnsi="Arial" w:cs="Arial"/>
          <w:sz w:val="20"/>
          <w:szCs w:val="20"/>
        </w:rPr>
        <w:fldChar w:fldCharType="separate"/>
      </w:r>
      <w:r w:rsidR="00912E9F" w:rsidRPr="00912E9F">
        <w:rPr>
          <w:rFonts w:ascii="Arial" w:hAnsi="Arial" w:cs="Arial"/>
          <w:sz w:val="20"/>
          <w:vertAlign w:val="superscript"/>
          <w:lang w:val="en-GB"/>
        </w:rPr>
        <w:t>44–53</w:t>
      </w:r>
      <w:r w:rsidRPr="00C21754">
        <w:rPr>
          <w:rFonts w:ascii="Arial" w:hAnsi="Arial" w:cs="Arial"/>
          <w:sz w:val="20"/>
          <w:szCs w:val="20"/>
        </w:rPr>
        <w:fldChar w:fldCharType="end"/>
      </w:r>
      <w:r w:rsidRPr="00C21754">
        <w:rPr>
          <w:rFonts w:ascii="Arial" w:hAnsi="Arial" w:cs="Arial"/>
          <w:sz w:val="20"/>
          <w:szCs w:val="20"/>
        </w:rPr>
        <w:t xml:space="preserve">, </w:t>
      </w:r>
      <w:r w:rsidR="0006235C" w:rsidRPr="00E9528B">
        <w:rPr>
          <w:rFonts w:ascii="Arial" w:hAnsi="Arial" w:cs="Arial"/>
          <w:sz w:val="20"/>
          <w:szCs w:val="20"/>
        </w:rPr>
        <w:t xml:space="preserve">typically </w:t>
      </w:r>
      <w:r w:rsidRPr="00C21754">
        <w:rPr>
          <w:rFonts w:ascii="Arial" w:hAnsi="Arial" w:cs="Arial"/>
          <w:sz w:val="20"/>
          <w:szCs w:val="20"/>
        </w:rPr>
        <w:t xml:space="preserve">using compartmental models that represent transmission dynamics with a set of ordinary differential equations (ODEs). However, there are fewer instances in which filters have been used in conjunction with ABMs, possibly due to the considerably higher dimension of the state space for these models </w:t>
      </w:r>
      <w:r w:rsidRPr="00C21754">
        <w:rPr>
          <w:rFonts w:ascii="Arial" w:hAnsi="Arial" w:cs="Arial"/>
          <w:sz w:val="20"/>
          <w:szCs w:val="20"/>
        </w:rPr>
        <w:fldChar w:fldCharType="begin"/>
      </w:r>
      <w:r w:rsidR="001F37F9" w:rsidRPr="00C21754">
        <w:rPr>
          <w:rFonts w:ascii="Arial" w:hAnsi="Arial" w:cs="Arial"/>
          <w:sz w:val="20"/>
          <w:szCs w:val="20"/>
        </w:rPr>
        <w:instrText xml:space="preserve"> ADDIN ZOTERO_ITEM CSL_CITATION {"citationID":"co5whNFX","properties":{"formattedCitation":"\\super 10\\nosupersub{}","plainCitation":"10","dontUpdate":true,"noteIndex":0},"citationItems":[{"id":135,"uris":["http://zotero.org/users/9551388/items/D85TW3FM"],"itemData":{"id":135,"type":"article-journal","abstract":"Methicillin-resistant Staphylococcus aureus (MRSA) is a continued threat to human health in both community and healthcare settings. In hospitals, control efforts would benefit from accurate estimation of asymptomatic colonization and infection importation rates from the community. However, developing such estimates remains challenging due to limited observation of colonization and complicated transmission dynamics within hospitals and the community. Here, we develop an inference framework that can estimate these key quantities by combining statistical filtering techniques, an agent-based model, and real-world patient-to-patient contact networks, and use this framework to infer nosocomial transmission and infection importation over an outbreak spanning 6 years in 66 Swedish hospitals. In particular, we identify a small number of patients with disproportionately high risk of colonization. In retrospective control experiments, interventions targeted to these individuals yield a substantial improvement over heuristic strategies informed by number of contacts, length of stay and contact tracing.\n          , \n            Antibiotic-resistant bacteria like the Methicillin-resistant Staphylococcus aureus (MRSA) can live in people for many years without making them sick. During this time, the bacteria can spread to others who come in contact with the MRSA-infected person. The number of people with stealth MRSA infections living in the community has been increasing. As a result, hospitals may not only be dealing with MRSA infections that originated onsite, but also cases imported from the community. That makes tracking and controlling MRSA infections in hospitals difficult.\n            Now, Pei et al. show that computer modeling can help identify the role MRSA infections from the community play in hospital outbreaks and test ways to control them. In the experiments, data from an MRSA outbreak that occurred at 66 Swedish hospitals over 6 years were analyzed using statistical methods and computer modeling. This helped to identify patients who were likely colonized with MRSA within the hospital and those who had acquired it in the community. Next, Pei et al. used computer modeling to test what would have happened if these high-risk individuals had received interventions to prevent them from spreading MRSA in the hospital. This showed that targeting individuals at high-risk of a MRSA infection could reduce the spread of MRSA in the hospital.\n            The computer models developed by Pei et al. may help researchers, clinicians and public health officials working to control the spread of antibiotic resistant bacteria. The model can improve our understanding of how antibiotic resistant bacteria spread in healthcare facilities and may enable the development of more effective strategies to control these pathogens. Infection-control strategies created with this system must first be tested in isolated, real-world settings to verify they work before they can be deployed broadly.","container-title":"eLife","DOI":"10.7554/eLife.40977","ISSN":"2050-084X","language":"en","page":"e40977","source":"DOI.org (Crossref)","title":"Inference and control of the nosocomial transmission of methicillin-resistant Staphylococcus aureus","volume":"7","author":[{"family":"Pei","given":"Sen"},{"family":"Morone","given":"Flaviano"},{"family":"Liljeros","given":"Fredrik"},{"family":"Makse","given":"Hernán"},{"family":"Shaman","given":"Jeffrey L"}],"issued":{"date-parts":[["2018",12,18]]}}}],"schema":"https://github.com/citation-style-language/schema/raw/master/csl-citation.json"} </w:instrText>
      </w:r>
      <w:r w:rsidRPr="00C21754">
        <w:rPr>
          <w:rFonts w:ascii="Arial" w:hAnsi="Arial" w:cs="Arial"/>
          <w:sz w:val="20"/>
          <w:szCs w:val="20"/>
        </w:rPr>
        <w:fldChar w:fldCharType="separate"/>
      </w:r>
      <w:r w:rsidR="00590AF7" w:rsidRPr="00C21754">
        <w:rPr>
          <w:rFonts w:ascii="Arial" w:hAnsi="Arial" w:cs="Arial"/>
          <w:sz w:val="20"/>
          <w:vertAlign w:val="superscript"/>
        </w:rPr>
        <w:t>17</w:t>
      </w:r>
      <w:r w:rsidRPr="00C21754">
        <w:rPr>
          <w:rFonts w:ascii="Arial" w:hAnsi="Arial" w:cs="Arial"/>
          <w:sz w:val="20"/>
          <w:szCs w:val="20"/>
        </w:rPr>
        <w:fldChar w:fldCharType="end"/>
      </w:r>
      <w:r w:rsidRPr="00C21754">
        <w:rPr>
          <w:rFonts w:ascii="Arial" w:hAnsi="Arial" w:cs="Arial"/>
          <w:sz w:val="20"/>
          <w:szCs w:val="20"/>
        </w:rPr>
        <w:t xml:space="preserve">. For this ABM system, we </w:t>
      </w:r>
      <w:r w:rsidR="00C0193E" w:rsidRPr="00C21754">
        <w:rPr>
          <w:rFonts w:ascii="Arial" w:hAnsi="Arial" w:cs="Arial"/>
          <w:sz w:val="20"/>
          <w:szCs w:val="20"/>
        </w:rPr>
        <w:t>solve the inverse</w:t>
      </w:r>
      <w:r w:rsidRPr="00C21754">
        <w:rPr>
          <w:rFonts w:ascii="Arial" w:hAnsi="Arial" w:cs="Arial"/>
          <w:sz w:val="20"/>
          <w:szCs w:val="20"/>
        </w:rPr>
        <w:t xml:space="preserve"> problem </w:t>
      </w:r>
      <w:r w:rsidR="00C0193E" w:rsidRPr="00C21754">
        <w:rPr>
          <w:rFonts w:ascii="Arial" w:hAnsi="Arial" w:cs="Arial"/>
          <w:sz w:val="20"/>
          <w:szCs w:val="20"/>
        </w:rPr>
        <w:t xml:space="preserve">without solving the filtering problem </w:t>
      </w:r>
      <w:r w:rsidRPr="00C21754">
        <w:rPr>
          <w:rFonts w:ascii="Arial" w:hAnsi="Arial" w:cs="Arial"/>
          <w:sz w:val="20"/>
          <w:szCs w:val="20"/>
        </w:rPr>
        <w:t>and</w:t>
      </w:r>
      <w:r w:rsidR="00C0193E" w:rsidRPr="00C21754">
        <w:rPr>
          <w:rFonts w:ascii="Arial" w:hAnsi="Arial" w:cs="Arial"/>
          <w:sz w:val="20"/>
          <w:szCs w:val="20"/>
        </w:rPr>
        <w:t xml:space="preserve"> therefore</w:t>
      </w:r>
      <w:r w:rsidRPr="00C21754">
        <w:rPr>
          <w:rFonts w:ascii="Arial" w:hAnsi="Arial" w:cs="Arial"/>
          <w:sz w:val="20"/>
          <w:szCs w:val="20"/>
        </w:rPr>
        <w:t xml:space="preserve"> only estimate parameters, i.e.,</w:t>
      </w:r>
      <w:r w:rsidR="0046641F" w:rsidRPr="00E9528B">
        <w:rPr>
          <w:rFonts w:ascii="Arial" w:hAnsi="Arial" w:cs="Arial"/>
          <w:sz w:val="20"/>
          <w:szCs w:val="20"/>
        </w:rPr>
        <w:t xml:space="preserve"> infer</w:t>
      </w:r>
      <w:r w:rsidRPr="00C21754">
        <w:rPr>
          <w:rFonts w:ascii="Arial" w:hAnsi="Arial" w:cs="Arial"/>
          <w:sz w:val="20"/>
          <w:szCs w:val="20"/>
        </w:rPr>
        <w:t xml:space="preserve"> </w:t>
      </w:r>
      <w:r w:rsidR="00C0193E" w:rsidRPr="00C21754">
        <w:rPr>
          <w:rFonts w:ascii="Arial" w:hAnsi="Arial" w:cs="Arial"/>
          <w:sz w:val="20"/>
          <w:szCs w:val="20"/>
        </w:rPr>
        <w:t xml:space="preserve">the </w:t>
      </w:r>
      <w:r w:rsidR="00AC26DB">
        <w:rPr>
          <w:rFonts w:ascii="Arial" w:hAnsi="Arial" w:cs="Arial"/>
          <w:sz w:val="20"/>
          <w:szCs w:val="20"/>
        </w:rPr>
        <w:t>effective sensitivity</w:t>
      </w:r>
      <w:r w:rsidRPr="00C21754">
        <w:rPr>
          <w:rFonts w:ascii="Arial" w:hAnsi="Arial" w:cs="Arial"/>
          <w:sz w:val="20"/>
          <w:szCs w:val="20"/>
        </w:rPr>
        <w:t xml:space="preserve"> </w:t>
      </w:r>
      <m:oMath>
        <m:r>
          <m:rPr>
            <m:sty m:val="p"/>
          </m:rPr>
          <w:rPr>
            <w:rFonts w:ascii="Cambria Math" w:hAnsi="Cambria Math" w:cs="Arial"/>
            <w:color w:val="000000"/>
            <w:sz w:val="20"/>
            <w:szCs w:val="20"/>
          </w:rPr>
          <m:t>ρ</m:t>
        </m:r>
      </m:oMath>
      <w:r w:rsidRPr="00C21754">
        <w:rPr>
          <w:rFonts w:ascii="Arial" w:hAnsi="Arial" w:cs="Arial"/>
          <w:bCs/>
          <w:color w:val="000000"/>
          <w:sz w:val="20"/>
          <w:szCs w:val="20"/>
        </w:rPr>
        <w:t xml:space="preserve"> </w:t>
      </w:r>
      <w:r w:rsidRPr="00C21754">
        <w:rPr>
          <w:rFonts w:ascii="Arial" w:hAnsi="Arial" w:cs="Arial"/>
          <w:sz w:val="20"/>
          <w:szCs w:val="20"/>
        </w:rPr>
        <w:t xml:space="preserve">and the nosocomial </w:t>
      </w:r>
      <w:r w:rsidR="00C0193E" w:rsidRPr="00C21754">
        <w:rPr>
          <w:rFonts w:ascii="Arial" w:hAnsi="Arial" w:cs="Arial"/>
          <w:sz w:val="20"/>
          <w:szCs w:val="20"/>
        </w:rPr>
        <w:t xml:space="preserve">transmission </w:t>
      </w:r>
      <w:r w:rsidRPr="00C21754">
        <w:rPr>
          <w:rFonts w:ascii="Arial" w:hAnsi="Arial" w:cs="Arial"/>
          <w:sz w:val="20"/>
          <w:szCs w:val="20"/>
        </w:rPr>
        <w:t xml:space="preserve">rate </w:t>
      </w:r>
      <m:oMath>
        <m:r>
          <w:rPr>
            <w:rFonts w:ascii="Cambria Math" w:hAnsi="Cambria Math" w:cs="Arial"/>
            <w:color w:val="000000"/>
            <w:sz w:val="20"/>
            <w:szCs w:val="20"/>
          </w:rPr>
          <m:t>β</m:t>
        </m:r>
      </m:oMath>
      <w:r w:rsidR="00152331" w:rsidRPr="00C21754">
        <w:rPr>
          <w:rFonts w:ascii="Arial" w:hAnsi="Arial" w:cs="Arial"/>
          <w:color w:val="000000"/>
          <w:sz w:val="20"/>
          <w:szCs w:val="20"/>
        </w:rPr>
        <w:t xml:space="preserve">, </w:t>
      </w:r>
      <w:r w:rsidR="00152331" w:rsidRPr="00C21754">
        <w:rPr>
          <w:rFonts w:ascii="Arial" w:hAnsi="Arial" w:cs="Arial"/>
          <w:sz w:val="20"/>
          <w:szCs w:val="20"/>
        </w:rPr>
        <w:t>without re-adjusting the state space</w:t>
      </w:r>
      <w:r w:rsidR="00795D33" w:rsidRPr="00C21754">
        <w:rPr>
          <w:rFonts w:ascii="Arial" w:hAnsi="Arial" w:cs="Arial"/>
          <w:sz w:val="20"/>
          <w:szCs w:val="20"/>
        </w:rPr>
        <w:t>.</w:t>
      </w:r>
    </w:p>
    <w:p w14:paraId="04322FF4" w14:textId="77777777" w:rsidR="009A444B" w:rsidRPr="00C21754" w:rsidRDefault="009A444B" w:rsidP="00C7620C">
      <w:pPr>
        <w:jc w:val="both"/>
        <w:rPr>
          <w:rFonts w:ascii="Arial" w:hAnsi="Arial" w:cs="Arial"/>
          <w:color w:val="000000"/>
          <w:sz w:val="20"/>
          <w:szCs w:val="20"/>
        </w:rPr>
      </w:pPr>
    </w:p>
    <w:p w14:paraId="29606508" w14:textId="64D444F1" w:rsidR="00F22241" w:rsidRPr="00C21754" w:rsidRDefault="00F22241" w:rsidP="00C7620C">
      <w:pPr>
        <w:jc w:val="both"/>
        <w:rPr>
          <w:rFonts w:ascii="Arial" w:hAnsi="Arial" w:cs="Arial"/>
          <w:color w:val="000000"/>
          <w:sz w:val="20"/>
          <w:szCs w:val="20"/>
        </w:rPr>
      </w:pPr>
      <w:r w:rsidRPr="00C21754">
        <w:rPr>
          <w:rFonts w:ascii="Arial" w:hAnsi="Arial" w:cs="Arial"/>
          <w:color w:val="000000"/>
          <w:sz w:val="20"/>
          <w:szCs w:val="20"/>
        </w:rPr>
        <w:t>We use the ensemble adjustment Kalman filter (EAKF</w:t>
      </w:r>
      <w:r w:rsidR="00DC653C" w:rsidRPr="00C21754">
        <w:rPr>
          <w:rFonts w:ascii="Arial" w:hAnsi="Arial" w:cs="Arial"/>
          <w:color w:val="000000"/>
          <w:sz w:val="20"/>
          <w:szCs w:val="20"/>
        </w:rPr>
        <w:t xml:space="preserve"> </w:t>
      </w:r>
      <w:r w:rsidR="0097085D" w:rsidRPr="00C21754">
        <w:rPr>
          <w:rFonts w:ascii="Arial" w:hAnsi="Arial" w:cs="Arial"/>
          <w:color w:val="000000"/>
          <w:sz w:val="20"/>
          <w:szCs w:val="20"/>
        </w:rPr>
        <w:fldChar w:fldCharType="begin"/>
      </w:r>
      <w:r w:rsidR="00912E9F">
        <w:rPr>
          <w:rFonts w:ascii="Arial" w:hAnsi="Arial" w:cs="Arial"/>
          <w:color w:val="000000"/>
          <w:sz w:val="20"/>
          <w:szCs w:val="20"/>
        </w:rPr>
        <w:instrText xml:space="preserve"> ADDIN ZOTERO_ITEM CSL_CITATION {"citationID":"a2q8o8bnsq5","properties":{"formattedCitation":"\\super 42\\nosupersub{}","plainCitation":"42","noteIndex":0},"citationItems":[{"id":205,"uris":["http://zotero.org/users/9551388/items/9R354AKT"],"itemData":{"id":205,"type":"article-journal","abstract":"A theory for estimating the probability distribution of the state of a model given a set of observations exists. This nonlinear ﬁltering theory uniﬁes the data assimilation and ensemble generation problem that have been key foci of prediction and predictability research for numerical weather and ocean prediction applications. A new algorithm, referred to as an ensemble adjustment Kalman ﬁlter, and the more traditional implementation of the ensemble Kalman ﬁlter in which ‘‘perturbed observations’’ are used, are derived as Monte Carlo approximations to the nonlinear ﬁlter. Both ensemble Kalman ﬁlter methods produce assimilations with small ensemble mean errors while providing reasonable measures of uncertainty in the assimilated variables. The ensemble methods can assimilate observations with a nonlinear relation to model state variables and can also use observations to estimate the value of imprecisely known model parameters. These ensemble ﬁlter methods are shown to have signiﬁcant advantages over four-dimensional variational assimilation in low-order models and scale easily to much larger applications. Heuristic modiﬁcations to the ﬁltering algorithms allow them to be applied efﬁciently to very large models by sequentially processing observations and computing the impact of each observation on each state variable in an independent calculation. The ensemble adjustment Kalman ﬁlter is applied to a nondivergent barotropic model on the sphere to demonstrate the capabilities of the ﬁlters in models with state spaces that are much larger than the ensemble size.","container-title":"Monthly Weather Review","DOI":"10.1175/1520-0493(2001)129&lt;2884:AEAKFF&gt;2.0.CO;2","ISSN":"0027-0644, 1520-0493","issue":"12","journalAbbreviation":"Mon. Wea. Rev.","language":"en","page":"2884-2903","source":"DOI.org (Crossref)","title":"An Ensemble Adjustment Kalman Filter for Data Assimilation","volume":"129","author":[{"family":"Anderson","given":"Jeffrey L."}],"issued":{"date-parts":[["2001",12]]}}}],"schema":"https://github.com/citation-style-language/schema/raw/master/csl-citation.json"} </w:instrText>
      </w:r>
      <w:r w:rsidR="0097085D" w:rsidRPr="00C21754">
        <w:rPr>
          <w:rFonts w:ascii="Arial" w:hAnsi="Arial" w:cs="Arial"/>
          <w:color w:val="000000"/>
          <w:sz w:val="20"/>
          <w:szCs w:val="20"/>
        </w:rPr>
        <w:fldChar w:fldCharType="separate"/>
      </w:r>
      <w:r w:rsidR="00912E9F" w:rsidRPr="00912E9F">
        <w:rPr>
          <w:rFonts w:ascii="Arial" w:hAnsi="Arial" w:cs="Arial"/>
          <w:color w:val="000000"/>
          <w:sz w:val="20"/>
          <w:vertAlign w:val="superscript"/>
          <w:lang w:val="en-GB"/>
        </w:rPr>
        <w:t>42</w:t>
      </w:r>
      <w:r w:rsidR="0097085D" w:rsidRPr="00C21754">
        <w:rPr>
          <w:rFonts w:ascii="Arial" w:hAnsi="Arial" w:cs="Arial"/>
          <w:color w:val="000000"/>
          <w:sz w:val="20"/>
          <w:szCs w:val="20"/>
        </w:rPr>
        <w:fldChar w:fldCharType="end"/>
      </w:r>
      <w:r w:rsidRPr="00C21754">
        <w:rPr>
          <w:rFonts w:ascii="Arial" w:hAnsi="Arial" w:cs="Arial"/>
          <w:color w:val="000000"/>
          <w:sz w:val="20"/>
          <w:szCs w:val="20"/>
        </w:rPr>
        <w:t>), which assumes both the prior and the observations are normally distributed</w:t>
      </w:r>
      <w:r w:rsidRPr="00C21754">
        <w:rPr>
          <w:rFonts w:ascii="Arial" w:hAnsi="Arial" w:cs="Arial"/>
          <w:sz w:val="20"/>
          <w:szCs w:val="20"/>
        </w:rPr>
        <w:t>. Compared to other data assimilation techniques, the EAKF is amenable for use with high-dimensional models such as numerical weather models</w:t>
      </w:r>
      <w:r w:rsidR="00D66A10" w:rsidRPr="00E9528B">
        <w:rPr>
          <w:rFonts w:ascii="Arial" w:hAnsi="Arial" w:cs="Arial"/>
          <w:sz w:val="20"/>
          <w:szCs w:val="20"/>
        </w:rPr>
        <w:t xml:space="preserve"> </w:t>
      </w:r>
      <w:r w:rsidR="00D66A10" w:rsidRPr="00CD58DA">
        <w:rPr>
          <w:rFonts w:ascii="Arial" w:hAnsi="Arial" w:cs="Arial"/>
          <w:color w:val="FF0000"/>
          <w:sz w:val="20"/>
          <w:szCs w:val="20"/>
        </w:rPr>
        <w:t>(cite)</w:t>
      </w:r>
      <w:r w:rsidRPr="00C21754">
        <w:rPr>
          <w:rFonts w:ascii="Arial" w:hAnsi="Arial" w:cs="Arial"/>
          <w:sz w:val="20"/>
          <w:szCs w:val="20"/>
        </w:rPr>
        <w:t xml:space="preserve">. We assimilated weekly observations of total numbers </w:t>
      </w:r>
      <w:r w:rsidR="009A444B" w:rsidRPr="00E9528B">
        <w:rPr>
          <w:rFonts w:ascii="Arial" w:hAnsi="Arial" w:cs="Arial"/>
          <w:sz w:val="20"/>
          <w:szCs w:val="20"/>
        </w:rPr>
        <w:t>nosocomial infection</w:t>
      </w:r>
      <w:r w:rsidR="009A444B" w:rsidRPr="00C21754">
        <w:rPr>
          <w:rFonts w:ascii="Arial" w:hAnsi="Arial" w:cs="Arial"/>
          <w:sz w:val="20"/>
          <w:szCs w:val="20"/>
        </w:rPr>
        <w:t xml:space="preserve"> </w:t>
      </w:r>
      <w:r w:rsidR="0097085D" w:rsidRPr="00C21754">
        <w:rPr>
          <w:rFonts w:ascii="Arial" w:hAnsi="Arial" w:cs="Arial"/>
          <w:sz w:val="20"/>
          <w:szCs w:val="20"/>
        </w:rPr>
        <w:t xml:space="preserve">detections </w:t>
      </w:r>
      <w:r w:rsidRPr="00C21754">
        <w:rPr>
          <w:rFonts w:ascii="Arial" w:hAnsi="Arial" w:cs="Arial"/>
          <w:sz w:val="20"/>
          <w:szCs w:val="20"/>
        </w:rPr>
        <w:t>for micro</w:t>
      </w:r>
      <w:r w:rsidR="009A7F4F">
        <w:rPr>
          <w:rFonts w:ascii="Arial" w:hAnsi="Arial" w:cs="Arial"/>
          <w:sz w:val="20"/>
          <w:szCs w:val="20"/>
        </w:rPr>
        <w:t>-</w:t>
      </w:r>
      <w:r w:rsidRPr="00C21754">
        <w:rPr>
          <w:rFonts w:ascii="Arial" w:hAnsi="Arial" w:cs="Arial"/>
          <w:sz w:val="20"/>
          <w:szCs w:val="20"/>
        </w:rPr>
        <w:t xml:space="preserve">organisms </w:t>
      </w:r>
      <w:r w:rsidRPr="00C21754">
        <w:rPr>
          <w:rFonts w:ascii="Arial" w:hAnsi="Arial" w:cs="Arial"/>
          <w:color w:val="000000"/>
          <w:sz w:val="20"/>
          <w:szCs w:val="20"/>
        </w:rPr>
        <w:t>using an iterated filtering framework (IF)</w:t>
      </w:r>
      <w:r w:rsidR="00281722" w:rsidRPr="00C21754">
        <w:rPr>
          <w:rFonts w:ascii="Arial" w:hAnsi="Arial" w:cs="Arial"/>
          <w:color w:val="000000"/>
          <w:sz w:val="20"/>
          <w:szCs w:val="20"/>
        </w:rPr>
        <w:t xml:space="preserve">. Iterated filtering for dynamical systems was proposed in the context of epidemiology using particle filters or sequential </w:t>
      </w:r>
      <w:r w:rsidR="002615B1" w:rsidRPr="00C21754">
        <w:rPr>
          <w:rFonts w:ascii="Arial" w:hAnsi="Arial" w:cs="Arial"/>
          <w:color w:val="000000"/>
          <w:sz w:val="20"/>
          <w:szCs w:val="20"/>
        </w:rPr>
        <w:t>M</w:t>
      </w:r>
      <w:r w:rsidR="00281722" w:rsidRPr="00C21754">
        <w:rPr>
          <w:rFonts w:ascii="Arial" w:hAnsi="Arial" w:cs="Arial"/>
          <w:color w:val="000000"/>
          <w:sz w:val="20"/>
          <w:szCs w:val="20"/>
        </w:rPr>
        <w:t xml:space="preserve">onte </w:t>
      </w:r>
      <w:r w:rsidR="002615B1" w:rsidRPr="00C21754">
        <w:rPr>
          <w:rFonts w:ascii="Arial" w:hAnsi="Arial" w:cs="Arial"/>
          <w:color w:val="000000"/>
          <w:sz w:val="20"/>
          <w:szCs w:val="20"/>
        </w:rPr>
        <w:t>C</w:t>
      </w:r>
      <w:r w:rsidR="00281722" w:rsidRPr="00C21754">
        <w:rPr>
          <w:rFonts w:ascii="Arial" w:hAnsi="Arial" w:cs="Arial"/>
          <w:color w:val="000000"/>
          <w:sz w:val="20"/>
          <w:szCs w:val="20"/>
        </w:rPr>
        <w:t>arlo</w:t>
      </w:r>
      <w:r w:rsidRPr="00C21754">
        <w:rPr>
          <w:rFonts w:ascii="Arial" w:hAnsi="Arial" w:cs="Arial"/>
          <w:color w:val="000000"/>
          <w:sz w:val="20"/>
          <w:szCs w:val="20"/>
        </w:rPr>
        <w:t xml:space="preserve"> </w:t>
      </w:r>
      <w:r w:rsidRPr="00C21754">
        <w:rPr>
          <w:rFonts w:ascii="Arial" w:hAnsi="Arial" w:cs="Arial"/>
          <w:color w:val="000000"/>
          <w:sz w:val="20"/>
          <w:szCs w:val="20"/>
        </w:rPr>
        <w:fldChar w:fldCharType="begin"/>
      </w:r>
      <w:r w:rsidR="00912E9F">
        <w:rPr>
          <w:rFonts w:ascii="Arial" w:hAnsi="Arial" w:cs="Arial"/>
          <w:color w:val="000000"/>
          <w:sz w:val="20"/>
          <w:szCs w:val="20"/>
        </w:rPr>
        <w:instrText xml:space="preserve"> ADDIN ZOTERO_ITEM CSL_CITATION {"citationID":"EsHX0GTh","properties":{"formattedCitation":"\\super 54,55\\nosupersub{}","plainCitation":"54,55","noteIndex":0},"citationItems":[{"id":200,"uris":["http://zotero.org/users/9551388/items/9E8VPYBM"],"itemData":{"id":200,"type":"article-journal","container-title":"Proceedings of the National Academy of Sciences","DOI":"10.1073/pnas.0603181103","ISSN":"0027-8424, 1091-6490","issue":"49","journalAbbreviation":"Proceedings of the National Academy of Sciences","language":"en","page":"18438-18443","source":"DOI.org (Crossref)","title":"Inference for nonlinear dynamical systems","volume":"103","author":[{"family":"Ionides","given":"E. L."},{"family":"Breto","given":"C."},{"family":"King","given":"A. A."}],"issued":{"date-parts":[["2006",12,5]]}}},{"id":201,"uris":["http://zotero.org/users/9551388/items/IXQ7WENK"],"itemData":{"id":201,"type":"article-journal","abstract":"Iterated filtering algorithms are stochastic optimization procedures for latent variable models that recursively combine parameter perturbations with latent variable reconstruction. Previously, theoretical support for these algorithms has been based on the use of conditional moments of perturbed parameters to approximate derivatives of the log likelihood function. Here, a theoretical approach is introduced based on the convergence of an iterated Bayes map. An algorithm supported by this theory displays substantial numerical improvement on the computational challenge of inferring parameters of a partially observed Markov process.","container-title":"Proceedings of the National Academy of Sciences","DOI":"10.1073/pnas.1410597112","ISSN":"0027-8424, 1091-6490","issue":"3","journalAbbreviation":"Proc Natl Acad Sci USA","language":"en","page":"719-724","source":"DOI.org (Crossref)","title":"Inference for dynamic and latent variable models via iterated, perturbed Bayes maps","volume":"112","author":[{"family":"Ionides","given":"Edward L."},{"family":"Nguyen","given":"Dao"},{"family":"Atchadé","given":"Yves"},{"family":"Stoev","given":"Stilian"},{"family":"King","given":"Aaron A."}],"issued":{"date-parts":[["2015",1,20]]}}}],"schema":"https://github.com/citation-style-language/schema/raw/master/csl-citation.json"} </w:instrText>
      </w:r>
      <w:r w:rsidRPr="00C21754">
        <w:rPr>
          <w:rFonts w:ascii="Arial" w:hAnsi="Arial" w:cs="Arial"/>
          <w:color w:val="000000"/>
          <w:sz w:val="20"/>
          <w:szCs w:val="20"/>
        </w:rPr>
        <w:fldChar w:fldCharType="separate"/>
      </w:r>
      <w:r w:rsidR="00912E9F" w:rsidRPr="00912E9F">
        <w:rPr>
          <w:rFonts w:ascii="Arial" w:hAnsi="Arial" w:cs="Arial"/>
          <w:color w:val="000000"/>
          <w:sz w:val="20"/>
          <w:vertAlign w:val="superscript"/>
          <w:lang w:val="en-GB"/>
        </w:rPr>
        <w:t>54,55</w:t>
      </w:r>
      <w:r w:rsidRPr="00C21754">
        <w:rPr>
          <w:rFonts w:ascii="Arial" w:hAnsi="Arial" w:cs="Arial"/>
          <w:color w:val="000000"/>
          <w:sz w:val="20"/>
          <w:szCs w:val="20"/>
        </w:rPr>
        <w:fldChar w:fldCharType="end"/>
      </w:r>
      <w:r w:rsidR="00281722" w:rsidRPr="00C21754">
        <w:rPr>
          <w:rFonts w:ascii="Arial" w:hAnsi="Arial" w:cs="Arial"/>
          <w:color w:val="000000"/>
          <w:sz w:val="20"/>
          <w:szCs w:val="20"/>
        </w:rPr>
        <w:t xml:space="preserve"> </w:t>
      </w:r>
      <w:r w:rsidR="00CD58DA">
        <w:rPr>
          <w:rFonts w:ascii="Arial" w:hAnsi="Arial" w:cs="Arial"/>
          <w:color w:val="000000"/>
          <w:sz w:val="20"/>
          <w:szCs w:val="20"/>
        </w:rPr>
        <w:t>,</w:t>
      </w:r>
      <w:r w:rsidR="00145931">
        <w:rPr>
          <w:rFonts w:ascii="Arial" w:hAnsi="Arial" w:cs="Arial"/>
          <w:color w:val="000000"/>
          <w:sz w:val="20"/>
          <w:szCs w:val="20"/>
        </w:rPr>
        <w:t xml:space="preserve"> </w:t>
      </w:r>
      <w:r w:rsidR="00281722" w:rsidRPr="00C21754">
        <w:rPr>
          <w:rFonts w:ascii="Arial" w:hAnsi="Arial" w:cs="Arial"/>
          <w:color w:val="000000"/>
          <w:sz w:val="20"/>
          <w:szCs w:val="20"/>
        </w:rPr>
        <w:t xml:space="preserve">but </w:t>
      </w:r>
      <w:r w:rsidR="00D66A10" w:rsidRPr="00C21754">
        <w:rPr>
          <w:rFonts w:ascii="Arial" w:hAnsi="Arial" w:cs="Arial"/>
          <w:color w:val="000000"/>
          <w:sz w:val="20"/>
          <w:szCs w:val="20"/>
        </w:rPr>
        <w:t>has</w:t>
      </w:r>
      <w:r w:rsidR="00281722" w:rsidRPr="00C21754">
        <w:rPr>
          <w:rFonts w:ascii="Arial" w:hAnsi="Arial" w:cs="Arial"/>
          <w:color w:val="000000"/>
          <w:sz w:val="20"/>
          <w:szCs w:val="20"/>
        </w:rPr>
        <w:t xml:space="preserve"> also been proposed in the context of inverse problems using Kalman filters </w:t>
      </w:r>
      <w:r w:rsidR="00B900E4" w:rsidRPr="00C21754">
        <w:rPr>
          <w:rFonts w:ascii="Arial" w:hAnsi="Arial" w:cs="Arial"/>
          <w:color w:val="000000"/>
          <w:sz w:val="20"/>
          <w:szCs w:val="20"/>
        </w:rPr>
        <w:fldChar w:fldCharType="begin"/>
      </w:r>
      <w:r w:rsidR="00912E9F">
        <w:rPr>
          <w:rFonts w:ascii="Arial" w:hAnsi="Arial" w:cs="Arial"/>
          <w:color w:val="000000"/>
          <w:sz w:val="20"/>
          <w:szCs w:val="20"/>
        </w:rPr>
        <w:instrText xml:space="preserve"> ADDIN ZOTERO_ITEM CSL_CITATION {"citationID":"a19b9etloar","properties":{"formattedCitation":"\\super 56,57\\nosupersub{}","plainCitation":"56,57","noteIndex":0},"citationItems":[{"id":638,"uris":["http://zotero.org/users/9551388/items/JWTXMED3"],"itemData":{"id":638,"type":"article","abstract":"We provide a clear and concise introduction to the subjects of inverse problems and data assimilation, and their inter-relations. The first part of our notes covers inverse problems; this refers to the study of how to estimate unknown model parameters from data. The second part of our notes covers data assimilation; this refers to a particular class of inverse problems in which the unknown parameter is the initial condition (and/or state) of a dynamical system, and the data comprises partial and noisy observations of the state. The third and final part of our notes describes the use of data assimilation methods to solve generic inverse problems by introducing an artificial algorithmic time. Our notes cover, among other topics, maximum a posteriori estimation, (stochastic) gradient descent, variational Bayes, Monte Carlo, importance sampling and Markov chain Monte Carlo for inverse problems; and 3DVAR, 4DVAR, extended and ensemble Kalman filters, and particle filters for data assimilation. Each of parts one and two starts with a chapter on the Bayesian formulation, in which the problem solution is given by a posterior distribution on the unknown parameter. Then the following chapter specializes the Bayesian formulation to a linear-Gaussian setting where explicit characterization of the posterior is possible and insightful. The next two chapters explore methods to extract information from the posterior in nonlinear and non-Gaussian settings using optimization and Gaussian approximations. The final two chapters describe sampling methods that can reproduce the full posterior in the large sample limit. Each chapter closes with a bibliography containing citations to alternative pedagogical literature and to relevant research literature. We also include a set of exercises at the end of parts one and two. Our notes are thus useful for both classroom teaching and self-guided study.","language":"en","note":"arXiv:1810.06191 [stat]","number":"arXiv:1810.06191","publisher":"arXiv","source":"arXiv.org","title":"Inverse Problems and Data Assimilation","URL":"http://arxiv.org/abs/1810.06191","author":[{"family":"Sanz-Alonso","given":"Daniel"},{"family":"Stuart","given":"Andrew M."},{"family":"Taeb","given":"Armeen"}],"accessed":{"date-parts":[["2023",4,27]]},"issued":{"date-parts":[["2023",2,14]]}}},{"id":636,"uris":["http://zotero.org/users/9551388/items/SWGVXYXK"],"itemData":{"id":636,"type":"article","abstract":"This paper is focused on the optimization approach to the solution of inverse problems. We introduce a stochastic dynamical system in which the parameter-to-data map is embedded, with the goal of employing techniques from nonlinear Kalman ﬁltering to estimate the parameter given the data. The extended Kalman ﬁlter (which we refer to as ExKI in the context of inverse problems) can be e</w:instrText>
      </w:r>
      <w:r w:rsidR="00912E9F">
        <w:rPr>
          <w:rFonts w:ascii="Cambria Math" w:hAnsi="Cambria Math" w:cs="Cambria Math"/>
          <w:color w:val="000000"/>
          <w:sz w:val="20"/>
          <w:szCs w:val="20"/>
        </w:rPr>
        <w:instrText>ﬀ</w:instrText>
      </w:r>
      <w:r w:rsidR="00912E9F">
        <w:rPr>
          <w:rFonts w:ascii="Arial" w:hAnsi="Arial" w:cs="Arial"/>
          <w:color w:val="000000"/>
          <w:sz w:val="20"/>
          <w:szCs w:val="20"/>
        </w:rPr>
        <w:instrText>ective for some inverse problems approached this way, but is impractical when the forward map is not readily di</w:instrText>
      </w:r>
      <w:r w:rsidR="00912E9F">
        <w:rPr>
          <w:rFonts w:ascii="Cambria Math" w:hAnsi="Cambria Math" w:cs="Cambria Math"/>
          <w:color w:val="000000"/>
          <w:sz w:val="20"/>
          <w:szCs w:val="20"/>
        </w:rPr>
        <w:instrText>ﬀ</w:instrText>
      </w:r>
      <w:r w:rsidR="00912E9F">
        <w:rPr>
          <w:rFonts w:ascii="Arial" w:hAnsi="Arial" w:cs="Arial"/>
          <w:color w:val="000000"/>
          <w:sz w:val="20"/>
          <w:szCs w:val="20"/>
        </w:rPr>
        <w:instrText xml:space="preserve">erentiable and is given as a black box, and also for high dimensional parameter spaces because of the need to propagate large covariance matrices. Application of ensemble Kalman ﬁlters, for example use of the ensemble Kalman inversion (EKI) algorithm, has emerged as a useful tool which overcomes both of these issues: it is derivative free and works with a low-rank covariance approximation formed from the ensemble. In this paper, we work with the ExKI, EKI, and a variant on EKI which we term unscented Kalman inversion (UKI).","language":"en","note":"arXiv:2102.01580 [cs, math]","number":"arXiv:2102.01580","publisher":"arXiv","source":"arXiv.org","title":"Iterated Kalman Methodology For Inverse Problems","URL":"http://arxiv.org/abs/2102.01580","author":[{"family":"Huang","given":"Daniel Zhengyu"},{"family":"Schneider","given":"Tapio"},{"family":"Stuart","given":"Andrew M."}],"accessed":{"date-parts":[["2023",4,27]]},"issued":{"date-parts":[["2022",4,28]]}}}],"schema":"https://github.com/citation-style-language/schema/raw/master/csl-citation.json"} </w:instrText>
      </w:r>
      <w:r w:rsidR="00B900E4" w:rsidRPr="00C21754">
        <w:rPr>
          <w:rFonts w:ascii="Arial" w:hAnsi="Arial" w:cs="Arial"/>
          <w:color w:val="000000"/>
          <w:sz w:val="20"/>
          <w:szCs w:val="20"/>
        </w:rPr>
        <w:fldChar w:fldCharType="separate"/>
      </w:r>
      <w:r w:rsidR="00912E9F" w:rsidRPr="00912E9F">
        <w:rPr>
          <w:rFonts w:ascii="Arial" w:hAnsi="Arial" w:cs="Arial"/>
          <w:color w:val="000000"/>
          <w:sz w:val="20"/>
          <w:vertAlign w:val="superscript"/>
          <w:lang w:val="en-GB"/>
        </w:rPr>
        <w:t>56,57</w:t>
      </w:r>
      <w:r w:rsidR="00B900E4" w:rsidRPr="00C21754">
        <w:rPr>
          <w:rFonts w:ascii="Arial" w:hAnsi="Arial" w:cs="Arial"/>
          <w:color w:val="000000"/>
          <w:sz w:val="20"/>
          <w:szCs w:val="20"/>
        </w:rPr>
        <w:fldChar w:fldCharType="end"/>
      </w:r>
      <w:r w:rsidR="00281722" w:rsidRPr="00C21754">
        <w:rPr>
          <w:rFonts w:ascii="Arial" w:hAnsi="Arial" w:cs="Arial"/>
          <w:color w:val="000000"/>
          <w:sz w:val="20"/>
          <w:szCs w:val="20"/>
        </w:rPr>
        <w:t>.</w:t>
      </w:r>
      <w:r w:rsidRPr="00C21754">
        <w:rPr>
          <w:rFonts w:ascii="Arial" w:hAnsi="Arial" w:cs="Arial"/>
          <w:color w:val="000000"/>
          <w:sz w:val="20"/>
          <w:szCs w:val="20"/>
        </w:rPr>
        <w:t xml:space="preserve"> </w:t>
      </w:r>
      <w:r w:rsidR="00CD58DA">
        <w:rPr>
          <w:rFonts w:ascii="Arial" w:hAnsi="Arial" w:cs="Arial"/>
          <w:color w:val="000000"/>
          <w:sz w:val="20"/>
          <w:szCs w:val="20"/>
        </w:rPr>
        <w:t xml:space="preserve">We base most </w:t>
      </w:r>
      <w:r w:rsidR="00CD58DA">
        <w:rPr>
          <w:rFonts w:ascii="Arial" w:hAnsi="Arial" w:cs="Arial"/>
          <w:color w:val="000000"/>
          <w:sz w:val="20"/>
          <w:szCs w:val="20"/>
        </w:rPr>
        <w:lastRenderedPageBreak/>
        <w:t xml:space="preserve">of our implementation in the algorithms proposed in the epidemiological context but grab some ideas from the algorithms using Kalman filters. </w:t>
      </w:r>
      <w:r w:rsidRPr="00C21754">
        <w:rPr>
          <w:rFonts w:ascii="Arial" w:hAnsi="Arial" w:cs="Arial"/>
          <w:color w:val="000000"/>
          <w:sz w:val="20"/>
          <w:szCs w:val="20"/>
        </w:rPr>
        <w:t xml:space="preserve">The implementation of the IF-EAKF in </w:t>
      </w:r>
      <w:r w:rsidR="00590AF7" w:rsidRPr="00C21754">
        <w:rPr>
          <w:rFonts w:ascii="Arial" w:hAnsi="Arial" w:cs="Arial"/>
          <w:color w:val="000000"/>
          <w:sz w:val="20"/>
          <w:szCs w:val="20"/>
        </w:rPr>
        <w:t>Python</w:t>
      </w:r>
      <w:r w:rsidRPr="00C21754">
        <w:rPr>
          <w:rFonts w:ascii="Arial" w:hAnsi="Arial" w:cs="Arial"/>
          <w:color w:val="000000"/>
          <w:sz w:val="20"/>
          <w:szCs w:val="20"/>
        </w:rPr>
        <w:t xml:space="preserve"> was made using the packages NumPy and SciPy </w:t>
      </w:r>
      <w:r w:rsidRPr="00C21754">
        <w:rPr>
          <w:rFonts w:ascii="Arial" w:hAnsi="Arial" w:cs="Arial"/>
          <w:color w:val="000000"/>
          <w:sz w:val="20"/>
          <w:szCs w:val="20"/>
        </w:rPr>
        <w:fldChar w:fldCharType="begin"/>
      </w:r>
      <w:r w:rsidR="00912E9F">
        <w:rPr>
          <w:rFonts w:ascii="Arial" w:hAnsi="Arial" w:cs="Arial"/>
          <w:color w:val="000000"/>
          <w:sz w:val="20"/>
          <w:szCs w:val="20"/>
        </w:rPr>
        <w:instrText xml:space="preserve"> ADDIN ZOTERO_ITEM CSL_CITATION {"citationID":"wLZivfXX","properties":{"formattedCitation":"\\super 58,59\\nosupersub{}","plainCitation":"58,59","noteIndex":0},"citationItems":[{"id":212,"uris":["http://zotero.org/users/9551388/items/N275R7HA"],"itemData":{"id":212,"type":"article-journal","abstract":"Abstract\n            \n              Array programming provides a powerful, compact and expressive syntax for accessing, manipulating and operating on data in vectors, matrices and higher-dimensional arrays. NumPy is the primary array programming library for the Python language. It has an essential role in research analysis pipelines in fields as diverse as physics, chemistry, astronomy, geoscience, biology, psychology, materials science, engineering, finance and economics. For example, in astronomy, NumPy was an important part of the software stack used in the discovery of gravitational waves\n              1\n              and in the first imaging of a black hole\n              2\n              . Here we review how a few fundamental array concepts lead to a simple and powerful programming paradigm for organizing, exploring and analysing scientific data. NumPy is the foundation upon which the scientific Python ecosystem is constructed. It is so pervasive that several projects, targeting audiences with specialized needs, have developed their own NumPy-like interfaces and array objects. Owing to its central position in the ecosystem, NumPy increasingly acts as an interoperability layer between such array computation libraries and, together with its application programming interface (API), provides a flexible framework to support the next decade of scientific and industrial analysis.","container-title":"Nature","DOI":"10.1038/s41586-020-2649-2","ISSN":"0028-0836, 1476-4687","issue":"7825","journalAbbreviation":"Nature","language":"en","page":"357-362","source":"DOI.org (Crossref)","title":"Array programming with NumPy","volume":"585","author":[{"family":"Harris","given":"Charles R."},{"family":"Millman","given":"K. Jarrod"},{"family":"Walt","given":"Stéfan J.","non-dropping-particle":"van der"},{"family":"Gommers","given":"Ralf"},{"family":"Virtanen","given":"Pauli"},{"family":"Cournapeau","given":"David"},{"family":"Wieser","given":"Eric"},{"family":"Taylor","given":"Julian"},{"family":"Berg","given":"Sebastian"},{"family":"Smith","given":"Nathaniel J."},{"family":"Kern","given":"Robert"},{"family":"Picus","given":"Matti"},{"family":"Hoyer","given":"Stephan"},{"family":"Kerkwijk","given":"Marten H.","non-dropping-particle":"van"},{"family":"Brett","given":"Matthew"},{"family":"Haldane","given":"Allan"},{"family":"Río","given":"Jaime Fernández","non-dropping-particle":"del"},{"family":"Wiebe","given":"Mark"},{"family":"Peterson","given":"Pearu"},{"family":"Gérard-Marchant","given":"Pierre"},{"family":"Sheppard","given":"Kevin"},{"family":"Reddy","given":"Tyler"},{"family":"Weckesser","given":"Warren"},{"family":"Abbasi","given":"Hameer"},{"family":"Gohlke","given":"Christoph"},{"family":"Oliphant","given":"Travis E."}],"issued":{"date-parts":[["2020",9,17]]}}},{"id":215,"uris":["http://zotero.org/users/9551388/items/CGBSI3UM"],"itemData":{"id":215,"type":"article-journal","abstract":"Abstract\n            SciPy is an open-source scientific computing library for the Python programming language. Since its initial release in 2001, SciPy has become a de facto standard for leveraging scientific algorithms in Python, with over 600 unique code contributors, thousands of dependent packages, over 100,000 dependent repositories and millions of downloads per year. In this work, we provide an overview of the capabilities and development practices of SciPy 1.0 and highlight some recent technical developments.","container-title":"Nature Methods","DOI":"10.1038/s41592-019-0686-2","ISSN":"1548-7091, 1548-7105","issue":"3","journalAbbreviation":"Nat Methods","language":"en","page":"261-272","source":"DOI.org (Crossref)","title":"SciPy 1.0: fundamental algorithms for scientific computing in Python","title-short":"SciPy 1.0","volume":"17","author":[{"family":"Virtanen","given":"Pauli"},{"family":"Gommers","given":"Ralf"},{"family":"Oliphant","given":"Travis E."},{"family":"Haberland","given":"Matt"},{"family":"Reddy","given":"Tyler"},{"family":"Cournapeau","given":"David"},{"family":"Burovski","given":"Evgeni"},{"family":"Peterson","given":"Pearu"},{"family":"Weckesser","given":"Warren"},{"family":"Bright","given":"Jonathan"},{"family":"Walt","given":"Stéfan J.","non-dropping-particle":"van der"},{"family":"Brett","given":"Matthew"},{"family":"Wilson","given":"Joshua"},{"family":"Millman","given":"K. Jarrod"},{"family":"Mayorov","given":"Nikolay"},{"family":"Nelson","given":"Andrew R. J."},{"family":"Jones","given":"Eric"},{"family":"Kern","given":"Robert"},{"family":"Larson","given":"Eric"},{"family":"Carey","given":"C J"},{"family":"Polat","given":"İlhan"},{"family":"Feng","given":"Yu"},{"family":"Moore","given":"Eric W."},{"family":"VanderPlas","given":"Jake"},{"family":"Laxalde","given":"Denis"},{"family":"Perktold","given":"Josef"},{"family":"Cimrman","given":"Robert"},{"family":"Henriksen","given":"Ian"},{"family":"Quintero","given":"E. A."},{"family":"Harris","given":"Charles R."},{"family":"Archibald","given":"Anne M."},{"family":"Ribeiro","given":"Antônio H."},{"family":"Pedregosa","given":"Fabian"},{"family":"Mulbregt","given":"Paul","non-dropping-particle":"van"},{"literal":"SciPy 1.0 Contributors"},{"family":"Vijaykumar","given":"Aditya"},{"family":"Bardelli","given":"Alessandro Pietro"},{"family":"Rothberg","given":"Alex"},{"family":"Hilboll","given":"Andreas"},{"family":"Kloeckner","given":"Andreas"},{"family":"Scopatz","given":"Anthony"},{"family":"Lee","given":"Antony"},{"family":"Rokem","given":"Ariel"},{"family":"Woods","given":"C. Nathan"},{"family":"Fulton","given":"Chad"},{"family":"Masson","given":"Charles"},{"family":"Häggström","given":"Christian"},{"family":"Fitzgerald","given":"Clark"},{"family":"Nicholson","given":"David A."},{"family":"Hagen","given":"David R."},{"family":"Pasechnik","given":"Dmitrii V."},{"family":"Olivetti","given":"Emanuele"},{"family":"Martin","given":"Eric"},{"family":"Wieser","given":"Eric"},{"family":"Silva","given":"Fabrice"},{"family":"Lenders","given":"Felix"},{"family":"Wilhelm","given":"Florian"},{"family":"Young","given":"G."},{"family":"Price","given":"Gavin A."},{"family":"Ingold","given":"Gert-Ludwig"},{"family":"Allen","given":"Gregory E."},{"family":"Lee","given":"Gregory R."},{"family":"Audren","given":"Hervé"},{"family":"Probst","given":"Irvin"},{"family":"Dietrich","given":"Jörg P."},{"family":"Silterra","given":"Jacob"},{"family":"Webber","given":"James T"},{"family":"Slavič","given":"Janko"},{"family":"Nothman","given":"Joel"},{"family":"Buchner","given":"Johannes"},{"family":"Kulick","given":"Johannes"},{"family":"Schönberger","given":"Johannes L."},{"family":"Miranda Cardoso","given":"José Vinícius","non-dropping-particle":"de"},{"family":"Reimer","given":"Joscha"},{"family":"Harrington","given":"Joseph"},{"family":"Rodríguez","given":"Juan Luis Cano"},{"family":"Nunez-Iglesias","given":"Juan"},{"family":"Kuczynski","given":"Justin"},{"family":"Tritz","given":"Kevin"},{"family":"Thoma","given":"Martin"},{"family":"Newville","given":"Matthew"},{"family":"Kümmerer","given":"Matthias"},{"family":"Bolingbroke","given":"Maximilian"},{"family":"Tartre","given":"Michael"},{"family":"Pak","given":"Mikhail"},{"family":"Smith","given":"Nathaniel J."},{"family":"Nowaczyk","given":"Nikolai"},{"family":"Shebanov","given":"Nikolay"},{"family":"Pavlyk","given":"Oleksandr"},{"family":"Brodtkorb","given":"Per A."},{"family":"Lee","given":"Perry"},{"family":"McGibbon","given":"Robert T."},{"family":"Feldbauer","given":"Roman"},{"family":"Lewis","given":"Sam"},{"family":"Tygier","given":"Sam"},{"family":"Sievert","given":"Scott"},{"family":"Vigna","given":"Sebastiano"},{"family":"Peterson","given":"Stefan"},{"family":"More","given":"Surhud"},{"family":"Pudlik","given":"Tadeusz"},{"family":"Oshima","given":"Takuya"},{"family":"Pingel","given":"Thomas J."},{"family":"Robitaille","given":"Thomas P."},{"family":"Spura","given":"Thomas"},{"family":"Jones","given":"Thouis R."},{"family":"Cera","given":"Tim"},{"family":"Leslie","given":"Tim"},{"family":"Zito","given":"Tiziano"},{"family":"Krauss","given":"Tom"},{"family":"Upadhyay","given":"Utkarsh"},{"family":"Halchenko","given":"Yaroslav O."},{"family":"Vázquez-Baeza","given":"Yoshiki"}],"issued":{"date-parts":[["2020",3,2]]}}}],"schema":"https://github.com/citation-style-language/schema/raw/master/csl-citation.json"} </w:instrText>
      </w:r>
      <w:r w:rsidRPr="00C21754">
        <w:rPr>
          <w:rFonts w:ascii="Arial" w:hAnsi="Arial" w:cs="Arial"/>
          <w:color w:val="000000"/>
          <w:sz w:val="20"/>
          <w:szCs w:val="20"/>
        </w:rPr>
        <w:fldChar w:fldCharType="separate"/>
      </w:r>
      <w:r w:rsidR="00912E9F" w:rsidRPr="00912E9F">
        <w:rPr>
          <w:rFonts w:ascii="Arial" w:hAnsi="Arial" w:cs="Arial"/>
          <w:color w:val="000000"/>
          <w:sz w:val="20"/>
          <w:vertAlign w:val="superscript"/>
          <w:lang w:val="en-GB"/>
        </w:rPr>
        <w:t>58,59</w:t>
      </w:r>
      <w:r w:rsidRPr="00C21754">
        <w:rPr>
          <w:rFonts w:ascii="Arial" w:hAnsi="Arial" w:cs="Arial"/>
          <w:color w:val="000000"/>
          <w:sz w:val="20"/>
          <w:szCs w:val="20"/>
        </w:rPr>
        <w:fldChar w:fldCharType="end"/>
      </w:r>
      <w:r w:rsidRPr="00C21754">
        <w:rPr>
          <w:rFonts w:ascii="Arial" w:hAnsi="Arial" w:cs="Arial"/>
          <w:color w:val="000000"/>
          <w:sz w:val="20"/>
          <w:szCs w:val="20"/>
        </w:rPr>
        <w:t>. Further details and hyperparameters for this implementation are available in the Supplementary Information.</w:t>
      </w:r>
    </w:p>
    <w:p w14:paraId="7210AC22" w14:textId="77777777" w:rsidR="00F22241" w:rsidRPr="00E9528B" w:rsidRDefault="00F22241" w:rsidP="00C7620C">
      <w:pPr>
        <w:pStyle w:val="Heading3"/>
        <w:spacing w:line="240" w:lineRule="auto"/>
        <w:jc w:val="both"/>
        <w:rPr>
          <w:i/>
          <w:iCs/>
          <w:sz w:val="20"/>
          <w:szCs w:val="20"/>
          <w:lang w:val="en-US"/>
        </w:rPr>
      </w:pPr>
      <w:r w:rsidRPr="00E9528B">
        <w:rPr>
          <w:i/>
          <w:iCs/>
          <w:sz w:val="20"/>
          <w:szCs w:val="20"/>
          <w:lang w:val="en-US"/>
        </w:rPr>
        <w:t>Identifiability: Synthetic simulations and inference</w:t>
      </w:r>
    </w:p>
    <w:p w14:paraId="04A89874" w14:textId="645AF087" w:rsidR="00F22241" w:rsidRDefault="00F22241" w:rsidP="00C7620C">
      <w:pPr>
        <w:jc w:val="both"/>
        <w:rPr>
          <w:rFonts w:ascii="Arial" w:hAnsi="Arial" w:cs="Arial"/>
          <w:color w:val="000000"/>
          <w:sz w:val="20"/>
          <w:szCs w:val="20"/>
        </w:rPr>
      </w:pPr>
      <w:r w:rsidRPr="00C21754">
        <w:rPr>
          <w:rFonts w:ascii="Arial" w:hAnsi="Arial" w:cs="Arial"/>
          <w:color w:val="000000"/>
          <w:sz w:val="20"/>
          <w:szCs w:val="20"/>
        </w:rPr>
        <w:t xml:space="preserve">To verify that the model-inference system is able to accurately estimate the two key epidemiological parameters, we first investigated the identifiability of the </w:t>
      </w:r>
      <w:r w:rsidR="00A9255D" w:rsidRPr="00C21754">
        <w:rPr>
          <w:rFonts w:ascii="Arial" w:hAnsi="Arial" w:cs="Arial"/>
          <w:color w:val="000000"/>
          <w:sz w:val="20"/>
          <w:szCs w:val="20"/>
        </w:rPr>
        <w:t>system</w:t>
      </w:r>
      <w:r w:rsidRPr="00C21754">
        <w:rPr>
          <w:rFonts w:ascii="Arial" w:hAnsi="Arial" w:cs="Arial"/>
          <w:color w:val="000000"/>
          <w:sz w:val="20"/>
          <w:szCs w:val="20"/>
        </w:rPr>
        <w:t xml:space="preserve"> using simulated </w:t>
      </w:r>
      <w:r w:rsidR="0004678C">
        <w:rPr>
          <w:rFonts w:ascii="Arial" w:hAnsi="Arial" w:cs="Arial"/>
          <w:color w:val="000000"/>
          <w:sz w:val="20"/>
          <w:szCs w:val="20"/>
        </w:rPr>
        <w:t>data</w:t>
      </w:r>
      <w:r w:rsidR="00C9466E" w:rsidRPr="00C21754">
        <w:rPr>
          <w:rFonts w:ascii="Arial" w:hAnsi="Arial" w:cs="Arial"/>
          <w:color w:val="000000"/>
          <w:sz w:val="20"/>
          <w:szCs w:val="20"/>
        </w:rPr>
        <w:t xml:space="preserve"> </w:t>
      </w:r>
      <w:r w:rsidRPr="00C21754">
        <w:rPr>
          <w:rFonts w:ascii="Arial" w:hAnsi="Arial" w:cs="Arial"/>
          <w:color w:val="000000"/>
          <w:sz w:val="20"/>
          <w:szCs w:val="20"/>
        </w:rPr>
        <w:t>(i.e., the ability of the framework to infer the parameters when they are known). We generate synthetic observations of incident micro</w:t>
      </w:r>
      <w:r w:rsidR="009A7F4F">
        <w:rPr>
          <w:rFonts w:ascii="Arial" w:hAnsi="Arial" w:cs="Arial"/>
          <w:color w:val="000000"/>
          <w:sz w:val="20"/>
          <w:szCs w:val="20"/>
        </w:rPr>
        <w:t>-</w:t>
      </w:r>
      <w:r w:rsidRPr="00C21754">
        <w:rPr>
          <w:rFonts w:ascii="Arial" w:hAnsi="Arial" w:cs="Arial"/>
          <w:color w:val="000000"/>
          <w:sz w:val="20"/>
          <w:szCs w:val="20"/>
        </w:rPr>
        <w:t xml:space="preserve">organism colonization using the ABM and assigned </w:t>
      </w:r>
      <w:r w:rsidR="0004678C">
        <w:rPr>
          <w:rFonts w:ascii="Arial" w:hAnsi="Arial" w:cs="Arial"/>
          <w:color w:val="000000"/>
          <w:sz w:val="20"/>
          <w:szCs w:val="20"/>
        </w:rPr>
        <w:t xml:space="preserve">effective sensitivity </w:t>
      </w:r>
      <m:oMath>
        <m:r>
          <m:rPr>
            <m:sty m:val="p"/>
          </m:rPr>
          <w:rPr>
            <w:rFonts w:ascii="Cambria Math" w:hAnsi="Cambria Math" w:cs="Arial"/>
            <w:color w:val="000000"/>
            <w:sz w:val="20"/>
            <w:szCs w:val="20"/>
          </w:rPr>
          <m:t>ρ</m:t>
        </m:r>
      </m:oMath>
      <w:r w:rsidR="0004678C" w:rsidRPr="00C21754">
        <w:rPr>
          <w:rFonts w:ascii="Arial" w:hAnsi="Arial" w:cs="Arial"/>
          <w:color w:val="000000"/>
          <w:sz w:val="20"/>
          <w:szCs w:val="20"/>
        </w:rPr>
        <w:t xml:space="preserve"> </w:t>
      </w:r>
      <w:r w:rsidRPr="00C21754">
        <w:rPr>
          <w:rFonts w:ascii="Arial" w:hAnsi="Arial" w:cs="Arial"/>
          <w:color w:val="000000"/>
          <w:sz w:val="20"/>
          <w:szCs w:val="20"/>
        </w:rPr>
        <w:t>and nosocomial transmission rates</w:t>
      </w:r>
      <w:r w:rsidR="0004678C">
        <w:rPr>
          <w:rFonts w:ascii="Arial" w:hAnsi="Arial" w:cs="Arial"/>
          <w:color w:val="000000"/>
          <w:sz w:val="20"/>
          <w:szCs w:val="20"/>
        </w:rPr>
        <w:t xml:space="preserve"> </w:t>
      </w:r>
      <m:oMath>
        <m:r>
          <m:rPr>
            <m:sty m:val="p"/>
          </m:rPr>
          <w:rPr>
            <w:rFonts w:ascii="Cambria Math" w:hAnsi="Cambria Math" w:cs="Arial"/>
            <w:color w:val="000000"/>
            <w:sz w:val="20"/>
            <w:szCs w:val="20"/>
          </w:rPr>
          <m:t>β</m:t>
        </m:r>
      </m:oMath>
      <w:r w:rsidRPr="00C21754">
        <w:rPr>
          <w:rFonts w:ascii="Arial" w:hAnsi="Arial" w:cs="Arial"/>
          <w:color w:val="000000"/>
          <w:sz w:val="20"/>
          <w:szCs w:val="20"/>
        </w:rPr>
        <w:t xml:space="preserve">. The synthetic observations were then assimilated into the full model-inference system to assess </w:t>
      </w:r>
      <w:r w:rsidR="007863B0">
        <w:rPr>
          <w:rFonts w:ascii="Arial" w:hAnsi="Arial" w:cs="Arial"/>
          <w:color w:val="000000"/>
          <w:sz w:val="20"/>
          <w:szCs w:val="20"/>
        </w:rPr>
        <w:t xml:space="preserve">the </w:t>
      </w:r>
      <w:r w:rsidRPr="00C21754">
        <w:rPr>
          <w:rFonts w:ascii="Arial" w:hAnsi="Arial" w:cs="Arial"/>
          <w:color w:val="000000"/>
          <w:sz w:val="20"/>
          <w:szCs w:val="20"/>
        </w:rPr>
        <w:t>system ability to accurately estimate the parameters.</w:t>
      </w:r>
    </w:p>
    <w:p w14:paraId="2937048F" w14:textId="77777777" w:rsidR="00655494" w:rsidRDefault="00655494" w:rsidP="00C7620C">
      <w:pPr>
        <w:jc w:val="both"/>
        <w:rPr>
          <w:rFonts w:ascii="Arial" w:hAnsi="Arial" w:cs="Arial"/>
          <w:color w:val="000000"/>
          <w:sz w:val="20"/>
          <w:szCs w:val="20"/>
        </w:rPr>
      </w:pPr>
    </w:p>
    <w:p w14:paraId="1862C10C" w14:textId="77777777" w:rsidR="00655494" w:rsidRDefault="00371C98" w:rsidP="00C7620C">
      <w:pPr>
        <w:jc w:val="both"/>
        <w:rPr>
          <w:rFonts w:ascii="Arial" w:eastAsia="Arial" w:hAnsi="Arial" w:cs="Arial"/>
          <w:i/>
          <w:iCs/>
          <w:color w:val="434343"/>
          <w:sz w:val="20"/>
          <w:szCs w:val="20"/>
        </w:rPr>
      </w:pPr>
      <w:r w:rsidRPr="004F79D6">
        <w:rPr>
          <w:rFonts w:ascii="Arial" w:eastAsia="Arial" w:hAnsi="Arial" w:cs="Arial"/>
          <w:i/>
          <w:iCs/>
          <w:color w:val="434343"/>
          <w:sz w:val="20"/>
          <w:szCs w:val="20"/>
        </w:rPr>
        <w:t>Identifiability: Making sense of the bias</w:t>
      </w:r>
    </w:p>
    <w:p w14:paraId="18247EF0" w14:textId="77777777" w:rsidR="00C94694" w:rsidRPr="004F79D6" w:rsidRDefault="00C94694" w:rsidP="00C7620C">
      <w:pPr>
        <w:jc w:val="both"/>
        <w:rPr>
          <w:rFonts w:ascii="Arial" w:eastAsia="Arial" w:hAnsi="Arial" w:cs="Arial"/>
          <w:i/>
          <w:iCs/>
          <w:color w:val="434343"/>
          <w:sz w:val="20"/>
          <w:szCs w:val="20"/>
        </w:rPr>
      </w:pPr>
    </w:p>
    <w:p w14:paraId="4F609C49" w14:textId="732993B3" w:rsidR="003549E9" w:rsidRPr="0031270F" w:rsidRDefault="00157642" w:rsidP="00C7620C">
      <w:pPr>
        <w:jc w:val="both"/>
        <w:rPr>
          <w:rFonts w:ascii="Arial" w:hAnsi="Arial" w:cs="Arial"/>
          <w:iCs/>
          <w:sz w:val="20"/>
          <w:szCs w:val="20"/>
        </w:rPr>
      </w:pPr>
      <w:r>
        <w:rPr>
          <w:rFonts w:ascii="Arial" w:hAnsi="Arial" w:cs="Arial"/>
          <w:iCs/>
          <w:sz w:val="20"/>
          <w:szCs w:val="20"/>
        </w:rPr>
        <w:t>In the synthetic inference</w:t>
      </w:r>
      <w:r w:rsidR="00083BCA">
        <w:rPr>
          <w:rFonts w:ascii="Arial" w:hAnsi="Arial" w:cs="Arial"/>
          <w:iCs/>
          <w:sz w:val="20"/>
          <w:szCs w:val="20"/>
        </w:rPr>
        <w:t>s</w:t>
      </w:r>
      <w:r>
        <w:rPr>
          <w:rFonts w:ascii="Arial" w:hAnsi="Arial" w:cs="Arial"/>
          <w:iCs/>
          <w:sz w:val="20"/>
          <w:szCs w:val="20"/>
        </w:rPr>
        <w:t xml:space="preserve"> the true parameters</w:t>
      </w:r>
      <w:r w:rsidR="00591AFB">
        <w:rPr>
          <w:rFonts w:ascii="Arial" w:hAnsi="Arial" w:cs="Arial"/>
          <w:iCs/>
          <w:sz w:val="20"/>
          <w:szCs w:val="20"/>
        </w:rPr>
        <w:t xml:space="preserve"> </w:t>
      </w:r>
      <w:r w:rsidR="00591AFB" w:rsidRPr="00C94694">
        <w:rPr>
          <w:rFonts w:ascii="Arial" w:hAnsi="Arial" w:cs="Arial"/>
          <w:b/>
          <w:bCs/>
          <w:iCs/>
          <w:sz w:val="20"/>
          <w:szCs w:val="20"/>
        </w:rPr>
        <w:t>P</w:t>
      </w:r>
      <w:r>
        <w:rPr>
          <w:rFonts w:ascii="Arial" w:hAnsi="Arial" w:cs="Arial"/>
          <w:iCs/>
          <w:sz w:val="20"/>
          <w:szCs w:val="20"/>
        </w:rPr>
        <w:t xml:space="preserve"> are known and t</w:t>
      </w:r>
      <w:r w:rsidR="004800C1">
        <w:rPr>
          <w:rFonts w:ascii="Arial" w:hAnsi="Arial" w:cs="Arial"/>
          <w:iCs/>
          <w:sz w:val="20"/>
          <w:szCs w:val="20"/>
        </w:rPr>
        <w:t>he simulator</w:t>
      </w:r>
      <w:r w:rsidR="00AD2463">
        <w:rPr>
          <w:rFonts w:ascii="Arial" w:hAnsi="Arial" w:cs="Arial"/>
          <w:iCs/>
          <w:sz w:val="20"/>
          <w:szCs w:val="20"/>
        </w:rPr>
        <w:t xml:space="preserve"> </w:t>
      </w:r>
      <w:r w:rsidR="004800C1">
        <w:rPr>
          <w:rFonts w:ascii="Arial" w:hAnsi="Arial" w:cs="Arial"/>
          <w:iCs/>
          <w:sz w:val="20"/>
          <w:szCs w:val="20"/>
        </w:rPr>
        <w:t xml:space="preserve">allows </w:t>
      </w:r>
      <w:r w:rsidR="0003280C">
        <w:rPr>
          <w:rFonts w:ascii="Arial" w:hAnsi="Arial" w:cs="Arial"/>
          <w:iCs/>
          <w:sz w:val="20"/>
          <w:szCs w:val="20"/>
        </w:rPr>
        <w:t>repetition</w:t>
      </w:r>
      <w:r w:rsidR="004800C1">
        <w:rPr>
          <w:rFonts w:ascii="Arial" w:hAnsi="Arial" w:cs="Arial"/>
          <w:iCs/>
          <w:sz w:val="20"/>
          <w:szCs w:val="20"/>
        </w:rPr>
        <w:t xml:space="preserve"> </w:t>
      </w:r>
      <w:r w:rsidR="0003280C">
        <w:rPr>
          <w:rFonts w:ascii="Arial" w:hAnsi="Arial" w:cs="Arial"/>
          <w:iCs/>
          <w:sz w:val="20"/>
          <w:szCs w:val="20"/>
        </w:rPr>
        <w:t xml:space="preserve">of </w:t>
      </w:r>
      <w:r w:rsidR="004800C1">
        <w:rPr>
          <w:rFonts w:ascii="Arial" w:hAnsi="Arial" w:cs="Arial"/>
          <w:iCs/>
          <w:sz w:val="20"/>
          <w:szCs w:val="20"/>
        </w:rPr>
        <w:t>the experiment</w:t>
      </w:r>
      <w:r w:rsidR="00240DB5">
        <w:rPr>
          <w:rFonts w:ascii="Arial" w:hAnsi="Arial" w:cs="Arial"/>
          <w:iCs/>
          <w:sz w:val="20"/>
          <w:szCs w:val="20"/>
        </w:rPr>
        <w:t xml:space="preserve">. </w:t>
      </w:r>
      <w:r w:rsidR="003549E9">
        <w:rPr>
          <w:rFonts w:ascii="Arial" w:hAnsi="Arial" w:cs="Arial"/>
          <w:iCs/>
          <w:sz w:val="20"/>
          <w:szCs w:val="20"/>
        </w:rPr>
        <w:t xml:space="preserve">We </w:t>
      </w:r>
      <w:r w:rsidR="007D4C65">
        <w:rPr>
          <w:rFonts w:ascii="Arial" w:hAnsi="Arial" w:cs="Arial"/>
          <w:iCs/>
          <w:sz w:val="20"/>
          <w:szCs w:val="20"/>
        </w:rPr>
        <w:t xml:space="preserve">define </w:t>
      </w:r>
      <w:r w:rsidR="003549E9">
        <w:rPr>
          <w:rFonts w:ascii="Arial" w:hAnsi="Arial" w:cs="Arial"/>
          <w:iCs/>
          <w:sz w:val="20"/>
          <w:szCs w:val="20"/>
        </w:rPr>
        <w:t xml:space="preserve">the oddness </w:t>
      </w:r>
      <m:oMath>
        <m:sSub>
          <m:sSubPr>
            <m:ctrlPr>
              <w:rPr>
                <w:rFonts w:ascii="Cambria Math" w:hAnsi="Cambria Math" w:cs="Arial"/>
                <w:i/>
                <w:iCs/>
                <w:sz w:val="20"/>
                <w:szCs w:val="20"/>
              </w:rPr>
            </m:ctrlPr>
          </m:sSubPr>
          <m:e>
            <m:r>
              <m:rPr>
                <m:sty m:val="p"/>
              </m:rPr>
              <w:rPr>
                <w:rFonts w:ascii="Cambria Math" w:hAnsi="Cambria Math" w:cs="Arial"/>
                <w:sz w:val="20"/>
                <w:szCs w:val="20"/>
              </w:rPr>
              <m:t>σ</m:t>
            </m:r>
            <m:ctrlPr>
              <w:rPr>
                <w:rFonts w:ascii="Cambria Math" w:hAnsi="Cambria Math" w:cs="Arial"/>
                <w:iCs/>
                <w:sz w:val="20"/>
                <w:szCs w:val="20"/>
              </w:rPr>
            </m:ctrlPr>
          </m:e>
          <m:sub>
            <m:r>
              <w:rPr>
                <w:rFonts w:ascii="Cambria Math" w:hAnsi="Cambria Math" w:cs="Arial"/>
                <w:sz w:val="20"/>
                <w:szCs w:val="20"/>
              </w:rPr>
              <m:t>i</m:t>
            </m:r>
          </m:sub>
        </m:sSub>
      </m:oMath>
      <w:r w:rsidR="003549E9">
        <w:rPr>
          <w:rFonts w:ascii="Arial" w:hAnsi="Arial" w:cs="Arial"/>
          <w:iCs/>
          <w:sz w:val="20"/>
          <w:szCs w:val="20"/>
        </w:rPr>
        <w:t xml:space="preserve"> </w:t>
      </w:r>
      <w:r w:rsidR="00E67D7E">
        <w:rPr>
          <w:rFonts w:ascii="Arial" w:hAnsi="Arial" w:cs="Arial"/>
          <w:iCs/>
          <w:sz w:val="20"/>
          <w:szCs w:val="20"/>
        </w:rPr>
        <w:t xml:space="preserve">of a stochastic </w:t>
      </w:r>
      <w:r w:rsidR="003549E9">
        <w:rPr>
          <w:rFonts w:ascii="Arial" w:hAnsi="Arial" w:cs="Arial"/>
          <w:iCs/>
          <w:sz w:val="20"/>
          <w:szCs w:val="20"/>
        </w:rPr>
        <w:t>realization</w:t>
      </w:r>
      <w:r w:rsidR="007D4C65">
        <w:rPr>
          <w:rFonts w:ascii="Arial" w:hAnsi="Arial" w:cs="Arial"/>
          <w:iCs/>
          <w:sz w:val="20"/>
          <w:szCs w:val="20"/>
        </w:rPr>
        <w:t xml:space="preserve"> </w:t>
      </w:r>
      <m:oMath>
        <m:sSub>
          <m:sSubPr>
            <m:ctrlPr>
              <w:rPr>
                <w:rFonts w:ascii="Cambria Math" w:hAnsi="Cambria Math" w:cs="Arial"/>
                <w:i/>
                <w:iCs/>
                <w:sz w:val="20"/>
                <w:szCs w:val="20"/>
              </w:rPr>
            </m:ctrlPr>
          </m:sSubPr>
          <m:e>
            <m:r>
              <w:rPr>
                <w:rFonts w:ascii="Cambria Math" w:hAnsi="Cambria Math" w:cs="Arial"/>
                <w:sz w:val="20"/>
                <w:szCs w:val="20"/>
              </w:rPr>
              <m:t>y</m:t>
            </m:r>
          </m:e>
          <m:sub>
            <m:r>
              <w:rPr>
                <w:rFonts w:ascii="Cambria Math" w:hAnsi="Cambria Math" w:cs="Arial"/>
                <w:sz w:val="20"/>
                <w:szCs w:val="20"/>
              </w:rPr>
              <m:t>i</m:t>
            </m:r>
          </m:sub>
        </m:sSub>
      </m:oMath>
      <w:r w:rsidR="003549E9">
        <w:rPr>
          <w:rFonts w:ascii="Arial" w:hAnsi="Arial" w:cs="Arial"/>
          <w:iCs/>
          <w:sz w:val="20"/>
          <w:szCs w:val="20"/>
        </w:rPr>
        <w:t xml:space="preserve"> </w:t>
      </w:r>
      <w:r w:rsidR="00EE6493">
        <w:rPr>
          <w:rFonts w:ascii="Arial" w:hAnsi="Arial" w:cs="Arial"/>
          <w:iCs/>
          <w:sz w:val="20"/>
          <w:szCs w:val="20"/>
        </w:rPr>
        <w:t xml:space="preserve">as </w:t>
      </w:r>
      <w:r w:rsidR="003549E9">
        <w:rPr>
          <w:rFonts w:ascii="Arial" w:hAnsi="Arial" w:cs="Arial"/>
          <w:iCs/>
          <w:sz w:val="20"/>
          <w:szCs w:val="20"/>
        </w:rPr>
        <w:t xml:space="preserve">the </w:t>
      </w:r>
      <w:r w:rsidR="001A70E2">
        <w:rPr>
          <w:rFonts w:ascii="Arial" w:hAnsi="Arial" w:cs="Arial"/>
          <w:iCs/>
          <w:sz w:val="20"/>
          <w:szCs w:val="20"/>
        </w:rPr>
        <w:t xml:space="preserve">average </w:t>
      </w:r>
      <w:r w:rsidR="003549E9">
        <w:rPr>
          <w:rFonts w:ascii="Arial" w:hAnsi="Arial" w:cs="Arial"/>
          <w:iCs/>
          <w:sz w:val="20"/>
          <w:szCs w:val="20"/>
        </w:rPr>
        <w:t>Continuous Ranked Probability Score (CRPS)</w:t>
      </w:r>
      <w:r w:rsidR="002E009F">
        <w:rPr>
          <w:rFonts w:ascii="Arial" w:hAnsi="Arial" w:cs="Arial"/>
          <w:iCs/>
          <w:sz w:val="20"/>
          <w:szCs w:val="20"/>
        </w:rPr>
        <w:t xml:space="preserve"> </w:t>
      </w:r>
      <w:r w:rsidR="001A70E2">
        <w:rPr>
          <w:rFonts w:ascii="Arial" w:hAnsi="Arial" w:cs="Arial"/>
          <w:iCs/>
          <w:sz w:val="20"/>
          <w:szCs w:val="20"/>
        </w:rPr>
        <w:t xml:space="preserve">over </w:t>
      </w:r>
      <w:r w:rsidR="00793E82">
        <w:rPr>
          <w:rFonts w:ascii="Arial" w:hAnsi="Arial" w:cs="Arial"/>
          <w:iCs/>
          <w:sz w:val="20"/>
          <w:szCs w:val="20"/>
        </w:rPr>
        <w:t xml:space="preserve">data </w:t>
      </w:r>
      <w:r w:rsidR="001A70E2">
        <w:rPr>
          <w:rFonts w:ascii="Arial" w:hAnsi="Arial" w:cs="Arial"/>
          <w:iCs/>
          <w:sz w:val="20"/>
          <w:szCs w:val="20"/>
        </w:rPr>
        <w:t xml:space="preserve">assimilation times </w:t>
      </w:r>
      <w:r w:rsidR="002E009F">
        <w:rPr>
          <w:rFonts w:ascii="Arial" w:hAnsi="Arial" w:cs="Arial"/>
          <w:iCs/>
          <w:sz w:val="20"/>
          <w:szCs w:val="20"/>
        </w:rPr>
        <w:t>between an e</w:t>
      </w:r>
      <w:r w:rsidR="00B748FA">
        <w:rPr>
          <w:rFonts w:ascii="Arial" w:hAnsi="Arial" w:cs="Arial"/>
          <w:iCs/>
          <w:sz w:val="20"/>
          <w:szCs w:val="20"/>
        </w:rPr>
        <w:t>n</w:t>
      </w:r>
      <w:r w:rsidR="002E009F">
        <w:rPr>
          <w:rFonts w:ascii="Arial" w:hAnsi="Arial" w:cs="Arial"/>
          <w:iCs/>
          <w:sz w:val="20"/>
          <w:szCs w:val="20"/>
        </w:rPr>
        <w:t xml:space="preserve">semble and </w:t>
      </w:r>
      <w:r w:rsidR="00E67D7E">
        <w:rPr>
          <w:rFonts w:ascii="Arial" w:hAnsi="Arial" w:cs="Arial"/>
          <w:iCs/>
          <w:sz w:val="20"/>
          <w:szCs w:val="20"/>
        </w:rPr>
        <w:t xml:space="preserve">a </w:t>
      </w:r>
      <w:r w:rsidR="002E009F">
        <w:rPr>
          <w:rFonts w:ascii="Arial" w:hAnsi="Arial" w:cs="Arial"/>
          <w:iCs/>
          <w:sz w:val="20"/>
          <w:szCs w:val="20"/>
        </w:rPr>
        <w:t xml:space="preserve">single stochastic realization. </w:t>
      </w:r>
      <w:r w:rsidR="003549E9">
        <w:rPr>
          <w:rFonts w:ascii="Arial" w:hAnsi="Arial" w:cs="Arial"/>
          <w:iCs/>
          <w:sz w:val="20"/>
          <w:szCs w:val="20"/>
        </w:rPr>
        <w:t xml:space="preserve">Additionally, the parameters of the simulator are known to impact the spread of the </w:t>
      </w:r>
      <w:r w:rsidR="00083BCA">
        <w:rPr>
          <w:rFonts w:ascii="Arial" w:hAnsi="Arial" w:cs="Arial"/>
          <w:iCs/>
          <w:sz w:val="20"/>
          <w:szCs w:val="20"/>
        </w:rPr>
        <w:t xml:space="preserve">simulated </w:t>
      </w:r>
      <w:r w:rsidR="003549E9">
        <w:rPr>
          <w:rFonts w:ascii="Arial" w:hAnsi="Arial" w:cs="Arial"/>
          <w:iCs/>
          <w:sz w:val="20"/>
          <w:szCs w:val="20"/>
        </w:rPr>
        <w:t>data</w:t>
      </w:r>
      <w:r w:rsidR="001A0C9C">
        <w:rPr>
          <w:rFonts w:ascii="Arial" w:hAnsi="Arial" w:cs="Arial"/>
          <w:iCs/>
          <w:sz w:val="20"/>
          <w:szCs w:val="20"/>
        </w:rPr>
        <w:t xml:space="preserve"> (statistical uncertainty)</w:t>
      </w:r>
      <w:r w:rsidR="003549E9">
        <w:rPr>
          <w:rFonts w:ascii="Arial" w:hAnsi="Arial" w:cs="Arial"/>
          <w:iCs/>
          <w:sz w:val="20"/>
          <w:szCs w:val="20"/>
        </w:rPr>
        <w:t xml:space="preserve"> </w:t>
      </w:r>
      <w:r w:rsidR="003549E9">
        <w:rPr>
          <w:rFonts w:ascii="Arial" w:hAnsi="Arial" w:cs="Arial"/>
          <w:iCs/>
          <w:sz w:val="20"/>
          <w:szCs w:val="20"/>
        </w:rPr>
        <w:fldChar w:fldCharType="begin"/>
      </w:r>
      <w:r w:rsidR="00912E9F">
        <w:rPr>
          <w:rFonts w:ascii="Arial" w:hAnsi="Arial" w:cs="Arial"/>
          <w:iCs/>
          <w:sz w:val="20"/>
          <w:szCs w:val="20"/>
        </w:rPr>
        <w:instrText xml:space="preserve"> ADDIN ZOTERO_ITEM CSL_CITATION {"citationID":"a142gds259n","properties":{"formattedCitation":"\\super 50,60\\nosupersub{}","plainCitation":"50,60","noteIndex":0},"citationItems":[{"id":618,"uris":["http://zotero.org/users/9551388/items/7LZFKX85"],"itemData":{"id":618,"type":"article-journal","abstract":"The role of stochasticity and its interplay with nonlinearity are central current issues in studies of the complex population patterns observed in nature, including the pronounced oscillations of wildlife and infectious diseases. The dynamics of childhood diseases have provided influential case studies to develop and test mathematical models with practical application to epidemiology, but are also of general relevance to the central question of whether simple nonlinear systems can explain and predict the complex temporal and spatial patterns observed in nature outside laboratory conditions. Here, we present a stochastic theory for the major dynamical transitions in epidemics from regular to irregular cycles, which relies on the discrete nature of disease transmission and low spatial coupling. The full spectrum of stochastic fluctuations is derived analytically to show how the amplification of noise varies across these transitions. The changes in noise amplification and coherence appear robust to seasonal forcing, questioning the role of seasonality and its interplay with deterministic components of epidemiological models. Childhood diseases are shown to fall into regions of parameter space of high noise amplification. This type of ‘endogenous’ stochastic resonance may be relevant to population oscillations in nonlinear ecological systems in general.","container-title":"Journal of The Royal Society Interface","DOI":"10.1098/rsif.2006.0192","ISSN":"1742-5689, 1742-5662","issue":"14","journalAbbreviation":"J. R. Soc. Interface.","language":"en","page":"575-582","source":"DOI.org (Crossref)","title":"Stochastic amplification in epidemics","volume":"4","author":[{"family":"Alonso","given":"David"},{"family":"McKane","given":"Alan J"},{"family":"Pascual","given":"Mercedes"}],"issued":{"date-parts":[["2007",6,22]]}}},{"id":354,"uris":["http://zotero.org/users/9551388/items/5ZMY76ZZ"],"itemData":{"id":354,"type":"article-journal","abstract":"Process-based models have been used to simulate and forecast a number of nonlinear dynamical systems, including influenza and other infectious diseases. In this work, we evaluate the effects of model initial condition error and stochastic fluctuation on forecast accuracy in a compartmental model of influenza transmission. These two types of errors are found to have qualitatively similar growth patterns during model integration, indicating that dynamic error growth, regardless of source, is a dominant component of forecast inaccuracy. We therefore examine the nonlinear growth of model initial error and compute the fastest growing directions using singular vector analysis. Using this information, we generate perturbations in an ensemble forecast system of influenza to obtain more optimal ensemble spread. In retrospective forecasts of historical outbreaks for 95 US cities from 2003 to 2014, this approach improves short-term forecast of incidence over the next one to four weeks.","container-title":"PLOS Computational Biology","DOI":"10.1371/journal.pcbi.1006783","ISSN":"1553-7358","issue":"2","journalAbbreviation":"PLoS Comput Biol","language":"en","page":"e1006783","source":"DOI.org (Crossref)","title":"Predictability in process-based ensemble forecast of influenza","volume":"15","author":[{"family":"Pei","given":"Sen"},{"family":"Cane","given":"Mark A."},{"family":"Shaman","given":"Jeffrey"}],"editor":[{"family":"Pitzer","given":"Virginia E."}],"issued":{"date-parts":[["2019",2,28]]}}}],"schema":"https://github.com/citation-style-language/schema/raw/master/csl-citation.json"} </w:instrText>
      </w:r>
      <w:r w:rsidR="003549E9">
        <w:rPr>
          <w:rFonts w:ascii="Arial" w:hAnsi="Arial" w:cs="Arial"/>
          <w:iCs/>
          <w:sz w:val="20"/>
          <w:szCs w:val="20"/>
        </w:rPr>
        <w:fldChar w:fldCharType="separate"/>
      </w:r>
      <w:r w:rsidR="00912E9F" w:rsidRPr="00912E9F">
        <w:rPr>
          <w:rFonts w:ascii="Arial" w:hAnsi="Arial" w:cs="Arial"/>
          <w:sz w:val="20"/>
          <w:vertAlign w:val="superscript"/>
          <w:lang w:val="en-GB"/>
        </w:rPr>
        <w:t>50,60</w:t>
      </w:r>
      <w:r w:rsidR="003549E9">
        <w:rPr>
          <w:rFonts w:ascii="Arial" w:hAnsi="Arial" w:cs="Arial"/>
          <w:iCs/>
          <w:sz w:val="20"/>
          <w:szCs w:val="20"/>
        </w:rPr>
        <w:fldChar w:fldCharType="end"/>
      </w:r>
      <w:r w:rsidR="003549E9">
        <w:rPr>
          <w:rFonts w:ascii="Arial" w:hAnsi="Arial" w:cs="Arial"/>
          <w:iCs/>
          <w:sz w:val="20"/>
          <w:szCs w:val="20"/>
        </w:rPr>
        <w:t xml:space="preserve"> (Bolker and Grenfell). In consequence, we </w:t>
      </w:r>
      <w:r w:rsidR="00853DD5">
        <w:rPr>
          <w:rFonts w:ascii="Arial" w:hAnsi="Arial" w:cs="Arial"/>
          <w:iCs/>
          <w:sz w:val="20"/>
          <w:szCs w:val="20"/>
        </w:rPr>
        <w:t>define</w:t>
      </w:r>
      <w:r w:rsidR="003549E9">
        <w:rPr>
          <w:rFonts w:ascii="Arial" w:hAnsi="Arial" w:cs="Arial"/>
          <w:iCs/>
          <w:sz w:val="20"/>
          <w:szCs w:val="20"/>
        </w:rPr>
        <w:t xml:space="preserve"> the ensemble spread</w:t>
      </w:r>
      <w:r w:rsidR="00A5535F">
        <w:rPr>
          <w:rFonts w:ascii="Arial" w:hAnsi="Arial" w:cs="Arial"/>
          <w:iCs/>
          <w:sz w:val="20"/>
          <w:szCs w:val="20"/>
        </w:rPr>
        <w:t xml:space="preserve"> </w:t>
      </w:r>
      <m:oMath>
        <m:acc>
          <m:accPr>
            <m:chr m:val="̅"/>
            <m:ctrlPr>
              <w:rPr>
                <w:rFonts w:ascii="Cambria Math" w:hAnsi="Cambria Math" w:cs="Arial"/>
                <w:iCs/>
                <w:sz w:val="20"/>
                <w:szCs w:val="20"/>
              </w:rPr>
            </m:ctrlPr>
          </m:accPr>
          <m:e>
            <m:r>
              <m:rPr>
                <m:sty m:val="p"/>
              </m:rPr>
              <w:rPr>
                <w:rFonts w:ascii="Cambria Math" w:hAnsi="Cambria Math" w:cs="Arial"/>
                <w:sz w:val="20"/>
                <w:szCs w:val="20"/>
              </w:rPr>
              <m:t>σ</m:t>
            </m:r>
          </m:e>
        </m:acc>
      </m:oMath>
      <w:r w:rsidR="00A5535F">
        <w:rPr>
          <w:rFonts w:ascii="Arial" w:hAnsi="Arial" w:cs="Arial"/>
          <w:iCs/>
          <w:sz w:val="20"/>
          <w:szCs w:val="20"/>
        </w:rPr>
        <w:t xml:space="preserve"> </w:t>
      </w:r>
      <w:r w:rsidR="00597149">
        <w:rPr>
          <w:rFonts w:ascii="Arial" w:hAnsi="Arial" w:cs="Arial"/>
          <w:iCs/>
          <w:sz w:val="20"/>
          <w:szCs w:val="20"/>
        </w:rPr>
        <w:t>using the CRPS of ensemble simulations</w:t>
      </w:r>
      <w:r w:rsidR="00D32643">
        <w:rPr>
          <w:rFonts w:ascii="Arial" w:hAnsi="Arial" w:cs="Arial"/>
          <w:iCs/>
          <w:sz w:val="20"/>
          <w:szCs w:val="20"/>
        </w:rPr>
        <w:t xml:space="preserve"> and</w:t>
      </w:r>
      <w:r w:rsidR="00597149">
        <w:rPr>
          <w:rFonts w:ascii="Arial" w:hAnsi="Arial" w:cs="Arial"/>
          <w:iCs/>
          <w:sz w:val="20"/>
          <w:szCs w:val="20"/>
        </w:rPr>
        <w:t xml:space="preserve"> </w:t>
      </w:r>
      <w:r w:rsidR="007540DD">
        <w:rPr>
          <w:rFonts w:ascii="Arial" w:hAnsi="Arial" w:cs="Arial"/>
          <w:iCs/>
          <w:sz w:val="20"/>
          <w:szCs w:val="20"/>
        </w:rPr>
        <w:t>it</w:t>
      </w:r>
      <w:r w:rsidR="00E17AD2">
        <w:rPr>
          <w:rFonts w:ascii="Arial" w:hAnsi="Arial" w:cs="Arial"/>
          <w:iCs/>
          <w:sz w:val="20"/>
          <w:szCs w:val="20"/>
        </w:rPr>
        <w:t>s</w:t>
      </w:r>
      <w:r w:rsidR="00597149">
        <w:rPr>
          <w:rFonts w:ascii="Arial" w:hAnsi="Arial" w:cs="Arial"/>
          <w:iCs/>
          <w:sz w:val="20"/>
          <w:szCs w:val="20"/>
        </w:rPr>
        <w:t xml:space="preserve"> mean</w:t>
      </w:r>
      <w:r w:rsidR="00912E9F">
        <w:rPr>
          <w:rFonts w:ascii="Arial" w:hAnsi="Arial" w:cs="Arial"/>
          <w:iCs/>
          <w:sz w:val="20"/>
          <w:szCs w:val="20"/>
        </w:rPr>
        <w:t>, ensemble spread is a common measure in weather forecasting</w:t>
      </w:r>
      <w:r w:rsidR="0033685C">
        <w:rPr>
          <w:rFonts w:ascii="Arial" w:hAnsi="Arial" w:cs="Arial"/>
          <w:iCs/>
          <w:sz w:val="20"/>
          <w:szCs w:val="20"/>
        </w:rPr>
        <w:t>.</w:t>
      </w:r>
      <w:r w:rsidR="00C94694">
        <w:rPr>
          <w:rFonts w:ascii="Arial" w:hAnsi="Arial" w:cs="Arial"/>
          <w:iCs/>
          <w:sz w:val="20"/>
          <w:szCs w:val="20"/>
        </w:rPr>
        <w:t xml:space="preserve"> The CRPS is defined as </w:t>
      </w:r>
      <w:r w:rsidR="00011462">
        <w:rPr>
          <w:rFonts w:ascii="Arial" w:hAnsi="Arial" w:cs="Arial"/>
          <w:iCs/>
          <w:sz w:val="20"/>
          <w:szCs w:val="20"/>
        </w:rPr>
        <w:t xml:space="preserve">shown below, F is the </w:t>
      </w:r>
      <w:r w:rsidR="00FE6CF9">
        <w:rPr>
          <w:rFonts w:ascii="Arial" w:hAnsi="Arial" w:cs="Arial"/>
          <w:iCs/>
          <w:sz w:val="20"/>
          <w:szCs w:val="20"/>
        </w:rPr>
        <w:t xml:space="preserve">cumulative density distribution computed from the ensembles and y is one </w:t>
      </w:r>
      <w:r w:rsidR="00091B6D">
        <w:rPr>
          <w:rFonts w:ascii="Arial" w:hAnsi="Arial" w:cs="Arial"/>
          <w:iCs/>
          <w:sz w:val="20"/>
          <w:szCs w:val="20"/>
        </w:rPr>
        <w:t>trajectory</w:t>
      </w:r>
      <w:r w:rsidR="00C21D7E">
        <w:rPr>
          <w:rFonts w:ascii="Arial" w:hAnsi="Arial" w:cs="Arial"/>
          <w:iCs/>
          <w:sz w:val="20"/>
          <w:szCs w:val="20"/>
        </w:rPr>
        <w:t xml:space="preserve"> </w:t>
      </w:r>
      <w:r w:rsidR="00C21D7E">
        <w:rPr>
          <w:rFonts w:ascii="Arial" w:hAnsi="Arial" w:cs="Arial"/>
          <w:iCs/>
          <w:sz w:val="20"/>
          <w:szCs w:val="20"/>
        </w:rPr>
        <w:fldChar w:fldCharType="begin"/>
      </w:r>
      <w:r w:rsidR="00912E9F">
        <w:rPr>
          <w:rFonts w:ascii="Arial" w:hAnsi="Arial" w:cs="Arial"/>
          <w:iCs/>
          <w:sz w:val="20"/>
          <w:szCs w:val="20"/>
        </w:rPr>
        <w:instrText xml:space="preserve"> ADDIN ZOTERO_ITEM CSL_CITATION {"citationID":"a19l406efek","properties":{"formattedCitation":"\\super 61,62\\nosupersub{}","plainCitation":"61,62","noteIndex":0},"citationItems":[{"id":406,"uris":["http://zotero.org/users/9551388/items/CEESZUDG"],"itemData":{"id":406,"type":"article-journal","abstract":"For practical reasons, many forecasts of case, hospitalization, and death counts in the context of the current Coronavirus Disease 2019 (COVID-19) pandemic are issued in the form of central predictive intervals at various levels. This is also the case for the forecasts collected in the COVID-19 Forecast Hub (https://covid19forecasthub.org/). Forecast evaluation metrics like the logarithmic score, which has been applied in several infectious disease forecasting challenges, are then not available as they require full predictive distributions. This article provides an overview of how established methods for the evaluation of quantile and interval forecasts can be applied to epidemic forecasts in this format. Specifically, we discuss the computation and interpretation of the weighted interval score, which is a proper score that approximates the continuous ranked probability score. It can be interpreted as a generalization of the absolute error to probabilistic forecasts and allows for a decomposition into a measure of sharpness and penalties for over- and underprediction.","container-title":"PLOS Computational Biology","DOI":"10.1371/journal.pcbi.1008618","ISSN":"1553-7358","issue":"2","journalAbbreviation":"PLoS Comput Biol","language":"en","page":"e1008618","source":"DOI.org (Crossref)","title":"Evaluating epidemic forecasts in an interval format","volume":"17","author":[{"family":"Bracher","given":"Johannes"},{"family":"Ray","given":"Evan L."},{"family":"Gneiting","given":"Tilmann"},{"family":"Reich","given":"Nicholas G."}],"editor":[{"family":"Pitzer","given":"Virginia E."}],"issued":{"date-parts":[["2021",2,12]]}}},{"id":1037,"uris":["http://zotero.org/users/9551388/items/VYKH6ITH"],"itemData":{"id":1037,"type":"article-journal","abstract":"Probabilistic forecasts of continuous variables take the form of predictive densities or predictive cumulative distribution functions. We propose a diagnostic approach to the evaluation of predictive performance that is based on the paradigm of maximizing the sharpness of the predictive distributions subject to calibration. Calibration refers to the statistical consistency between the distributional forecasts and the observations and is a joint property of the predictions and the events that materialize. Sharpness refers to the concentration of the predictive distributions and is a property of the forecasts only. A simple theoretical framework allows us to distinguish between probabilistic calibration, exceedance calibration and marginal calibration. We propose and study tools for checking calibration and sharpness, among them the probability integral transform histogram, marginal calibration plots, the sharpness diagram and proper scoring rules. The diagnostic approach is illustrated by an assessment and ranking of probabilistic forecasts of wind speed at the Stateline wind energy centre in the US Paciﬁc Northwest. In combination with cross-validation or in the time series context, our proposal provides very general, nonparametric alternatives to the use of information criteria for model diagnostics and model selection.","container-title":"Journal of the Royal Statistical Society Series B: Statistical Methodology","DOI":"10.1111/j.1467-9868.2007.00587.x","ISSN":"1369-7412, 1467-9868","issue":"2","language":"en","page":"243-268","source":"DOI.org (Crossref)","title":"Probabilistic Forecasts, Calibration and Sharpness","volume":"69","author":[{"family":"Gneiting","given":"Tilmann"},{"family":"Balabdaoui","given":"Fadoua"},{"family":"Raftery","given":"Adrian E."}],"issued":{"date-parts":[["2007",4,1]]}}}],"schema":"https://github.com/citation-style-language/schema/raw/master/csl-citation.json"} </w:instrText>
      </w:r>
      <w:r w:rsidR="00C21D7E">
        <w:rPr>
          <w:rFonts w:ascii="Arial" w:hAnsi="Arial" w:cs="Arial"/>
          <w:iCs/>
          <w:sz w:val="20"/>
          <w:szCs w:val="20"/>
        </w:rPr>
        <w:fldChar w:fldCharType="separate"/>
      </w:r>
      <w:r w:rsidR="00912E9F" w:rsidRPr="00912E9F">
        <w:rPr>
          <w:rFonts w:ascii="Arial" w:hAnsi="Arial" w:cs="Arial"/>
          <w:sz w:val="20"/>
          <w:vertAlign w:val="superscript"/>
          <w:lang w:val="en-GB"/>
        </w:rPr>
        <w:t>61,62</w:t>
      </w:r>
      <w:r w:rsidR="00C21D7E">
        <w:rPr>
          <w:rFonts w:ascii="Arial" w:hAnsi="Arial" w:cs="Arial"/>
          <w:iCs/>
          <w:sz w:val="20"/>
          <w:szCs w:val="20"/>
        </w:rPr>
        <w:fldChar w:fldCharType="end"/>
      </w:r>
      <w:r w:rsidR="00FE6CF9">
        <w:rPr>
          <w:rFonts w:ascii="Arial" w:hAnsi="Arial" w:cs="Arial"/>
          <w:iCs/>
          <w:sz w:val="20"/>
          <w:szCs w:val="20"/>
        </w:rPr>
        <w:t xml:space="preserve">.  </w:t>
      </w:r>
      <m:oMath>
        <m:r>
          <w:rPr>
            <w:rFonts w:ascii="Cambria Math" w:hAnsi="Cambria Math" w:cs="Arial"/>
            <w:sz w:val="20"/>
            <w:szCs w:val="20"/>
          </w:rPr>
          <m:t>g=</m:t>
        </m:r>
        <m:r>
          <m:rPr>
            <m:sty m:val="bi"/>
          </m:rPr>
          <w:rPr>
            <w:rFonts w:ascii="Cambria Math" w:hAnsi="Cambria Math" w:cs="Arial"/>
            <w:sz w:val="20"/>
            <w:szCs w:val="20"/>
          </w:rPr>
          <m:t>1</m:t>
        </m:r>
        <m:d>
          <m:dPr>
            <m:ctrlPr>
              <w:rPr>
                <w:rFonts w:ascii="Cambria Math" w:hAnsi="Cambria Math" w:cs="Arial"/>
                <w:i/>
                <w:iCs/>
                <w:sz w:val="20"/>
                <w:szCs w:val="20"/>
              </w:rPr>
            </m:ctrlPr>
          </m:dPr>
          <m:e>
            <m:r>
              <w:rPr>
                <w:rFonts w:ascii="Cambria Math" w:hAnsi="Cambria Math" w:cs="Arial"/>
                <w:sz w:val="20"/>
                <w:szCs w:val="20"/>
              </w:rPr>
              <m:t>x</m:t>
            </m:r>
            <m:r>
              <m:rPr>
                <m:sty m:val="p"/>
              </m:rPr>
              <w:rPr>
                <w:rFonts w:ascii="Cambria Math" w:hAnsi="Cambria Math" w:cs="Arial"/>
                <w:sz w:val="20"/>
                <w:szCs w:val="20"/>
              </w:rPr>
              <m:t>≥</m:t>
            </m:r>
            <m:r>
              <w:rPr>
                <w:rFonts w:ascii="Cambria Math" w:hAnsi="Cambria Math" w:cs="Arial"/>
                <w:sz w:val="20"/>
                <w:szCs w:val="20"/>
              </w:rPr>
              <m:t>y</m:t>
            </m:r>
          </m:e>
        </m:d>
      </m:oMath>
      <w:r w:rsidR="00FE6CF9">
        <w:rPr>
          <w:rFonts w:ascii="Arial" w:hAnsi="Arial" w:cs="Arial"/>
          <w:iCs/>
          <w:sz w:val="20"/>
          <w:szCs w:val="20"/>
        </w:rPr>
        <w:t xml:space="preserve"> is the indicator function where </w:t>
      </w:r>
      <m:oMath>
        <m:r>
          <w:rPr>
            <w:rFonts w:ascii="Cambria Math" w:hAnsi="Cambria Math" w:cs="Arial"/>
            <w:sz w:val="20"/>
            <w:szCs w:val="20"/>
          </w:rPr>
          <m:t>g=1</m:t>
        </m:r>
      </m:oMath>
      <w:r w:rsidR="00FE6CF9">
        <w:rPr>
          <w:rFonts w:ascii="Arial" w:hAnsi="Arial" w:cs="Arial"/>
          <w:iCs/>
          <w:sz w:val="20"/>
          <w:szCs w:val="20"/>
        </w:rPr>
        <w:t xml:space="preserve"> if </w:t>
      </w:r>
      <m:oMath>
        <m:r>
          <w:rPr>
            <w:rFonts w:ascii="Cambria Math" w:hAnsi="Cambria Math" w:cs="Arial"/>
            <w:sz w:val="20"/>
            <w:szCs w:val="20"/>
          </w:rPr>
          <m:t>x</m:t>
        </m:r>
        <m:r>
          <m:rPr>
            <m:sty m:val="p"/>
          </m:rPr>
          <w:rPr>
            <w:rFonts w:ascii="Cambria Math" w:hAnsi="Cambria Math" w:cs="Arial"/>
            <w:sz w:val="20"/>
            <w:szCs w:val="20"/>
          </w:rPr>
          <m:t>≥</m:t>
        </m:r>
        <m:r>
          <w:rPr>
            <w:rFonts w:ascii="Cambria Math" w:hAnsi="Cambria Math" w:cs="Arial"/>
            <w:sz w:val="20"/>
            <w:szCs w:val="20"/>
          </w:rPr>
          <m:t>y</m:t>
        </m:r>
      </m:oMath>
      <w:r w:rsidR="00FE6CF9">
        <w:rPr>
          <w:rFonts w:ascii="Arial" w:hAnsi="Arial" w:cs="Arial"/>
          <w:iCs/>
          <w:sz w:val="20"/>
          <w:szCs w:val="20"/>
        </w:rPr>
        <w:t xml:space="preserve"> or </w:t>
      </w:r>
      <m:oMath>
        <m:r>
          <w:rPr>
            <w:rFonts w:ascii="Cambria Math" w:hAnsi="Cambria Math" w:cs="Arial"/>
            <w:sz w:val="20"/>
            <w:szCs w:val="20"/>
          </w:rPr>
          <m:t>g=0</m:t>
        </m:r>
      </m:oMath>
      <w:r w:rsidR="00FE6CF9">
        <w:rPr>
          <w:rFonts w:ascii="Arial" w:hAnsi="Arial" w:cs="Arial"/>
          <w:iCs/>
          <w:sz w:val="20"/>
          <w:szCs w:val="20"/>
        </w:rPr>
        <w:t xml:space="preserve"> otherwise.</w:t>
      </w:r>
      <w:r w:rsidR="001A70E2">
        <w:rPr>
          <w:rFonts w:ascii="Arial" w:hAnsi="Arial" w:cs="Arial"/>
          <w:iCs/>
          <w:sz w:val="20"/>
          <w:szCs w:val="20"/>
        </w:rPr>
        <w:t xml:space="preserve"> </w:t>
      </w:r>
      <w:r w:rsidR="00C21D7E">
        <w:rPr>
          <w:rFonts w:ascii="Arial" w:hAnsi="Arial" w:cs="Arial"/>
          <w:iCs/>
          <w:sz w:val="20"/>
          <w:szCs w:val="20"/>
        </w:rPr>
        <w:t>The CRPS is in fact a standar</w:t>
      </w:r>
      <w:r w:rsidR="00C924A5">
        <w:rPr>
          <w:rFonts w:ascii="Arial" w:hAnsi="Arial" w:cs="Arial"/>
          <w:iCs/>
          <w:sz w:val="20"/>
          <w:szCs w:val="20"/>
        </w:rPr>
        <w:t>d</w:t>
      </w:r>
      <w:r w:rsidR="00C21D7E">
        <w:rPr>
          <w:rFonts w:ascii="Arial" w:hAnsi="Arial" w:cs="Arial"/>
          <w:iCs/>
          <w:sz w:val="20"/>
          <w:szCs w:val="20"/>
        </w:rPr>
        <w:t xml:space="preserve"> p</w:t>
      </w:r>
      <w:r w:rsidR="00C924A5">
        <w:rPr>
          <w:rFonts w:ascii="Arial" w:hAnsi="Arial" w:cs="Arial"/>
          <w:iCs/>
          <w:sz w:val="20"/>
          <w:szCs w:val="20"/>
        </w:rPr>
        <w:t>r</w:t>
      </w:r>
      <w:r w:rsidR="00C21D7E">
        <w:rPr>
          <w:rFonts w:ascii="Arial" w:hAnsi="Arial" w:cs="Arial"/>
          <w:iCs/>
          <w:sz w:val="20"/>
          <w:szCs w:val="20"/>
        </w:rPr>
        <w:t>oper score to evaluate epidemic forecast</w:t>
      </w:r>
      <w:r w:rsidR="001434BB">
        <w:rPr>
          <w:rFonts w:ascii="Arial" w:hAnsi="Arial" w:cs="Arial"/>
          <w:iCs/>
          <w:sz w:val="20"/>
          <w:szCs w:val="20"/>
        </w:rPr>
        <w:t>s</w:t>
      </w:r>
      <w:r w:rsidR="00232A6F">
        <w:rPr>
          <w:rFonts w:ascii="Arial" w:hAnsi="Arial" w:cs="Arial"/>
          <w:iCs/>
          <w:sz w:val="20"/>
          <w:szCs w:val="20"/>
        </w:rPr>
        <w:t xml:space="preserve"> </w:t>
      </w:r>
      <w:r w:rsidR="00232A6F">
        <w:rPr>
          <w:rFonts w:ascii="Arial" w:hAnsi="Arial" w:cs="Arial"/>
          <w:iCs/>
          <w:sz w:val="20"/>
          <w:szCs w:val="20"/>
        </w:rPr>
        <w:fldChar w:fldCharType="begin"/>
      </w:r>
      <w:r w:rsidR="00912E9F">
        <w:rPr>
          <w:rFonts w:ascii="Arial" w:hAnsi="Arial" w:cs="Arial"/>
          <w:iCs/>
          <w:sz w:val="20"/>
          <w:szCs w:val="20"/>
        </w:rPr>
        <w:instrText xml:space="preserve"> ADDIN ZOTERO_ITEM CSL_CITATION {"citationID":"aj9i7mt9k8","properties":{"formattedCitation":"\\super 61\\nosupersub{}","plainCitation":"61","noteIndex":0},"citationItems":[{"id":406,"uris":["http://zotero.org/users/9551388/items/CEESZUDG"],"itemData":{"id":406,"type":"article-journal","abstract":"For practical reasons, many forecasts of case, hospitalization, and death counts in the context of the current Coronavirus Disease 2019 (COVID-19) pandemic are issued in the form of central predictive intervals at various levels. This is also the case for the forecasts collected in the COVID-19 Forecast Hub (https://covid19forecasthub.org/). Forecast evaluation metrics like the logarithmic score, which has been applied in several infectious disease forecasting challenges, are then not available as they require full predictive distributions. This article provides an overview of how established methods for the evaluation of quantile and interval forecasts can be applied to epidemic forecasts in this format. Specifically, we discuss the computation and interpretation of the weighted interval score, which is a proper score that approximates the continuous ranked probability score. It can be interpreted as a generalization of the absolute error to probabilistic forecasts and allows for a decomposition into a measure of sharpness and penalties for over- and underprediction.","container-title":"PLOS Computational Biology","DOI":"10.1371/journal.pcbi.1008618","ISSN":"1553-7358","issue":"2","journalAbbreviation":"PLoS Comput Biol","language":"en","page":"e1008618","source":"DOI.org (Crossref)","title":"Evaluating epidemic forecasts in an interval format","volume":"17","author":[{"family":"Bracher","given":"Johannes"},{"family":"Ray","given":"Evan L."},{"family":"Gneiting","given":"Tilmann"},{"family":"Reich","given":"Nicholas G."}],"editor":[{"family":"Pitzer","given":"Virginia E."}],"issued":{"date-parts":[["2021",2,12]]}}}],"schema":"https://github.com/citation-style-language/schema/raw/master/csl-citation.json"} </w:instrText>
      </w:r>
      <w:r w:rsidR="00232A6F">
        <w:rPr>
          <w:rFonts w:ascii="Arial" w:hAnsi="Arial" w:cs="Arial"/>
          <w:iCs/>
          <w:sz w:val="20"/>
          <w:szCs w:val="20"/>
        </w:rPr>
        <w:fldChar w:fldCharType="separate"/>
      </w:r>
      <w:r w:rsidR="00912E9F" w:rsidRPr="00912E9F">
        <w:rPr>
          <w:rFonts w:ascii="Arial" w:hAnsi="Arial" w:cs="Arial"/>
          <w:sz w:val="20"/>
          <w:vertAlign w:val="superscript"/>
          <w:lang w:val="en-GB"/>
        </w:rPr>
        <w:t>61</w:t>
      </w:r>
      <w:r w:rsidR="00232A6F">
        <w:rPr>
          <w:rFonts w:ascii="Arial" w:hAnsi="Arial" w:cs="Arial"/>
          <w:iCs/>
          <w:sz w:val="20"/>
          <w:szCs w:val="20"/>
        </w:rPr>
        <w:fldChar w:fldCharType="end"/>
      </w:r>
      <w:r w:rsidR="00C21D7E">
        <w:rPr>
          <w:rFonts w:ascii="Arial" w:hAnsi="Arial" w:cs="Arial"/>
          <w:iCs/>
          <w:sz w:val="20"/>
          <w:szCs w:val="20"/>
        </w:rPr>
        <w:t>.</w:t>
      </w:r>
    </w:p>
    <w:p w14:paraId="0D89E079" w14:textId="77777777" w:rsidR="00FE6CF9" w:rsidRPr="00FE6CF9" w:rsidRDefault="00FE6CF9" w:rsidP="00C7620C">
      <w:pPr>
        <w:jc w:val="both"/>
        <w:rPr>
          <w:rFonts w:ascii="Arial" w:hAnsi="Arial" w:cs="Arial"/>
          <w:iCs/>
          <w:sz w:val="20"/>
          <w:szCs w:val="20"/>
        </w:rPr>
      </w:pPr>
    </w:p>
    <w:p w14:paraId="30A5FE26" w14:textId="77777777" w:rsidR="00C94694" w:rsidRDefault="00C94694" w:rsidP="00C7620C">
      <w:pPr>
        <w:jc w:val="both"/>
        <w:rPr>
          <w:rFonts w:ascii="Arial" w:hAnsi="Arial" w:cs="Arial"/>
          <w:iCs/>
          <w:sz w:val="20"/>
          <w:szCs w:val="20"/>
        </w:rPr>
      </w:pPr>
    </w:p>
    <w:p w14:paraId="5C547E65" w14:textId="7BC1395D" w:rsidR="00C94694" w:rsidRDefault="003E2BCF" w:rsidP="00C7620C">
      <w:pPr>
        <w:jc w:val="both"/>
        <w:rPr>
          <w:rFonts w:ascii="Arial" w:hAnsi="Arial" w:cs="Arial"/>
          <w:iCs/>
          <w:sz w:val="20"/>
          <w:szCs w:val="20"/>
        </w:rPr>
      </w:pPr>
      <m:oMathPara>
        <m:oMath>
          <m:r>
            <w:rPr>
              <w:rFonts w:ascii="Cambria Math" w:hAnsi="Cambria Math" w:cs="Arial"/>
              <w:sz w:val="20"/>
              <w:szCs w:val="20"/>
            </w:rPr>
            <m:t>CRPS</m:t>
          </m:r>
          <m:d>
            <m:dPr>
              <m:ctrlPr>
                <w:rPr>
                  <w:rFonts w:ascii="Cambria Math" w:hAnsi="Cambria Math" w:cs="Arial"/>
                  <w:i/>
                  <w:iCs/>
                  <w:sz w:val="20"/>
                  <w:szCs w:val="20"/>
                </w:rPr>
              </m:ctrlPr>
            </m:dPr>
            <m:e>
              <m:r>
                <w:rPr>
                  <w:rFonts w:ascii="Cambria Math" w:hAnsi="Cambria Math" w:cs="Arial"/>
                  <w:sz w:val="20"/>
                  <w:szCs w:val="20"/>
                </w:rPr>
                <m:t>F,y</m:t>
              </m:r>
            </m:e>
          </m:d>
          <m:r>
            <w:rPr>
              <w:rFonts w:ascii="Cambria Math" w:hAnsi="Cambria Math" w:cs="Arial"/>
              <w:sz w:val="20"/>
              <w:szCs w:val="20"/>
            </w:rPr>
            <m:t>=</m:t>
          </m:r>
          <m:nary>
            <m:naryPr>
              <m:ctrlPr>
                <w:rPr>
                  <w:rFonts w:ascii="Cambria Math" w:hAnsi="Cambria Math" w:cs="Arial"/>
                  <w:iCs/>
                  <w:sz w:val="20"/>
                  <w:szCs w:val="20"/>
                </w:rPr>
              </m:ctrlPr>
            </m:naryPr>
            <m:sub>
              <m:r>
                <w:rPr>
                  <w:rFonts w:ascii="Cambria Math" w:hAnsi="Cambria Math" w:cs="Arial"/>
                  <w:sz w:val="20"/>
                  <w:szCs w:val="20"/>
                </w:rPr>
                <m:t>-</m:t>
              </m:r>
              <m:r>
                <m:rPr>
                  <m:sty m:val="p"/>
                </m:rPr>
                <w:rPr>
                  <w:rFonts w:ascii="Cambria Math" w:hAnsi="Cambria Math" w:cs="Arial"/>
                  <w:sz w:val="20"/>
                  <w:szCs w:val="20"/>
                </w:rPr>
                <m:t>∞</m:t>
              </m:r>
              <m:ctrlPr>
                <w:rPr>
                  <w:rFonts w:ascii="Cambria Math" w:hAnsi="Cambria Math" w:cs="Arial"/>
                  <w:i/>
                  <w:iCs/>
                  <w:sz w:val="20"/>
                  <w:szCs w:val="20"/>
                </w:rPr>
              </m:ctrlPr>
            </m:sub>
            <m:sup>
              <m:r>
                <m:rPr>
                  <m:sty m:val="p"/>
                </m:rPr>
                <w:rPr>
                  <w:rFonts w:ascii="Cambria Math" w:hAnsi="Cambria Math" w:cs="Arial"/>
                  <w:sz w:val="20"/>
                  <w:szCs w:val="20"/>
                </w:rPr>
                <m:t>∞</m:t>
              </m:r>
              <m:ctrlPr>
                <w:rPr>
                  <w:rFonts w:ascii="Cambria Math" w:hAnsi="Cambria Math" w:cs="Arial"/>
                  <w:i/>
                  <w:iCs/>
                  <w:sz w:val="20"/>
                  <w:szCs w:val="20"/>
                </w:rPr>
              </m:ctrlPr>
            </m:sup>
            <m:e>
              <m:sSup>
                <m:sSupPr>
                  <m:ctrlPr>
                    <w:rPr>
                      <w:rFonts w:ascii="Cambria Math" w:hAnsi="Cambria Math" w:cs="Arial"/>
                      <w:i/>
                      <w:iCs/>
                      <w:sz w:val="20"/>
                      <w:szCs w:val="20"/>
                    </w:rPr>
                  </m:ctrlPr>
                </m:sSupPr>
                <m:e>
                  <m:d>
                    <m:dPr>
                      <m:begChr m:val="["/>
                      <m:endChr m:val="]"/>
                      <m:ctrlPr>
                        <w:rPr>
                          <w:rFonts w:ascii="Cambria Math" w:hAnsi="Cambria Math" w:cs="Arial"/>
                          <w:i/>
                          <w:iCs/>
                          <w:sz w:val="20"/>
                          <w:szCs w:val="20"/>
                        </w:rPr>
                      </m:ctrlPr>
                    </m:dPr>
                    <m:e>
                      <m:r>
                        <w:rPr>
                          <w:rFonts w:ascii="Cambria Math" w:hAnsi="Cambria Math" w:cs="Arial"/>
                          <w:sz w:val="20"/>
                          <w:szCs w:val="20"/>
                        </w:rPr>
                        <m:t>F</m:t>
                      </m:r>
                      <m:d>
                        <m:dPr>
                          <m:ctrlPr>
                            <w:rPr>
                              <w:rFonts w:ascii="Cambria Math" w:hAnsi="Cambria Math" w:cs="Arial"/>
                              <w:i/>
                              <w:iCs/>
                              <w:sz w:val="20"/>
                              <w:szCs w:val="20"/>
                            </w:rPr>
                          </m:ctrlPr>
                        </m:dPr>
                        <m:e>
                          <m:r>
                            <w:rPr>
                              <w:rFonts w:ascii="Cambria Math" w:hAnsi="Cambria Math" w:cs="Arial"/>
                              <w:sz w:val="20"/>
                              <w:szCs w:val="20"/>
                            </w:rPr>
                            <m:t>x</m:t>
                          </m:r>
                        </m:e>
                      </m:d>
                      <m:r>
                        <w:rPr>
                          <w:rFonts w:ascii="Cambria Math" w:hAnsi="Cambria Math" w:cs="Arial"/>
                          <w:sz w:val="20"/>
                          <w:szCs w:val="20"/>
                        </w:rPr>
                        <m:t>-</m:t>
                      </m:r>
                      <m:r>
                        <m:rPr>
                          <m:sty m:val="bi"/>
                        </m:rPr>
                        <w:rPr>
                          <w:rFonts w:ascii="Cambria Math" w:hAnsi="Cambria Math" w:cs="Arial"/>
                          <w:sz w:val="20"/>
                          <w:szCs w:val="20"/>
                        </w:rPr>
                        <m:t>1</m:t>
                      </m:r>
                      <m:d>
                        <m:dPr>
                          <m:ctrlPr>
                            <w:rPr>
                              <w:rFonts w:ascii="Cambria Math" w:hAnsi="Cambria Math" w:cs="Arial"/>
                              <w:i/>
                              <w:iCs/>
                              <w:sz w:val="20"/>
                              <w:szCs w:val="20"/>
                            </w:rPr>
                          </m:ctrlPr>
                        </m:dPr>
                        <m:e>
                          <m:r>
                            <w:rPr>
                              <w:rFonts w:ascii="Cambria Math" w:hAnsi="Cambria Math" w:cs="Arial"/>
                              <w:sz w:val="20"/>
                              <w:szCs w:val="20"/>
                            </w:rPr>
                            <m:t>x</m:t>
                          </m:r>
                          <m:r>
                            <m:rPr>
                              <m:sty m:val="p"/>
                            </m:rPr>
                            <w:rPr>
                              <w:rFonts w:ascii="Cambria Math" w:hAnsi="Cambria Math" w:cs="Arial"/>
                              <w:sz w:val="20"/>
                              <w:szCs w:val="20"/>
                            </w:rPr>
                            <m:t>≥</m:t>
                          </m:r>
                          <m:r>
                            <w:rPr>
                              <w:rFonts w:ascii="Cambria Math" w:hAnsi="Cambria Math" w:cs="Arial"/>
                              <w:sz w:val="20"/>
                              <w:szCs w:val="20"/>
                            </w:rPr>
                            <m:t>y</m:t>
                          </m:r>
                        </m:e>
                      </m:d>
                    </m:e>
                  </m:d>
                </m:e>
                <m:sup>
                  <m:r>
                    <w:rPr>
                      <w:rFonts w:ascii="Cambria Math" w:hAnsi="Cambria Math" w:cs="Arial"/>
                      <w:sz w:val="20"/>
                      <w:szCs w:val="20"/>
                    </w:rPr>
                    <m:t>2</m:t>
                  </m:r>
                </m:sup>
              </m:sSup>
              <m:r>
                <w:rPr>
                  <w:rFonts w:ascii="Cambria Math" w:hAnsi="Cambria Math" w:cs="Arial"/>
                  <w:sz w:val="20"/>
                  <w:szCs w:val="20"/>
                </w:rPr>
                <m:t xml:space="preserve"> dx</m:t>
              </m:r>
              <m:ctrlPr>
                <w:rPr>
                  <w:rFonts w:ascii="Cambria Math" w:hAnsi="Cambria Math" w:cs="Arial"/>
                  <w:i/>
                  <w:iCs/>
                  <w:sz w:val="20"/>
                  <w:szCs w:val="20"/>
                </w:rPr>
              </m:ctrlPr>
            </m:e>
          </m:nary>
        </m:oMath>
      </m:oMathPara>
    </w:p>
    <w:p w14:paraId="05BE6DB8" w14:textId="77777777" w:rsidR="003549E9" w:rsidRDefault="003549E9" w:rsidP="00C7620C">
      <w:pPr>
        <w:jc w:val="both"/>
        <w:rPr>
          <w:rFonts w:ascii="Arial" w:hAnsi="Arial" w:cs="Arial"/>
          <w:iCs/>
          <w:sz w:val="20"/>
          <w:szCs w:val="20"/>
        </w:rPr>
      </w:pPr>
    </w:p>
    <w:p w14:paraId="5BAC956D" w14:textId="4AC55F81" w:rsidR="00E932E7" w:rsidRPr="00EB020A" w:rsidRDefault="003549E9" w:rsidP="00C7620C">
      <w:pPr>
        <w:jc w:val="both"/>
        <w:rPr>
          <w:rFonts w:ascii="Arial" w:hAnsi="Arial" w:cs="Arial"/>
          <w:iCs/>
          <w:sz w:val="20"/>
          <w:szCs w:val="20"/>
        </w:rPr>
      </w:pPr>
      <w:r>
        <w:rPr>
          <w:rFonts w:ascii="Arial" w:hAnsi="Arial" w:cs="Arial"/>
          <w:iCs/>
          <w:sz w:val="20"/>
          <w:szCs w:val="20"/>
        </w:rPr>
        <w:t>In synthetic test</w:t>
      </w:r>
      <w:r w:rsidR="00C94694">
        <w:rPr>
          <w:rFonts w:ascii="Arial" w:hAnsi="Arial" w:cs="Arial"/>
          <w:iCs/>
          <w:sz w:val="20"/>
          <w:szCs w:val="20"/>
        </w:rPr>
        <w:t>s</w:t>
      </w:r>
      <w:r w:rsidR="00034AD7">
        <w:rPr>
          <w:rFonts w:ascii="Arial" w:hAnsi="Arial" w:cs="Arial"/>
          <w:iCs/>
          <w:sz w:val="20"/>
          <w:szCs w:val="20"/>
        </w:rPr>
        <w:t>,</w:t>
      </w:r>
      <w:r>
        <w:rPr>
          <w:rFonts w:ascii="Arial" w:hAnsi="Arial" w:cs="Arial"/>
          <w:iCs/>
          <w:sz w:val="20"/>
          <w:szCs w:val="20"/>
        </w:rPr>
        <w:t xml:space="preserve"> </w:t>
      </w:r>
      <w:r w:rsidR="004800C1">
        <w:rPr>
          <w:rFonts w:ascii="Arial" w:hAnsi="Arial" w:cs="Arial"/>
          <w:iCs/>
          <w:sz w:val="20"/>
          <w:szCs w:val="20"/>
        </w:rPr>
        <w:t>inferences about the mean trajectory</w:t>
      </w:r>
      <w:r w:rsidR="00375155">
        <w:rPr>
          <w:rFonts w:ascii="Arial" w:hAnsi="Arial" w:cs="Arial"/>
          <w:iCs/>
          <w:sz w:val="20"/>
          <w:szCs w:val="20"/>
        </w:rPr>
        <w:t xml:space="preserve"> </w:t>
      </w:r>
      <m:oMath>
        <m:acc>
          <m:accPr>
            <m:chr m:val="̅"/>
            <m:ctrlPr>
              <w:rPr>
                <w:rFonts w:ascii="Cambria Math" w:hAnsi="Cambria Math" w:cs="Arial"/>
                <w:b/>
                <w:bCs/>
                <w:iCs/>
                <w:sz w:val="20"/>
                <w:szCs w:val="20"/>
              </w:rPr>
            </m:ctrlPr>
          </m:accPr>
          <m:e>
            <m:r>
              <m:rPr>
                <m:sty m:val="bi"/>
              </m:rPr>
              <w:rPr>
                <w:rFonts w:ascii="Cambria Math" w:hAnsi="Cambria Math" w:cs="Arial"/>
                <w:sz w:val="20"/>
                <w:szCs w:val="20"/>
              </w:rPr>
              <m:t>y</m:t>
            </m:r>
          </m:e>
        </m:acc>
      </m:oMath>
      <w:r w:rsidR="004800C1">
        <w:rPr>
          <w:rFonts w:ascii="Arial" w:hAnsi="Arial" w:cs="Arial"/>
          <w:iCs/>
          <w:sz w:val="20"/>
          <w:szCs w:val="20"/>
        </w:rPr>
        <w:t xml:space="preserve"> could be made</w:t>
      </w:r>
      <w:r w:rsidR="00050C09">
        <w:rPr>
          <w:rFonts w:ascii="Arial" w:hAnsi="Arial" w:cs="Arial"/>
          <w:iCs/>
          <w:sz w:val="20"/>
          <w:szCs w:val="20"/>
        </w:rPr>
        <w:t>. The resulting inferred parameter density</w:t>
      </w:r>
      <w:r w:rsidR="00735AFE" w:rsidRPr="0028257A">
        <w:rPr>
          <w:rFonts w:ascii="Arial" w:hAnsi="Arial" w:cs="Arial"/>
          <w:b/>
          <w:bCs/>
          <w:iCs/>
          <w:sz w:val="20"/>
          <w:szCs w:val="20"/>
        </w:rPr>
        <w:t xml:space="preserve"> </w:t>
      </w:r>
      <m:oMath>
        <m:sSup>
          <m:sSupPr>
            <m:ctrlPr>
              <w:rPr>
                <w:rFonts w:ascii="Cambria Math" w:hAnsi="Cambria Math" w:cs="Arial"/>
                <w:b/>
                <w:bCs/>
                <w:i/>
                <w:iCs/>
                <w:sz w:val="20"/>
                <w:szCs w:val="20"/>
              </w:rPr>
            </m:ctrlPr>
          </m:sSupPr>
          <m:e>
            <m:r>
              <m:rPr>
                <m:sty m:val="b"/>
              </m:rPr>
              <w:rPr>
                <w:rFonts w:ascii="Cambria Math" w:hAnsi="Cambria Math" w:cs="Arial"/>
                <w:sz w:val="20"/>
                <w:szCs w:val="20"/>
              </w:rPr>
              <m:t>θ</m:t>
            </m:r>
            <m:ctrlPr>
              <w:rPr>
                <w:rFonts w:ascii="Cambria Math" w:hAnsi="Cambria Math" w:cs="Arial"/>
                <w:b/>
                <w:bCs/>
                <w:iCs/>
                <w:sz w:val="20"/>
                <w:szCs w:val="20"/>
              </w:rPr>
            </m:ctrlPr>
          </m:e>
          <m:sup>
            <m:r>
              <m:rPr>
                <m:sty m:val="b"/>
              </m:rPr>
              <w:rPr>
                <w:rFonts w:ascii="Cambria Math" w:hAnsi="Cambria Math" w:cs="Arial"/>
                <w:sz w:val="20"/>
                <w:szCs w:val="20"/>
              </w:rPr>
              <m:t>⋆</m:t>
            </m:r>
          </m:sup>
        </m:sSup>
      </m:oMath>
      <w:r w:rsidR="00C26675">
        <w:rPr>
          <w:rFonts w:ascii="Arial" w:hAnsi="Arial" w:cs="Arial"/>
          <w:iCs/>
          <w:sz w:val="20"/>
          <w:szCs w:val="20"/>
        </w:rPr>
        <w:t xml:space="preserve"> </w:t>
      </w:r>
      <w:r w:rsidR="00050C09">
        <w:rPr>
          <w:rFonts w:ascii="Arial" w:hAnsi="Arial" w:cs="Arial"/>
          <w:iCs/>
          <w:sz w:val="20"/>
          <w:szCs w:val="20"/>
        </w:rPr>
        <w:t xml:space="preserve">provides a benchmark of the method given the noise-less signal </w:t>
      </w:r>
      <w:r w:rsidR="007E24BF">
        <w:rPr>
          <w:rFonts w:ascii="Arial" w:hAnsi="Arial" w:cs="Arial"/>
          <w:iCs/>
          <w:sz w:val="20"/>
          <w:szCs w:val="20"/>
        </w:rPr>
        <w:t>possible</w:t>
      </w:r>
      <w:r w:rsidR="00050C09">
        <w:rPr>
          <w:rFonts w:ascii="Arial" w:hAnsi="Arial" w:cs="Arial"/>
          <w:iCs/>
          <w:sz w:val="20"/>
          <w:szCs w:val="20"/>
        </w:rPr>
        <w:t xml:space="preserve">, the </w:t>
      </w:r>
      <w:r w:rsidR="00E05262">
        <w:rPr>
          <w:rFonts w:ascii="Arial" w:hAnsi="Arial" w:cs="Arial"/>
          <w:iCs/>
          <w:sz w:val="20"/>
          <w:szCs w:val="20"/>
        </w:rPr>
        <w:t xml:space="preserve">mean </w:t>
      </w:r>
      <w:r w:rsidR="00050C09">
        <w:rPr>
          <w:rFonts w:ascii="Arial" w:hAnsi="Arial" w:cs="Arial"/>
          <w:iCs/>
          <w:sz w:val="20"/>
          <w:szCs w:val="20"/>
        </w:rPr>
        <w:t>trajectory.</w:t>
      </w:r>
      <w:r w:rsidR="00B43419">
        <w:rPr>
          <w:rFonts w:ascii="Arial" w:hAnsi="Arial" w:cs="Arial"/>
          <w:iCs/>
          <w:sz w:val="20"/>
          <w:szCs w:val="20"/>
        </w:rPr>
        <w:t xml:space="preserve"> </w:t>
      </w:r>
      <w:r w:rsidR="005161CC">
        <w:rPr>
          <w:rFonts w:ascii="Arial" w:hAnsi="Arial" w:cs="Arial"/>
          <w:iCs/>
          <w:sz w:val="20"/>
          <w:szCs w:val="20"/>
        </w:rPr>
        <w:t xml:space="preserve">Quality of </w:t>
      </w:r>
      <w:r w:rsidR="00A1133E">
        <w:rPr>
          <w:rFonts w:ascii="Arial" w:hAnsi="Arial" w:cs="Arial"/>
          <w:iCs/>
          <w:sz w:val="20"/>
          <w:szCs w:val="20"/>
        </w:rPr>
        <w:t>inferred</w:t>
      </w:r>
      <w:r w:rsidR="00FC6989">
        <w:rPr>
          <w:rFonts w:ascii="Arial" w:hAnsi="Arial" w:cs="Arial"/>
          <w:iCs/>
          <w:sz w:val="20"/>
          <w:szCs w:val="20"/>
        </w:rPr>
        <w:t xml:space="preserve"> parameter densities</w:t>
      </w:r>
      <w:r w:rsidR="00E05262">
        <w:rPr>
          <w:rFonts w:ascii="Arial" w:hAnsi="Arial" w:cs="Arial"/>
          <w:iCs/>
          <w:sz w:val="20"/>
          <w:szCs w:val="20"/>
        </w:rPr>
        <w:t xml:space="preserve"> </w:t>
      </w:r>
      <m:oMath>
        <m:sSup>
          <m:sSupPr>
            <m:ctrlPr>
              <w:rPr>
                <w:rFonts w:ascii="Cambria Math" w:hAnsi="Cambria Math" w:cs="Arial"/>
                <w:b/>
                <w:bCs/>
                <w:i/>
                <w:iCs/>
                <w:sz w:val="20"/>
                <w:szCs w:val="20"/>
              </w:rPr>
            </m:ctrlPr>
          </m:sSupPr>
          <m:e>
            <m:r>
              <m:rPr>
                <m:sty m:val="b"/>
              </m:rPr>
              <w:rPr>
                <w:rFonts w:ascii="Cambria Math" w:hAnsi="Cambria Math" w:cs="Arial"/>
                <w:sz w:val="20"/>
                <w:szCs w:val="20"/>
              </w:rPr>
              <m:t>θ</m:t>
            </m:r>
            <m:ctrlPr>
              <w:rPr>
                <w:rFonts w:ascii="Cambria Math" w:hAnsi="Cambria Math" w:cs="Arial"/>
                <w:b/>
                <w:bCs/>
                <w:iCs/>
                <w:sz w:val="20"/>
                <w:szCs w:val="20"/>
              </w:rPr>
            </m:ctrlPr>
          </m:e>
          <m:sup>
            <m:r>
              <m:rPr>
                <m:sty m:val="bi"/>
              </m:rPr>
              <w:rPr>
                <w:rFonts w:ascii="Cambria Math" w:hAnsi="Cambria Math" w:cs="Arial"/>
                <w:sz w:val="20"/>
                <w:szCs w:val="20"/>
              </w:rPr>
              <m:t>i</m:t>
            </m:r>
          </m:sup>
        </m:sSup>
      </m:oMath>
      <w:r w:rsidR="00E05262">
        <w:rPr>
          <w:rFonts w:ascii="Arial" w:hAnsi="Arial" w:cs="Arial"/>
          <w:iCs/>
          <w:sz w:val="20"/>
          <w:szCs w:val="20"/>
        </w:rPr>
        <w:t xml:space="preserve"> </w:t>
      </w:r>
      <w:r w:rsidR="009706EC">
        <w:rPr>
          <w:rFonts w:ascii="Arial" w:hAnsi="Arial" w:cs="Arial"/>
          <w:iCs/>
          <w:sz w:val="20"/>
          <w:szCs w:val="20"/>
        </w:rPr>
        <w:t xml:space="preserve">conducted </w:t>
      </w:r>
      <w:r w:rsidR="00516E9D">
        <w:rPr>
          <w:rFonts w:ascii="Arial" w:hAnsi="Arial" w:cs="Arial"/>
          <w:iCs/>
          <w:sz w:val="20"/>
          <w:szCs w:val="20"/>
        </w:rPr>
        <w:t xml:space="preserve">on </w:t>
      </w:r>
      <w:r w:rsidR="00B43419">
        <w:rPr>
          <w:rFonts w:ascii="Arial" w:hAnsi="Arial" w:cs="Arial"/>
          <w:iCs/>
          <w:sz w:val="20"/>
          <w:szCs w:val="20"/>
        </w:rPr>
        <w:t>single stochastic realization</w:t>
      </w:r>
      <w:r w:rsidR="00C94694">
        <w:rPr>
          <w:rFonts w:ascii="Arial" w:hAnsi="Arial" w:cs="Arial"/>
          <w:iCs/>
          <w:sz w:val="20"/>
          <w:szCs w:val="20"/>
        </w:rPr>
        <w:t>s</w:t>
      </w:r>
      <w:r w:rsidR="002E314B">
        <w:rPr>
          <w:rFonts w:ascii="Arial" w:hAnsi="Arial" w:cs="Arial"/>
          <w:iCs/>
          <w:sz w:val="20"/>
          <w:szCs w:val="20"/>
        </w:rPr>
        <w:t xml:space="preserve"> </w:t>
      </w:r>
      <m:oMath>
        <m:sSup>
          <m:sSupPr>
            <m:ctrlPr>
              <w:rPr>
                <w:rFonts w:ascii="Cambria Math" w:hAnsi="Cambria Math" w:cs="Arial"/>
                <w:i/>
                <w:iCs/>
                <w:sz w:val="20"/>
                <w:szCs w:val="20"/>
              </w:rPr>
            </m:ctrlPr>
          </m:sSupPr>
          <m:e>
            <m:r>
              <w:rPr>
                <w:rFonts w:ascii="Cambria Math" w:hAnsi="Cambria Math" w:cs="Arial"/>
                <w:sz w:val="20"/>
                <w:szCs w:val="20"/>
              </w:rPr>
              <m:t>y</m:t>
            </m:r>
          </m:e>
          <m:sup>
            <m:r>
              <w:rPr>
                <w:rFonts w:ascii="Cambria Math" w:hAnsi="Cambria Math" w:cs="Arial"/>
                <w:sz w:val="20"/>
                <w:szCs w:val="20"/>
              </w:rPr>
              <m:t>i</m:t>
            </m:r>
          </m:sup>
        </m:sSup>
      </m:oMath>
      <w:r w:rsidR="002E314B">
        <w:rPr>
          <w:rFonts w:ascii="Arial" w:hAnsi="Arial" w:cs="Arial"/>
          <w:iCs/>
          <w:sz w:val="20"/>
          <w:szCs w:val="20"/>
        </w:rPr>
        <w:t xml:space="preserve"> </w:t>
      </w:r>
      <w:r w:rsidR="005161CC">
        <w:rPr>
          <w:rFonts w:ascii="Arial" w:hAnsi="Arial" w:cs="Arial"/>
          <w:iCs/>
          <w:sz w:val="20"/>
          <w:szCs w:val="20"/>
        </w:rPr>
        <w:t xml:space="preserve">can be weighted by </w:t>
      </w:r>
      <w:r w:rsidR="002E314B">
        <w:rPr>
          <w:rFonts w:ascii="Arial" w:hAnsi="Arial" w:cs="Arial"/>
          <w:iCs/>
          <w:sz w:val="20"/>
          <w:szCs w:val="20"/>
        </w:rPr>
        <w:t>the goodness-of-fit of the benchmark</w:t>
      </w:r>
      <w:r w:rsidR="00A62147">
        <w:rPr>
          <w:rFonts w:ascii="Arial" w:hAnsi="Arial" w:cs="Arial"/>
          <w:iCs/>
          <w:sz w:val="20"/>
          <w:szCs w:val="20"/>
        </w:rPr>
        <w:t xml:space="preserve"> </w:t>
      </w:r>
      <m:oMath>
        <m:sSup>
          <m:sSupPr>
            <m:ctrlPr>
              <w:rPr>
                <w:rFonts w:ascii="Cambria Math" w:hAnsi="Cambria Math" w:cs="Arial"/>
                <w:i/>
                <w:iCs/>
                <w:sz w:val="20"/>
                <w:szCs w:val="20"/>
              </w:rPr>
            </m:ctrlPr>
          </m:sSupPr>
          <m:e>
            <m:r>
              <w:rPr>
                <w:rFonts w:ascii="Cambria Math" w:hAnsi="Cambria Math" w:cs="Arial"/>
                <w:sz w:val="20"/>
                <w:szCs w:val="20"/>
              </w:rPr>
              <m:t>D</m:t>
            </m:r>
          </m:e>
          <m:sup>
            <m:r>
              <m:rPr>
                <m:sty m:val="p"/>
              </m:rPr>
              <w:rPr>
                <w:rFonts w:ascii="Cambria Math" w:hAnsi="Cambria Math" w:cs="Arial"/>
                <w:sz w:val="20"/>
                <w:szCs w:val="20"/>
              </w:rPr>
              <m:t>⋆</m:t>
            </m:r>
          </m:sup>
        </m:sSup>
      </m:oMath>
      <w:r w:rsidR="002E314B">
        <w:rPr>
          <w:rFonts w:ascii="Arial" w:hAnsi="Arial" w:cs="Arial"/>
          <w:iCs/>
          <w:sz w:val="20"/>
          <w:szCs w:val="20"/>
        </w:rPr>
        <w:t>.</w:t>
      </w:r>
      <w:r w:rsidR="00B748FA">
        <w:rPr>
          <w:rFonts w:ascii="Arial" w:hAnsi="Arial" w:cs="Arial"/>
          <w:iCs/>
          <w:sz w:val="20"/>
          <w:szCs w:val="20"/>
        </w:rPr>
        <w:t xml:space="preserve"> </w:t>
      </w:r>
      <w:r w:rsidR="009706EC">
        <w:rPr>
          <w:rFonts w:ascii="Arial" w:hAnsi="Arial" w:cs="Arial"/>
          <w:iCs/>
          <w:sz w:val="20"/>
          <w:szCs w:val="20"/>
        </w:rPr>
        <w:t>We measure the goodness-of-fit</w:t>
      </w:r>
      <w:r w:rsidR="00E932E7">
        <w:rPr>
          <w:rFonts w:ascii="Arial" w:hAnsi="Arial" w:cs="Arial"/>
          <w:iCs/>
          <w:sz w:val="20"/>
          <w:szCs w:val="20"/>
        </w:rPr>
        <w:t xml:space="preserve"> of a posterior density </w:t>
      </w:r>
      <m:oMath>
        <m:r>
          <m:rPr>
            <m:sty m:val="b"/>
          </m:rPr>
          <w:rPr>
            <w:rFonts w:ascii="Cambria Math" w:hAnsi="Cambria Math" w:cs="Arial"/>
            <w:sz w:val="20"/>
            <w:szCs w:val="20"/>
          </w:rPr>
          <m:t>θ</m:t>
        </m:r>
      </m:oMath>
      <w:r w:rsidR="00E932E7">
        <w:rPr>
          <w:rFonts w:ascii="Arial" w:hAnsi="Arial" w:cs="Arial"/>
          <w:iCs/>
          <w:sz w:val="20"/>
          <w:szCs w:val="20"/>
        </w:rPr>
        <w:t xml:space="preserve"> given </w:t>
      </w:r>
      <w:r w:rsidR="00C60BF4" w:rsidRPr="00C94694">
        <w:rPr>
          <w:rFonts w:ascii="Arial" w:hAnsi="Arial" w:cs="Arial"/>
          <w:b/>
          <w:bCs/>
          <w:iCs/>
          <w:sz w:val="20"/>
          <w:szCs w:val="20"/>
        </w:rPr>
        <w:t>P</w:t>
      </w:r>
      <w:r w:rsidR="00C60BF4">
        <w:rPr>
          <w:rFonts w:ascii="Arial" w:hAnsi="Arial" w:cs="Arial"/>
          <w:iCs/>
          <w:sz w:val="20"/>
          <w:szCs w:val="20"/>
        </w:rPr>
        <w:t xml:space="preserve"> </w:t>
      </w:r>
      <w:r w:rsidR="009706EC">
        <w:rPr>
          <w:rFonts w:ascii="Arial" w:hAnsi="Arial" w:cs="Arial"/>
          <w:iCs/>
          <w:sz w:val="20"/>
          <w:szCs w:val="20"/>
        </w:rPr>
        <w:t xml:space="preserve">as proposed in </w:t>
      </w:r>
      <w:r w:rsidR="009706EC">
        <w:rPr>
          <w:rFonts w:ascii="Arial" w:hAnsi="Arial" w:cs="Arial"/>
          <w:iCs/>
          <w:sz w:val="20"/>
          <w:szCs w:val="20"/>
        </w:rPr>
        <w:fldChar w:fldCharType="begin"/>
      </w:r>
      <w:r w:rsidR="00912E9F">
        <w:rPr>
          <w:rFonts w:ascii="Arial" w:hAnsi="Arial" w:cs="Arial"/>
          <w:iCs/>
          <w:sz w:val="20"/>
          <w:szCs w:val="20"/>
        </w:rPr>
        <w:instrText xml:space="preserve"> ADDIN ZOTERO_ITEM CSL_CITATION {"citationID":"a179u8msq94","properties":{"formattedCitation":"\\super 57\\nosupersub{}","plainCitation":"57","noteIndex":0},"citationItems":[{"id":636,"uris":["http://zotero.org/users/9551388/items/SWGVXYXK"],"itemData":{"id":636,"type":"article","abstract":"This paper is focused on the optimization approach to the solution of inverse problems. We introduce a stochastic dynamical system in which the parameter-to-data map is embedded, with the goal of employing techniques from nonlinear Kalman ﬁltering to estimate the parameter given the data. The extended Kalman ﬁlter (which we refer to as ExKI in the context of inverse problems) can be e</w:instrText>
      </w:r>
      <w:r w:rsidR="00912E9F">
        <w:rPr>
          <w:rFonts w:ascii="Cambria Math" w:hAnsi="Cambria Math" w:cs="Cambria Math"/>
          <w:iCs/>
          <w:sz w:val="20"/>
          <w:szCs w:val="20"/>
        </w:rPr>
        <w:instrText>ﬀ</w:instrText>
      </w:r>
      <w:r w:rsidR="00912E9F">
        <w:rPr>
          <w:rFonts w:ascii="Arial" w:hAnsi="Arial" w:cs="Arial"/>
          <w:iCs/>
          <w:sz w:val="20"/>
          <w:szCs w:val="20"/>
        </w:rPr>
        <w:instrText>ective for some inverse problems approached this way, but is impractical when the forward map is not readily di</w:instrText>
      </w:r>
      <w:r w:rsidR="00912E9F">
        <w:rPr>
          <w:rFonts w:ascii="Cambria Math" w:hAnsi="Cambria Math" w:cs="Cambria Math"/>
          <w:iCs/>
          <w:sz w:val="20"/>
          <w:szCs w:val="20"/>
        </w:rPr>
        <w:instrText>ﬀ</w:instrText>
      </w:r>
      <w:r w:rsidR="00912E9F">
        <w:rPr>
          <w:rFonts w:ascii="Arial" w:hAnsi="Arial" w:cs="Arial"/>
          <w:iCs/>
          <w:sz w:val="20"/>
          <w:szCs w:val="20"/>
        </w:rPr>
        <w:instrText xml:space="preserve">erentiable and is given as a black box, and also for high dimensional parameter spaces because of the need to propagate large covariance matrices. Application of ensemble Kalman ﬁlters, for example use of the ensemble Kalman inversion (EKI) algorithm, has emerged as a useful tool which overcomes both of these issues: it is derivative free and works with a low-rank covariance approximation formed from the ensemble. In this paper, we work with the ExKI, EKI, and a variant on EKI which we term unscented Kalman inversion (UKI).","language":"en","note":"arXiv:2102.01580 [cs, math]","number":"arXiv:2102.01580","publisher":"arXiv","source":"arXiv.org","title":"Iterated Kalman Methodology For Inverse Problems","URL":"http://arxiv.org/abs/2102.01580","author":[{"family":"Huang","given":"Daniel Zhengyu"},{"family":"Schneider","given":"Tapio"},{"family":"Stuart","given":"Andrew M."}],"accessed":{"date-parts":[["2023",4,27]]},"issued":{"date-parts":[["2022",4,28]]}}}],"schema":"https://github.com/citation-style-language/schema/raw/master/csl-citation.json"} </w:instrText>
      </w:r>
      <w:r w:rsidR="009706EC">
        <w:rPr>
          <w:rFonts w:ascii="Arial" w:hAnsi="Arial" w:cs="Arial"/>
          <w:iCs/>
          <w:sz w:val="20"/>
          <w:szCs w:val="20"/>
        </w:rPr>
        <w:fldChar w:fldCharType="separate"/>
      </w:r>
      <w:r w:rsidR="00912E9F" w:rsidRPr="00912E9F">
        <w:rPr>
          <w:rFonts w:ascii="Arial" w:hAnsi="Arial" w:cs="Arial"/>
          <w:sz w:val="20"/>
          <w:vertAlign w:val="superscript"/>
          <w:lang w:val="en-GB"/>
        </w:rPr>
        <w:t>57</w:t>
      </w:r>
      <w:r w:rsidR="009706EC">
        <w:rPr>
          <w:rFonts w:ascii="Arial" w:hAnsi="Arial" w:cs="Arial"/>
          <w:iCs/>
          <w:sz w:val="20"/>
          <w:szCs w:val="20"/>
        </w:rPr>
        <w:fldChar w:fldCharType="end"/>
      </w:r>
      <w:r w:rsidR="00C60BF4">
        <w:rPr>
          <w:rFonts w:ascii="Arial" w:hAnsi="Arial" w:cs="Arial"/>
          <w:iCs/>
          <w:sz w:val="20"/>
          <w:szCs w:val="20"/>
        </w:rPr>
        <w:t>. S</w:t>
      </w:r>
      <w:r w:rsidR="009706EC">
        <w:rPr>
          <w:rFonts w:ascii="Arial" w:hAnsi="Arial" w:cs="Arial"/>
          <w:iCs/>
          <w:sz w:val="20"/>
          <w:szCs w:val="20"/>
        </w:rPr>
        <w:t>pecifically</w:t>
      </w:r>
      <w:r w:rsidR="00110B03">
        <w:rPr>
          <w:rFonts w:ascii="Arial" w:hAnsi="Arial" w:cs="Arial"/>
          <w:iCs/>
          <w:sz w:val="20"/>
          <w:szCs w:val="20"/>
        </w:rPr>
        <w:t>,</w:t>
      </w:r>
      <w:r w:rsidR="00C60BF4">
        <w:rPr>
          <w:rFonts w:ascii="Arial" w:hAnsi="Arial" w:cs="Arial"/>
          <w:iCs/>
          <w:sz w:val="20"/>
          <w:szCs w:val="20"/>
        </w:rPr>
        <w:t xml:space="preserve"> the inferred posterior </w:t>
      </w:r>
      <m:oMath>
        <m:r>
          <m:rPr>
            <m:sty m:val="b"/>
          </m:rPr>
          <w:rPr>
            <w:rFonts w:ascii="Cambria Math" w:hAnsi="Cambria Math" w:cs="Arial"/>
            <w:sz w:val="20"/>
            <w:szCs w:val="20"/>
          </w:rPr>
          <m:t>θ</m:t>
        </m:r>
      </m:oMath>
      <w:r w:rsidR="00C60BF4">
        <w:rPr>
          <w:rFonts w:ascii="Arial" w:hAnsi="Arial" w:cs="Arial"/>
          <w:iCs/>
          <w:sz w:val="20"/>
          <w:szCs w:val="20"/>
        </w:rPr>
        <w:t xml:space="preserve"> can be parametrized with a vector of means </w:t>
      </w:r>
      <m:oMath>
        <m:r>
          <m:rPr>
            <m:sty m:val="b"/>
          </m:rPr>
          <w:rPr>
            <w:rFonts w:ascii="Cambria Math" w:hAnsi="Cambria Math" w:cs="Arial"/>
            <w:sz w:val="20"/>
            <w:szCs w:val="20"/>
          </w:rPr>
          <m:t>μ</m:t>
        </m:r>
      </m:oMath>
      <w:r w:rsidR="00C60BF4">
        <w:rPr>
          <w:rFonts w:ascii="Arial" w:hAnsi="Arial" w:cs="Arial"/>
          <w:iCs/>
          <w:sz w:val="20"/>
          <w:szCs w:val="20"/>
        </w:rPr>
        <w:t xml:space="preserve">, and a covariance matrix </w:t>
      </w:r>
      <m:oMath>
        <m:r>
          <m:rPr>
            <m:sty m:val="bi"/>
          </m:rPr>
          <w:rPr>
            <w:rFonts w:ascii="Cambria Math" w:hAnsi="Cambria Math" w:cs="Arial"/>
            <w:sz w:val="20"/>
            <w:szCs w:val="20"/>
          </w:rPr>
          <m:t>C</m:t>
        </m:r>
      </m:oMath>
      <w:r w:rsidR="00C60BF4">
        <w:rPr>
          <w:rFonts w:ascii="Arial" w:hAnsi="Arial" w:cs="Arial"/>
          <w:iCs/>
          <w:sz w:val="20"/>
          <w:szCs w:val="20"/>
        </w:rPr>
        <w:t xml:space="preserve"> and the goodness-of-fit </w:t>
      </w:r>
      <w:r w:rsidR="009A411A">
        <w:rPr>
          <w:rFonts w:ascii="Arial" w:hAnsi="Arial" w:cs="Arial"/>
          <w:iCs/>
          <w:sz w:val="20"/>
          <w:szCs w:val="20"/>
        </w:rPr>
        <w:t xml:space="preserve">assessed with </w:t>
      </w:r>
      <w:r w:rsidR="00C60BF4">
        <w:rPr>
          <w:rFonts w:ascii="Arial" w:hAnsi="Arial" w:cs="Arial"/>
          <w:iCs/>
          <w:sz w:val="20"/>
          <w:szCs w:val="20"/>
        </w:rPr>
        <w:t>the</w:t>
      </w:r>
      <w:r w:rsidR="009706EC">
        <w:rPr>
          <w:rFonts w:ascii="Arial" w:hAnsi="Arial" w:cs="Arial"/>
          <w:iCs/>
          <w:sz w:val="20"/>
          <w:szCs w:val="20"/>
        </w:rPr>
        <w:t xml:space="preserve"> L2 norm scaled by </w:t>
      </w:r>
      <m:oMath>
        <m:r>
          <m:rPr>
            <m:sty m:val="bi"/>
          </m:rPr>
          <w:rPr>
            <w:rFonts w:ascii="Cambria Math" w:hAnsi="Cambria Math" w:cs="Arial"/>
            <w:sz w:val="20"/>
            <w:szCs w:val="20"/>
          </w:rPr>
          <m:t>C</m:t>
        </m:r>
      </m:oMath>
      <w:r w:rsidR="009706EC">
        <w:rPr>
          <w:rFonts w:ascii="Arial" w:hAnsi="Arial" w:cs="Arial"/>
          <w:iCs/>
          <w:sz w:val="20"/>
          <w:szCs w:val="20"/>
        </w:rPr>
        <w:t>, as shown below.</w:t>
      </w:r>
    </w:p>
    <w:p w14:paraId="15DFD3C6" w14:textId="77777777" w:rsidR="00E932E7" w:rsidRDefault="00E932E7" w:rsidP="00C7620C">
      <w:pPr>
        <w:jc w:val="both"/>
        <w:rPr>
          <w:rFonts w:ascii="Arial" w:hAnsi="Arial" w:cs="Arial"/>
          <w:iCs/>
          <w:sz w:val="20"/>
          <w:szCs w:val="20"/>
        </w:rPr>
      </w:pPr>
    </w:p>
    <w:p w14:paraId="3E0F7D07" w14:textId="400CCECD" w:rsidR="00C60BF4" w:rsidRPr="009A411A" w:rsidRDefault="009E6A1D" w:rsidP="00C7620C">
      <w:pPr>
        <w:jc w:val="both"/>
        <w:rPr>
          <w:rFonts w:ascii="Arial" w:hAnsi="Arial" w:cs="Arial"/>
          <w:b/>
          <w:bCs/>
          <w:iCs/>
          <w:sz w:val="20"/>
          <w:szCs w:val="20"/>
        </w:rPr>
      </w:pPr>
      <m:oMathPara>
        <m:oMath>
          <m:r>
            <m:rPr>
              <m:sty m:val="b"/>
            </m:rPr>
            <w:rPr>
              <w:rFonts w:ascii="Cambria Math" w:hAnsi="Cambria Math" w:cs="Arial"/>
              <w:sz w:val="20"/>
              <w:szCs w:val="20"/>
            </w:rPr>
            <m:t>D(θ,P)</m:t>
          </m:r>
          <m:r>
            <w:rPr>
              <w:rFonts w:ascii="Cambria Math" w:hAnsi="Cambria Math" w:cs="Arial"/>
              <w:sz w:val="20"/>
              <w:szCs w:val="20"/>
            </w:rPr>
            <m:t>=</m:t>
          </m:r>
          <m:rad>
            <m:radPr>
              <m:degHide m:val="1"/>
              <m:ctrlPr>
                <w:rPr>
                  <w:rFonts w:ascii="Cambria Math" w:hAnsi="Cambria Math" w:cs="Arial"/>
                  <w:b/>
                  <w:bCs/>
                  <w:iCs/>
                  <w:sz w:val="20"/>
                  <w:szCs w:val="20"/>
                </w:rPr>
              </m:ctrlPr>
            </m:radPr>
            <m:deg/>
            <m:e>
              <m:sSup>
                <m:sSupPr>
                  <m:ctrlPr>
                    <w:rPr>
                      <w:rFonts w:ascii="Cambria Math" w:hAnsi="Cambria Math" w:cs="Arial"/>
                      <w:b/>
                      <w:bCs/>
                      <w:iCs/>
                      <w:sz w:val="20"/>
                      <w:szCs w:val="20"/>
                    </w:rPr>
                  </m:ctrlPr>
                </m:sSupPr>
                <m:e>
                  <m:d>
                    <m:dPr>
                      <m:ctrlPr>
                        <w:rPr>
                          <w:rFonts w:ascii="Cambria Math" w:hAnsi="Cambria Math" w:cs="Arial"/>
                          <w:i/>
                          <w:iCs/>
                          <w:sz w:val="20"/>
                          <w:szCs w:val="20"/>
                        </w:rPr>
                      </m:ctrlPr>
                    </m:dPr>
                    <m:e>
                      <m:r>
                        <m:rPr>
                          <m:sty m:val="b"/>
                        </m:rPr>
                        <w:rPr>
                          <w:rFonts w:ascii="Cambria Math" w:hAnsi="Cambria Math" w:cs="Arial"/>
                          <w:sz w:val="20"/>
                          <w:szCs w:val="20"/>
                        </w:rPr>
                        <m:t>μ</m:t>
                      </m:r>
                      <m:r>
                        <w:rPr>
                          <w:rFonts w:ascii="Cambria Math" w:hAnsi="Cambria Math" w:cs="Arial"/>
                          <w:sz w:val="20"/>
                          <w:szCs w:val="20"/>
                        </w:rPr>
                        <m:t>-</m:t>
                      </m:r>
                      <m:r>
                        <m:rPr>
                          <m:sty m:val="bi"/>
                        </m:rPr>
                        <w:rPr>
                          <w:rFonts w:ascii="Cambria Math" w:hAnsi="Cambria Math" w:cs="Arial"/>
                          <w:sz w:val="20"/>
                          <w:szCs w:val="20"/>
                        </w:rPr>
                        <m:t>P</m:t>
                      </m:r>
                      <m:ctrlPr>
                        <w:rPr>
                          <w:rFonts w:ascii="Cambria Math" w:hAnsi="Cambria Math" w:cs="Arial"/>
                          <w:b/>
                          <w:bCs/>
                          <w:iCs/>
                          <w:sz w:val="20"/>
                          <w:szCs w:val="20"/>
                        </w:rPr>
                      </m:ctrlPr>
                    </m:e>
                  </m:d>
                  <m:ctrlPr>
                    <w:rPr>
                      <w:rFonts w:ascii="Cambria Math" w:hAnsi="Cambria Math" w:cs="Arial"/>
                      <w:i/>
                      <w:iCs/>
                      <w:sz w:val="20"/>
                      <w:szCs w:val="20"/>
                    </w:rPr>
                  </m:ctrlPr>
                </m:e>
                <m:sup>
                  <m:r>
                    <m:rPr>
                      <m:sty m:val="p"/>
                    </m:rPr>
                    <w:rPr>
                      <w:rFonts w:ascii="Cambria Math" w:hAnsi="Cambria Math" w:cs="Arial"/>
                      <w:sz w:val="20"/>
                      <w:szCs w:val="20"/>
                    </w:rPr>
                    <m:t>T</m:t>
                  </m:r>
                </m:sup>
              </m:sSup>
              <m:sSup>
                <m:sSupPr>
                  <m:ctrlPr>
                    <w:rPr>
                      <w:rFonts w:ascii="Cambria Math" w:hAnsi="Cambria Math" w:cs="Arial"/>
                      <w:b/>
                      <w:bCs/>
                      <w:iCs/>
                      <w:sz w:val="20"/>
                      <w:szCs w:val="20"/>
                    </w:rPr>
                  </m:ctrlPr>
                </m:sSupPr>
                <m:e>
                  <m:r>
                    <m:rPr>
                      <m:sty m:val="b"/>
                    </m:rPr>
                    <w:rPr>
                      <w:rFonts w:ascii="Cambria Math" w:hAnsi="Cambria Math" w:cs="Arial"/>
                      <w:sz w:val="20"/>
                      <w:szCs w:val="20"/>
                    </w:rPr>
                    <m:t>C</m:t>
                  </m:r>
                </m:e>
                <m:sup>
                  <m:r>
                    <m:rPr>
                      <m:sty m:val="b"/>
                    </m:rPr>
                    <w:rPr>
                      <w:rFonts w:ascii="Cambria Math" w:hAnsi="Cambria Math" w:cs="Arial"/>
                      <w:sz w:val="20"/>
                      <w:szCs w:val="20"/>
                    </w:rPr>
                    <m:t>-1</m:t>
                  </m:r>
                </m:sup>
              </m:sSup>
              <m:d>
                <m:dPr>
                  <m:ctrlPr>
                    <w:rPr>
                      <w:rFonts w:ascii="Cambria Math" w:hAnsi="Cambria Math" w:cs="Arial"/>
                      <w:b/>
                      <w:bCs/>
                      <w:iCs/>
                      <w:sz w:val="20"/>
                      <w:szCs w:val="20"/>
                    </w:rPr>
                  </m:ctrlPr>
                </m:dPr>
                <m:e>
                  <m:r>
                    <m:rPr>
                      <m:sty m:val="b"/>
                    </m:rPr>
                    <w:rPr>
                      <w:rFonts w:ascii="Cambria Math" w:hAnsi="Cambria Math" w:cs="Arial"/>
                      <w:sz w:val="20"/>
                      <w:szCs w:val="20"/>
                    </w:rPr>
                    <m:t>μ-P</m:t>
                  </m:r>
                </m:e>
              </m:d>
            </m:e>
          </m:rad>
        </m:oMath>
      </m:oMathPara>
    </w:p>
    <w:p w14:paraId="0566401B" w14:textId="77777777" w:rsidR="009A411A" w:rsidRPr="00C60BF4" w:rsidRDefault="009A411A" w:rsidP="00C7620C">
      <w:pPr>
        <w:jc w:val="both"/>
        <w:rPr>
          <w:rFonts w:ascii="Arial" w:hAnsi="Arial" w:cs="Arial"/>
          <w:iCs/>
          <w:sz w:val="20"/>
          <w:szCs w:val="20"/>
        </w:rPr>
      </w:pPr>
    </w:p>
    <w:p w14:paraId="19BADFCE" w14:textId="2B90CBE1" w:rsidR="00C17DEA" w:rsidRPr="003D3AD1" w:rsidRDefault="00DC6BE2" w:rsidP="009E6A1D">
      <w:pPr>
        <w:jc w:val="both"/>
        <w:rPr>
          <w:rFonts w:ascii="Arial" w:hAnsi="Arial" w:cs="Arial"/>
          <w:sz w:val="20"/>
          <w:szCs w:val="20"/>
        </w:rPr>
      </w:pPr>
      <w:r w:rsidRPr="003D3AD1">
        <w:rPr>
          <w:rFonts w:ascii="Arial" w:hAnsi="Arial" w:cs="Arial"/>
          <w:sz w:val="20"/>
          <w:szCs w:val="20"/>
        </w:rPr>
        <w:t xml:space="preserve">We first studied how the oddness </w:t>
      </w:r>
      <m:oMath>
        <m:sSub>
          <m:sSubPr>
            <m:ctrlPr>
              <w:rPr>
                <w:rFonts w:ascii="Cambria Math" w:hAnsi="Cambria Math" w:cs="Arial"/>
                <w:sz w:val="20"/>
                <w:szCs w:val="20"/>
              </w:rPr>
            </m:ctrlPr>
          </m:sSubPr>
          <m:e>
            <m:r>
              <w:rPr>
                <w:rFonts w:ascii="Cambria Math" w:hAnsi="Cambria Math" w:cs="Arial"/>
                <w:sz w:val="20"/>
                <w:szCs w:val="20"/>
              </w:rPr>
              <m:t>σ</m:t>
            </m:r>
          </m:e>
          <m:sub>
            <m:r>
              <w:rPr>
                <w:rFonts w:ascii="Cambria Math" w:hAnsi="Cambria Math" w:cs="Arial"/>
                <w:sz w:val="20"/>
                <w:szCs w:val="20"/>
              </w:rPr>
              <m:t>i</m:t>
            </m:r>
          </m:sub>
        </m:sSub>
      </m:oMath>
      <w:r w:rsidRPr="003D3AD1">
        <w:rPr>
          <w:rFonts w:ascii="Arial" w:hAnsi="Arial" w:cs="Arial"/>
          <w:sz w:val="20"/>
          <w:szCs w:val="20"/>
        </w:rPr>
        <w:t xml:space="preserve"> of the observation </w:t>
      </w:r>
      <m:oMath>
        <m:sSup>
          <m:sSupPr>
            <m:ctrlPr>
              <w:rPr>
                <w:rFonts w:ascii="Cambria Math" w:hAnsi="Cambria Math" w:cs="Arial"/>
                <w:sz w:val="20"/>
                <w:szCs w:val="20"/>
              </w:rPr>
            </m:ctrlPr>
          </m:sSupPr>
          <m:e>
            <m:r>
              <w:rPr>
                <w:rFonts w:ascii="Cambria Math" w:hAnsi="Cambria Math" w:cs="Arial"/>
                <w:sz w:val="20"/>
                <w:szCs w:val="20"/>
              </w:rPr>
              <m:t>y</m:t>
            </m:r>
          </m:e>
          <m:sup>
            <m:r>
              <w:rPr>
                <w:rFonts w:ascii="Cambria Math" w:hAnsi="Cambria Math" w:cs="Arial"/>
                <w:sz w:val="20"/>
                <w:szCs w:val="20"/>
              </w:rPr>
              <m:t>i</m:t>
            </m:r>
          </m:sup>
        </m:sSup>
      </m:oMath>
      <w:r w:rsidRPr="003D3AD1">
        <w:rPr>
          <w:rFonts w:ascii="Arial" w:hAnsi="Arial" w:cs="Arial"/>
          <w:sz w:val="20"/>
          <w:szCs w:val="20"/>
        </w:rPr>
        <w:t xml:space="preserve"> explain the goodness-of-fit </w:t>
      </w:r>
      <m:oMath>
        <m:sSup>
          <m:sSupPr>
            <m:ctrlPr>
              <w:rPr>
                <w:rFonts w:ascii="Cambria Math" w:hAnsi="Cambria Math" w:cs="Arial"/>
                <w:sz w:val="20"/>
                <w:szCs w:val="20"/>
              </w:rPr>
            </m:ctrlPr>
          </m:sSupPr>
          <m:e>
            <m:r>
              <w:rPr>
                <w:rFonts w:ascii="Cambria Math" w:hAnsi="Cambria Math" w:cs="Arial"/>
                <w:sz w:val="20"/>
                <w:szCs w:val="20"/>
              </w:rPr>
              <m:t>D</m:t>
            </m:r>
          </m:e>
          <m:sup>
            <m:r>
              <m:rPr>
                <m:sty m:val="p"/>
              </m:rPr>
              <w:rPr>
                <w:rFonts w:ascii="Cambria Math" w:hAnsi="Cambria Math" w:cs="Arial"/>
                <w:sz w:val="20"/>
                <w:szCs w:val="20"/>
              </w:rPr>
              <m:t>i</m:t>
            </m:r>
          </m:sup>
        </m:sSup>
      </m:oMath>
      <w:r w:rsidRPr="003D3AD1">
        <w:rPr>
          <w:rFonts w:ascii="Arial" w:hAnsi="Arial" w:cs="Arial"/>
          <w:sz w:val="20"/>
          <w:szCs w:val="20"/>
        </w:rPr>
        <w:t xml:space="preserve">of the inferred parameters </w:t>
      </w:r>
      <m:oMath>
        <m:sSup>
          <m:sSupPr>
            <m:ctrlPr>
              <w:rPr>
                <w:rFonts w:ascii="Cambria Math" w:hAnsi="Cambria Math" w:cs="Arial"/>
                <w:sz w:val="20"/>
                <w:szCs w:val="20"/>
              </w:rPr>
            </m:ctrlPr>
          </m:sSupPr>
          <m:e>
            <m:r>
              <m:rPr>
                <m:sty m:val="b"/>
              </m:rPr>
              <w:rPr>
                <w:rFonts w:ascii="Cambria Math" w:hAnsi="Cambria Math" w:cs="Arial"/>
                <w:sz w:val="20"/>
                <w:szCs w:val="20"/>
              </w:rPr>
              <m:t>θ</m:t>
            </m:r>
          </m:e>
          <m:sup>
            <m:r>
              <m:rPr>
                <m:sty m:val="bi"/>
              </m:rPr>
              <w:rPr>
                <w:rFonts w:ascii="Cambria Math" w:hAnsi="Cambria Math" w:cs="Arial"/>
                <w:sz w:val="20"/>
                <w:szCs w:val="20"/>
              </w:rPr>
              <m:t>i</m:t>
            </m:r>
          </m:sup>
        </m:sSup>
      </m:oMath>
      <w:r w:rsidR="009A1FFD" w:rsidRPr="003D3AD1">
        <w:rPr>
          <w:rFonts w:ascii="Arial" w:hAnsi="Arial" w:cs="Arial"/>
          <w:sz w:val="20"/>
          <w:szCs w:val="20"/>
        </w:rPr>
        <w:t xml:space="preserve"> (</w:t>
      </w:r>
      <w:r w:rsidR="009E6A1D" w:rsidRPr="007A70C4">
        <w:rPr>
          <w:rFonts w:ascii="Arial" w:hAnsi="Arial" w:cs="Arial"/>
          <w:color w:val="00B0F0"/>
          <w:sz w:val="20"/>
          <w:szCs w:val="20"/>
        </w:rPr>
        <w:t xml:space="preserve">SI </w:t>
      </w:r>
      <w:r w:rsidR="009A1FFD" w:rsidRPr="007A70C4">
        <w:rPr>
          <w:rFonts w:ascii="Arial" w:hAnsi="Arial" w:cs="Arial"/>
          <w:color w:val="00B0F0"/>
          <w:sz w:val="20"/>
          <w:szCs w:val="20"/>
        </w:rPr>
        <w:t>Figure S7A</w:t>
      </w:r>
      <w:r w:rsidR="009A1FFD" w:rsidRPr="003D3AD1">
        <w:rPr>
          <w:rFonts w:ascii="Arial" w:hAnsi="Arial" w:cs="Arial"/>
          <w:sz w:val="20"/>
          <w:szCs w:val="20"/>
        </w:rPr>
        <w:t>). In this controlled experiment the true parameters</w:t>
      </w:r>
      <m:oMath>
        <m:r>
          <m:rPr>
            <m:sty m:val="p"/>
          </m:rPr>
          <w:rPr>
            <w:rFonts w:ascii="Cambria Math" w:hAnsi="Cambria Math" w:cs="Arial"/>
            <w:sz w:val="20"/>
            <w:szCs w:val="20"/>
          </w:rPr>
          <m:t xml:space="preserve"> </m:t>
        </m:r>
        <m:r>
          <m:rPr>
            <m:sty m:val="b"/>
          </m:rPr>
          <w:rPr>
            <w:rFonts w:ascii="Cambria Math" w:hAnsi="Cambria Math" w:cs="Arial"/>
            <w:sz w:val="20"/>
            <w:szCs w:val="20"/>
          </w:rPr>
          <m:t>P</m:t>
        </m:r>
      </m:oMath>
      <w:r w:rsidR="009A1FFD" w:rsidRPr="003D3AD1">
        <w:rPr>
          <w:rFonts w:ascii="Arial" w:hAnsi="Arial" w:cs="Arial"/>
          <w:sz w:val="20"/>
          <w:szCs w:val="20"/>
        </w:rPr>
        <w:t xml:space="preserve"> and the ensemble spread </w:t>
      </w:r>
      <m:oMath>
        <m:acc>
          <m:accPr>
            <m:chr m:val="̅"/>
            <m:ctrlPr>
              <w:rPr>
                <w:rFonts w:ascii="Cambria Math" w:hAnsi="Cambria Math" w:cs="Arial"/>
                <w:sz w:val="20"/>
                <w:szCs w:val="20"/>
              </w:rPr>
            </m:ctrlPr>
          </m:accPr>
          <m:e>
            <m:r>
              <w:rPr>
                <w:rFonts w:ascii="Cambria Math" w:hAnsi="Cambria Math" w:cs="Arial"/>
                <w:sz w:val="20"/>
                <w:szCs w:val="20"/>
              </w:rPr>
              <m:t>σ</m:t>
            </m:r>
          </m:e>
        </m:acc>
        <m:r>
          <m:rPr>
            <m:sty m:val="p"/>
          </m:rPr>
          <w:rPr>
            <w:rFonts w:ascii="Cambria Math" w:hAnsi="Cambria Math" w:cs="Arial"/>
            <w:sz w:val="20"/>
            <w:szCs w:val="20"/>
          </w:rPr>
          <m:t xml:space="preserve"> </m:t>
        </m:r>
      </m:oMath>
      <w:r w:rsidR="00E417DF" w:rsidRPr="003D3AD1">
        <w:rPr>
          <w:rFonts w:ascii="Arial" w:hAnsi="Arial" w:cs="Arial"/>
          <w:sz w:val="20"/>
          <w:szCs w:val="20"/>
        </w:rPr>
        <w:t xml:space="preserve"> </w:t>
      </w:r>
      <w:r w:rsidR="00415C27" w:rsidRPr="003D3AD1">
        <w:rPr>
          <w:rFonts w:ascii="Arial" w:hAnsi="Arial" w:cs="Arial"/>
          <w:sz w:val="20"/>
          <w:szCs w:val="20"/>
        </w:rPr>
        <w:t>are known.</w:t>
      </w:r>
      <w:r w:rsidR="00354AB9" w:rsidRPr="003D3AD1">
        <w:rPr>
          <w:rFonts w:ascii="Arial" w:hAnsi="Arial" w:cs="Arial"/>
          <w:sz w:val="20"/>
          <w:szCs w:val="20"/>
        </w:rPr>
        <w:t xml:space="preserve"> </w:t>
      </w:r>
      <w:r w:rsidR="009E6A1D">
        <w:rPr>
          <w:rFonts w:ascii="Arial" w:hAnsi="Arial" w:cs="Arial"/>
          <w:sz w:val="20"/>
          <w:szCs w:val="20"/>
        </w:rPr>
        <w:t xml:space="preserve">Monte Carlo errors </w:t>
      </w:r>
      <w:r w:rsidR="009E6A1D">
        <w:rPr>
          <w:rFonts w:ascii="Arial" w:hAnsi="Arial" w:cs="Arial"/>
          <w:sz w:val="20"/>
          <w:szCs w:val="20"/>
        </w:rPr>
        <w:fldChar w:fldCharType="begin"/>
      </w:r>
      <w:r w:rsidR="00912E9F">
        <w:rPr>
          <w:rFonts w:ascii="Arial" w:hAnsi="Arial" w:cs="Arial"/>
          <w:sz w:val="20"/>
          <w:szCs w:val="20"/>
        </w:rPr>
        <w:instrText xml:space="preserve"> ADDIN ZOTERO_ITEM CSL_CITATION {"citationID":"a27i8ee7evl","properties":{"formattedCitation":"\\super 63\\nosupersub{}","plainCitation":"63","noteIndex":0},"citationItems":[{"id":203,"uris":["http://zotero.org/users/9551388/items/EQB5FSRS"],"itemData":{"id":203,"type":"article-journal","abstract":"Monte Carlo methods to evaluate and maximize the likelihood function enable the construction of confidence intervals and hypothesis tests, facilitating scientific investigation using models for which the likelihood function is intractable. When Monte Carlo error can be made small, by sufficiently exhaustive computation, then the standard theory and practice of likelihood-based inference applies. As datasets become larger, and models more complex, situations arise where no reasonable amount of computation can render Monte Carlo error negligible. We develop profile likelihood methodology to provide frequentist inferences that take into account Monte Carlo uncertainty. We investigate the role of this methodology in facilitating inference for computationally challenging dynamic latent variable models. We present examples arising in the study of infectious disease transmission, demonstrating our methodology for inference on nonlinear dynamic models using genetic sequence data and panel time-series data. We also discuss applicability to nonlinear time-series and spatio-temporal data.","container-title":"Journal of The Royal Society Interface","DOI":"10.1098/rsif.2017.0126","ISSN":"1742-5689, 1742-5662","issue":"132","journalAbbreviation":"J. R. Soc. Interface.","language":"en","page":"20170126","source":"DOI.org (Crossref)","title":"Monte Carlo profile confidence intervals for dynamic systems","volume":"14","author":[{"family":"Ionides","given":"E. L."},{"family":"Breto","given":"C."},{"family":"Park","given":"J."},{"family":"Smith","given":"R. A."},{"family":"King","given":"A. A."}],"issued":{"date-parts":[["2017",7]]}}}],"schema":"https://github.com/citation-style-language/schema/raw/master/csl-citation.json"} </w:instrText>
      </w:r>
      <w:r w:rsidR="009E6A1D">
        <w:rPr>
          <w:rFonts w:ascii="Arial" w:hAnsi="Arial" w:cs="Arial"/>
          <w:sz w:val="20"/>
          <w:szCs w:val="20"/>
        </w:rPr>
        <w:fldChar w:fldCharType="separate"/>
      </w:r>
      <w:r w:rsidR="00912E9F" w:rsidRPr="00912E9F">
        <w:rPr>
          <w:rFonts w:ascii="Arial" w:hAnsi="Arial" w:cs="Arial"/>
          <w:sz w:val="20"/>
          <w:vertAlign w:val="superscript"/>
          <w:lang w:val="en-GB"/>
        </w:rPr>
        <w:t>63</w:t>
      </w:r>
      <w:r w:rsidR="009E6A1D">
        <w:rPr>
          <w:rFonts w:ascii="Arial" w:hAnsi="Arial" w:cs="Arial"/>
          <w:sz w:val="20"/>
          <w:szCs w:val="20"/>
        </w:rPr>
        <w:fldChar w:fldCharType="end"/>
      </w:r>
      <w:r w:rsidR="009E6A1D">
        <w:rPr>
          <w:rFonts w:ascii="Arial" w:hAnsi="Arial" w:cs="Arial"/>
          <w:sz w:val="20"/>
          <w:szCs w:val="20"/>
        </w:rPr>
        <w:t xml:space="preserve"> are controlled by normalizing </w:t>
      </w:r>
      <m:oMath>
        <m:sSup>
          <m:sSupPr>
            <m:ctrlPr>
              <w:rPr>
                <w:rFonts w:ascii="Cambria Math" w:hAnsi="Cambria Math" w:cs="Arial"/>
                <w:sz w:val="20"/>
                <w:szCs w:val="20"/>
              </w:rPr>
            </m:ctrlPr>
          </m:sSupPr>
          <m:e>
            <m:r>
              <w:rPr>
                <w:rFonts w:ascii="Cambria Math" w:hAnsi="Cambria Math" w:cs="Arial"/>
                <w:sz w:val="20"/>
                <w:szCs w:val="20"/>
              </w:rPr>
              <m:t>D</m:t>
            </m:r>
          </m:e>
          <m:sup>
            <m:r>
              <w:rPr>
                <w:rFonts w:ascii="Cambria Math" w:hAnsi="Cambria Math" w:cs="Arial"/>
                <w:sz w:val="20"/>
                <w:szCs w:val="20"/>
              </w:rPr>
              <m:t>i</m:t>
            </m:r>
          </m:sup>
        </m:sSup>
      </m:oMath>
      <w:r w:rsidR="00ED6789" w:rsidRPr="003D3AD1">
        <w:rPr>
          <w:rFonts w:ascii="Arial" w:hAnsi="Arial" w:cs="Arial"/>
          <w:sz w:val="20"/>
          <w:szCs w:val="20"/>
        </w:rPr>
        <w:t xml:space="preserve"> </w:t>
      </w:r>
      <w:r w:rsidR="001A0C9C" w:rsidRPr="003D3AD1">
        <w:rPr>
          <w:rFonts w:ascii="Arial" w:hAnsi="Arial" w:cs="Arial"/>
          <w:sz w:val="20"/>
          <w:szCs w:val="20"/>
        </w:rPr>
        <w:t xml:space="preserve">by </w:t>
      </w:r>
      <m:oMath>
        <m:sSup>
          <m:sSupPr>
            <m:ctrlPr>
              <w:rPr>
                <w:rFonts w:ascii="Cambria Math" w:hAnsi="Cambria Math" w:cs="Arial"/>
                <w:sz w:val="20"/>
                <w:szCs w:val="20"/>
              </w:rPr>
            </m:ctrlPr>
          </m:sSupPr>
          <m:e>
            <m:r>
              <w:rPr>
                <w:rFonts w:ascii="Cambria Math" w:hAnsi="Cambria Math" w:cs="Arial"/>
                <w:sz w:val="20"/>
                <w:szCs w:val="20"/>
              </w:rPr>
              <m:t>D</m:t>
            </m:r>
          </m:e>
          <m:sup>
            <m:r>
              <m:rPr>
                <m:sty m:val="p"/>
              </m:rPr>
              <w:rPr>
                <w:rFonts w:ascii="Cambria Math" w:hAnsi="Cambria Math" w:cs="Arial"/>
                <w:sz w:val="20"/>
                <w:szCs w:val="20"/>
              </w:rPr>
              <m:t>⋆</m:t>
            </m:r>
          </m:sup>
        </m:sSup>
      </m:oMath>
      <w:r w:rsidR="006D5AC6" w:rsidRPr="003D3AD1">
        <w:rPr>
          <w:rFonts w:ascii="Arial" w:hAnsi="Arial" w:cs="Arial"/>
          <w:sz w:val="20"/>
          <w:szCs w:val="20"/>
        </w:rPr>
        <w:t xml:space="preserve"> </w:t>
      </w:r>
      <w:r w:rsidR="001A0C9C" w:rsidRPr="003D3AD1">
        <w:rPr>
          <w:rFonts w:ascii="Arial" w:hAnsi="Arial" w:cs="Arial"/>
          <w:sz w:val="20"/>
          <w:szCs w:val="20"/>
        </w:rPr>
        <w:t>and removing statistica</w:t>
      </w:r>
      <w:r w:rsidR="00BD53F4" w:rsidRPr="003D3AD1">
        <w:rPr>
          <w:rFonts w:ascii="Arial" w:hAnsi="Arial" w:cs="Arial"/>
          <w:sz w:val="20"/>
          <w:szCs w:val="20"/>
        </w:rPr>
        <w:t>l</w:t>
      </w:r>
      <w:r w:rsidR="001A0C9C" w:rsidRPr="003D3AD1">
        <w:rPr>
          <w:rFonts w:ascii="Arial" w:hAnsi="Arial" w:cs="Arial"/>
          <w:sz w:val="20"/>
          <w:szCs w:val="20"/>
        </w:rPr>
        <w:t xml:space="preserve"> uncertainty </w:t>
      </w:r>
      <m:oMath>
        <m:r>
          <m:rPr>
            <m:sty m:val="p"/>
          </m:rPr>
          <w:rPr>
            <w:rFonts w:ascii="Cambria Math" w:hAnsi="Cambria Math" w:cs="Arial"/>
            <w:sz w:val="20"/>
            <w:szCs w:val="20"/>
          </w:rPr>
          <m:t>σ=</m:t>
        </m:r>
        <m:sSup>
          <m:sSupPr>
            <m:ctrlPr>
              <w:rPr>
                <w:rFonts w:ascii="Cambria Math" w:hAnsi="Cambria Math" w:cs="Arial"/>
                <w:sz w:val="20"/>
                <w:szCs w:val="20"/>
              </w:rPr>
            </m:ctrlPr>
          </m:sSupPr>
          <m:e>
            <m:r>
              <m:rPr>
                <m:sty m:val="p"/>
              </m:rPr>
              <w:rPr>
                <w:rFonts w:ascii="Cambria Math" w:hAnsi="Cambria Math" w:cs="Arial"/>
                <w:sz w:val="20"/>
                <w:szCs w:val="20"/>
              </w:rPr>
              <m:t>σ</m:t>
            </m:r>
          </m:e>
          <m:sup>
            <m:r>
              <w:rPr>
                <w:rFonts w:ascii="Cambria Math" w:hAnsi="Cambria Math" w:cs="Arial"/>
                <w:sz w:val="20"/>
                <w:szCs w:val="20"/>
              </w:rPr>
              <m:t>i</m:t>
            </m:r>
          </m:sup>
        </m:sSup>
        <m:r>
          <m:rPr>
            <m:lit/>
            <m:sty m:val="p"/>
          </m:rPr>
          <w:rPr>
            <w:rFonts w:ascii="Cambria Math" w:hAnsi="Cambria Math" w:cs="Arial"/>
            <w:sz w:val="20"/>
            <w:szCs w:val="20"/>
          </w:rPr>
          <m:t>/</m:t>
        </m:r>
        <m:acc>
          <m:accPr>
            <m:chr m:val="̅"/>
            <m:ctrlPr>
              <w:rPr>
                <w:rFonts w:ascii="Cambria Math" w:hAnsi="Cambria Math" w:cs="Arial"/>
                <w:sz w:val="20"/>
                <w:szCs w:val="20"/>
              </w:rPr>
            </m:ctrlPr>
          </m:accPr>
          <m:e>
            <m:r>
              <m:rPr>
                <m:sty m:val="p"/>
              </m:rPr>
              <w:rPr>
                <w:rFonts w:ascii="Cambria Math" w:hAnsi="Cambria Math" w:cs="Arial"/>
                <w:sz w:val="20"/>
                <w:szCs w:val="20"/>
              </w:rPr>
              <m:t>σ</m:t>
            </m:r>
          </m:e>
        </m:acc>
      </m:oMath>
      <w:r w:rsidR="00BD53F4" w:rsidRPr="003D3AD1">
        <w:rPr>
          <w:rFonts w:ascii="Arial" w:hAnsi="Arial" w:cs="Arial"/>
          <w:sz w:val="20"/>
          <w:szCs w:val="20"/>
        </w:rPr>
        <w:t xml:space="preserve"> </w:t>
      </w:r>
      <w:r w:rsidR="009E6A1D">
        <w:rPr>
          <w:rFonts w:ascii="Arial" w:hAnsi="Arial" w:cs="Arial"/>
          <w:sz w:val="20"/>
          <w:szCs w:val="20"/>
        </w:rPr>
        <w:t xml:space="preserve">. In </w:t>
      </w:r>
      <w:r w:rsidR="009E6A1D" w:rsidRPr="007A70C4">
        <w:rPr>
          <w:rFonts w:ascii="Arial" w:hAnsi="Arial" w:cs="Arial"/>
          <w:color w:val="00B0F0"/>
          <w:sz w:val="20"/>
          <w:szCs w:val="20"/>
        </w:rPr>
        <w:t>SI Figure S7B</w:t>
      </w:r>
      <w:r w:rsidR="009E6A1D">
        <w:rPr>
          <w:rFonts w:ascii="Arial" w:hAnsi="Arial" w:cs="Arial"/>
          <w:sz w:val="20"/>
          <w:szCs w:val="20"/>
        </w:rPr>
        <w:t xml:space="preserve"> we show the cont</w:t>
      </w:r>
      <w:r w:rsidR="004D0FF4">
        <w:rPr>
          <w:rFonts w:ascii="Arial" w:hAnsi="Arial" w:cs="Arial"/>
          <w:sz w:val="20"/>
          <w:szCs w:val="20"/>
        </w:rPr>
        <w:t>r</w:t>
      </w:r>
      <w:r w:rsidR="009E6A1D">
        <w:rPr>
          <w:rFonts w:ascii="Arial" w:hAnsi="Arial" w:cs="Arial"/>
          <w:sz w:val="20"/>
          <w:szCs w:val="20"/>
        </w:rPr>
        <w:t xml:space="preserve">olled </w:t>
      </w:r>
      <w:r w:rsidR="003559BD" w:rsidRPr="003D3AD1">
        <w:rPr>
          <w:rFonts w:ascii="Arial" w:hAnsi="Arial" w:cs="Arial"/>
          <w:sz w:val="20"/>
          <w:szCs w:val="20"/>
        </w:rPr>
        <w:t xml:space="preserve">goodness-of-fit </w:t>
      </w:r>
      <w:r w:rsidR="0055288C" w:rsidRPr="003D3AD1">
        <w:rPr>
          <w:rFonts w:ascii="Arial" w:hAnsi="Arial" w:cs="Arial"/>
          <w:sz w:val="20"/>
          <w:szCs w:val="20"/>
        </w:rPr>
        <w:t xml:space="preserve">of </w:t>
      </w:r>
      <m:oMath>
        <m:sSup>
          <m:sSupPr>
            <m:ctrlPr>
              <w:rPr>
                <w:rFonts w:ascii="Cambria Math" w:hAnsi="Cambria Math" w:cs="Arial"/>
                <w:sz w:val="20"/>
                <w:szCs w:val="20"/>
              </w:rPr>
            </m:ctrlPr>
          </m:sSupPr>
          <m:e>
            <m:r>
              <m:rPr>
                <m:sty m:val="b"/>
              </m:rPr>
              <w:rPr>
                <w:rFonts w:ascii="Cambria Math" w:hAnsi="Cambria Math" w:cs="Arial"/>
                <w:sz w:val="20"/>
                <w:szCs w:val="20"/>
              </w:rPr>
              <m:t>θ</m:t>
            </m:r>
          </m:e>
          <m:sup>
            <m:r>
              <m:rPr>
                <m:sty m:val="bi"/>
              </m:rPr>
              <w:rPr>
                <w:rFonts w:ascii="Cambria Math" w:hAnsi="Cambria Math" w:cs="Arial"/>
                <w:sz w:val="20"/>
                <w:szCs w:val="20"/>
              </w:rPr>
              <m:t>i</m:t>
            </m:r>
          </m:sup>
        </m:sSup>
        <m:r>
          <m:rPr>
            <m:sty m:val="p"/>
          </m:rPr>
          <w:rPr>
            <w:rFonts w:ascii="Cambria Math" w:hAnsi="Cambria Math" w:cs="Arial"/>
            <w:sz w:val="20"/>
            <w:szCs w:val="20"/>
          </w:rPr>
          <m:t xml:space="preserve"> </m:t>
        </m:r>
      </m:oMath>
      <w:r w:rsidR="00F72368">
        <w:rPr>
          <w:rFonts w:ascii="Arial" w:hAnsi="Arial" w:cs="Arial"/>
          <w:sz w:val="20"/>
          <w:szCs w:val="20"/>
        </w:rPr>
        <w:t xml:space="preserve">against the </w:t>
      </w:r>
      <w:r w:rsidR="00E741F3" w:rsidRPr="003D3AD1">
        <w:rPr>
          <w:rFonts w:ascii="Arial" w:hAnsi="Arial" w:cs="Arial"/>
          <w:sz w:val="20"/>
          <w:szCs w:val="20"/>
        </w:rPr>
        <w:t>(Figure S7B)</w:t>
      </w:r>
      <w:r w:rsidR="000130E3" w:rsidRPr="003D3AD1">
        <w:rPr>
          <w:rFonts w:ascii="Arial" w:hAnsi="Arial" w:cs="Arial"/>
          <w:sz w:val="20"/>
          <w:szCs w:val="20"/>
        </w:rPr>
        <w:t>.</w:t>
      </w:r>
    </w:p>
    <w:p w14:paraId="641BE49E" w14:textId="01F1FC0A" w:rsidR="00F22241" w:rsidRPr="00E9528B" w:rsidRDefault="00F22241" w:rsidP="00C7620C">
      <w:pPr>
        <w:pStyle w:val="Heading3"/>
        <w:spacing w:line="240" w:lineRule="auto"/>
        <w:jc w:val="both"/>
        <w:rPr>
          <w:i/>
          <w:iCs/>
          <w:sz w:val="20"/>
          <w:szCs w:val="20"/>
          <w:lang w:val="en-US"/>
        </w:rPr>
      </w:pPr>
      <w:r w:rsidRPr="00E9528B">
        <w:rPr>
          <w:i/>
          <w:iCs/>
          <w:sz w:val="20"/>
          <w:szCs w:val="20"/>
          <w:lang w:val="en-US"/>
        </w:rPr>
        <w:t>Inference using real-world data</w:t>
      </w:r>
    </w:p>
    <w:p w14:paraId="4EEAE8C9" w14:textId="1FBF87FA" w:rsidR="00980C22" w:rsidRDefault="00F22241" w:rsidP="00C7620C">
      <w:pPr>
        <w:jc w:val="both"/>
        <w:rPr>
          <w:rFonts w:ascii="Arial" w:hAnsi="Arial" w:cs="Arial"/>
          <w:color w:val="000000"/>
          <w:sz w:val="20"/>
          <w:szCs w:val="20"/>
        </w:rPr>
      </w:pPr>
      <w:r w:rsidRPr="00C21754">
        <w:rPr>
          <w:rFonts w:ascii="Arial" w:hAnsi="Arial" w:cs="Arial"/>
          <w:sz w:val="20"/>
          <w:szCs w:val="20"/>
        </w:rPr>
        <w:t xml:space="preserve">We next used actual weekly observations for the six </w:t>
      </w:r>
      <w:r w:rsidR="0004678C">
        <w:rPr>
          <w:rFonts w:ascii="Arial" w:hAnsi="Arial" w:cs="Arial"/>
          <w:sz w:val="20"/>
          <w:szCs w:val="20"/>
        </w:rPr>
        <w:t>buildings</w:t>
      </w:r>
      <w:r w:rsidRPr="00C21754">
        <w:rPr>
          <w:rFonts w:ascii="Arial" w:hAnsi="Arial" w:cs="Arial"/>
          <w:sz w:val="20"/>
          <w:szCs w:val="20"/>
        </w:rPr>
        <w:t xml:space="preserve"> to infer </w:t>
      </w:r>
      <w:r w:rsidR="00FA184E">
        <w:rPr>
          <w:rFonts w:ascii="Arial" w:hAnsi="Arial" w:cs="Arial"/>
          <w:sz w:val="20"/>
          <w:szCs w:val="20"/>
        </w:rPr>
        <w:t>the epidemiological parameters</w:t>
      </w:r>
      <w:r w:rsidRPr="00C21754">
        <w:rPr>
          <w:rFonts w:ascii="Arial" w:hAnsi="Arial" w:cs="Arial"/>
          <w:sz w:val="20"/>
          <w:szCs w:val="20"/>
        </w:rPr>
        <w:t xml:space="preserve"> for all eight </w:t>
      </w:r>
      <w:r w:rsidR="00FA184E">
        <w:rPr>
          <w:rFonts w:ascii="Arial" w:hAnsi="Arial" w:cs="Arial"/>
          <w:sz w:val="20"/>
          <w:szCs w:val="20"/>
        </w:rPr>
        <w:t>bacterial pathogens</w:t>
      </w:r>
      <w:r w:rsidRPr="00C21754">
        <w:rPr>
          <w:rFonts w:ascii="Arial" w:hAnsi="Arial" w:cs="Arial"/>
          <w:sz w:val="20"/>
          <w:szCs w:val="20"/>
        </w:rPr>
        <w:t xml:space="preserve">. The model-inference framework was applied to each </w:t>
      </w:r>
      <w:r w:rsidR="007863B0">
        <w:rPr>
          <w:rFonts w:ascii="Arial" w:hAnsi="Arial" w:cs="Arial"/>
          <w:sz w:val="20"/>
          <w:szCs w:val="20"/>
        </w:rPr>
        <w:t>bacteria</w:t>
      </w:r>
      <w:r w:rsidR="007863B0" w:rsidRPr="00C21754">
        <w:rPr>
          <w:rFonts w:ascii="Arial" w:hAnsi="Arial" w:cs="Arial"/>
          <w:sz w:val="20"/>
          <w:szCs w:val="20"/>
        </w:rPr>
        <w:t xml:space="preserve"> </w:t>
      </w:r>
      <w:r w:rsidRPr="00C21754">
        <w:rPr>
          <w:rFonts w:ascii="Arial" w:hAnsi="Arial" w:cs="Arial"/>
          <w:sz w:val="20"/>
          <w:szCs w:val="20"/>
        </w:rPr>
        <w:t xml:space="preserve">separately. The primary observational model uses culture data from all body sites; however, we also performed sensitivity analyses in which we restricted the observation of positives to particular body sites. </w:t>
      </w:r>
    </w:p>
    <w:p w14:paraId="25316092" w14:textId="16B1AE09" w:rsidR="00736754" w:rsidRDefault="00BC16CF" w:rsidP="00C7620C">
      <w:pPr>
        <w:pStyle w:val="Heading3"/>
        <w:spacing w:line="240" w:lineRule="auto"/>
        <w:jc w:val="both"/>
        <w:rPr>
          <w:i/>
          <w:iCs/>
          <w:sz w:val="20"/>
          <w:szCs w:val="20"/>
          <w:lang w:val="en-US" w:eastAsia="zh-CN"/>
        </w:rPr>
      </w:pPr>
      <w:r>
        <w:rPr>
          <w:i/>
          <w:iCs/>
          <w:sz w:val="20"/>
          <w:szCs w:val="20"/>
          <w:lang w:val="en-US"/>
        </w:rPr>
        <w:lastRenderedPageBreak/>
        <w:t>Calibration</w:t>
      </w:r>
      <w:r w:rsidR="00221141">
        <w:rPr>
          <w:i/>
          <w:iCs/>
          <w:sz w:val="20"/>
          <w:szCs w:val="20"/>
          <w:lang w:val="en-US"/>
        </w:rPr>
        <w:t xml:space="preserve"> of </w:t>
      </w:r>
      <w:r w:rsidR="009144FB">
        <w:rPr>
          <w:i/>
          <w:iCs/>
          <w:sz w:val="20"/>
          <w:szCs w:val="20"/>
          <w:lang w:val="en-US"/>
        </w:rPr>
        <w:t>inferences</w:t>
      </w:r>
    </w:p>
    <w:p w14:paraId="55C69C00" w14:textId="0F45E257" w:rsidR="00BC16CF" w:rsidRPr="00325C95" w:rsidRDefault="00221141" w:rsidP="00C7620C">
      <w:pPr>
        <w:jc w:val="both"/>
        <w:rPr>
          <w:rFonts w:ascii="Arial" w:hAnsi="Arial" w:cs="Arial"/>
          <w:sz w:val="20"/>
          <w:szCs w:val="20"/>
        </w:rPr>
      </w:pPr>
      <w:r>
        <w:rPr>
          <w:rFonts w:ascii="Arial" w:hAnsi="Arial" w:cs="Arial"/>
          <w:sz w:val="20"/>
          <w:szCs w:val="20"/>
        </w:rPr>
        <w:t>W</w:t>
      </w:r>
      <w:r w:rsidRPr="00861B5C">
        <w:rPr>
          <w:rFonts w:ascii="Arial" w:hAnsi="Arial" w:cs="Arial"/>
          <w:sz w:val="20"/>
          <w:szCs w:val="20"/>
        </w:rPr>
        <w:t>e</w:t>
      </w:r>
      <w:r>
        <w:rPr>
          <w:rFonts w:ascii="Arial" w:hAnsi="Arial" w:cs="Arial"/>
          <w:sz w:val="20"/>
          <w:szCs w:val="20"/>
        </w:rPr>
        <w:t xml:space="preserve"> measure the consistency of the modeled nosocomial detection and the observed ones statistically.</w:t>
      </w:r>
      <w:r w:rsidR="009144FB">
        <w:rPr>
          <w:rFonts w:ascii="Arial" w:hAnsi="Arial" w:cs="Arial"/>
          <w:sz w:val="20"/>
          <w:szCs w:val="20"/>
        </w:rPr>
        <w:t xml:space="preserve"> We produced reliability plots </w:t>
      </w:r>
      <w:r w:rsidR="009144FB">
        <w:rPr>
          <w:rFonts w:ascii="Arial" w:hAnsi="Arial" w:cs="Arial"/>
          <w:sz w:val="20"/>
          <w:szCs w:val="20"/>
        </w:rPr>
        <w:fldChar w:fldCharType="begin"/>
      </w:r>
      <w:r w:rsidR="00912E9F">
        <w:rPr>
          <w:rFonts w:ascii="Arial" w:hAnsi="Arial" w:cs="Arial"/>
          <w:sz w:val="20"/>
          <w:szCs w:val="20"/>
        </w:rPr>
        <w:instrText xml:space="preserve"> ADDIN ZOTERO_ITEM CSL_CITATION {"citationID":"a2dk95f76sd","properties":{"formattedCitation":"\\super 64\\nosupersub{}","plainCitation":"64","noteIndex":0},"citationItems":[{"id":1035,"uris":["http://zotero.org/users/9551388/items/HNY37ARN"],"itemData":{"id":1035,"type":"webpage","title":"Description of the IRI Climate Forecast Verification Scores","URL":"https://journals.plos.org/ploscompbiol/article/file?id=10.1371/journal.pcbi.1006783&amp;type=printable","author":[{"literal":"The International Research Institute for Climate and Society"}]}}],"schema":"https://github.com/citation-style-language/schema/raw/master/csl-citation.json"} </w:instrText>
      </w:r>
      <w:r w:rsidR="009144FB">
        <w:rPr>
          <w:rFonts w:ascii="Arial" w:hAnsi="Arial" w:cs="Arial"/>
          <w:sz w:val="20"/>
          <w:szCs w:val="20"/>
        </w:rPr>
        <w:fldChar w:fldCharType="separate"/>
      </w:r>
      <w:r w:rsidR="00912E9F" w:rsidRPr="00912E9F">
        <w:rPr>
          <w:rFonts w:ascii="Arial" w:hAnsi="Arial" w:cs="Arial"/>
          <w:sz w:val="20"/>
          <w:vertAlign w:val="superscript"/>
          <w:lang w:val="en-GB"/>
        </w:rPr>
        <w:t>64</w:t>
      </w:r>
      <w:r w:rsidR="009144FB">
        <w:rPr>
          <w:rFonts w:ascii="Arial" w:hAnsi="Arial" w:cs="Arial"/>
          <w:sz w:val="20"/>
          <w:szCs w:val="20"/>
        </w:rPr>
        <w:fldChar w:fldCharType="end"/>
      </w:r>
      <w:r w:rsidR="009144FB">
        <w:rPr>
          <w:rFonts w:ascii="Arial" w:hAnsi="Arial" w:cs="Arial"/>
          <w:sz w:val="20"/>
          <w:szCs w:val="20"/>
        </w:rPr>
        <w:t>.</w:t>
      </w:r>
      <w:r>
        <w:rPr>
          <w:rFonts w:ascii="Arial" w:hAnsi="Arial" w:cs="Arial"/>
          <w:sz w:val="20"/>
          <w:szCs w:val="20"/>
        </w:rPr>
        <w:t xml:space="preserve"> </w:t>
      </w:r>
      <w:r w:rsidR="00BC16CF" w:rsidRPr="008557E4">
        <w:rPr>
          <w:rFonts w:ascii="Arial" w:hAnsi="Arial" w:cs="Arial"/>
          <w:sz w:val="20"/>
          <w:szCs w:val="20"/>
        </w:rPr>
        <w:t>Specifically, we computed the percentage of observations falling within a given credible interval (CI) of the quantity obtained from model simulations. For a perfectly calibrated simulation, X% of observed values should fall within the X% CI generated by model simulations, producing a diagonal line (y=x) in the reliability plot.</w:t>
      </w:r>
    </w:p>
    <w:p w14:paraId="2B8FEBF2" w14:textId="77777777" w:rsidR="00BC16CF" w:rsidRPr="00C21754" w:rsidRDefault="00BC16CF" w:rsidP="00C7620C">
      <w:pPr>
        <w:pBdr>
          <w:top w:val="nil"/>
          <w:left w:val="nil"/>
          <w:bottom w:val="nil"/>
          <w:right w:val="nil"/>
          <w:between w:val="nil"/>
        </w:pBdr>
        <w:contextualSpacing/>
        <w:rPr>
          <w:rFonts w:ascii="Arial" w:hAnsi="Arial" w:cs="Arial"/>
          <w:color w:val="000000"/>
          <w:sz w:val="20"/>
          <w:szCs w:val="20"/>
        </w:rPr>
      </w:pPr>
    </w:p>
    <w:p w14:paraId="24F14103" w14:textId="77777777" w:rsidR="00E6133D" w:rsidRPr="00C21754" w:rsidRDefault="00E6133D" w:rsidP="00C7620C">
      <w:pPr>
        <w:pBdr>
          <w:top w:val="nil"/>
          <w:left w:val="nil"/>
          <w:bottom w:val="nil"/>
          <w:right w:val="nil"/>
          <w:between w:val="nil"/>
        </w:pBdr>
        <w:contextualSpacing/>
        <w:rPr>
          <w:rFonts w:ascii="Arial" w:hAnsi="Arial" w:cs="Arial"/>
          <w:b/>
          <w:color w:val="000000"/>
          <w:sz w:val="20"/>
          <w:szCs w:val="20"/>
        </w:rPr>
      </w:pPr>
      <w:r w:rsidRPr="00C21754">
        <w:rPr>
          <w:rFonts w:ascii="Arial" w:hAnsi="Arial" w:cs="Arial"/>
          <w:b/>
          <w:color w:val="000000"/>
          <w:sz w:val="20"/>
          <w:szCs w:val="20"/>
        </w:rPr>
        <w:t>Acknowledgments</w:t>
      </w:r>
    </w:p>
    <w:p w14:paraId="5657C956" w14:textId="77777777" w:rsidR="00E6133D" w:rsidRPr="00C21754" w:rsidRDefault="00E6133D" w:rsidP="00C7620C">
      <w:pPr>
        <w:pBdr>
          <w:top w:val="nil"/>
          <w:left w:val="nil"/>
          <w:bottom w:val="nil"/>
          <w:right w:val="nil"/>
          <w:between w:val="nil"/>
        </w:pBdr>
        <w:contextualSpacing/>
        <w:rPr>
          <w:rFonts w:ascii="Arial" w:hAnsi="Arial" w:cs="Arial"/>
          <w:b/>
          <w:color w:val="000000"/>
          <w:sz w:val="20"/>
          <w:szCs w:val="20"/>
        </w:rPr>
      </w:pPr>
    </w:p>
    <w:p w14:paraId="557C004D" w14:textId="19E32750" w:rsidR="00980C22" w:rsidRPr="00C21754" w:rsidRDefault="008D7B47" w:rsidP="00C7620C">
      <w:pPr>
        <w:pBdr>
          <w:top w:val="nil"/>
          <w:left w:val="nil"/>
          <w:bottom w:val="nil"/>
          <w:right w:val="nil"/>
          <w:between w:val="nil"/>
        </w:pBdr>
        <w:contextualSpacing/>
        <w:jc w:val="both"/>
        <w:rPr>
          <w:rFonts w:ascii="Arial" w:hAnsi="Arial" w:cs="Arial"/>
          <w:color w:val="000000"/>
          <w:sz w:val="20"/>
          <w:szCs w:val="20"/>
        </w:rPr>
      </w:pPr>
      <w:r w:rsidRPr="00C21754">
        <w:rPr>
          <w:rFonts w:ascii="Arial" w:hAnsi="Arial" w:cs="Arial"/>
          <w:color w:val="000000"/>
          <w:sz w:val="20"/>
          <w:szCs w:val="20"/>
        </w:rPr>
        <w:t>This study was supported by funding from the Centers for Disease Control and Prevention U01CK000592 and 75D30122C14289. We thank Matteo Perini</w:t>
      </w:r>
      <w:r w:rsidR="00780C38" w:rsidRPr="00E9528B">
        <w:rPr>
          <w:rFonts w:ascii="Arial" w:hAnsi="Arial" w:cs="Arial"/>
          <w:color w:val="000000"/>
          <w:sz w:val="20"/>
          <w:szCs w:val="20"/>
        </w:rPr>
        <w:t xml:space="preserve">, the Shaman lab </w:t>
      </w:r>
      <w:r w:rsidRPr="00C21754">
        <w:rPr>
          <w:rFonts w:ascii="Arial" w:hAnsi="Arial" w:cs="Arial"/>
          <w:color w:val="000000"/>
          <w:sz w:val="20"/>
          <w:szCs w:val="20"/>
        </w:rPr>
        <w:t xml:space="preserve">and the </w:t>
      </w:r>
      <w:r w:rsidR="000221F7" w:rsidRPr="00C21754">
        <w:rPr>
          <w:rFonts w:ascii="Arial" w:hAnsi="Arial" w:cs="Arial"/>
          <w:color w:val="000000"/>
          <w:sz w:val="20"/>
          <w:szCs w:val="20"/>
        </w:rPr>
        <w:t>CDC Modeling Infectious Diseases in Healthcare Network (MInD – Healthcare)</w:t>
      </w:r>
      <w:r w:rsidRPr="00C21754">
        <w:rPr>
          <w:rFonts w:ascii="Arial" w:hAnsi="Arial" w:cs="Arial"/>
          <w:color w:val="000000"/>
          <w:sz w:val="20"/>
          <w:szCs w:val="20"/>
        </w:rPr>
        <w:t xml:space="preserve"> for comments and discussions.</w:t>
      </w:r>
    </w:p>
    <w:p w14:paraId="1124750D" w14:textId="77777777" w:rsidR="00E6133D" w:rsidRPr="00C21754" w:rsidRDefault="00E6133D" w:rsidP="00C7620C">
      <w:pPr>
        <w:pBdr>
          <w:top w:val="nil"/>
          <w:left w:val="nil"/>
          <w:bottom w:val="nil"/>
          <w:right w:val="nil"/>
          <w:between w:val="nil"/>
        </w:pBdr>
        <w:contextualSpacing/>
        <w:rPr>
          <w:rFonts w:ascii="Arial" w:hAnsi="Arial" w:cs="Arial"/>
          <w:color w:val="000000"/>
          <w:sz w:val="20"/>
          <w:szCs w:val="20"/>
        </w:rPr>
      </w:pPr>
    </w:p>
    <w:p w14:paraId="3EAB21F4" w14:textId="77777777" w:rsidR="00E6133D" w:rsidRPr="00C21754" w:rsidRDefault="00E6133D" w:rsidP="00C7620C">
      <w:pPr>
        <w:pBdr>
          <w:top w:val="nil"/>
          <w:left w:val="nil"/>
          <w:bottom w:val="nil"/>
          <w:right w:val="nil"/>
          <w:between w:val="nil"/>
        </w:pBdr>
        <w:contextualSpacing/>
        <w:rPr>
          <w:rFonts w:ascii="Arial" w:hAnsi="Arial" w:cs="Arial"/>
          <w:color w:val="000000"/>
          <w:sz w:val="20"/>
          <w:szCs w:val="20"/>
        </w:rPr>
      </w:pPr>
      <w:r w:rsidRPr="00C21754">
        <w:rPr>
          <w:rFonts w:ascii="Arial" w:hAnsi="Arial" w:cs="Arial"/>
          <w:b/>
          <w:color w:val="000000"/>
          <w:sz w:val="20"/>
          <w:szCs w:val="20"/>
        </w:rPr>
        <w:t>References</w:t>
      </w:r>
    </w:p>
    <w:p w14:paraId="46426A40" w14:textId="77777777" w:rsidR="00E6133D" w:rsidRPr="00C21754" w:rsidRDefault="00E6133D" w:rsidP="00C7620C">
      <w:pPr>
        <w:pBdr>
          <w:top w:val="nil"/>
          <w:left w:val="nil"/>
          <w:bottom w:val="nil"/>
          <w:right w:val="nil"/>
          <w:between w:val="nil"/>
        </w:pBdr>
        <w:contextualSpacing/>
        <w:rPr>
          <w:rFonts w:ascii="Arial" w:hAnsi="Arial" w:cs="Arial"/>
          <w:color w:val="000000"/>
          <w:sz w:val="20"/>
          <w:szCs w:val="20"/>
        </w:rPr>
      </w:pPr>
    </w:p>
    <w:p w14:paraId="61D7C0A8" w14:textId="77777777" w:rsidR="00912E9F" w:rsidRPr="00912E9F" w:rsidRDefault="005E4095" w:rsidP="00912E9F">
      <w:pPr>
        <w:pStyle w:val="Bibliography"/>
        <w:rPr>
          <w:lang w:val="en-GB"/>
        </w:rPr>
      </w:pPr>
      <w:r w:rsidRPr="00C21754">
        <w:rPr>
          <w:rFonts w:ascii="Arial" w:eastAsiaTheme="minorEastAsia" w:hAnsi="Arial" w:cs="Arial"/>
          <w:sz w:val="20"/>
          <w:szCs w:val="20"/>
          <w:lang w:eastAsia="zh-CN"/>
        </w:rPr>
        <w:fldChar w:fldCharType="begin"/>
      </w:r>
      <w:r w:rsidR="00912E9F">
        <w:rPr>
          <w:rFonts w:ascii="Arial" w:hAnsi="Arial" w:cs="Arial"/>
          <w:sz w:val="20"/>
          <w:szCs w:val="20"/>
        </w:rPr>
        <w:instrText xml:space="preserve"> ADDIN ZOTERO_BIBL {"uncited":[],"omitted":[],"custom":[]} CSL_BIBLIOGRAPHY </w:instrText>
      </w:r>
      <w:r w:rsidRPr="00C21754">
        <w:rPr>
          <w:rFonts w:ascii="Arial" w:eastAsiaTheme="minorEastAsia" w:hAnsi="Arial" w:cs="Arial"/>
          <w:sz w:val="20"/>
          <w:szCs w:val="20"/>
          <w:lang w:eastAsia="zh-CN"/>
        </w:rPr>
        <w:fldChar w:fldCharType="separate"/>
      </w:r>
      <w:r w:rsidR="00912E9F" w:rsidRPr="00912E9F">
        <w:rPr>
          <w:lang w:val="en-GB"/>
        </w:rPr>
        <w:t>1.</w:t>
      </w:r>
      <w:r w:rsidR="00912E9F" w:rsidRPr="00912E9F">
        <w:rPr>
          <w:lang w:val="en-GB"/>
        </w:rPr>
        <w:tab/>
        <w:t xml:space="preserve">de Kraker, M. E. A. &amp; Lipsitch, M. Burden of Antimicrobial Resistance: Compared to What? </w:t>
      </w:r>
      <w:r w:rsidR="00912E9F" w:rsidRPr="00912E9F">
        <w:rPr>
          <w:i/>
          <w:iCs/>
          <w:lang w:val="en-GB"/>
        </w:rPr>
        <w:t>Epidemiologic Reviews</w:t>
      </w:r>
      <w:r w:rsidR="00912E9F" w:rsidRPr="00912E9F">
        <w:rPr>
          <w:lang w:val="en-GB"/>
        </w:rPr>
        <w:t xml:space="preserve"> </w:t>
      </w:r>
      <w:r w:rsidR="00912E9F" w:rsidRPr="00912E9F">
        <w:rPr>
          <w:b/>
          <w:bCs/>
          <w:lang w:val="en-GB"/>
        </w:rPr>
        <w:t>43</w:t>
      </w:r>
      <w:r w:rsidR="00912E9F" w:rsidRPr="00912E9F">
        <w:rPr>
          <w:lang w:val="en-GB"/>
        </w:rPr>
        <w:t>, 53–64 (2022).</w:t>
      </w:r>
    </w:p>
    <w:p w14:paraId="2D06E358" w14:textId="77777777" w:rsidR="00912E9F" w:rsidRPr="00912E9F" w:rsidRDefault="00912E9F" w:rsidP="00912E9F">
      <w:pPr>
        <w:pStyle w:val="Bibliography"/>
        <w:rPr>
          <w:lang w:val="en-GB"/>
        </w:rPr>
      </w:pPr>
      <w:r w:rsidRPr="00912E9F">
        <w:rPr>
          <w:lang w:val="en-GB"/>
        </w:rPr>
        <w:t>2.</w:t>
      </w:r>
      <w:r w:rsidRPr="00912E9F">
        <w:rPr>
          <w:lang w:val="en-GB"/>
        </w:rPr>
        <w:tab/>
        <w:t xml:space="preserve">Murray, C. J. </w:t>
      </w:r>
      <w:r w:rsidRPr="00912E9F">
        <w:rPr>
          <w:i/>
          <w:iCs/>
          <w:lang w:val="en-GB"/>
        </w:rPr>
        <w:t>et al.</w:t>
      </w:r>
      <w:r w:rsidRPr="00912E9F">
        <w:rPr>
          <w:lang w:val="en-GB"/>
        </w:rPr>
        <w:t xml:space="preserve"> Global burden of bacterial antimicrobial resistance in 2019: a systematic analysis. </w:t>
      </w:r>
      <w:r w:rsidRPr="00912E9F">
        <w:rPr>
          <w:i/>
          <w:iCs/>
          <w:lang w:val="en-GB"/>
        </w:rPr>
        <w:t>The Lancet</w:t>
      </w:r>
      <w:r w:rsidRPr="00912E9F">
        <w:rPr>
          <w:lang w:val="en-GB"/>
        </w:rPr>
        <w:t xml:space="preserve"> </w:t>
      </w:r>
      <w:r w:rsidRPr="00912E9F">
        <w:rPr>
          <w:b/>
          <w:bCs/>
          <w:lang w:val="en-GB"/>
        </w:rPr>
        <w:t>399</w:t>
      </w:r>
      <w:r w:rsidRPr="00912E9F">
        <w:rPr>
          <w:lang w:val="en-GB"/>
        </w:rPr>
        <w:t>, 629–655 (2022).</w:t>
      </w:r>
    </w:p>
    <w:p w14:paraId="7C4C7989" w14:textId="77777777" w:rsidR="00912E9F" w:rsidRPr="00912E9F" w:rsidRDefault="00912E9F" w:rsidP="00912E9F">
      <w:pPr>
        <w:pStyle w:val="Bibliography"/>
        <w:rPr>
          <w:lang w:val="en-GB"/>
        </w:rPr>
      </w:pPr>
      <w:r w:rsidRPr="00912E9F">
        <w:rPr>
          <w:lang w:val="en-GB"/>
        </w:rPr>
        <w:t>3.</w:t>
      </w:r>
      <w:r w:rsidRPr="00912E9F">
        <w:rPr>
          <w:lang w:val="en-GB"/>
        </w:rPr>
        <w:tab/>
        <w:t xml:space="preserve">Lehtinen, S. Co-colonisation and coexistence. </w:t>
      </w:r>
      <w:r w:rsidRPr="00912E9F">
        <w:rPr>
          <w:i/>
          <w:iCs/>
          <w:lang w:val="en-GB"/>
        </w:rPr>
        <w:t>Nat Ecol Evol</w:t>
      </w:r>
      <w:r w:rsidRPr="00912E9F">
        <w:rPr>
          <w:lang w:val="en-GB"/>
        </w:rPr>
        <w:t xml:space="preserve"> </w:t>
      </w:r>
      <w:r w:rsidRPr="00912E9F">
        <w:rPr>
          <w:b/>
          <w:bCs/>
          <w:lang w:val="en-GB"/>
        </w:rPr>
        <w:t>3</w:t>
      </w:r>
      <w:r w:rsidRPr="00912E9F">
        <w:rPr>
          <w:lang w:val="en-GB"/>
        </w:rPr>
        <w:t>, 334–335 (2019).</w:t>
      </w:r>
    </w:p>
    <w:p w14:paraId="1CDF836B" w14:textId="77777777" w:rsidR="00912E9F" w:rsidRPr="00912E9F" w:rsidRDefault="00912E9F" w:rsidP="00912E9F">
      <w:pPr>
        <w:pStyle w:val="Bibliography"/>
        <w:rPr>
          <w:lang w:val="en-GB"/>
        </w:rPr>
      </w:pPr>
      <w:r w:rsidRPr="00912E9F">
        <w:rPr>
          <w:lang w:val="en-GB"/>
        </w:rPr>
        <w:t>4.</w:t>
      </w:r>
      <w:r w:rsidRPr="00912E9F">
        <w:rPr>
          <w:lang w:val="en-GB"/>
        </w:rPr>
        <w:tab/>
        <w:t xml:space="preserve">Pham, T. M., Kretzschmar, M., Bertrand, X., Bootsma, M., &amp; on behalf of COMBACTE-MAGNET Consortium. Tracking Pseudomonas aeruginosa transmissions due to environmental contamination after discharge in ICUs using mathematical models. </w:t>
      </w:r>
      <w:r w:rsidRPr="00912E9F">
        <w:rPr>
          <w:i/>
          <w:iCs/>
          <w:lang w:val="en-GB"/>
        </w:rPr>
        <w:t>PLoS Comput Biol</w:t>
      </w:r>
      <w:r w:rsidRPr="00912E9F">
        <w:rPr>
          <w:lang w:val="en-GB"/>
        </w:rPr>
        <w:t xml:space="preserve"> </w:t>
      </w:r>
      <w:r w:rsidRPr="00912E9F">
        <w:rPr>
          <w:b/>
          <w:bCs/>
          <w:lang w:val="en-GB"/>
        </w:rPr>
        <w:t>15</w:t>
      </w:r>
      <w:r w:rsidRPr="00912E9F">
        <w:rPr>
          <w:lang w:val="en-GB"/>
        </w:rPr>
        <w:t>, e1006697 (2019).</w:t>
      </w:r>
    </w:p>
    <w:p w14:paraId="45C16315" w14:textId="77777777" w:rsidR="00912E9F" w:rsidRPr="00912E9F" w:rsidRDefault="00912E9F" w:rsidP="00912E9F">
      <w:pPr>
        <w:pStyle w:val="Bibliography"/>
        <w:rPr>
          <w:lang w:val="en-GB"/>
        </w:rPr>
      </w:pPr>
      <w:r w:rsidRPr="00912E9F">
        <w:rPr>
          <w:lang w:val="en-GB"/>
        </w:rPr>
        <w:t>5.</w:t>
      </w:r>
      <w:r w:rsidRPr="00912E9F">
        <w:rPr>
          <w:lang w:val="en-GB"/>
        </w:rPr>
        <w:tab/>
        <w:t xml:space="preserve">Davies, N. G., Flasche, S., Jit, M. &amp; Atkins, K. E. Within-host dynamics shape antibiotic resistance in commensal bacteria. </w:t>
      </w:r>
      <w:r w:rsidRPr="00912E9F">
        <w:rPr>
          <w:i/>
          <w:iCs/>
          <w:lang w:val="en-GB"/>
        </w:rPr>
        <w:t>Nat Ecol Evol</w:t>
      </w:r>
      <w:r w:rsidRPr="00912E9F">
        <w:rPr>
          <w:lang w:val="en-GB"/>
        </w:rPr>
        <w:t xml:space="preserve"> </w:t>
      </w:r>
      <w:r w:rsidRPr="00912E9F">
        <w:rPr>
          <w:b/>
          <w:bCs/>
          <w:lang w:val="en-GB"/>
        </w:rPr>
        <w:t>3</w:t>
      </w:r>
      <w:r w:rsidRPr="00912E9F">
        <w:rPr>
          <w:lang w:val="en-GB"/>
        </w:rPr>
        <w:t>, 440–449 (2019).</w:t>
      </w:r>
    </w:p>
    <w:p w14:paraId="2702F3D9" w14:textId="77777777" w:rsidR="00912E9F" w:rsidRPr="00912E9F" w:rsidRDefault="00912E9F" w:rsidP="00912E9F">
      <w:pPr>
        <w:pStyle w:val="Bibliography"/>
        <w:rPr>
          <w:lang w:val="en-GB"/>
        </w:rPr>
      </w:pPr>
      <w:r w:rsidRPr="00912E9F">
        <w:rPr>
          <w:lang w:val="en-GB"/>
        </w:rPr>
        <w:t>6.</w:t>
      </w:r>
      <w:r w:rsidRPr="00912E9F">
        <w:rPr>
          <w:lang w:val="en-GB"/>
        </w:rPr>
        <w:tab/>
        <w:t xml:space="preserve">Lipsitch, M., Bergstrom, C. T. &amp; Levin, B. R. The epidemiology of antibiotic resistance in hospitals: Paradoxes and prescriptions. </w:t>
      </w:r>
      <w:r w:rsidRPr="00912E9F">
        <w:rPr>
          <w:i/>
          <w:iCs/>
          <w:lang w:val="en-GB"/>
        </w:rPr>
        <w:t>Proc Natl Acad Sci USA</w:t>
      </w:r>
      <w:r w:rsidRPr="00912E9F">
        <w:rPr>
          <w:lang w:val="en-GB"/>
        </w:rPr>
        <w:t xml:space="preserve"> </w:t>
      </w:r>
      <w:r w:rsidRPr="00912E9F">
        <w:rPr>
          <w:b/>
          <w:bCs/>
          <w:lang w:val="en-GB"/>
        </w:rPr>
        <w:t>97</w:t>
      </w:r>
      <w:r w:rsidRPr="00912E9F">
        <w:rPr>
          <w:lang w:val="en-GB"/>
        </w:rPr>
        <w:t>, 1938 (2000).</w:t>
      </w:r>
    </w:p>
    <w:p w14:paraId="37518FCB" w14:textId="77777777" w:rsidR="00912E9F" w:rsidRPr="00912E9F" w:rsidRDefault="00912E9F" w:rsidP="00912E9F">
      <w:pPr>
        <w:pStyle w:val="Bibliography"/>
        <w:rPr>
          <w:lang w:val="en-GB"/>
        </w:rPr>
      </w:pPr>
      <w:r w:rsidRPr="00912E9F">
        <w:rPr>
          <w:lang w:val="en-GB"/>
        </w:rPr>
        <w:t>7.</w:t>
      </w:r>
      <w:r w:rsidRPr="00912E9F">
        <w:rPr>
          <w:lang w:val="en-GB"/>
        </w:rPr>
        <w:tab/>
        <w:t xml:space="preserve">Bergstrom, C. T., Lo, M. &amp; Lipsitch, M. Ecological theory suggests that antimicrobial cycling will not reduce antimicrobial resistance in hospitals. </w:t>
      </w:r>
      <w:r w:rsidRPr="00912E9F">
        <w:rPr>
          <w:i/>
          <w:iCs/>
          <w:lang w:val="en-GB"/>
        </w:rPr>
        <w:t>Proc Natl Acad Sci U S A</w:t>
      </w:r>
      <w:r w:rsidRPr="00912E9F">
        <w:rPr>
          <w:lang w:val="en-GB"/>
        </w:rPr>
        <w:t xml:space="preserve"> </w:t>
      </w:r>
      <w:r w:rsidRPr="00912E9F">
        <w:rPr>
          <w:b/>
          <w:bCs/>
          <w:lang w:val="en-GB"/>
        </w:rPr>
        <w:t>101</w:t>
      </w:r>
      <w:r w:rsidRPr="00912E9F">
        <w:rPr>
          <w:lang w:val="en-GB"/>
        </w:rPr>
        <w:t>, 13285 (2004).</w:t>
      </w:r>
    </w:p>
    <w:p w14:paraId="4F062EEB" w14:textId="77777777" w:rsidR="00912E9F" w:rsidRPr="00912E9F" w:rsidRDefault="00912E9F" w:rsidP="00912E9F">
      <w:pPr>
        <w:pStyle w:val="Bibliography"/>
        <w:rPr>
          <w:lang w:val="en-GB"/>
        </w:rPr>
      </w:pPr>
      <w:r w:rsidRPr="00912E9F">
        <w:rPr>
          <w:lang w:val="en-GB"/>
        </w:rPr>
        <w:lastRenderedPageBreak/>
        <w:t>8.</w:t>
      </w:r>
      <w:r w:rsidRPr="00912E9F">
        <w:rPr>
          <w:lang w:val="en-GB"/>
        </w:rPr>
        <w:tab/>
        <w:t xml:space="preserve">Kouyos, R., Klein, E. &amp; Grenfell, B. Hospital-Community Interactions Foster Coexistence between Methicillin-Resistant Strains of Staphylococcus aureus. </w:t>
      </w:r>
      <w:r w:rsidRPr="00912E9F">
        <w:rPr>
          <w:i/>
          <w:iCs/>
          <w:lang w:val="en-GB"/>
        </w:rPr>
        <w:t>PLoS Pathog</w:t>
      </w:r>
      <w:r w:rsidRPr="00912E9F">
        <w:rPr>
          <w:lang w:val="en-GB"/>
        </w:rPr>
        <w:t xml:space="preserve"> </w:t>
      </w:r>
      <w:r w:rsidRPr="00912E9F">
        <w:rPr>
          <w:b/>
          <w:bCs/>
          <w:lang w:val="en-GB"/>
        </w:rPr>
        <w:t>9</w:t>
      </w:r>
      <w:r w:rsidRPr="00912E9F">
        <w:rPr>
          <w:lang w:val="en-GB"/>
        </w:rPr>
        <w:t>, e1003134 (2013).</w:t>
      </w:r>
    </w:p>
    <w:p w14:paraId="3B42D4D9" w14:textId="77777777" w:rsidR="00912E9F" w:rsidRPr="00912E9F" w:rsidRDefault="00912E9F" w:rsidP="00912E9F">
      <w:pPr>
        <w:pStyle w:val="Bibliography"/>
        <w:rPr>
          <w:lang w:val="en-GB"/>
        </w:rPr>
      </w:pPr>
      <w:r w:rsidRPr="00912E9F">
        <w:rPr>
          <w:lang w:val="en-GB"/>
        </w:rPr>
        <w:t>9.</w:t>
      </w:r>
      <w:r w:rsidRPr="00912E9F">
        <w:rPr>
          <w:lang w:val="en-GB"/>
        </w:rPr>
        <w:tab/>
        <w:t xml:space="preserve">Bonhoeffer, S., Lipsitch, M. &amp; Levin, B. R. Evaluating treatment protocols to prevent antibiotic resistance. </w:t>
      </w:r>
      <w:r w:rsidRPr="00912E9F">
        <w:rPr>
          <w:i/>
          <w:iCs/>
          <w:lang w:val="en-GB"/>
        </w:rPr>
        <w:t>Proc Natl Acad Sci USA</w:t>
      </w:r>
      <w:r w:rsidRPr="00912E9F">
        <w:rPr>
          <w:lang w:val="en-GB"/>
        </w:rPr>
        <w:t xml:space="preserve"> </w:t>
      </w:r>
      <w:r w:rsidRPr="00912E9F">
        <w:rPr>
          <w:b/>
          <w:bCs/>
          <w:lang w:val="en-GB"/>
        </w:rPr>
        <w:t>94</w:t>
      </w:r>
      <w:r w:rsidRPr="00912E9F">
        <w:rPr>
          <w:lang w:val="en-GB"/>
        </w:rPr>
        <w:t>, 12106 (1997).</w:t>
      </w:r>
    </w:p>
    <w:p w14:paraId="0DEC5CC1" w14:textId="77777777" w:rsidR="00912E9F" w:rsidRPr="00912E9F" w:rsidRDefault="00912E9F" w:rsidP="00912E9F">
      <w:pPr>
        <w:pStyle w:val="Bibliography"/>
        <w:rPr>
          <w:lang w:val="en-GB"/>
        </w:rPr>
      </w:pPr>
      <w:r w:rsidRPr="00912E9F">
        <w:rPr>
          <w:lang w:val="en-GB"/>
        </w:rPr>
        <w:t>10.</w:t>
      </w:r>
      <w:r w:rsidRPr="00912E9F">
        <w:rPr>
          <w:lang w:val="en-GB"/>
        </w:rPr>
        <w:tab/>
        <w:t xml:space="preserve">Pei, S., Morone, F., Liljeros, F., Makse, H. &amp; Shaman, J. L. Inference and control of the nosocomial transmission of methicillin-resistant Staphylococcus aureus. </w:t>
      </w:r>
      <w:r w:rsidRPr="00912E9F">
        <w:rPr>
          <w:i/>
          <w:iCs/>
          <w:lang w:val="en-GB"/>
        </w:rPr>
        <w:t>eLife</w:t>
      </w:r>
      <w:r w:rsidRPr="00912E9F">
        <w:rPr>
          <w:lang w:val="en-GB"/>
        </w:rPr>
        <w:t xml:space="preserve"> </w:t>
      </w:r>
      <w:r w:rsidRPr="00912E9F">
        <w:rPr>
          <w:b/>
          <w:bCs/>
          <w:lang w:val="en-GB"/>
        </w:rPr>
        <w:t>7</w:t>
      </w:r>
      <w:r w:rsidRPr="00912E9F">
        <w:rPr>
          <w:lang w:val="en-GB"/>
        </w:rPr>
        <w:t>, e40977 (2018).</w:t>
      </w:r>
    </w:p>
    <w:p w14:paraId="3FAF1C60" w14:textId="77777777" w:rsidR="00912E9F" w:rsidRPr="00912E9F" w:rsidRDefault="00912E9F" w:rsidP="00912E9F">
      <w:pPr>
        <w:pStyle w:val="Bibliography"/>
        <w:rPr>
          <w:lang w:val="en-GB"/>
        </w:rPr>
      </w:pPr>
      <w:r w:rsidRPr="00912E9F">
        <w:rPr>
          <w:lang w:val="en-GB"/>
        </w:rPr>
        <w:t>11.</w:t>
      </w:r>
      <w:r w:rsidRPr="00912E9F">
        <w:rPr>
          <w:lang w:val="en-GB"/>
        </w:rPr>
        <w:tab/>
        <w:t xml:space="preserve">Paul, P., Slayton, R. B., Kallen, A. J., Walters, M. S. &amp; Jernigan, J. A. Modeling Regional Transmission and Containment of a Healthcare-associated Multidrug-resistant Organism. </w:t>
      </w:r>
      <w:r w:rsidRPr="00912E9F">
        <w:rPr>
          <w:i/>
          <w:iCs/>
          <w:lang w:val="en-GB"/>
        </w:rPr>
        <w:t>Clin Infect Dis</w:t>
      </w:r>
      <w:r w:rsidRPr="00912E9F">
        <w:rPr>
          <w:lang w:val="en-GB"/>
        </w:rPr>
        <w:t xml:space="preserve"> </w:t>
      </w:r>
      <w:r w:rsidRPr="00912E9F">
        <w:rPr>
          <w:b/>
          <w:bCs/>
          <w:lang w:val="en-GB"/>
        </w:rPr>
        <w:t>70</w:t>
      </w:r>
      <w:r w:rsidRPr="00912E9F">
        <w:rPr>
          <w:lang w:val="en-GB"/>
        </w:rPr>
        <w:t>, 388–394 (2020).</w:t>
      </w:r>
    </w:p>
    <w:p w14:paraId="3BE0548F" w14:textId="77777777" w:rsidR="00912E9F" w:rsidRPr="00912E9F" w:rsidRDefault="00912E9F" w:rsidP="00912E9F">
      <w:pPr>
        <w:pStyle w:val="Bibliography"/>
        <w:rPr>
          <w:lang w:val="en-GB"/>
        </w:rPr>
      </w:pPr>
      <w:r w:rsidRPr="00912E9F">
        <w:rPr>
          <w:lang w:val="en-GB"/>
        </w:rPr>
        <w:t>12.</w:t>
      </w:r>
      <w:r w:rsidRPr="00912E9F">
        <w:rPr>
          <w:lang w:val="en-GB"/>
        </w:rPr>
        <w:tab/>
        <w:t xml:space="preserve">Cooper, B. S. </w:t>
      </w:r>
      <w:r w:rsidRPr="00912E9F">
        <w:rPr>
          <w:i/>
          <w:iCs/>
          <w:lang w:val="en-GB"/>
        </w:rPr>
        <w:t>et al.</w:t>
      </w:r>
      <w:r w:rsidRPr="00912E9F">
        <w:rPr>
          <w:lang w:val="en-GB"/>
        </w:rPr>
        <w:t xml:space="preserve"> Methicillin-resistant Staphylococcus aureus in hospitals and the community: Stealth dynamics and control catastrophes. </w:t>
      </w:r>
      <w:r w:rsidRPr="00912E9F">
        <w:rPr>
          <w:i/>
          <w:iCs/>
          <w:lang w:val="en-GB"/>
        </w:rPr>
        <w:t>Proceedings of the National Academy of Sciences</w:t>
      </w:r>
      <w:r w:rsidRPr="00912E9F">
        <w:rPr>
          <w:lang w:val="en-GB"/>
        </w:rPr>
        <w:t xml:space="preserve"> </w:t>
      </w:r>
      <w:r w:rsidRPr="00912E9F">
        <w:rPr>
          <w:b/>
          <w:bCs/>
          <w:lang w:val="en-GB"/>
        </w:rPr>
        <w:t>101</w:t>
      </w:r>
      <w:r w:rsidRPr="00912E9F">
        <w:rPr>
          <w:lang w:val="en-GB"/>
        </w:rPr>
        <w:t>, 10223–10228 (2004).</w:t>
      </w:r>
    </w:p>
    <w:p w14:paraId="2818C8F1" w14:textId="77777777" w:rsidR="00912E9F" w:rsidRPr="00912E9F" w:rsidRDefault="00912E9F" w:rsidP="00912E9F">
      <w:pPr>
        <w:pStyle w:val="Bibliography"/>
        <w:rPr>
          <w:lang w:val="en-GB"/>
        </w:rPr>
      </w:pPr>
      <w:r w:rsidRPr="00912E9F">
        <w:rPr>
          <w:lang w:val="en-GB"/>
        </w:rPr>
        <w:t>13.</w:t>
      </w:r>
      <w:r w:rsidRPr="00912E9F">
        <w:rPr>
          <w:lang w:val="en-GB"/>
        </w:rPr>
        <w:tab/>
        <w:t xml:space="preserve">Pei, S., Liljeros, F. &amp; Shaman, J. Identifying asymptomatic spreaders of antimicrobial-resistant pathogens in hospital settings. </w:t>
      </w:r>
      <w:r w:rsidRPr="00912E9F">
        <w:rPr>
          <w:i/>
          <w:iCs/>
          <w:lang w:val="en-GB"/>
        </w:rPr>
        <w:t>Proc. Natl. Acad. Sci. U.S.A.</w:t>
      </w:r>
      <w:r w:rsidRPr="00912E9F">
        <w:rPr>
          <w:lang w:val="en-GB"/>
        </w:rPr>
        <w:t xml:space="preserve"> </w:t>
      </w:r>
      <w:r w:rsidRPr="00912E9F">
        <w:rPr>
          <w:b/>
          <w:bCs/>
          <w:lang w:val="en-GB"/>
        </w:rPr>
        <w:t>118</w:t>
      </w:r>
      <w:r w:rsidRPr="00912E9F">
        <w:rPr>
          <w:lang w:val="en-GB"/>
        </w:rPr>
        <w:t>, e2111190118 (2021).</w:t>
      </w:r>
    </w:p>
    <w:p w14:paraId="59E19AF8" w14:textId="77777777" w:rsidR="00912E9F" w:rsidRPr="00912E9F" w:rsidRDefault="00912E9F" w:rsidP="00912E9F">
      <w:pPr>
        <w:pStyle w:val="Bibliography"/>
        <w:rPr>
          <w:lang w:val="en-GB"/>
        </w:rPr>
      </w:pPr>
      <w:r w:rsidRPr="00912E9F">
        <w:rPr>
          <w:lang w:val="en-GB"/>
        </w:rPr>
        <w:t>14.</w:t>
      </w:r>
      <w:r w:rsidRPr="00912E9F">
        <w:rPr>
          <w:lang w:val="en-GB"/>
        </w:rPr>
        <w:tab/>
        <w:t xml:space="preserve">Smith, D. R., Temime, L. &amp; Opatowski, L. Microbiome-pathogen interactions drive epidemiological dynamics of antibiotic resistance: A modeling study applied to nosocomial pathogen control. </w:t>
      </w:r>
      <w:r w:rsidRPr="00912E9F">
        <w:rPr>
          <w:i/>
          <w:iCs/>
          <w:lang w:val="en-GB"/>
        </w:rPr>
        <w:t>eLife</w:t>
      </w:r>
      <w:r w:rsidRPr="00912E9F">
        <w:rPr>
          <w:lang w:val="en-GB"/>
        </w:rPr>
        <w:t xml:space="preserve"> </w:t>
      </w:r>
      <w:r w:rsidRPr="00912E9F">
        <w:rPr>
          <w:b/>
          <w:bCs/>
          <w:lang w:val="en-GB"/>
        </w:rPr>
        <w:t>10</w:t>
      </w:r>
      <w:r w:rsidRPr="00912E9F">
        <w:rPr>
          <w:lang w:val="en-GB"/>
        </w:rPr>
        <w:t>, e68764 (2021).</w:t>
      </w:r>
    </w:p>
    <w:p w14:paraId="3F02F8A1" w14:textId="77777777" w:rsidR="00912E9F" w:rsidRPr="00912E9F" w:rsidRDefault="00912E9F" w:rsidP="00912E9F">
      <w:pPr>
        <w:pStyle w:val="Bibliography"/>
        <w:rPr>
          <w:lang w:val="en-GB"/>
        </w:rPr>
      </w:pPr>
      <w:r w:rsidRPr="00912E9F">
        <w:rPr>
          <w:lang w:val="en-GB"/>
        </w:rPr>
        <w:t>15.</w:t>
      </w:r>
      <w:r w:rsidRPr="00912E9F">
        <w:rPr>
          <w:lang w:val="en-GB"/>
        </w:rPr>
        <w:tab/>
        <w:t xml:space="preserve">Lipsitch, M. &amp; Samore, M. H. Antimicrobial Use and Antimicrobial Resistance: A Population Perspective. </w:t>
      </w:r>
      <w:r w:rsidRPr="00912E9F">
        <w:rPr>
          <w:i/>
          <w:iCs/>
          <w:lang w:val="en-GB"/>
        </w:rPr>
        <w:t>Emerg. Infect. Dis.</w:t>
      </w:r>
      <w:r w:rsidRPr="00912E9F">
        <w:rPr>
          <w:lang w:val="en-GB"/>
        </w:rPr>
        <w:t xml:space="preserve"> </w:t>
      </w:r>
      <w:r w:rsidRPr="00912E9F">
        <w:rPr>
          <w:b/>
          <w:bCs/>
          <w:lang w:val="en-GB"/>
        </w:rPr>
        <w:t>8</w:t>
      </w:r>
      <w:r w:rsidRPr="00912E9F">
        <w:rPr>
          <w:lang w:val="en-GB"/>
        </w:rPr>
        <w:t>, 347–354 (2002).</w:t>
      </w:r>
    </w:p>
    <w:p w14:paraId="70091ED6" w14:textId="77777777" w:rsidR="00912E9F" w:rsidRPr="00912E9F" w:rsidRDefault="00912E9F" w:rsidP="00912E9F">
      <w:pPr>
        <w:pStyle w:val="Bibliography"/>
        <w:rPr>
          <w:lang w:val="en-GB"/>
        </w:rPr>
      </w:pPr>
      <w:r w:rsidRPr="00912E9F">
        <w:rPr>
          <w:lang w:val="en-GB"/>
        </w:rPr>
        <w:lastRenderedPageBreak/>
        <w:t>16.</w:t>
      </w:r>
      <w:r w:rsidRPr="00912E9F">
        <w:rPr>
          <w:lang w:val="en-GB"/>
        </w:rPr>
        <w:tab/>
        <w:t xml:space="preserve">Austin, D. J., Kristinsson, K. G. &amp; Anderson, R. M. The relationship between the volume of antimicrobial consumption in human communities and the frequency of resistance. </w:t>
      </w:r>
      <w:r w:rsidRPr="00912E9F">
        <w:rPr>
          <w:i/>
          <w:iCs/>
          <w:lang w:val="en-GB"/>
        </w:rPr>
        <w:t>Proceedings of the National Academy of Sciences</w:t>
      </w:r>
      <w:r w:rsidRPr="00912E9F">
        <w:rPr>
          <w:lang w:val="en-GB"/>
        </w:rPr>
        <w:t xml:space="preserve"> </w:t>
      </w:r>
      <w:r w:rsidRPr="00912E9F">
        <w:rPr>
          <w:b/>
          <w:bCs/>
          <w:lang w:val="en-GB"/>
        </w:rPr>
        <w:t>96</w:t>
      </w:r>
      <w:r w:rsidRPr="00912E9F">
        <w:rPr>
          <w:lang w:val="en-GB"/>
        </w:rPr>
        <w:t>, 1152–1156 (1999).</w:t>
      </w:r>
    </w:p>
    <w:p w14:paraId="28F0FC97" w14:textId="77777777" w:rsidR="00912E9F" w:rsidRPr="00912E9F" w:rsidRDefault="00912E9F" w:rsidP="00912E9F">
      <w:pPr>
        <w:pStyle w:val="Bibliography"/>
        <w:rPr>
          <w:lang w:val="en-GB"/>
        </w:rPr>
      </w:pPr>
      <w:r w:rsidRPr="00912E9F">
        <w:rPr>
          <w:lang w:val="en-GB"/>
        </w:rPr>
        <w:t>17.</w:t>
      </w:r>
      <w:r w:rsidRPr="00912E9F">
        <w:rPr>
          <w:lang w:val="en-GB"/>
        </w:rPr>
        <w:tab/>
        <w:t xml:space="preserve">Drohan, S. E., Levin, S. A., Grenfell, B. T. &amp; Laxminarayan, R. Incentivizing hospital infection control. </w:t>
      </w:r>
      <w:r w:rsidRPr="00912E9F">
        <w:rPr>
          <w:i/>
          <w:iCs/>
          <w:lang w:val="en-GB"/>
        </w:rPr>
        <w:t>Proc Natl Acad Sci USA</w:t>
      </w:r>
      <w:r w:rsidRPr="00912E9F">
        <w:rPr>
          <w:lang w:val="en-GB"/>
        </w:rPr>
        <w:t xml:space="preserve"> </w:t>
      </w:r>
      <w:r w:rsidRPr="00912E9F">
        <w:rPr>
          <w:b/>
          <w:bCs/>
          <w:lang w:val="en-GB"/>
        </w:rPr>
        <w:t>116</w:t>
      </w:r>
      <w:r w:rsidRPr="00912E9F">
        <w:rPr>
          <w:lang w:val="en-GB"/>
        </w:rPr>
        <w:t>, 6221–6225 (2019).</w:t>
      </w:r>
    </w:p>
    <w:p w14:paraId="401708A5" w14:textId="77777777" w:rsidR="00912E9F" w:rsidRPr="00912E9F" w:rsidRDefault="00912E9F" w:rsidP="00912E9F">
      <w:pPr>
        <w:pStyle w:val="Bibliography"/>
        <w:rPr>
          <w:lang w:val="en-GB"/>
        </w:rPr>
      </w:pPr>
      <w:r w:rsidRPr="00912E9F">
        <w:rPr>
          <w:lang w:val="en-GB"/>
        </w:rPr>
        <w:t>18.</w:t>
      </w:r>
      <w:r w:rsidRPr="00912E9F">
        <w:rPr>
          <w:lang w:val="en-GB"/>
        </w:rPr>
        <w:tab/>
        <w:t>Lehtinen, S., Blanquart, F., Lipsitch, M. &amp; Fraser, C. Mechanisms that maintain coexistence of antibiotic sensitivity and resistance also promote high frequencies of multidrug resistance.</w:t>
      </w:r>
    </w:p>
    <w:p w14:paraId="4EB368F9" w14:textId="77777777" w:rsidR="00912E9F" w:rsidRPr="00912E9F" w:rsidRDefault="00912E9F" w:rsidP="00912E9F">
      <w:pPr>
        <w:pStyle w:val="Bibliography"/>
        <w:rPr>
          <w:lang w:val="en-GB"/>
        </w:rPr>
      </w:pPr>
      <w:r w:rsidRPr="00912E9F">
        <w:rPr>
          <w:lang w:val="en-GB"/>
        </w:rPr>
        <w:t>19.</w:t>
      </w:r>
      <w:r w:rsidRPr="00912E9F">
        <w:rPr>
          <w:lang w:val="en-GB"/>
        </w:rPr>
        <w:tab/>
        <w:t xml:space="preserve">Knight, G. M. </w:t>
      </w:r>
      <w:r w:rsidRPr="00912E9F">
        <w:rPr>
          <w:i/>
          <w:iCs/>
          <w:lang w:val="en-GB"/>
        </w:rPr>
        <w:t>et al.</w:t>
      </w:r>
      <w:r w:rsidRPr="00912E9F">
        <w:rPr>
          <w:lang w:val="en-GB"/>
        </w:rPr>
        <w:t xml:space="preserve"> Mathematical modelling for antibiotic resistance control policy: do we know enough? </w:t>
      </w:r>
      <w:r w:rsidRPr="00912E9F">
        <w:rPr>
          <w:i/>
          <w:iCs/>
          <w:lang w:val="en-GB"/>
        </w:rPr>
        <w:t>BMC Infect Dis</w:t>
      </w:r>
      <w:r w:rsidRPr="00912E9F">
        <w:rPr>
          <w:lang w:val="en-GB"/>
        </w:rPr>
        <w:t xml:space="preserve"> </w:t>
      </w:r>
      <w:r w:rsidRPr="00912E9F">
        <w:rPr>
          <w:b/>
          <w:bCs/>
          <w:lang w:val="en-GB"/>
        </w:rPr>
        <w:t>19</w:t>
      </w:r>
      <w:r w:rsidRPr="00912E9F">
        <w:rPr>
          <w:lang w:val="en-GB"/>
        </w:rPr>
        <w:t>, 1011 (2019).</w:t>
      </w:r>
    </w:p>
    <w:p w14:paraId="53CEF9CA" w14:textId="77777777" w:rsidR="00912E9F" w:rsidRPr="00912E9F" w:rsidRDefault="00912E9F" w:rsidP="00912E9F">
      <w:pPr>
        <w:pStyle w:val="Bibliography"/>
        <w:rPr>
          <w:lang w:val="en-GB"/>
        </w:rPr>
      </w:pPr>
      <w:r w:rsidRPr="00912E9F">
        <w:rPr>
          <w:lang w:val="en-GB"/>
        </w:rPr>
        <w:t>20.</w:t>
      </w:r>
      <w:r w:rsidRPr="00912E9F">
        <w:rPr>
          <w:lang w:val="en-GB"/>
        </w:rPr>
        <w:tab/>
        <w:t xml:space="preserve">Cranmer, K., Brehmer, J. &amp; Louppe, G. The frontier of simulation-based inference. </w:t>
      </w:r>
      <w:r w:rsidRPr="00912E9F">
        <w:rPr>
          <w:i/>
          <w:iCs/>
          <w:lang w:val="en-GB"/>
        </w:rPr>
        <w:t>Proc. Natl. Acad. Sci. U.S.A.</w:t>
      </w:r>
      <w:r w:rsidRPr="00912E9F">
        <w:rPr>
          <w:lang w:val="en-GB"/>
        </w:rPr>
        <w:t xml:space="preserve"> </w:t>
      </w:r>
      <w:r w:rsidRPr="00912E9F">
        <w:rPr>
          <w:b/>
          <w:bCs/>
          <w:lang w:val="en-GB"/>
        </w:rPr>
        <w:t>117</w:t>
      </w:r>
      <w:r w:rsidRPr="00912E9F">
        <w:rPr>
          <w:lang w:val="en-GB"/>
        </w:rPr>
        <w:t>, 30055–30062 (2020).</w:t>
      </w:r>
    </w:p>
    <w:p w14:paraId="46519259" w14:textId="77777777" w:rsidR="00912E9F" w:rsidRPr="00912E9F" w:rsidRDefault="00912E9F" w:rsidP="00912E9F">
      <w:pPr>
        <w:pStyle w:val="Bibliography"/>
        <w:rPr>
          <w:lang w:val="en-GB"/>
        </w:rPr>
      </w:pPr>
      <w:r w:rsidRPr="00912E9F">
        <w:rPr>
          <w:lang w:val="en-GB"/>
        </w:rPr>
        <w:t>21.</w:t>
      </w:r>
      <w:r w:rsidRPr="00912E9F">
        <w:rPr>
          <w:lang w:val="en-GB"/>
        </w:rPr>
        <w:tab/>
        <w:t xml:space="preserve">de Vos, A. S., de Vlas, S. J., Lindsay, J. A., Kretzschmar, M. E. E. &amp; Knight, G. M. Understanding MRSA clonal competition within a UK hospital; the possible importance of density dependence. </w:t>
      </w:r>
      <w:r w:rsidRPr="00912E9F">
        <w:rPr>
          <w:i/>
          <w:iCs/>
          <w:lang w:val="en-GB"/>
        </w:rPr>
        <w:t>Epidemics</w:t>
      </w:r>
      <w:r w:rsidRPr="00912E9F">
        <w:rPr>
          <w:lang w:val="en-GB"/>
        </w:rPr>
        <w:t xml:space="preserve"> </w:t>
      </w:r>
      <w:r w:rsidRPr="00912E9F">
        <w:rPr>
          <w:b/>
          <w:bCs/>
          <w:lang w:val="en-GB"/>
        </w:rPr>
        <w:t>37</w:t>
      </w:r>
      <w:r w:rsidRPr="00912E9F">
        <w:rPr>
          <w:lang w:val="en-GB"/>
        </w:rPr>
        <w:t>, 100511 (2021).</w:t>
      </w:r>
    </w:p>
    <w:p w14:paraId="4268439D" w14:textId="77777777" w:rsidR="00912E9F" w:rsidRPr="00912E9F" w:rsidRDefault="00912E9F" w:rsidP="00912E9F">
      <w:pPr>
        <w:pStyle w:val="Bibliography"/>
        <w:rPr>
          <w:lang w:val="en-GB"/>
        </w:rPr>
      </w:pPr>
      <w:r w:rsidRPr="00912E9F">
        <w:rPr>
          <w:lang w:val="en-GB"/>
        </w:rPr>
        <w:t>22.</w:t>
      </w:r>
      <w:r w:rsidRPr="00912E9F">
        <w:rPr>
          <w:lang w:val="en-GB"/>
        </w:rPr>
        <w:tab/>
        <w:t xml:space="preserve">Forrester, M., Pettitt, A. &amp; Gibson, G. Bayesian inference of hospital-acquired infectious diseases and control measures given imperfect surveillance data. </w:t>
      </w:r>
      <w:r w:rsidRPr="00912E9F">
        <w:rPr>
          <w:i/>
          <w:iCs/>
          <w:lang w:val="en-GB"/>
        </w:rPr>
        <w:t>Biostatistics</w:t>
      </w:r>
      <w:r w:rsidRPr="00912E9F">
        <w:rPr>
          <w:lang w:val="en-GB"/>
        </w:rPr>
        <w:t xml:space="preserve"> </w:t>
      </w:r>
      <w:r w:rsidRPr="00912E9F">
        <w:rPr>
          <w:b/>
          <w:bCs/>
          <w:lang w:val="en-GB"/>
        </w:rPr>
        <w:t>8</w:t>
      </w:r>
      <w:r w:rsidRPr="00912E9F">
        <w:rPr>
          <w:lang w:val="en-GB"/>
        </w:rPr>
        <w:t>, 383–401 (2007).</w:t>
      </w:r>
    </w:p>
    <w:p w14:paraId="34F6AB5D" w14:textId="77777777" w:rsidR="00912E9F" w:rsidRPr="00912E9F" w:rsidRDefault="00912E9F" w:rsidP="00912E9F">
      <w:pPr>
        <w:pStyle w:val="Bibliography"/>
        <w:rPr>
          <w:lang w:val="en-GB"/>
        </w:rPr>
      </w:pPr>
      <w:r w:rsidRPr="00912E9F">
        <w:rPr>
          <w:lang w:val="en-GB"/>
        </w:rPr>
        <w:t>23.</w:t>
      </w:r>
      <w:r w:rsidRPr="00912E9F">
        <w:rPr>
          <w:lang w:val="en-GB"/>
        </w:rPr>
        <w:tab/>
        <w:t xml:space="preserve">Eyre, D. W. </w:t>
      </w:r>
      <w:r w:rsidRPr="00912E9F">
        <w:rPr>
          <w:i/>
          <w:iCs/>
          <w:lang w:val="en-GB"/>
        </w:rPr>
        <w:t>et al.</w:t>
      </w:r>
      <w:r w:rsidRPr="00912E9F">
        <w:rPr>
          <w:lang w:val="en-GB"/>
        </w:rPr>
        <w:t xml:space="preserve"> Probabilistic transmission models incorporating sequencing data for healthcare-associated Clostridioides difficile outperform heuristic rules and identify strain-specific differences in transmission. </w:t>
      </w:r>
      <w:r w:rsidRPr="00912E9F">
        <w:rPr>
          <w:i/>
          <w:iCs/>
          <w:lang w:val="en-GB"/>
        </w:rPr>
        <w:t>PLoS Comput Biol</w:t>
      </w:r>
      <w:r w:rsidRPr="00912E9F">
        <w:rPr>
          <w:lang w:val="en-GB"/>
        </w:rPr>
        <w:t xml:space="preserve"> </w:t>
      </w:r>
      <w:r w:rsidRPr="00912E9F">
        <w:rPr>
          <w:b/>
          <w:bCs/>
          <w:lang w:val="en-GB"/>
        </w:rPr>
        <w:t>17</w:t>
      </w:r>
      <w:r w:rsidRPr="00912E9F">
        <w:rPr>
          <w:lang w:val="en-GB"/>
        </w:rPr>
        <w:t>, e1008417 (2021).</w:t>
      </w:r>
    </w:p>
    <w:p w14:paraId="7618D3A4" w14:textId="77777777" w:rsidR="00912E9F" w:rsidRPr="00912E9F" w:rsidRDefault="00912E9F" w:rsidP="00912E9F">
      <w:pPr>
        <w:pStyle w:val="Bibliography"/>
        <w:rPr>
          <w:lang w:val="en-GB"/>
        </w:rPr>
      </w:pPr>
      <w:r w:rsidRPr="00912E9F">
        <w:rPr>
          <w:lang w:val="en-GB"/>
        </w:rPr>
        <w:lastRenderedPageBreak/>
        <w:t>24.</w:t>
      </w:r>
      <w:r w:rsidRPr="00912E9F">
        <w:rPr>
          <w:lang w:val="en-GB"/>
        </w:rPr>
        <w:tab/>
        <w:t xml:space="preserve">Cooper, B. S., Medley, G. F., Bradley, S. J. &amp; Scott, G. M. An Augmented Data Method for the Analysis of Nosocomial Infection Data. </w:t>
      </w:r>
      <w:r w:rsidRPr="00912E9F">
        <w:rPr>
          <w:i/>
          <w:iCs/>
          <w:lang w:val="en-GB"/>
        </w:rPr>
        <w:t>American Journal of Epidemiology</w:t>
      </w:r>
      <w:r w:rsidRPr="00912E9F">
        <w:rPr>
          <w:lang w:val="en-GB"/>
        </w:rPr>
        <w:t xml:space="preserve"> </w:t>
      </w:r>
      <w:r w:rsidRPr="00912E9F">
        <w:rPr>
          <w:b/>
          <w:bCs/>
          <w:lang w:val="en-GB"/>
        </w:rPr>
        <w:t>168</w:t>
      </w:r>
      <w:r w:rsidRPr="00912E9F">
        <w:rPr>
          <w:lang w:val="en-GB"/>
        </w:rPr>
        <w:t>, 548–557 (2008).</w:t>
      </w:r>
    </w:p>
    <w:p w14:paraId="317C3802" w14:textId="77777777" w:rsidR="00912E9F" w:rsidRPr="00912E9F" w:rsidRDefault="00912E9F" w:rsidP="00912E9F">
      <w:pPr>
        <w:pStyle w:val="Bibliography"/>
        <w:rPr>
          <w:lang w:val="en-GB"/>
        </w:rPr>
      </w:pPr>
      <w:r w:rsidRPr="00912E9F">
        <w:rPr>
          <w:lang w:val="en-GB"/>
        </w:rPr>
        <w:t>25.</w:t>
      </w:r>
      <w:r w:rsidRPr="00912E9F">
        <w:rPr>
          <w:lang w:val="en-GB"/>
        </w:rPr>
        <w:tab/>
        <w:t xml:space="preserve">Uhlemann, A.-C., Otto, M., Lowy, F. D. &amp; DeLeo, F. R. Evolution of community- and healthcare-associated methicillin-resistant Staphylococcus aureus. </w:t>
      </w:r>
      <w:r w:rsidRPr="00912E9F">
        <w:rPr>
          <w:i/>
          <w:iCs/>
          <w:lang w:val="en-GB"/>
        </w:rPr>
        <w:t>Infection, Genetics and Evolution</w:t>
      </w:r>
      <w:r w:rsidRPr="00912E9F">
        <w:rPr>
          <w:lang w:val="en-GB"/>
        </w:rPr>
        <w:t xml:space="preserve"> </w:t>
      </w:r>
      <w:r w:rsidRPr="00912E9F">
        <w:rPr>
          <w:b/>
          <w:bCs/>
          <w:lang w:val="en-GB"/>
        </w:rPr>
        <w:t>21</w:t>
      </w:r>
      <w:r w:rsidRPr="00912E9F">
        <w:rPr>
          <w:lang w:val="en-GB"/>
        </w:rPr>
        <w:t>, 563–574 (2014).</w:t>
      </w:r>
    </w:p>
    <w:p w14:paraId="057D8144" w14:textId="77777777" w:rsidR="00912E9F" w:rsidRPr="00912E9F" w:rsidRDefault="00912E9F" w:rsidP="00912E9F">
      <w:pPr>
        <w:pStyle w:val="Bibliography"/>
        <w:rPr>
          <w:lang w:val="en-GB"/>
        </w:rPr>
      </w:pPr>
      <w:r w:rsidRPr="00912E9F">
        <w:rPr>
          <w:lang w:val="en-GB"/>
        </w:rPr>
        <w:t>26.</w:t>
      </w:r>
      <w:r w:rsidRPr="00912E9F">
        <w:rPr>
          <w:lang w:val="en-GB"/>
        </w:rPr>
        <w:tab/>
        <w:t xml:space="preserve">Smith, D. L., Levin, S. A. &amp; Laxminarayan, R. Strategic interactions in multi-institutional epidemics of antibiotic resistance. </w:t>
      </w:r>
      <w:r w:rsidRPr="00912E9F">
        <w:rPr>
          <w:i/>
          <w:iCs/>
          <w:lang w:val="en-GB"/>
        </w:rPr>
        <w:t>Proc Natl Acad Sci U S A</w:t>
      </w:r>
      <w:r w:rsidRPr="00912E9F">
        <w:rPr>
          <w:lang w:val="en-GB"/>
        </w:rPr>
        <w:t xml:space="preserve"> </w:t>
      </w:r>
      <w:r w:rsidRPr="00912E9F">
        <w:rPr>
          <w:b/>
          <w:bCs/>
          <w:lang w:val="en-GB"/>
        </w:rPr>
        <w:t>102</w:t>
      </w:r>
      <w:r w:rsidRPr="00912E9F">
        <w:rPr>
          <w:lang w:val="en-GB"/>
        </w:rPr>
        <w:t>, 3153 (2005).</w:t>
      </w:r>
    </w:p>
    <w:p w14:paraId="3AD4CDB1" w14:textId="77777777" w:rsidR="00912E9F" w:rsidRPr="00912E9F" w:rsidRDefault="00912E9F" w:rsidP="00912E9F">
      <w:pPr>
        <w:pStyle w:val="Bibliography"/>
        <w:rPr>
          <w:lang w:val="en-GB"/>
        </w:rPr>
      </w:pPr>
      <w:r w:rsidRPr="00912E9F">
        <w:rPr>
          <w:lang w:val="en-GB"/>
        </w:rPr>
        <w:t>27.</w:t>
      </w:r>
      <w:r w:rsidRPr="00912E9F">
        <w:rPr>
          <w:lang w:val="en-GB"/>
        </w:rPr>
        <w:tab/>
        <w:t xml:space="preserve">the EuSCAPE Working Group </w:t>
      </w:r>
      <w:r w:rsidRPr="00912E9F">
        <w:rPr>
          <w:i/>
          <w:iCs/>
          <w:lang w:val="en-GB"/>
        </w:rPr>
        <w:t>et al.</w:t>
      </w:r>
      <w:r w:rsidRPr="00912E9F">
        <w:rPr>
          <w:lang w:val="en-GB"/>
        </w:rPr>
        <w:t xml:space="preserve"> Epidemic of carbapenem-resistant Klebsiella pneumoniae in Europe is driven by nosocomial spread. </w:t>
      </w:r>
      <w:r w:rsidRPr="00912E9F">
        <w:rPr>
          <w:i/>
          <w:iCs/>
          <w:lang w:val="en-GB"/>
        </w:rPr>
        <w:t>Nat Microbiol</w:t>
      </w:r>
      <w:r w:rsidRPr="00912E9F">
        <w:rPr>
          <w:lang w:val="en-GB"/>
        </w:rPr>
        <w:t xml:space="preserve"> </w:t>
      </w:r>
      <w:r w:rsidRPr="00912E9F">
        <w:rPr>
          <w:b/>
          <w:bCs/>
          <w:lang w:val="en-GB"/>
        </w:rPr>
        <w:t>4</w:t>
      </w:r>
      <w:r w:rsidRPr="00912E9F">
        <w:rPr>
          <w:lang w:val="en-GB"/>
        </w:rPr>
        <w:t>, 1919–1929 (2019).</w:t>
      </w:r>
    </w:p>
    <w:p w14:paraId="10E3DDCA" w14:textId="77777777" w:rsidR="00912E9F" w:rsidRPr="00912E9F" w:rsidRDefault="00912E9F" w:rsidP="00912E9F">
      <w:pPr>
        <w:pStyle w:val="Bibliography"/>
        <w:rPr>
          <w:lang w:val="en-GB"/>
        </w:rPr>
      </w:pPr>
      <w:r w:rsidRPr="00912E9F">
        <w:rPr>
          <w:lang w:val="en-GB"/>
        </w:rPr>
        <w:t>28.</w:t>
      </w:r>
      <w:r w:rsidRPr="00912E9F">
        <w:rPr>
          <w:lang w:val="en-GB"/>
        </w:rPr>
        <w:tab/>
        <w:t xml:space="preserve">Lehtinen, S. </w:t>
      </w:r>
      <w:r w:rsidRPr="00912E9F">
        <w:rPr>
          <w:i/>
          <w:iCs/>
          <w:lang w:val="en-GB"/>
        </w:rPr>
        <w:t>et al.</w:t>
      </w:r>
      <w:r w:rsidRPr="00912E9F">
        <w:rPr>
          <w:lang w:val="en-GB"/>
        </w:rPr>
        <w:t xml:space="preserve"> Evolution of antibiotic resistance is linked to any genetic mechanism affecting bacterial duration of carriage. </w:t>
      </w:r>
      <w:r w:rsidRPr="00912E9F">
        <w:rPr>
          <w:i/>
          <w:iCs/>
          <w:lang w:val="en-GB"/>
        </w:rPr>
        <w:t>Proc. Natl. Acad. Sci. U.S.A.</w:t>
      </w:r>
      <w:r w:rsidRPr="00912E9F">
        <w:rPr>
          <w:lang w:val="en-GB"/>
        </w:rPr>
        <w:t xml:space="preserve"> </w:t>
      </w:r>
      <w:r w:rsidRPr="00912E9F">
        <w:rPr>
          <w:b/>
          <w:bCs/>
          <w:lang w:val="en-GB"/>
        </w:rPr>
        <w:t>114</w:t>
      </w:r>
      <w:r w:rsidRPr="00912E9F">
        <w:rPr>
          <w:lang w:val="en-GB"/>
        </w:rPr>
        <w:t>, 1075–1080 (2017).</w:t>
      </w:r>
    </w:p>
    <w:p w14:paraId="10C043BC" w14:textId="77777777" w:rsidR="00912E9F" w:rsidRPr="00912E9F" w:rsidRDefault="00912E9F" w:rsidP="00912E9F">
      <w:pPr>
        <w:pStyle w:val="Bibliography"/>
        <w:rPr>
          <w:lang w:val="en-GB"/>
        </w:rPr>
      </w:pPr>
      <w:r w:rsidRPr="00912E9F">
        <w:rPr>
          <w:lang w:val="en-GB"/>
        </w:rPr>
        <w:t>29.</w:t>
      </w:r>
      <w:r w:rsidRPr="00912E9F">
        <w:rPr>
          <w:lang w:val="en-GB"/>
        </w:rPr>
        <w:tab/>
        <w:t xml:space="preserve">Anderson, R. M. &amp; May, R. M. Population biology of infectious diseases: Part I. </w:t>
      </w:r>
      <w:r w:rsidRPr="00912E9F">
        <w:rPr>
          <w:i/>
          <w:iCs/>
          <w:lang w:val="en-GB"/>
        </w:rPr>
        <w:t>Nature</w:t>
      </w:r>
      <w:r w:rsidRPr="00912E9F">
        <w:rPr>
          <w:lang w:val="en-GB"/>
        </w:rPr>
        <w:t xml:space="preserve"> </w:t>
      </w:r>
      <w:r w:rsidRPr="00912E9F">
        <w:rPr>
          <w:b/>
          <w:bCs/>
          <w:lang w:val="en-GB"/>
        </w:rPr>
        <w:t>280</w:t>
      </w:r>
      <w:r w:rsidRPr="00912E9F">
        <w:rPr>
          <w:lang w:val="en-GB"/>
        </w:rPr>
        <w:t>, 361–367 (1979).</w:t>
      </w:r>
    </w:p>
    <w:p w14:paraId="3AF3435C" w14:textId="77777777" w:rsidR="00912E9F" w:rsidRPr="00912E9F" w:rsidRDefault="00912E9F" w:rsidP="00912E9F">
      <w:pPr>
        <w:pStyle w:val="Bibliography"/>
        <w:rPr>
          <w:lang w:val="en-GB"/>
        </w:rPr>
      </w:pPr>
      <w:r w:rsidRPr="00912E9F">
        <w:rPr>
          <w:lang w:val="en-GB"/>
        </w:rPr>
        <w:t>30.</w:t>
      </w:r>
      <w:r w:rsidRPr="00912E9F">
        <w:rPr>
          <w:lang w:val="en-GB"/>
        </w:rPr>
        <w:tab/>
        <w:t xml:space="preserve">Weber, D. J., Anderson, D. &amp; Rutala, W. A. The role of the surface environment in healthcare-associated infections: </w:t>
      </w:r>
      <w:r w:rsidRPr="00912E9F">
        <w:rPr>
          <w:i/>
          <w:iCs/>
          <w:lang w:val="en-GB"/>
        </w:rPr>
        <w:t>Current Opinion in Infectious Diseases</w:t>
      </w:r>
      <w:r w:rsidRPr="00912E9F">
        <w:rPr>
          <w:lang w:val="en-GB"/>
        </w:rPr>
        <w:t xml:space="preserve"> </w:t>
      </w:r>
      <w:r w:rsidRPr="00912E9F">
        <w:rPr>
          <w:b/>
          <w:bCs/>
          <w:lang w:val="en-GB"/>
        </w:rPr>
        <w:t>26</w:t>
      </w:r>
      <w:r w:rsidRPr="00912E9F">
        <w:rPr>
          <w:lang w:val="en-GB"/>
        </w:rPr>
        <w:t>, 338–344 (2013).</w:t>
      </w:r>
    </w:p>
    <w:p w14:paraId="216C05E1" w14:textId="77777777" w:rsidR="00912E9F" w:rsidRPr="00912E9F" w:rsidRDefault="00912E9F" w:rsidP="00912E9F">
      <w:pPr>
        <w:pStyle w:val="Bibliography"/>
        <w:rPr>
          <w:lang w:val="en-GB"/>
        </w:rPr>
      </w:pPr>
      <w:r w:rsidRPr="00912E9F">
        <w:rPr>
          <w:lang w:val="en-GB"/>
        </w:rPr>
        <w:t>31.</w:t>
      </w:r>
      <w:r w:rsidRPr="00912E9F">
        <w:rPr>
          <w:lang w:val="en-GB"/>
        </w:rPr>
        <w:tab/>
        <w:t xml:space="preserve">Tajeddin, E. </w:t>
      </w:r>
      <w:r w:rsidRPr="00912E9F">
        <w:rPr>
          <w:i/>
          <w:iCs/>
          <w:lang w:val="en-GB"/>
        </w:rPr>
        <w:t>et al.</w:t>
      </w:r>
      <w:r w:rsidRPr="00912E9F">
        <w:rPr>
          <w:lang w:val="en-GB"/>
        </w:rPr>
        <w:t xml:space="preserve"> The role of the intensive care unit environment and health-care workers in the transmission of bacteria associated with hospital acquired infections. </w:t>
      </w:r>
      <w:r w:rsidRPr="00912E9F">
        <w:rPr>
          <w:i/>
          <w:iCs/>
          <w:lang w:val="en-GB"/>
        </w:rPr>
        <w:t>Journal of Infection and Public Health</w:t>
      </w:r>
      <w:r w:rsidRPr="00912E9F">
        <w:rPr>
          <w:lang w:val="en-GB"/>
        </w:rPr>
        <w:t xml:space="preserve"> </w:t>
      </w:r>
      <w:r w:rsidRPr="00912E9F">
        <w:rPr>
          <w:b/>
          <w:bCs/>
          <w:lang w:val="en-GB"/>
        </w:rPr>
        <w:t>9</w:t>
      </w:r>
      <w:r w:rsidRPr="00912E9F">
        <w:rPr>
          <w:lang w:val="en-GB"/>
        </w:rPr>
        <w:t>, 13–23 (2016).</w:t>
      </w:r>
    </w:p>
    <w:p w14:paraId="482A39F7" w14:textId="77777777" w:rsidR="00912E9F" w:rsidRPr="00912E9F" w:rsidRDefault="00912E9F" w:rsidP="00912E9F">
      <w:pPr>
        <w:pStyle w:val="Bibliography"/>
        <w:rPr>
          <w:lang w:val="en-GB"/>
        </w:rPr>
      </w:pPr>
      <w:r w:rsidRPr="00912E9F">
        <w:rPr>
          <w:lang w:val="en-GB"/>
        </w:rPr>
        <w:lastRenderedPageBreak/>
        <w:t>32.</w:t>
      </w:r>
      <w:r w:rsidRPr="00912E9F">
        <w:rPr>
          <w:lang w:val="en-GB"/>
        </w:rPr>
        <w:tab/>
        <w:t xml:space="preserve">Loftus, R. W. </w:t>
      </w:r>
      <w:r w:rsidRPr="00912E9F">
        <w:rPr>
          <w:i/>
          <w:iCs/>
          <w:lang w:val="en-GB"/>
        </w:rPr>
        <w:t>et al.</w:t>
      </w:r>
      <w:r w:rsidRPr="00912E9F">
        <w:rPr>
          <w:lang w:val="en-GB"/>
        </w:rPr>
        <w:t xml:space="preserve"> Multiple Reservoirs Contribute to Intraoperative Bacterial Transmission. </w:t>
      </w:r>
      <w:r w:rsidRPr="00912E9F">
        <w:rPr>
          <w:i/>
          <w:iCs/>
          <w:lang w:val="en-GB"/>
        </w:rPr>
        <w:t>Anesthesia &amp; Analgesia</w:t>
      </w:r>
      <w:r w:rsidRPr="00912E9F">
        <w:rPr>
          <w:lang w:val="en-GB"/>
        </w:rPr>
        <w:t xml:space="preserve"> </w:t>
      </w:r>
      <w:r w:rsidRPr="00912E9F">
        <w:rPr>
          <w:b/>
          <w:bCs/>
          <w:lang w:val="en-GB"/>
        </w:rPr>
        <w:t>114</w:t>
      </w:r>
      <w:r w:rsidRPr="00912E9F">
        <w:rPr>
          <w:lang w:val="en-GB"/>
        </w:rPr>
        <w:t>, 1236–1248 (2012).</w:t>
      </w:r>
    </w:p>
    <w:p w14:paraId="16FE9F89" w14:textId="77777777" w:rsidR="00912E9F" w:rsidRPr="00912E9F" w:rsidRDefault="00912E9F" w:rsidP="00912E9F">
      <w:pPr>
        <w:pStyle w:val="Bibliography"/>
        <w:rPr>
          <w:lang w:val="en-GB"/>
        </w:rPr>
      </w:pPr>
      <w:r w:rsidRPr="00912E9F">
        <w:rPr>
          <w:lang w:val="en-GB"/>
        </w:rPr>
        <w:t>33.</w:t>
      </w:r>
      <w:r w:rsidRPr="00912E9F">
        <w:rPr>
          <w:lang w:val="en-GB"/>
        </w:rPr>
        <w:tab/>
        <w:t xml:space="preserve">Chaoui, L., Mhand, R., Mellouki, F. &amp; Rhallabi, N. Contamination of the Surfaces of a Health Care Environment by Multidrug-Resistant (MDR) Bacteria. </w:t>
      </w:r>
      <w:r w:rsidRPr="00912E9F">
        <w:rPr>
          <w:i/>
          <w:iCs/>
          <w:lang w:val="en-GB"/>
        </w:rPr>
        <w:t>International Journal of Microbiology</w:t>
      </w:r>
      <w:r w:rsidRPr="00912E9F">
        <w:rPr>
          <w:lang w:val="en-GB"/>
        </w:rPr>
        <w:t xml:space="preserve"> </w:t>
      </w:r>
      <w:r w:rsidRPr="00912E9F">
        <w:rPr>
          <w:b/>
          <w:bCs/>
          <w:lang w:val="en-GB"/>
        </w:rPr>
        <w:t>2019</w:t>
      </w:r>
      <w:r w:rsidRPr="00912E9F">
        <w:rPr>
          <w:lang w:val="en-GB"/>
        </w:rPr>
        <w:t>, 1–7 (2019).</w:t>
      </w:r>
    </w:p>
    <w:p w14:paraId="413B0656" w14:textId="77777777" w:rsidR="00912E9F" w:rsidRPr="00912E9F" w:rsidRDefault="00912E9F" w:rsidP="00912E9F">
      <w:pPr>
        <w:pStyle w:val="Bibliography"/>
        <w:rPr>
          <w:lang w:val="en-GB"/>
        </w:rPr>
      </w:pPr>
      <w:r w:rsidRPr="00912E9F">
        <w:rPr>
          <w:lang w:val="en-GB"/>
        </w:rPr>
        <w:t>34.</w:t>
      </w:r>
      <w:r w:rsidRPr="00912E9F">
        <w:rPr>
          <w:lang w:val="en-GB"/>
        </w:rPr>
        <w:tab/>
        <w:t xml:space="preserve">Reuter, S., Sigge, A., Wiedeck, H. &amp; Trautmann, M. Analysis of transmission pathways of Pseudomonas aeruginosa between patients and tap water outlets*: </w:t>
      </w:r>
      <w:r w:rsidRPr="00912E9F">
        <w:rPr>
          <w:i/>
          <w:iCs/>
          <w:lang w:val="en-GB"/>
        </w:rPr>
        <w:t>Critical Care Medicine</w:t>
      </w:r>
      <w:r w:rsidRPr="00912E9F">
        <w:rPr>
          <w:lang w:val="en-GB"/>
        </w:rPr>
        <w:t xml:space="preserve"> </w:t>
      </w:r>
      <w:r w:rsidRPr="00912E9F">
        <w:rPr>
          <w:b/>
          <w:bCs/>
          <w:lang w:val="en-GB"/>
        </w:rPr>
        <w:t>30</w:t>
      </w:r>
      <w:r w:rsidRPr="00912E9F">
        <w:rPr>
          <w:lang w:val="en-GB"/>
        </w:rPr>
        <w:t>, 2222–2228 (2002).</w:t>
      </w:r>
    </w:p>
    <w:p w14:paraId="106EFA98" w14:textId="77777777" w:rsidR="00912E9F" w:rsidRPr="00912E9F" w:rsidRDefault="00912E9F" w:rsidP="00912E9F">
      <w:pPr>
        <w:pStyle w:val="Bibliography"/>
        <w:rPr>
          <w:lang w:val="en-GB"/>
        </w:rPr>
      </w:pPr>
      <w:r w:rsidRPr="00912E9F">
        <w:rPr>
          <w:lang w:val="en-GB"/>
        </w:rPr>
        <w:t>35.</w:t>
      </w:r>
      <w:r w:rsidRPr="00912E9F">
        <w:rPr>
          <w:lang w:val="en-GB"/>
        </w:rPr>
        <w:tab/>
        <w:t xml:space="preserve">Lu, D., Aleta, A. &amp; Moreno, Y. Assessing the Risk of Spatial Spreading of Diseases in Hospitals. </w:t>
      </w:r>
      <w:r w:rsidRPr="00912E9F">
        <w:rPr>
          <w:i/>
          <w:iCs/>
          <w:lang w:val="en-GB"/>
        </w:rPr>
        <w:t>Front. Phys.</w:t>
      </w:r>
      <w:r w:rsidRPr="00912E9F">
        <w:rPr>
          <w:lang w:val="en-GB"/>
        </w:rPr>
        <w:t xml:space="preserve"> </w:t>
      </w:r>
      <w:r w:rsidRPr="00912E9F">
        <w:rPr>
          <w:b/>
          <w:bCs/>
          <w:lang w:val="en-GB"/>
        </w:rPr>
        <w:t>10</w:t>
      </w:r>
      <w:r w:rsidRPr="00912E9F">
        <w:rPr>
          <w:lang w:val="en-GB"/>
        </w:rPr>
        <w:t>, 882314 (2022).</w:t>
      </w:r>
    </w:p>
    <w:p w14:paraId="0C905B89" w14:textId="77777777" w:rsidR="00912E9F" w:rsidRPr="00912E9F" w:rsidRDefault="00912E9F" w:rsidP="00912E9F">
      <w:pPr>
        <w:pStyle w:val="Bibliography"/>
        <w:rPr>
          <w:lang w:val="en-GB"/>
        </w:rPr>
      </w:pPr>
      <w:r w:rsidRPr="00912E9F">
        <w:rPr>
          <w:lang w:val="en-GB"/>
        </w:rPr>
        <w:t>36.</w:t>
      </w:r>
      <w:r w:rsidRPr="00912E9F">
        <w:rPr>
          <w:lang w:val="en-GB"/>
        </w:rPr>
        <w:tab/>
        <w:t>Center for Disease Control and Prevention. Learn About Infection Control in Health Care. https://www.cdc.gov/infectioncontrol/projectfirstline/healthcare.html.</w:t>
      </w:r>
    </w:p>
    <w:p w14:paraId="191440BB" w14:textId="77777777" w:rsidR="00912E9F" w:rsidRPr="00912E9F" w:rsidRDefault="00912E9F" w:rsidP="00912E9F">
      <w:pPr>
        <w:pStyle w:val="Bibliography"/>
        <w:rPr>
          <w:lang w:val="en-GB"/>
        </w:rPr>
      </w:pPr>
      <w:r w:rsidRPr="00912E9F">
        <w:rPr>
          <w:lang w:val="en-GB"/>
        </w:rPr>
        <w:t>37.</w:t>
      </w:r>
      <w:r w:rsidRPr="00912E9F">
        <w:rPr>
          <w:lang w:val="en-GB"/>
        </w:rPr>
        <w:tab/>
        <w:t>Center for Disease Control and Prevention. Learn Where Germs Live in Health Care. https://www.cdc.gov/infectioncontrol/projectfirstline/healthcare/where-germs-live.html.</w:t>
      </w:r>
    </w:p>
    <w:p w14:paraId="390414FC" w14:textId="77777777" w:rsidR="00912E9F" w:rsidRPr="00912E9F" w:rsidRDefault="00912E9F" w:rsidP="00912E9F">
      <w:pPr>
        <w:pStyle w:val="Bibliography"/>
        <w:rPr>
          <w:lang w:val="en-GB"/>
        </w:rPr>
      </w:pPr>
      <w:r w:rsidRPr="00912E9F">
        <w:rPr>
          <w:lang w:val="en-GB"/>
        </w:rPr>
        <w:t>38.</w:t>
      </w:r>
      <w:r w:rsidRPr="00912E9F">
        <w:rPr>
          <w:lang w:val="en-GB"/>
        </w:rPr>
        <w:tab/>
        <w:t xml:space="preserve">Harris, A. D. </w:t>
      </w:r>
      <w:r w:rsidRPr="00912E9F">
        <w:rPr>
          <w:i/>
          <w:iCs/>
          <w:lang w:val="en-GB"/>
        </w:rPr>
        <w:t>et al.</w:t>
      </w:r>
      <w:r w:rsidRPr="00912E9F">
        <w:rPr>
          <w:lang w:val="en-GB"/>
        </w:rPr>
        <w:t xml:space="preserve"> How important is patient-to-patient transmission in extended-spectrum β-lactamase Escherichia coli acquisition. </w:t>
      </w:r>
      <w:r w:rsidRPr="00912E9F">
        <w:rPr>
          <w:i/>
          <w:iCs/>
          <w:lang w:val="en-GB"/>
        </w:rPr>
        <w:t>American Journal of Infection Control</w:t>
      </w:r>
      <w:r w:rsidRPr="00912E9F">
        <w:rPr>
          <w:lang w:val="en-GB"/>
        </w:rPr>
        <w:t xml:space="preserve"> </w:t>
      </w:r>
      <w:r w:rsidRPr="00912E9F">
        <w:rPr>
          <w:b/>
          <w:bCs/>
          <w:lang w:val="en-GB"/>
        </w:rPr>
        <w:t>35</w:t>
      </w:r>
      <w:r w:rsidRPr="00912E9F">
        <w:rPr>
          <w:lang w:val="en-GB"/>
        </w:rPr>
        <w:t>, 97–101 (2007).</w:t>
      </w:r>
    </w:p>
    <w:p w14:paraId="6CA5D339" w14:textId="77777777" w:rsidR="00912E9F" w:rsidRPr="00912E9F" w:rsidRDefault="00912E9F" w:rsidP="00912E9F">
      <w:pPr>
        <w:pStyle w:val="Bibliography"/>
        <w:rPr>
          <w:lang w:val="en-GB"/>
        </w:rPr>
      </w:pPr>
      <w:r w:rsidRPr="00912E9F">
        <w:rPr>
          <w:lang w:val="en-GB"/>
        </w:rPr>
        <w:t>39.</w:t>
      </w:r>
      <w:r w:rsidRPr="00912E9F">
        <w:rPr>
          <w:lang w:val="en-GB"/>
        </w:rPr>
        <w:tab/>
        <w:t xml:space="preserve">Leclerc, Q. </w:t>
      </w:r>
      <w:r w:rsidRPr="00912E9F">
        <w:rPr>
          <w:i/>
          <w:iCs/>
          <w:lang w:val="en-GB"/>
        </w:rPr>
        <w:t>et al.</w:t>
      </w:r>
      <w:r w:rsidRPr="00912E9F">
        <w:rPr>
          <w:lang w:val="en-GB"/>
        </w:rPr>
        <w:t xml:space="preserve"> </w:t>
      </w:r>
      <w:r w:rsidRPr="00912E9F">
        <w:rPr>
          <w:i/>
          <w:iCs/>
          <w:lang w:val="en-GB"/>
        </w:rPr>
        <w:t xml:space="preserve">Quantifying patient- and hospital-level antimicrobial resistance dynamics in </w:t>
      </w:r>
      <w:r w:rsidRPr="00912E9F">
        <w:rPr>
          <w:lang w:val="en-GB"/>
        </w:rPr>
        <w:t>Staphylococcus aureus</w:t>
      </w:r>
      <w:r w:rsidRPr="00912E9F">
        <w:rPr>
          <w:i/>
          <w:iCs/>
          <w:lang w:val="en-GB"/>
        </w:rPr>
        <w:t xml:space="preserve"> from routinely collected data</w:t>
      </w:r>
      <w:r w:rsidRPr="00912E9F">
        <w:rPr>
          <w:lang w:val="en-GB"/>
        </w:rPr>
        <w:t>. http://medrxiv.org/lookup/doi/10.1101/2023.02.15.23285946 (2023) doi:10.1101/2023.02.15.23285946.</w:t>
      </w:r>
    </w:p>
    <w:p w14:paraId="30A51D15" w14:textId="77777777" w:rsidR="00912E9F" w:rsidRPr="00912E9F" w:rsidRDefault="00912E9F" w:rsidP="00912E9F">
      <w:pPr>
        <w:pStyle w:val="Bibliography"/>
        <w:rPr>
          <w:lang w:val="en-GB"/>
        </w:rPr>
      </w:pPr>
      <w:r w:rsidRPr="00912E9F">
        <w:rPr>
          <w:lang w:val="en-GB"/>
        </w:rPr>
        <w:lastRenderedPageBreak/>
        <w:t>40.</w:t>
      </w:r>
      <w:r w:rsidRPr="00912E9F">
        <w:rPr>
          <w:lang w:val="en-GB"/>
        </w:rPr>
        <w:tab/>
        <w:t xml:space="preserve">Arnold, B. J., Huang, I.-T. &amp; Hanage, W. P. Horizontal gene transfer and adaptive evolution in bacteria. </w:t>
      </w:r>
      <w:r w:rsidRPr="00912E9F">
        <w:rPr>
          <w:i/>
          <w:iCs/>
          <w:lang w:val="en-GB"/>
        </w:rPr>
        <w:t>Nat Rev Microbiol</w:t>
      </w:r>
      <w:r w:rsidRPr="00912E9F">
        <w:rPr>
          <w:lang w:val="en-GB"/>
        </w:rPr>
        <w:t xml:space="preserve"> </w:t>
      </w:r>
      <w:r w:rsidRPr="00912E9F">
        <w:rPr>
          <w:b/>
          <w:bCs/>
          <w:lang w:val="en-GB"/>
        </w:rPr>
        <w:t>20</w:t>
      </w:r>
      <w:r w:rsidRPr="00912E9F">
        <w:rPr>
          <w:lang w:val="en-GB"/>
        </w:rPr>
        <w:t>, 206–218 (2022).</w:t>
      </w:r>
    </w:p>
    <w:p w14:paraId="49596D58" w14:textId="77777777" w:rsidR="00912E9F" w:rsidRPr="00912E9F" w:rsidRDefault="00912E9F" w:rsidP="00912E9F">
      <w:pPr>
        <w:pStyle w:val="Bibliography"/>
        <w:rPr>
          <w:lang w:val="en-GB"/>
        </w:rPr>
      </w:pPr>
      <w:r w:rsidRPr="00912E9F">
        <w:rPr>
          <w:lang w:val="en-GB"/>
        </w:rPr>
        <w:t>41.</w:t>
      </w:r>
      <w:r w:rsidRPr="00912E9F">
        <w:rPr>
          <w:lang w:val="en-GB"/>
        </w:rPr>
        <w:tab/>
        <w:t xml:space="preserve">Schoen, M. E. </w:t>
      </w:r>
      <w:r w:rsidRPr="00912E9F">
        <w:rPr>
          <w:i/>
          <w:iCs/>
          <w:lang w:val="en-GB"/>
        </w:rPr>
        <w:t>et al.</w:t>
      </w:r>
      <w:r w:rsidRPr="00912E9F">
        <w:rPr>
          <w:lang w:val="en-GB"/>
        </w:rPr>
        <w:t xml:space="preserve"> Quantitative Microbial Risk Assessment of Antimicrobial Resistant and Susceptible </w:t>
      </w:r>
      <w:r w:rsidRPr="00912E9F">
        <w:rPr>
          <w:i/>
          <w:iCs/>
          <w:lang w:val="en-GB"/>
        </w:rPr>
        <w:t>Staphylococcus aureus</w:t>
      </w:r>
      <w:r w:rsidRPr="00912E9F">
        <w:rPr>
          <w:lang w:val="en-GB"/>
        </w:rPr>
        <w:t xml:space="preserve"> in Reclaimed Wastewaters. </w:t>
      </w:r>
      <w:r w:rsidRPr="00912E9F">
        <w:rPr>
          <w:i/>
          <w:iCs/>
          <w:lang w:val="en-GB"/>
        </w:rPr>
        <w:t>Environ. Sci. Technol.</w:t>
      </w:r>
      <w:r w:rsidRPr="00912E9F">
        <w:rPr>
          <w:lang w:val="en-GB"/>
        </w:rPr>
        <w:t xml:space="preserve"> </w:t>
      </w:r>
      <w:r w:rsidRPr="00912E9F">
        <w:rPr>
          <w:b/>
          <w:bCs/>
          <w:lang w:val="en-GB"/>
        </w:rPr>
        <w:t>55</w:t>
      </w:r>
      <w:r w:rsidRPr="00912E9F">
        <w:rPr>
          <w:lang w:val="en-GB"/>
        </w:rPr>
        <w:t>, 15246–15255 (2021).</w:t>
      </w:r>
    </w:p>
    <w:p w14:paraId="06C4A416" w14:textId="77777777" w:rsidR="00912E9F" w:rsidRPr="00912E9F" w:rsidRDefault="00912E9F" w:rsidP="00912E9F">
      <w:pPr>
        <w:pStyle w:val="Bibliography"/>
        <w:rPr>
          <w:lang w:val="en-GB"/>
        </w:rPr>
      </w:pPr>
      <w:r w:rsidRPr="00912E9F">
        <w:rPr>
          <w:lang w:val="en-GB"/>
        </w:rPr>
        <w:t>42.</w:t>
      </w:r>
      <w:r w:rsidRPr="00912E9F">
        <w:rPr>
          <w:lang w:val="en-GB"/>
        </w:rPr>
        <w:tab/>
        <w:t xml:space="preserve">Anderson, J. L. An Ensemble Adjustment Kalman Filter for Data Assimilation. </w:t>
      </w:r>
      <w:r w:rsidRPr="00912E9F">
        <w:rPr>
          <w:i/>
          <w:iCs/>
          <w:lang w:val="en-GB"/>
        </w:rPr>
        <w:t>Mon. Wea. Rev.</w:t>
      </w:r>
      <w:r w:rsidRPr="00912E9F">
        <w:rPr>
          <w:lang w:val="en-GB"/>
        </w:rPr>
        <w:t xml:space="preserve"> </w:t>
      </w:r>
      <w:r w:rsidRPr="00912E9F">
        <w:rPr>
          <w:b/>
          <w:bCs/>
          <w:lang w:val="en-GB"/>
        </w:rPr>
        <w:t>129</w:t>
      </w:r>
      <w:r w:rsidRPr="00912E9F">
        <w:rPr>
          <w:lang w:val="en-GB"/>
        </w:rPr>
        <w:t>, 2884–2903 (2001).</w:t>
      </w:r>
    </w:p>
    <w:p w14:paraId="40D78EAC" w14:textId="77777777" w:rsidR="00912E9F" w:rsidRPr="00912E9F" w:rsidRDefault="00912E9F" w:rsidP="00912E9F">
      <w:pPr>
        <w:pStyle w:val="Bibliography"/>
        <w:rPr>
          <w:lang w:val="en-GB"/>
        </w:rPr>
      </w:pPr>
      <w:r w:rsidRPr="00912E9F">
        <w:rPr>
          <w:lang w:val="en-GB"/>
        </w:rPr>
        <w:t>43.</w:t>
      </w:r>
      <w:r w:rsidRPr="00912E9F">
        <w:rPr>
          <w:lang w:val="en-GB"/>
        </w:rPr>
        <w:tab/>
        <w:t xml:space="preserve">Arulampalam, M. S., Maskell, S., Gordon, N. &amp; Clapp, T. A tutorial on particle filters for online nonlinear/non-Gaussian Bayesian tracking. </w:t>
      </w:r>
      <w:r w:rsidRPr="00912E9F">
        <w:rPr>
          <w:i/>
          <w:iCs/>
          <w:lang w:val="en-GB"/>
        </w:rPr>
        <w:t>IEEE Trans. Signal Process.</w:t>
      </w:r>
      <w:r w:rsidRPr="00912E9F">
        <w:rPr>
          <w:lang w:val="en-GB"/>
        </w:rPr>
        <w:t xml:space="preserve"> </w:t>
      </w:r>
      <w:r w:rsidRPr="00912E9F">
        <w:rPr>
          <w:b/>
          <w:bCs/>
          <w:lang w:val="en-GB"/>
        </w:rPr>
        <w:t>50</w:t>
      </w:r>
      <w:r w:rsidRPr="00912E9F">
        <w:rPr>
          <w:lang w:val="en-GB"/>
        </w:rPr>
        <w:t>, 174–188 (2002).</w:t>
      </w:r>
    </w:p>
    <w:p w14:paraId="28893C8B" w14:textId="77777777" w:rsidR="00912E9F" w:rsidRPr="00912E9F" w:rsidRDefault="00912E9F" w:rsidP="00912E9F">
      <w:pPr>
        <w:pStyle w:val="Bibliography"/>
        <w:rPr>
          <w:lang w:val="en-GB"/>
        </w:rPr>
      </w:pPr>
      <w:r w:rsidRPr="00912E9F">
        <w:rPr>
          <w:lang w:val="en-GB"/>
        </w:rPr>
        <w:t>44.</w:t>
      </w:r>
      <w:r w:rsidRPr="00912E9F">
        <w:rPr>
          <w:lang w:val="en-GB"/>
        </w:rPr>
        <w:tab/>
        <w:t xml:space="preserve">Subramanian, R., He, Q. &amp; Pascual, M. Quantifying asymptomatic infection and transmission of COVID-19 in New York City using observed cases, serology, and testing capacity. </w:t>
      </w:r>
      <w:r w:rsidRPr="00912E9F">
        <w:rPr>
          <w:i/>
          <w:iCs/>
          <w:lang w:val="en-GB"/>
        </w:rPr>
        <w:t>PNAS</w:t>
      </w:r>
      <w:r w:rsidRPr="00912E9F">
        <w:rPr>
          <w:lang w:val="en-GB"/>
        </w:rPr>
        <w:t xml:space="preserve"> </w:t>
      </w:r>
      <w:r w:rsidRPr="00912E9F">
        <w:rPr>
          <w:b/>
          <w:bCs/>
          <w:lang w:val="en-GB"/>
        </w:rPr>
        <w:t>118</w:t>
      </w:r>
      <w:r w:rsidRPr="00912E9F">
        <w:rPr>
          <w:lang w:val="en-GB"/>
        </w:rPr>
        <w:t>, (2021).</w:t>
      </w:r>
    </w:p>
    <w:p w14:paraId="33E47517" w14:textId="77777777" w:rsidR="00912E9F" w:rsidRPr="00912E9F" w:rsidRDefault="00912E9F" w:rsidP="00912E9F">
      <w:pPr>
        <w:pStyle w:val="Bibliography"/>
        <w:rPr>
          <w:lang w:val="en-GB"/>
        </w:rPr>
      </w:pPr>
      <w:r w:rsidRPr="00912E9F">
        <w:rPr>
          <w:lang w:val="en-GB"/>
        </w:rPr>
        <w:t>45.</w:t>
      </w:r>
      <w:r w:rsidRPr="00912E9F">
        <w:rPr>
          <w:lang w:val="en-GB"/>
        </w:rPr>
        <w:tab/>
        <w:t xml:space="preserve">Romeo-Aznar, V., Picinini Freitas, L., Gonçalves Cruz, O., King, A. A. &amp; Pascual, M. Fine-scale heterogeneity in population density predicts wave dynamics in dengue epidemics. </w:t>
      </w:r>
      <w:r w:rsidRPr="00912E9F">
        <w:rPr>
          <w:i/>
          <w:iCs/>
          <w:lang w:val="en-GB"/>
        </w:rPr>
        <w:t>Nat Commun</w:t>
      </w:r>
      <w:r w:rsidRPr="00912E9F">
        <w:rPr>
          <w:lang w:val="en-GB"/>
        </w:rPr>
        <w:t xml:space="preserve"> </w:t>
      </w:r>
      <w:r w:rsidRPr="00912E9F">
        <w:rPr>
          <w:b/>
          <w:bCs/>
          <w:lang w:val="en-GB"/>
        </w:rPr>
        <w:t>13</w:t>
      </w:r>
      <w:r w:rsidRPr="00912E9F">
        <w:rPr>
          <w:lang w:val="en-GB"/>
        </w:rPr>
        <w:t>, 996 (2022).</w:t>
      </w:r>
    </w:p>
    <w:p w14:paraId="5E6CCFF7" w14:textId="77777777" w:rsidR="00912E9F" w:rsidRPr="00912E9F" w:rsidRDefault="00912E9F" w:rsidP="00912E9F">
      <w:pPr>
        <w:pStyle w:val="Bibliography"/>
        <w:rPr>
          <w:lang w:val="en-GB"/>
        </w:rPr>
      </w:pPr>
      <w:r w:rsidRPr="00912E9F">
        <w:rPr>
          <w:lang w:val="en-GB"/>
        </w:rPr>
        <w:t>46.</w:t>
      </w:r>
      <w:r w:rsidRPr="00912E9F">
        <w:rPr>
          <w:lang w:val="en-GB"/>
        </w:rPr>
        <w:tab/>
        <w:t xml:space="preserve">Santos-Vega, M. </w:t>
      </w:r>
      <w:r w:rsidRPr="00912E9F">
        <w:rPr>
          <w:i/>
          <w:iCs/>
          <w:lang w:val="en-GB"/>
        </w:rPr>
        <w:t>et al.</w:t>
      </w:r>
      <w:r w:rsidRPr="00912E9F">
        <w:rPr>
          <w:lang w:val="en-GB"/>
        </w:rPr>
        <w:t xml:space="preserve"> The neglected role of relative humidity in the interannual variability of urban malaria in Indian cities. </w:t>
      </w:r>
      <w:r w:rsidRPr="00912E9F">
        <w:rPr>
          <w:i/>
          <w:iCs/>
          <w:lang w:val="en-GB"/>
        </w:rPr>
        <w:t>Nat Commun</w:t>
      </w:r>
      <w:r w:rsidRPr="00912E9F">
        <w:rPr>
          <w:lang w:val="en-GB"/>
        </w:rPr>
        <w:t xml:space="preserve"> </w:t>
      </w:r>
      <w:r w:rsidRPr="00912E9F">
        <w:rPr>
          <w:b/>
          <w:bCs/>
          <w:lang w:val="en-GB"/>
        </w:rPr>
        <w:t>13</w:t>
      </w:r>
      <w:r w:rsidRPr="00912E9F">
        <w:rPr>
          <w:lang w:val="en-GB"/>
        </w:rPr>
        <w:t>, 533 (2022).</w:t>
      </w:r>
    </w:p>
    <w:p w14:paraId="0F73240E" w14:textId="77777777" w:rsidR="00912E9F" w:rsidRPr="00912E9F" w:rsidRDefault="00912E9F" w:rsidP="00912E9F">
      <w:pPr>
        <w:pStyle w:val="Bibliography"/>
        <w:rPr>
          <w:lang w:val="en-GB"/>
        </w:rPr>
      </w:pPr>
      <w:r w:rsidRPr="00912E9F">
        <w:rPr>
          <w:lang w:val="en-GB"/>
        </w:rPr>
        <w:t>47.</w:t>
      </w:r>
      <w:r w:rsidRPr="00912E9F">
        <w:rPr>
          <w:lang w:val="en-GB"/>
        </w:rPr>
        <w:tab/>
        <w:t xml:space="preserve">Li, R. </w:t>
      </w:r>
      <w:r w:rsidRPr="00912E9F">
        <w:rPr>
          <w:i/>
          <w:iCs/>
          <w:lang w:val="en-GB"/>
        </w:rPr>
        <w:t>et al.</w:t>
      </w:r>
      <w:r w:rsidRPr="00912E9F">
        <w:rPr>
          <w:lang w:val="en-GB"/>
        </w:rPr>
        <w:t xml:space="preserve"> Substantial undocumented infection facilitates the rapid dissemination of novel coronavirus (SARS-CoV-2). </w:t>
      </w:r>
      <w:r w:rsidRPr="00912E9F">
        <w:rPr>
          <w:i/>
          <w:iCs/>
          <w:lang w:val="en-GB"/>
        </w:rPr>
        <w:t>Science</w:t>
      </w:r>
      <w:r w:rsidRPr="00912E9F">
        <w:rPr>
          <w:lang w:val="en-GB"/>
        </w:rPr>
        <w:t xml:space="preserve"> </w:t>
      </w:r>
      <w:r w:rsidRPr="00912E9F">
        <w:rPr>
          <w:b/>
          <w:bCs/>
          <w:lang w:val="en-GB"/>
        </w:rPr>
        <w:t>368</w:t>
      </w:r>
      <w:r w:rsidRPr="00912E9F">
        <w:rPr>
          <w:lang w:val="en-GB"/>
        </w:rPr>
        <w:t>, 489–493 (2020).</w:t>
      </w:r>
    </w:p>
    <w:p w14:paraId="4F3AE116" w14:textId="77777777" w:rsidR="00912E9F" w:rsidRPr="00912E9F" w:rsidRDefault="00912E9F" w:rsidP="00912E9F">
      <w:pPr>
        <w:pStyle w:val="Bibliography"/>
        <w:rPr>
          <w:lang w:val="en-GB"/>
        </w:rPr>
      </w:pPr>
      <w:r w:rsidRPr="00912E9F">
        <w:rPr>
          <w:lang w:val="en-GB"/>
        </w:rPr>
        <w:t>48.</w:t>
      </w:r>
      <w:r w:rsidRPr="00912E9F">
        <w:rPr>
          <w:lang w:val="en-GB"/>
        </w:rPr>
        <w:tab/>
        <w:t xml:space="preserve">Pei, S. &amp; Shaman, J. Aggregating forecasts of multiple respiratory pathogens supports more accurate forecasting of influenza-like illness. </w:t>
      </w:r>
      <w:r w:rsidRPr="00912E9F">
        <w:rPr>
          <w:i/>
          <w:iCs/>
          <w:lang w:val="en-GB"/>
        </w:rPr>
        <w:t>PLoS Comput Biol</w:t>
      </w:r>
      <w:r w:rsidRPr="00912E9F">
        <w:rPr>
          <w:lang w:val="en-GB"/>
        </w:rPr>
        <w:t xml:space="preserve"> </w:t>
      </w:r>
      <w:r w:rsidRPr="00912E9F">
        <w:rPr>
          <w:b/>
          <w:bCs/>
          <w:lang w:val="en-GB"/>
        </w:rPr>
        <w:t>16</w:t>
      </w:r>
      <w:r w:rsidRPr="00912E9F">
        <w:rPr>
          <w:lang w:val="en-GB"/>
        </w:rPr>
        <w:t>, e1008301 (2020).</w:t>
      </w:r>
    </w:p>
    <w:p w14:paraId="20D9E515" w14:textId="77777777" w:rsidR="00912E9F" w:rsidRPr="00912E9F" w:rsidRDefault="00912E9F" w:rsidP="00912E9F">
      <w:pPr>
        <w:pStyle w:val="Bibliography"/>
        <w:rPr>
          <w:lang w:val="en-GB"/>
        </w:rPr>
      </w:pPr>
      <w:r w:rsidRPr="00912E9F">
        <w:rPr>
          <w:lang w:val="en-GB"/>
        </w:rPr>
        <w:lastRenderedPageBreak/>
        <w:t>49.</w:t>
      </w:r>
      <w:r w:rsidRPr="00912E9F">
        <w:rPr>
          <w:lang w:val="en-GB"/>
        </w:rPr>
        <w:tab/>
        <w:t xml:space="preserve">Pei, S., Teng, X., Lewis, P. &amp; Shaman, J. Optimizing respiratory virus surveillance networks using uncertainty propagation. </w:t>
      </w:r>
      <w:r w:rsidRPr="00912E9F">
        <w:rPr>
          <w:i/>
          <w:iCs/>
          <w:lang w:val="en-GB"/>
        </w:rPr>
        <w:t>Nat Commun</w:t>
      </w:r>
      <w:r w:rsidRPr="00912E9F">
        <w:rPr>
          <w:lang w:val="en-GB"/>
        </w:rPr>
        <w:t xml:space="preserve"> </w:t>
      </w:r>
      <w:r w:rsidRPr="00912E9F">
        <w:rPr>
          <w:b/>
          <w:bCs/>
          <w:lang w:val="en-GB"/>
        </w:rPr>
        <w:t>12</w:t>
      </w:r>
      <w:r w:rsidRPr="00912E9F">
        <w:rPr>
          <w:lang w:val="en-GB"/>
        </w:rPr>
        <w:t>, 222 (2021).</w:t>
      </w:r>
    </w:p>
    <w:p w14:paraId="6236132B" w14:textId="77777777" w:rsidR="00912E9F" w:rsidRPr="00912E9F" w:rsidRDefault="00912E9F" w:rsidP="00912E9F">
      <w:pPr>
        <w:pStyle w:val="Bibliography"/>
        <w:rPr>
          <w:lang w:val="en-GB"/>
        </w:rPr>
      </w:pPr>
      <w:r w:rsidRPr="00912E9F">
        <w:rPr>
          <w:lang w:val="en-GB"/>
        </w:rPr>
        <w:t>50.</w:t>
      </w:r>
      <w:r w:rsidRPr="00912E9F">
        <w:rPr>
          <w:lang w:val="en-GB"/>
        </w:rPr>
        <w:tab/>
        <w:t xml:space="preserve">Pei, S., Cane, M. A. &amp; Shaman, J. Predictability in process-based ensemble forecast of influenza. </w:t>
      </w:r>
      <w:r w:rsidRPr="00912E9F">
        <w:rPr>
          <w:i/>
          <w:iCs/>
          <w:lang w:val="en-GB"/>
        </w:rPr>
        <w:t>PLoS Comput Biol</w:t>
      </w:r>
      <w:r w:rsidRPr="00912E9F">
        <w:rPr>
          <w:lang w:val="en-GB"/>
        </w:rPr>
        <w:t xml:space="preserve"> </w:t>
      </w:r>
      <w:r w:rsidRPr="00912E9F">
        <w:rPr>
          <w:b/>
          <w:bCs/>
          <w:lang w:val="en-GB"/>
        </w:rPr>
        <w:t>15</w:t>
      </w:r>
      <w:r w:rsidRPr="00912E9F">
        <w:rPr>
          <w:lang w:val="en-GB"/>
        </w:rPr>
        <w:t>, e1006783 (2019).</w:t>
      </w:r>
    </w:p>
    <w:p w14:paraId="4F8A4FD5" w14:textId="77777777" w:rsidR="00912E9F" w:rsidRPr="00912E9F" w:rsidRDefault="00912E9F" w:rsidP="00912E9F">
      <w:pPr>
        <w:pStyle w:val="Bibliography"/>
        <w:rPr>
          <w:lang w:val="en-GB"/>
        </w:rPr>
      </w:pPr>
      <w:r w:rsidRPr="00912E9F">
        <w:rPr>
          <w:lang w:val="en-GB"/>
        </w:rPr>
        <w:t>51.</w:t>
      </w:r>
      <w:r w:rsidRPr="00912E9F">
        <w:rPr>
          <w:lang w:val="en-GB"/>
        </w:rPr>
        <w:tab/>
        <w:t xml:space="preserve">Park, S. W. </w:t>
      </w:r>
      <w:r w:rsidRPr="00912E9F">
        <w:rPr>
          <w:i/>
          <w:iCs/>
          <w:lang w:val="en-GB"/>
        </w:rPr>
        <w:t>et al.</w:t>
      </w:r>
      <w:r w:rsidRPr="00912E9F">
        <w:rPr>
          <w:lang w:val="en-GB"/>
        </w:rPr>
        <w:t xml:space="preserve"> Epidemiological dynamics of enterovirus D68 in the United States and implications for acute flaccid myelitis. </w:t>
      </w:r>
      <w:r w:rsidRPr="00912E9F">
        <w:rPr>
          <w:i/>
          <w:iCs/>
          <w:lang w:val="en-GB"/>
        </w:rPr>
        <w:t>Sci. Transl. Med.</w:t>
      </w:r>
      <w:r w:rsidRPr="00912E9F">
        <w:rPr>
          <w:lang w:val="en-GB"/>
        </w:rPr>
        <w:t xml:space="preserve"> </w:t>
      </w:r>
      <w:r w:rsidRPr="00912E9F">
        <w:rPr>
          <w:b/>
          <w:bCs/>
          <w:lang w:val="en-GB"/>
        </w:rPr>
        <w:t>13</w:t>
      </w:r>
      <w:r w:rsidRPr="00912E9F">
        <w:rPr>
          <w:lang w:val="en-GB"/>
        </w:rPr>
        <w:t>, eabd2400 (2021).</w:t>
      </w:r>
    </w:p>
    <w:p w14:paraId="082577D9" w14:textId="77777777" w:rsidR="00912E9F" w:rsidRPr="00912E9F" w:rsidRDefault="00912E9F" w:rsidP="00912E9F">
      <w:pPr>
        <w:pStyle w:val="Bibliography"/>
        <w:rPr>
          <w:lang w:val="en-GB"/>
        </w:rPr>
      </w:pPr>
      <w:r w:rsidRPr="00912E9F">
        <w:rPr>
          <w:lang w:val="en-GB"/>
        </w:rPr>
        <w:t>52.</w:t>
      </w:r>
      <w:r w:rsidRPr="00912E9F">
        <w:rPr>
          <w:lang w:val="en-GB"/>
        </w:rPr>
        <w:tab/>
        <w:t xml:space="preserve">Yang, W. </w:t>
      </w:r>
      <w:r w:rsidRPr="00912E9F">
        <w:rPr>
          <w:i/>
          <w:iCs/>
          <w:lang w:val="en-GB"/>
        </w:rPr>
        <w:t>et al.</w:t>
      </w:r>
      <w:r w:rsidRPr="00912E9F">
        <w:rPr>
          <w:lang w:val="en-GB"/>
        </w:rPr>
        <w:t xml:space="preserve"> Estimating the infection-fatality risk of SARS-CoV-2 in New York City during the spring 2020 pandemic wave: a model-based analysis. </w:t>
      </w:r>
      <w:r w:rsidRPr="00912E9F">
        <w:rPr>
          <w:i/>
          <w:iCs/>
          <w:lang w:val="en-GB"/>
        </w:rPr>
        <w:t>The Lancet Infectious Diseases</w:t>
      </w:r>
      <w:r w:rsidRPr="00912E9F">
        <w:rPr>
          <w:lang w:val="en-GB"/>
        </w:rPr>
        <w:t xml:space="preserve"> </w:t>
      </w:r>
      <w:r w:rsidRPr="00912E9F">
        <w:rPr>
          <w:b/>
          <w:bCs/>
          <w:lang w:val="en-GB"/>
        </w:rPr>
        <w:t>21</w:t>
      </w:r>
      <w:r w:rsidRPr="00912E9F">
        <w:rPr>
          <w:lang w:val="en-GB"/>
        </w:rPr>
        <w:t>, 203–212 (2021).</w:t>
      </w:r>
    </w:p>
    <w:p w14:paraId="20736EAA" w14:textId="77777777" w:rsidR="00912E9F" w:rsidRPr="00912E9F" w:rsidRDefault="00912E9F" w:rsidP="00912E9F">
      <w:pPr>
        <w:pStyle w:val="Bibliography"/>
        <w:rPr>
          <w:lang w:val="en-GB"/>
        </w:rPr>
      </w:pPr>
      <w:r w:rsidRPr="00912E9F">
        <w:rPr>
          <w:lang w:val="en-GB"/>
        </w:rPr>
        <w:t>53.</w:t>
      </w:r>
      <w:r w:rsidRPr="00912E9F">
        <w:rPr>
          <w:lang w:val="en-GB"/>
        </w:rPr>
        <w:tab/>
        <w:t xml:space="preserve">Ukawuba, I. &amp; Shaman, J. Inference and dynamic simulation of malaria using a simple climate-driven entomological model of malaria transmission. </w:t>
      </w:r>
      <w:r w:rsidRPr="00912E9F">
        <w:rPr>
          <w:i/>
          <w:iCs/>
          <w:lang w:val="en-GB"/>
        </w:rPr>
        <w:t>PLoS Comput Biol</w:t>
      </w:r>
      <w:r w:rsidRPr="00912E9F">
        <w:rPr>
          <w:lang w:val="en-GB"/>
        </w:rPr>
        <w:t xml:space="preserve"> </w:t>
      </w:r>
      <w:r w:rsidRPr="00912E9F">
        <w:rPr>
          <w:b/>
          <w:bCs/>
          <w:lang w:val="en-GB"/>
        </w:rPr>
        <w:t>18</w:t>
      </w:r>
      <w:r w:rsidRPr="00912E9F">
        <w:rPr>
          <w:lang w:val="en-GB"/>
        </w:rPr>
        <w:t>, e1010161 (2022).</w:t>
      </w:r>
    </w:p>
    <w:p w14:paraId="07693765" w14:textId="77777777" w:rsidR="00912E9F" w:rsidRPr="00912E9F" w:rsidRDefault="00912E9F" w:rsidP="00912E9F">
      <w:pPr>
        <w:pStyle w:val="Bibliography"/>
        <w:rPr>
          <w:lang w:val="en-GB"/>
        </w:rPr>
      </w:pPr>
      <w:r w:rsidRPr="00912E9F">
        <w:rPr>
          <w:lang w:val="en-GB"/>
        </w:rPr>
        <w:t>54.</w:t>
      </w:r>
      <w:r w:rsidRPr="00912E9F">
        <w:rPr>
          <w:lang w:val="en-GB"/>
        </w:rPr>
        <w:tab/>
        <w:t xml:space="preserve">Ionides, E. L., Breto, C. &amp; King, A. A. Inference for nonlinear dynamical systems. </w:t>
      </w:r>
      <w:r w:rsidRPr="00912E9F">
        <w:rPr>
          <w:i/>
          <w:iCs/>
          <w:lang w:val="en-GB"/>
        </w:rPr>
        <w:t>Proceedings of the National Academy of Sciences</w:t>
      </w:r>
      <w:r w:rsidRPr="00912E9F">
        <w:rPr>
          <w:lang w:val="en-GB"/>
        </w:rPr>
        <w:t xml:space="preserve"> </w:t>
      </w:r>
      <w:r w:rsidRPr="00912E9F">
        <w:rPr>
          <w:b/>
          <w:bCs/>
          <w:lang w:val="en-GB"/>
        </w:rPr>
        <w:t>103</w:t>
      </w:r>
      <w:r w:rsidRPr="00912E9F">
        <w:rPr>
          <w:lang w:val="en-GB"/>
        </w:rPr>
        <w:t>, 18438–18443 (2006).</w:t>
      </w:r>
    </w:p>
    <w:p w14:paraId="6A7EC3AE" w14:textId="77777777" w:rsidR="00912E9F" w:rsidRPr="00912E9F" w:rsidRDefault="00912E9F" w:rsidP="00912E9F">
      <w:pPr>
        <w:pStyle w:val="Bibliography"/>
        <w:rPr>
          <w:lang w:val="en-GB"/>
        </w:rPr>
      </w:pPr>
      <w:r w:rsidRPr="00912E9F">
        <w:rPr>
          <w:lang w:val="en-GB"/>
        </w:rPr>
        <w:t>55.</w:t>
      </w:r>
      <w:r w:rsidRPr="00912E9F">
        <w:rPr>
          <w:lang w:val="en-GB"/>
        </w:rPr>
        <w:tab/>
        <w:t xml:space="preserve">Ionides, E. L., Nguyen, D., Atchadé, Y., Stoev, S. &amp; King, A. A. Inference for dynamic and latent variable models via iterated, perturbed Bayes maps. </w:t>
      </w:r>
      <w:r w:rsidRPr="00912E9F">
        <w:rPr>
          <w:i/>
          <w:iCs/>
          <w:lang w:val="en-GB"/>
        </w:rPr>
        <w:t>Proc Natl Acad Sci USA</w:t>
      </w:r>
      <w:r w:rsidRPr="00912E9F">
        <w:rPr>
          <w:lang w:val="en-GB"/>
        </w:rPr>
        <w:t xml:space="preserve"> </w:t>
      </w:r>
      <w:r w:rsidRPr="00912E9F">
        <w:rPr>
          <w:b/>
          <w:bCs/>
          <w:lang w:val="en-GB"/>
        </w:rPr>
        <w:t>112</w:t>
      </w:r>
      <w:r w:rsidRPr="00912E9F">
        <w:rPr>
          <w:lang w:val="en-GB"/>
        </w:rPr>
        <w:t>, 719–724 (2015).</w:t>
      </w:r>
    </w:p>
    <w:p w14:paraId="1C25C793" w14:textId="77777777" w:rsidR="00912E9F" w:rsidRPr="00912E9F" w:rsidRDefault="00912E9F" w:rsidP="00912E9F">
      <w:pPr>
        <w:pStyle w:val="Bibliography"/>
        <w:rPr>
          <w:lang w:val="en-GB"/>
        </w:rPr>
      </w:pPr>
      <w:r w:rsidRPr="00912E9F">
        <w:rPr>
          <w:lang w:val="en-GB"/>
        </w:rPr>
        <w:t>56.</w:t>
      </w:r>
      <w:r w:rsidRPr="00912E9F">
        <w:rPr>
          <w:lang w:val="en-GB"/>
        </w:rPr>
        <w:tab/>
        <w:t>Sanz-Alonso, D., Stuart, A. M. &amp; Taeb, A. Inverse Problems and Data Assimilation. Preprint at http://arxiv.org/abs/1810.06191 (2023).</w:t>
      </w:r>
    </w:p>
    <w:p w14:paraId="70661250" w14:textId="77777777" w:rsidR="00912E9F" w:rsidRPr="00912E9F" w:rsidRDefault="00912E9F" w:rsidP="00912E9F">
      <w:pPr>
        <w:pStyle w:val="Bibliography"/>
        <w:rPr>
          <w:lang w:val="en-GB"/>
        </w:rPr>
      </w:pPr>
      <w:r w:rsidRPr="00912E9F">
        <w:rPr>
          <w:lang w:val="en-GB"/>
        </w:rPr>
        <w:t>57.</w:t>
      </w:r>
      <w:r w:rsidRPr="00912E9F">
        <w:rPr>
          <w:lang w:val="en-GB"/>
        </w:rPr>
        <w:tab/>
        <w:t>Huang, D. Z., Schneider, T. &amp; Stuart, A. M. Iterated Kalman Methodology For Inverse Problems. Preprint at http://arxiv.org/abs/2102.01580 (2022).</w:t>
      </w:r>
    </w:p>
    <w:p w14:paraId="16D984F2" w14:textId="77777777" w:rsidR="00912E9F" w:rsidRPr="00912E9F" w:rsidRDefault="00912E9F" w:rsidP="00912E9F">
      <w:pPr>
        <w:pStyle w:val="Bibliography"/>
        <w:rPr>
          <w:lang w:val="en-GB"/>
        </w:rPr>
      </w:pPr>
      <w:r w:rsidRPr="00912E9F">
        <w:rPr>
          <w:lang w:val="en-GB"/>
        </w:rPr>
        <w:t>58.</w:t>
      </w:r>
      <w:r w:rsidRPr="00912E9F">
        <w:rPr>
          <w:lang w:val="en-GB"/>
        </w:rPr>
        <w:tab/>
        <w:t xml:space="preserve">Harris, C. R. </w:t>
      </w:r>
      <w:r w:rsidRPr="00912E9F">
        <w:rPr>
          <w:i/>
          <w:iCs/>
          <w:lang w:val="en-GB"/>
        </w:rPr>
        <w:t>et al.</w:t>
      </w:r>
      <w:r w:rsidRPr="00912E9F">
        <w:rPr>
          <w:lang w:val="en-GB"/>
        </w:rPr>
        <w:t xml:space="preserve"> Array programming with NumPy. </w:t>
      </w:r>
      <w:r w:rsidRPr="00912E9F">
        <w:rPr>
          <w:i/>
          <w:iCs/>
          <w:lang w:val="en-GB"/>
        </w:rPr>
        <w:t>Nature</w:t>
      </w:r>
      <w:r w:rsidRPr="00912E9F">
        <w:rPr>
          <w:lang w:val="en-GB"/>
        </w:rPr>
        <w:t xml:space="preserve"> </w:t>
      </w:r>
      <w:r w:rsidRPr="00912E9F">
        <w:rPr>
          <w:b/>
          <w:bCs/>
          <w:lang w:val="en-GB"/>
        </w:rPr>
        <w:t>585</w:t>
      </w:r>
      <w:r w:rsidRPr="00912E9F">
        <w:rPr>
          <w:lang w:val="en-GB"/>
        </w:rPr>
        <w:t>, 357–362 (2020).</w:t>
      </w:r>
    </w:p>
    <w:p w14:paraId="31CDF163" w14:textId="77777777" w:rsidR="00912E9F" w:rsidRPr="00912E9F" w:rsidRDefault="00912E9F" w:rsidP="00912E9F">
      <w:pPr>
        <w:pStyle w:val="Bibliography"/>
        <w:rPr>
          <w:lang w:val="en-GB"/>
        </w:rPr>
      </w:pPr>
      <w:r w:rsidRPr="00912E9F">
        <w:rPr>
          <w:lang w:val="en-GB"/>
        </w:rPr>
        <w:lastRenderedPageBreak/>
        <w:t>59.</w:t>
      </w:r>
      <w:r w:rsidRPr="00912E9F">
        <w:rPr>
          <w:lang w:val="en-GB"/>
        </w:rPr>
        <w:tab/>
        <w:t xml:space="preserve">Virtanen, P. </w:t>
      </w:r>
      <w:r w:rsidRPr="00912E9F">
        <w:rPr>
          <w:i/>
          <w:iCs/>
          <w:lang w:val="en-GB"/>
        </w:rPr>
        <w:t>et al.</w:t>
      </w:r>
      <w:r w:rsidRPr="00912E9F">
        <w:rPr>
          <w:lang w:val="en-GB"/>
        </w:rPr>
        <w:t xml:space="preserve"> SciPy 1.0: fundamental algorithms for scientific computing in Python. </w:t>
      </w:r>
      <w:r w:rsidRPr="00912E9F">
        <w:rPr>
          <w:i/>
          <w:iCs/>
          <w:lang w:val="en-GB"/>
        </w:rPr>
        <w:t>Nat Methods</w:t>
      </w:r>
      <w:r w:rsidRPr="00912E9F">
        <w:rPr>
          <w:lang w:val="en-GB"/>
        </w:rPr>
        <w:t xml:space="preserve"> </w:t>
      </w:r>
      <w:r w:rsidRPr="00912E9F">
        <w:rPr>
          <w:b/>
          <w:bCs/>
          <w:lang w:val="en-GB"/>
        </w:rPr>
        <w:t>17</w:t>
      </w:r>
      <w:r w:rsidRPr="00912E9F">
        <w:rPr>
          <w:lang w:val="en-GB"/>
        </w:rPr>
        <w:t>, 261–272 (2020).</w:t>
      </w:r>
    </w:p>
    <w:p w14:paraId="44B222A7" w14:textId="77777777" w:rsidR="00912E9F" w:rsidRPr="00912E9F" w:rsidRDefault="00912E9F" w:rsidP="00912E9F">
      <w:pPr>
        <w:pStyle w:val="Bibliography"/>
        <w:rPr>
          <w:lang w:val="en-GB"/>
        </w:rPr>
      </w:pPr>
      <w:r w:rsidRPr="00912E9F">
        <w:rPr>
          <w:lang w:val="en-GB"/>
        </w:rPr>
        <w:t>60.</w:t>
      </w:r>
      <w:r w:rsidRPr="00912E9F">
        <w:rPr>
          <w:lang w:val="en-GB"/>
        </w:rPr>
        <w:tab/>
        <w:t xml:space="preserve">Alonso, D., McKane, A. J. &amp; Pascual, M. Stochastic amplification in epidemics. </w:t>
      </w:r>
      <w:r w:rsidRPr="00912E9F">
        <w:rPr>
          <w:i/>
          <w:iCs/>
          <w:lang w:val="en-GB"/>
        </w:rPr>
        <w:t>J. R. Soc. Interface.</w:t>
      </w:r>
      <w:r w:rsidRPr="00912E9F">
        <w:rPr>
          <w:lang w:val="en-GB"/>
        </w:rPr>
        <w:t xml:space="preserve"> </w:t>
      </w:r>
      <w:r w:rsidRPr="00912E9F">
        <w:rPr>
          <w:b/>
          <w:bCs/>
          <w:lang w:val="en-GB"/>
        </w:rPr>
        <w:t>4</w:t>
      </w:r>
      <w:r w:rsidRPr="00912E9F">
        <w:rPr>
          <w:lang w:val="en-GB"/>
        </w:rPr>
        <w:t>, 575–582 (2007).</w:t>
      </w:r>
    </w:p>
    <w:p w14:paraId="00E849A6" w14:textId="77777777" w:rsidR="00912E9F" w:rsidRPr="00912E9F" w:rsidRDefault="00912E9F" w:rsidP="00912E9F">
      <w:pPr>
        <w:pStyle w:val="Bibliography"/>
        <w:rPr>
          <w:lang w:val="en-GB"/>
        </w:rPr>
      </w:pPr>
      <w:r w:rsidRPr="00912E9F">
        <w:rPr>
          <w:lang w:val="en-GB"/>
        </w:rPr>
        <w:t>61.</w:t>
      </w:r>
      <w:r w:rsidRPr="00912E9F">
        <w:rPr>
          <w:lang w:val="en-GB"/>
        </w:rPr>
        <w:tab/>
        <w:t xml:space="preserve">Bracher, J., Ray, E. L., Gneiting, T. &amp; Reich, N. G. Evaluating epidemic forecasts in an interval format. </w:t>
      </w:r>
      <w:r w:rsidRPr="00912E9F">
        <w:rPr>
          <w:i/>
          <w:iCs/>
          <w:lang w:val="en-GB"/>
        </w:rPr>
        <w:t>PLoS Comput Biol</w:t>
      </w:r>
      <w:r w:rsidRPr="00912E9F">
        <w:rPr>
          <w:lang w:val="en-GB"/>
        </w:rPr>
        <w:t xml:space="preserve"> </w:t>
      </w:r>
      <w:r w:rsidRPr="00912E9F">
        <w:rPr>
          <w:b/>
          <w:bCs/>
          <w:lang w:val="en-GB"/>
        </w:rPr>
        <w:t>17</w:t>
      </w:r>
      <w:r w:rsidRPr="00912E9F">
        <w:rPr>
          <w:lang w:val="en-GB"/>
        </w:rPr>
        <w:t>, e1008618 (2021).</w:t>
      </w:r>
    </w:p>
    <w:p w14:paraId="6A5E04C6" w14:textId="77777777" w:rsidR="00912E9F" w:rsidRPr="00912E9F" w:rsidRDefault="00912E9F" w:rsidP="00912E9F">
      <w:pPr>
        <w:pStyle w:val="Bibliography"/>
        <w:rPr>
          <w:lang w:val="en-GB"/>
        </w:rPr>
      </w:pPr>
      <w:r w:rsidRPr="00912E9F">
        <w:rPr>
          <w:lang w:val="en-GB"/>
        </w:rPr>
        <w:t>62.</w:t>
      </w:r>
      <w:r w:rsidRPr="00912E9F">
        <w:rPr>
          <w:lang w:val="en-GB"/>
        </w:rPr>
        <w:tab/>
        <w:t xml:space="preserve">Gneiting, T., Balabdaoui, F. &amp; Raftery, A. E. Probabilistic Forecasts, Calibration and Sharpness. </w:t>
      </w:r>
      <w:r w:rsidRPr="00912E9F">
        <w:rPr>
          <w:i/>
          <w:iCs/>
          <w:lang w:val="en-GB"/>
        </w:rPr>
        <w:t>Journal of the Royal Statistical Society Series B: Statistical Methodology</w:t>
      </w:r>
      <w:r w:rsidRPr="00912E9F">
        <w:rPr>
          <w:lang w:val="en-GB"/>
        </w:rPr>
        <w:t xml:space="preserve"> </w:t>
      </w:r>
      <w:r w:rsidRPr="00912E9F">
        <w:rPr>
          <w:b/>
          <w:bCs/>
          <w:lang w:val="en-GB"/>
        </w:rPr>
        <w:t>69</w:t>
      </w:r>
      <w:r w:rsidRPr="00912E9F">
        <w:rPr>
          <w:lang w:val="en-GB"/>
        </w:rPr>
        <w:t>, 243–268 (2007).</w:t>
      </w:r>
    </w:p>
    <w:p w14:paraId="33EA04DC" w14:textId="77777777" w:rsidR="00912E9F" w:rsidRPr="00912E9F" w:rsidRDefault="00912E9F" w:rsidP="00912E9F">
      <w:pPr>
        <w:pStyle w:val="Bibliography"/>
        <w:rPr>
          <w:lang w:val="en-GB"/>
        </w:rPr>
      </w:pPr>
      <w:r w:rsidRPr="00912E9F">
        <w:rPr>
          <w:lang w:val="en-GB"/>
        </w:rPr>
        <w:t>63.</w:t>
      </w:r>
      <w:r w:rsidRPr="00912E9F">
        <w:rPr>
          <w:lang w:val="en-GB"/>
        </w:rPr>
        <w:tab/>
        <w:t xml:space="preserve">Ionides, E. L., Breto, C., Park, J., Smith, R. A. &amp; King, A. A. Monte Carlo profile confidence intervals for dynamic systems. </w:t>
      </w:r>
      <w:r w:rsidRPr="00912E9F">
        <w:rPr>
          <w:i/>
          <w:iCs/>
          <w:lang w:val="en-GB"/>
        </w:rPr>
        <w:t>J. R. Soc. Interface.</w:t>
      </w:r>
      <w:r w:rsidRPr="00912E9F">
        <w:rPr>
          <w:lang w:val="en-GB"/>
        </w:rPr>
        <w:t xml:space="preserve"> </w:t>
      </w:r>
      <w:r w:rsidRPr="00912E9F">
        <w:rPr>
          <w:b/>
          <w:bCs/>
          <w:lang w:val="en-GB"/>
        </w:rPr>
        <w:t>14</w:t>
      </w:r>
      <w:r w:rsidRPr="00912E9F">
        <w:rPr>
          <w:lang w:val="en-GB"/>
        </w:rPr>
        <w:t>, 20170126 (2017).</w:t>
      </w:r>
    </w:p>
    <w:p w14:paraId="33C94490" w14:textId="77777777" w:rsidR="00912E9F" w:rsidRPr="00912E9F" w:rsidRDefault="00912E9F" w:rsidP="00912E9F">
      <w:pPr>
        <w:pStyle w:val="Bibliography"/>
        <w:rPr>
          <w:lang w:val="en-GB"/>
        </w:rPr>
      </w:pPr>
      <w:r w:rsidRPr="00912E9F">
        <w:rPr>
          <w:lang w:val="en-GB"/>
        </w:rPr>
        <w:t>64.</w:t>
      </w:r>
      <w:r w:rsidRPr="00912E9F">
        <w:rPr>
          <w:lang w:val="en-GB"/>
        </w:rPr>
        <w:tab/>
        <w:t>The International Research Institute for Climate and Society. Description of the IRI Climate Forecast Verification Scores. https://journals.plos.org/ploscompbiol/article/file?id=10.1371/journal.pcbi.1006783&amp;type=printable.</w:t>
      </w:r>
    </w:p>
    <w:p w14:paraId="54B2741A" w14:textId="5A8A41FE" w:rsidR="00E6133D" w:rsidRPr="00C21754" w:rsidRDefault="005E4095" w:rsidP="00C7620C">
      <w:pPr>
        <w:rPr>
          <w:rFonts w:ascii="Arial" w:hAnsi="Arial" w:cs="Arial"/>
          <w:color w:val="000000"/>
          <w:sz w:val="20"/>
          <w:szCs w:val="20"/>
        </w:rPr>
      </w:pPr>
      <w:r w:rsidRPr="00C21754">
        <w:fldChar w:fldCharType="end"/>
      </w:r>
    </w:p>
    <w:p w14:paraId="181E8C60" w14:textId="13F307D7" w:rsidR="008D7B47" w:rsidRPr="00C21754" w:rsidRDefault="00980C22" w:rsidP="00C7620C">
      <w:pPr>
        <w:keepNext/>
        <w:pBdr>
          <w:top w:val="nil"/>
          <w:left w:val="nil"/>
          <w:bottom w:val="nil"/>
          <w:right w:val="nil"/>
          <w:between w:val="nil"/>
        </w:pBdr>
        <w:spacing w:before="240" w:after="60"/>
        <w:contextualSpacing/>
        <w:rPr>
          <w:rFonts w:ascii="Arial" w:hAnsi="Arial" w:cs="Arial"/>
          <w:b/>
          <w:color w:val="000000"/>
          <w:sz w:val="20"/>
          <w:szCs w:val="20"/>
        </w:rPr>
      </w:pPr>
      <w:r w:rsidRPr="00C21754">
        <w:rPr>
          <w:rFonts w:ascii="Arial" w:hAnsi="Arial" w:cs="Arial"/>
          <w:b/>
          <w:color w:val="000000"/>
          <w:sz w:val="20"/>
          <w:szCs w:val="20"/>
        </w:rPr>
        <w:lastRenderedPageBreak/>
        <w:t>Figures and Tables</w:t>
      </w:r>
    </w:p>
    <w:p w14:paraId="3E377F10" w14:textId="77777777" w:rsidR="00610610" w:rsidRPr="00C21754" w:rsidRDefault="00610610" w:rsidP="00C7620C">
      <w:pPr>
        <w:keepNext/>
        <w:pBdr>
          <w:top w:val="nil"/>
          <w:left w:val="nil"/>
          <w:bottom w:val="nil"/>
          <w:right w:val="nil"/>
          <w:between w:val="nil"/>
        </w:pBdr>
        <w:spacing w:before="240" w:after="60"/>
        <w:contextualSpacing/>
        <w:jc w:val="both"/>
        <w:rPr>
          <w:rFonts w:ascii="Arial" w:hAnsi="Arial" w:cs="Arial"/>
          <w:b/>
          <w:color w:val="000000"/>
          <w:sz w:val="20"/>
          <w:szCs w:val="20"/>
        </w:rPr>
      </w:pPr>
    </w:p>
    <w:p w14:paraId="5BF319A5" w14:textId="77777777" w:rsidR="000401F1" w:rsidRPr="00C21754" w:rsidRDefault="000401F1" w:rsidP="00C7620C">
      <w:pPr>
        <w:keepNext/>
        <w:pBdr>
          <w:top w:val="nil"/>
          <w:left w:val="nil"/>
          <w:bottom w:val="nil"/>
          <w:right w:val="nil"/>
          <w:between w:val="nil"/>
        </w:pBdr>
        <w:spacing w:before="240" w:after="60"/>
        <w:contextualSpacing/>
        <w:jc w:val="both"/>
        <w:rPr>
          <w:rFonts w:ascii="Arial" w:hAnsi="Arial" w:cs="Arial"/>
          <w:b/>
          <w:color w:val="000000"/>
          <w:sz w:val="20"/>
          <w:szCs w:val="20"/>
        </w:rPr>
      </w:pPr>
    </w:p>
    <w:p w14:paraId="374D255C" w14:textId="55399838" w:rsidR="00190A6D" w:rsidRPr="00C21754" w:rsidRDefault="000401F1" w:rsidP="00C7620C">
      <w:pPr>
        <w:keepNext/>
        <w:pBdr>
          <w:top w:val="nil"/>
          <w:left w:val="nil"/>
          <w:bottom w:val="nil"/>
          <w:right w:val="nil"/>
          <w:between w:val="nil"/>
        </w:pBdr>
        <w:spacing w:before="240" w:after="60"/>
        <w:contextualSpacing/>
        <w:jc w:val="both"/>
        <w:rPr>
          <w:rFonts w:ascii="Arial" w:hAnsi="Arial" w:cs="Arial"/>
          <w:b/>
          <w:color w:val="000000"/>
          <w:sz w:val="20"/>
          <w:szCs w:val="20"/>
        </w:rPr>
      </w:pPr>
      <w:commentRangeStart w:id="75"/>
      <w:commentRangeStart w:id="76"/>
      <w:r w:rsidRPr="00C21754">
        <w:rPr>
          <w:rFonts w:ascii="Arial" w:hAnsi="Arial" w:cs="Arial"/>
          <w:b/>
          <w:noProof/>
          <w:color w:val="000000"/>
          <w:sz w:val="20"/>
          <w:szCs w:val="20"/>
        </w:rPr>
        <w:drawing>
          <wp:inline distT="0" distB="0" distL="0" distR="0" wp14:anchorId="1D9179A2" wp14:editId="40EC46EA">
            <wp:extent cx="5486400" cy="7022465"/>
            <wp:effectExtent l="0" t="0" r="0" b="635"/>
            <wp:docPr id="893385828" name="Picture 1" descr="A picture containing text, line, pl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385828" name="Picture 1" descr="A picture containing text, line, plot, fon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86400" cy="7022465"/>
                    </a:xfrm>
                    <a:prstGeom prst="rect">
                      <a:avLst/>
                    </a:prstGeom>
                  </pic:spPr>
                </pic:pic>
              </a:graphicData>
            </a:graphic>
          </wp:inline>
        </w:drawing>
      </w:r>
      <w:commentRangeEnd w:id="75"/>
      <w:r w:rsidR="005E659B" w:rsidRPr="00C21754">
        <w:rPr>
          <w:rStyle w:val="CommentReference"/>
        </w:rPr>
        <w:commentReference w:id="75"/>
      </w:r>
      <w:commentRangeEnd w:id="76"/>
      <w:r w:rsidR="000925D3" w:rsidRPr="00C21754">
        <w:rPr>
          <w:rStyle w:val="CommentReference"/>
        </w:rPr>
        <w:commentReference w:id="76"/>
      </w:r>
    </w:p>
    <w:p w14:paraId="65316398" w14:textId="4B4B9671" w:rsidR="008D7B47" w:rsidRPr="00C21754" w:rsidRDefault="00E6133D" w:rsidP="00C7620C">
      <w:pPr>
        <w:keepNext/>
        <w:pBdr>
          <w:top w:val="nil"/>
          <w:left w:val="nil"/>
          <w:bottom w:val="nil"/>
          <w:right w:val="nil"/>
          <w:between w:val="nil"/>
        </w:pBdr>
        <w:spacing w:before="240" w:after="60"/>
        <w:contextualSpacing/>
        <w:jc w:val="both"/>
        <w:rPr>
          <w:rFonts w:ascii="Arial" w:hAnsi="Arial" w:cs="Arial"/>
          <w:color w:val="000000"/>
          <w:sz w:val="20"/>
          <w:szCs w:val="20"/>
        </w:rPr>
      </w:pPr>
      <w:r w:rsidRPr="00C21754">
        <w:rPr>
          <w:rFonts w:ascii="Arial" w:hAnsi="Arial" w:cs="Arial"/>
          <w:b/>
          <w:color w:val="000000"/>
          <w:sz w:val="20"/>
          <w:szCs w:val="20"/>
        </w:rPr>
        <w:t>Fig</w:t>
      </w:r>
      <w:r w:rsidR="00980C22" w:rsidRPr="00C21754">
        <w:rPr>
          <w:rFonts w:ascii="Arial" w:hAnsi="Arial" w:cs="Arial"/>
          <w:b/>
          <w:color w:val="000000"/>
          <w:sz w:val="20"/>
          <w:szCs w:val="20"/>
        </w:rPr>
        <w:t>ure</w:t>
      </w:r>
      <w:r w:rsidRPr="00C21754">
        <w:rPr>
          <w:rFonts w:ascii="Arial" w:hAnsi="Arial" w:cs="Arial"/>
          <w:b/>
          <w:color w:val="000000"/>
          <w:sz w:val="20"/>
          <w:szCs w:val="20"/>
        </w:rPr>
        <w:t xml:space="preserve"> </w:t>
      </w:r>
      <w:r w:rsidR="00E16882" w:rsidRPr="00C21754">
        <w:rPr>
          <w:rFonts w:ascii="Arial" w:hAnsi="Arial" w:cs="Arial"/>
          <w:b/>
          <w:color w:val="000000"/>
          <w:sz w:val="20"/>
          <w:szCs w:val="20"/>
        </w:rPr>
        <w:t>1</w:t>
      </w:r>
      <w:r w:rsidRPr="00C21754">
        <w:rPr>
          <w:rFonts w:ascii="Arial" w:hAnsi="Arial" w:cs="Arial"/>
          <w:b/>
          <w:color w:val="000000"/>
          <w:sz w:val="20"/>
          <w:szCs w:val="20"/>
        </w:rPr>
        <w:t xml:space="preserve">. </w:t>
      </w:r>
      <w:r w:rsidR="008D7B47" w:rsidRPr="00C21754">
        <w:rPr>
          <w:rFonts w:ascii="Arial" w:hAnsi="Arial" w:cs="Arial"/>
          <w:b/>
          <w:bCs/>
          <w:color w:val="000000"/>
          <w:sz w:val="20"/>
          <w:szCs w:val="20"/>
        </w:rPr>
        <w:t>Empirical colonization of microbial organisms, hospital admissions and testing.</w:t>
      </w:r>
      <w:r w:rsidR="008D7B47" w:rsidRPr="00C21754">
        <w:rPr>
          <w:rFonts w:ascii="Arial" w:hAnsi="Arial" w:cs="Arial"/>
          <w:color w:val="000000"/>
          <w:sz w:val="20"/>
          <w:szCs w:val="20"/>
        </w:rPr>
        <w:t xml:space="preserve"> </w:t>
      </w:r>
      <w:r w:rsidR="008D7B47" w:rsidRPr="00C21754">
        <w:rPr>
          <w:rFonts w:ascii="Arial" w:hAnsi="Arial" w:cs="Arial"/>
          <w:b/>
          <w:bCs/>
          <w:color w:val="000000"/>
          <w:sz w:val="20"/>
          <w:szCs w:val="20"/>
        </w:rPr>
        <w:t>A)</w:t>
      </w:r>
      <w:r w:rsidR="008D7B47" w:rsidRPr="00C21754">
        <w:rPr>
          <w:rFonts w:ascii="Arial" w:hAnsi="Arial" w:cs="Arial"/>
          <w:color w:val="000000"/>
          <w:sz w:val="20"/>
          <w:szCs w:val="20"/>
        </w:rPr>
        <w:t xml:space="preserve"> </w:t>
      </w:r>
      <w:r w:rsidR="00A850C3" w:rsidRPr="00E9528B">
        <w:rPr>
          <w:rFonts w:ascii="Arial" w:hAnsi="Arial" w:cs="Arial"/>
          <w:color w:val="000000"/>
          <w:sz w:val="20"/>
          <w:szCs w:val="20"/>
        </w:rPr>
        <w:t>Nosocomial infection data for pathogenic bacteria studied, faded dots are the weekly incident and solid lines the monthly incident detections</w:t>
      </w:r>
      <w:r w:rsidR="008D7B47" w:rsidRPr="00C21754">
        <w:rPr>
          <w:rFonts w:ascii="Arial" w:hAnsi="Arial" w:cs="Arial"/>
          <w:color w:val="000000"/>
          <w:sz w:val="20"/>
          <w:szCs w:val="20"/>
        </w:rPr>
        <w:t xml:space="preserve">, from left to right and top to bottom: </w:t>
      </w:r>
      <w:r w:rsidR="008D7B47" w:rsidRPr="00C21754">
        <w:rPr>
          <w:rFonts w:ascii="Arial" w:hAnsi="Arial" w:cs="Arial"/>
          <w:i/>
          <w:iCs/>
          <w:color w:val="000000"/>
          <w:sz w:val="20"/>
          <w:szCs w:val="20"/>
        </w:rPr>
        <w:t>E. coli</w:t>
      </w:r>
      <w:r w:rsidR="008D7B47" w:rsidRPr="00C21754">
        <w:rPr>
          <w:rFonts w:ascii="Arial" w:hAnsi="Arial" w:cs="Arial"/>
          <w:color w:val="000000"/>
          <w:sz w:val="20"/>
          <w:szCs w:val="20"/>
        </w:rPr>
        <w:t xml:space="preserve">, </w:t>
      </w:r>
      <w:r w:rsidR="008D7B47" w:rsidRPr="00C21754">
        <w:rPr>
          <w:rFonts w:ascii="Arial" w:hAnsi="Arial" w:cs="Arial"/>
          <w:i/>
          <w:iCs/>
          <w:color w:val="000000"/>
          <w:sz w:val="20"/>
          <w:szCs w:val="20"/>
        </w:rPr>
        <w:t>K. pneumoniae</w:t>
      </w:r>
      <w:r w:rsidR="008D7B47" w:rsidRPr="00C21754">
        <w:rPr>
          <w:rFonts w:ascii="Arial" w:hAnsi="Arial" w:cs="Arial"/>
          <w:color w:val="000000"/>
          <w:sz w:val="20"/>
          <w:szCs w:val="20"/>
        </w:rPr>
        <w:t xml:space="preserve">, </w:t>
      </w:r>
      <w:r w:rsidR="008D7B47" w:rsidRPr="00C21754">
        <w:rPr>
          <w:rFonts w:ascii="Arial" w:hAnsi="Arial" w:cs="Arial"/>
          <w:i/>
          <w:iCs/>
          <w:color w:val="000000"/>
          <w:sz w:val="20"/>
          <w:szCs w:val="20"/>
        </w:rPr>
        <w:t>P. aeruginosa</w:t>
      </w:r>
      <w:r w:rsidR="008D7B47" w:rsidRPr="00C21754">
        <w:rPr>
          <w:rFonts w:ascii="Arial" w:hAnsi="Arial" w:cs="Arial"/>
          <w:color w:val="000000"/>
          <w:sz w:val="20"/>
          <w:szCs w:val="20"/>
        </w:rPr>
        <w:t xml:space="preserve">, </w:t>
      </w:r>
      <w:r w:rsidR="008D7B47" w:rsidRPr="00C21754">
        <w:rPr>
          <w:rFonts w:ascii="Arial" w:hAnsi="Arial" w:cs="Arial"/>
          <w:i/>
          <w:iCs/>
          <w:color w:val="000000"/>
          <w:sz w:val="20"/>
          <w:szCs w:val="20"/>
        </w:rPr>
        <w:t>MSSA</w:t>
      </w:r>
      <w:r w:rsidR="008D7B47" w:rsidRPr="00C21754">
        <w:rPr>
          <w:rFonts w:ascii="Arial" w:hAnsi="Arial" w:cs="Arial"/>
          <w:color w:val="000000"/>
          <w:sz w:val="20"/>
          <w:szCs w:val="20"/>
        </w:rPr>
        <w:t xml:space="preserve">, , </w:t>
      </w:r>
      <w:r w:rsidR="008D7B47" w:rsidRPr="00C21754">
        <w:rPr>
          <w:rFonts w:ascii="Arial" w:hAnsi="Arial" w:cs="Arial"/>
          <w:i/>
          <w:iCs/>
          <w:color w:val="000000"/>
          <w:sz w:val="20"/>
          <w:szCs w:val="20"/>
        </w:rPr>
        <w:t>MRSA</w:t>
      </w:r>
      <w:r w:rsidR="008D7B47" w:rsidRPr="00C21754">
        <w:rPr>
          <w:rFonts w:ascii="Arial" w:hAnsi="Arial" w:cs="Arial"/>
          <w:color w:val="000000"/>
          <w:sz w:val="20"/>
          <w:szCs w:val="20"/>
        </w:rPr>
        <w:t>,</w:t>
      </w:r>
      <w:r w:rsidR="00E03D77" w:rsidRPr="00E9528B">
        <w:rPr>
          <w:rFonts w:ascii="Arial" w:hAnsi="Arial" w:cs="Arial"/>
          <w:color w:val="000000"/>
          <w:sz w:val="20"/>
          <w:szCs w:val="20"/>
        </w:rPr>
        <w:t xml:space="preserve"> </w:t>
      </w:r>
      <w:r w:rsidR="00E03D77" w:rsidRPr="00C21754">
        <w:rPr>
          <w:rFonts w:ascii="Arial" w:hAnsi="Arial" w:cs="Arial"/>
          <w:i/>
          <w:iCs/>
          <w:color w:val="000000"/>
          <w:sz w:val="20"/>
          <w:szCs w:val="20"/>
        </w:rPr>
        <w:t>S. epidermis</w:t>
      </w:r>
      <w:r w:rsidR="00E03D77" w:rsidRPr="00E9528B">
        <w:rPr>
          <w:rFonts w:ascii="Arial" w:hAnsi="Arial" w:cs="Arial"/>
          <w:i/>
          <w:iCs/>
          <w:color w:val="000000"/>
          <w:sz w:val="20"/>
          <w:szCs w:val="20"/>
        </w:rPr>
        <w:t>,</w:t>
      </w:r>
      <w:r w:rsidR="008D7B47" w:rsidRPr="00C21754">
        <w:rPr>
          <w:rFonts w:ascii="Arial" w:hAnsi="Arial" w:cs="Arial"/>
          <w:color w:val="000000"/>
          <w:sz w:val="20"/>
          <w:szCs w:val="20"/>
        </w:rPr>
        <w:t xml:space="preserve"> </w:t>
      </w:r>
      <w:r w:rsidR="008D7B47" w:rsidRPr="00C21754">
        <w:rPr>
          <w:rFonts w:ascii="Arial" w:hAnsi="Arial" w:cs="Arial"/>
          <w:i/>
          <w:iCs/>
          <w:color w:val="000000"/>
          <w:sz w:val="20"/>
          <w:szCs w:val="20"/>
        </w:rPr>
        <w:t>E. faecali</w:t>
      </w:r>
      <w:r w:rsidR="002A46FD" w:rsidRPr="00E9528B">
        <w:rPr>
          <w:rFonts w:ascii="Arial" w:hAnsi="Arial" w:cs="Arial"/>
          <w:i/>
          <w:iCs/>
          <w:color w:val="000000"/>
          <w:sz w:val="20"/>
          <w:szCs w:val="20"/>
        </w:rPr>
        <w:t xml:space="preserve"> </w:t>
      </w:r>
      <w:r w:rsidR="002A46FD" w:rsidRPr="00E9528B">
        <w:rPr>
          <w:rFonts w:ascii="Arial" w:hAnsi="Arial" w:cs="Arial"/>
          <w:color w:val="000000"/>
          <w:sz w:val="20"/>
          <w:szCs w:val="20"/>
        </w:rPr>
        <w:t xml:space="preserve">and </w:t>
      </w:r>
      <w:r w:rsidR="002A46FD" w:rsidRPr="00E9528B">
        <w:rPr>
          <w:rFonts w:ascii="Arial" w:hAnsi="Arial" w:cs="Arial"/>
          <w:i/>
          <w:iCs/>
          <w:color w:val="000000"/>
          <w:sz w:val="20"/>
          <w:szCs w:val="20"/>
        </w:rPr>
        <w:t>E. faecium</w:t>
      </w:r>
      <w:r w:rsidR="008D7B47" w:rsidRPr="00C21754">
        <w:rPr>
          <w:rFonts w:ascii="Arial" w:hAnsi="Arial" w:cs="Arial"/>
          <w:color w:val="000000"/>
          <w:sz w:val="20"/>
          <w:szCs w:val="20"/>
        </w:rPr>
        <w:t xml:space="preserve">. </w:t>
      </w:r>
      <w:r w:rsidR="008D7B47" w:rsidRPr="00C21754">
        <w:rPr>
          <w:rFonts w:ascii="Arial" w:hAnsi="Arial" w:cs="Arial"/>
          <w:b/>
          <w:bCs/>
          <w:color w:val="000000"/>
          <w:sz w:val="20"/>
          <w:szCs w:val="20"/>
        </w:rPr>
        <w:t>B)</w:t>
      </w:r>
      <w:r w:rsidR="008D7B47" w:rsidRPr="00C21754">
        <w:rPr>
          <w:rFonts w:ascii="Arial" w:hAnsi="Arial" w:cs="Arial"/>
          <w:color w:val="000000"/>
          <w:sz w:val="20"/>
          <w:szCs w:val="20"/>
        </w:rPr>
        <w:t xml:space="preserve"> Numbers of </w:t>
      </w:r>
      <w:r w:rsidR="009A1D2E">
        <w:rPr>
          <w:rFonts w:ascii="Arial" w:hAnsi="Arial" w:cs="Arial"/>
          <w:color w:val="000000"/>
          <w:sz w:val="20"/>
          <w:szCs w:val="20"/>
        </w:rPr>
        <w:t xml:space="preserve">hospitalized </w:t>
      </w:r>
      <w:r w:rsidR="008D7B47" w:rsidRPr="00C21754">
        <w:rPr>
          <w:rFonts w:ascii="Arial" w:hAnsi="Arial" w:cs="Arial"/>
          <w:color w:val="000000"/>
          <w:sz w:val="20"/>
          <w:szCs w:val="20"/>
        </w:rPr>
        <w:t xml:space="preserve">patients (red) and admitted patients (blue) during the study period at daily resolution </w:t>
      </w:r>
      <w:r w:rsidR="008D7B47" w:rsidRPr="00C21754">
        <w:rPr>
          <w:rFonts w:ascii="Arial" w:hAnsi="Arial" w:cs="Arial"/>
          <w:color w:val="000000"/>
          <w:sz w:val="20"/>
          <w:szCs w:val="20"/>
        </w:rPr>
        <w:lastRenderedPageBreak/>
        <w:t xml:space="preserve">(weekly variability is evident). </w:t>
      </w:r>
      <w:r w:rsidR="008D7B47" w:rsidRPr="00C21754">
        <w:rPr>
          <w:rFonts w:ascii="Arial" w:hAnsi="Arial" w:cs="Arial"/>
          <w:b/>
          <w:bCs/>
          <w:color w:val="000000"/>
          <w:sz w:val="20"/>
          <w:szCs w:val="20"/>
        </w:rPr>
        <w:t>C)</w:t>
      </w:r>
      <w:r w:rsidR="008D7B47" w:rsidRPr="00C21754">
        <w:rPr>
          <w:rFonts w:ascii="Arial" w:hAnsi="Arial" w:cs="Arial"/>
          <w:color w:val="000000"/>
          <w:sz w:val="20"/>
          <w:szCs w:val="20"/>
        </w:rPr>
        <w:t xml:space="preserve"> Numbers of </w:t>
      </w:r>
      <w:r w:rsidR="003F1390" w:rsidRPr="00C21754">
        <w:rPr>
          <w:rFonts w:ascii="Arial" w:hAnsi="Arial" w:cs="Arial"/>
          <w:color w:val="000000"/>
          <w:sz w:val="20"/>
          <w:szCs w:val="20"/>
        </w:rPr>
        <w:t>i</w:t>
      </w:r>
      <w:r w:rsidR="008D7B47" w:rsidRPr="00C21754">
        <w:rPr>
          <w:rFonts w:ascii="Arial" w:hAnsi="Arial" w:cs="Arial"/>
          <w:color w:val="000000"/>
          <w:sz w:val="20"/>
          <w:szCs w:val="20"/>
        </w:rPr>
        <w:t xml:space="preserve">n-hospital patients normalized by ward size (average occupancy per day during the study period); </w:t>
      </w:r>
      <w:r w:rsidR="004C3366">
        <w:rPr>
          <w:rFonts w:ascii="Arial" w:hAnsi="Arial" w:cs="Arial"/>
          <w:color w:val="000000"/>
          <w:sz w:val="20"/>
          <w:szCs w:val="20"/>
        </w:rPr>
        <w:t>red</w:t>
      </w:r>
      <w:r w:rsidR="004C3366" w:rsidRPr="00C21754">
        <w:rPr>
          <w:rFonts w:ascii="Arial" w:hAnsi="Arial" w:cs="Arial"/>
          <w:color w:val="000000"/>
          <w:sz w:val="20"/>
          <w:szCs w:val="20"/>
        </w:rPr>
        <w:t xml:space="preserve"> </w:t>
      </w:r>
      <w:r w:rsidR="008D7B47" w:rsidRPr="00C21754">
        <w:rPr>
          <w:rFonts w:ascii="Arial" w:hAnsi="Arial" w:cs="Arial"/>
          <w:color w:val="000000"/>
          <w:sz w:val="20"/>
          <w:szCs w:val="20"/>
        </w:rPr>
        <w:t xml:space="preserve">lines show the </w:t>
      </w:r>
      <w:r w:rsidR="00CB24C1">
        <w:rPr>
          <w:rFonts w:ascii="Arial" w:hAnsi="Arial" w:cs="Arial"/>
          <w:color w:val="000000"/>
          <w:sz w:val="20"/>
          <w:szCs w:val="20"/>
        </w:rPr>
        <w:t>5</w:t>
      </w:r>
      <w:r w:rsidR="00CB24C1" w:rsidRPr="00C21754">
        <w:rPr>
          <w:rFonts w:ascii="Arial" w:hAnsi="Arial" w:cs="Arial"/>
          <w:color w:val="000000"/>
          <w:sz w:val="20"/>
          <w:szCs w:val="20"/>
        </w:rPr>
        <w:t xml:space="preserve"> </w:t>
      </w:r>
      <w:r w:rsidR="008D7B47" w:rsidRPr="00C21754">
        <w:rPr>
          <w:rFonts w:ascii="Arial" w:hAnsi="Arial" w:cs="Arial"/>
          <w:color w:val="000000"/>
          <w:sz w:val="20"/>
          <w:szCs w:val="20"/>
        </w:rPr>
        <w:t xml:space="preserve">most populated wards, </w:t>
      </w:r>
      <w:r w:rsidR="00CB24C1">
        <w:rPr>
          <w:rFonts w:ascii="Arial" w:hAnsi="Arial" w:cs="Arial"/>
          <w:color w:val="000000"/>
          <w:sz w:val="20"/>
          <w:szCs w:val="20"/>
        </w:rPr>
        <w:t>blue</w:t>
      </w:r>
      <w:r w:rsidR="00CB24C1" w:rsidRPr="00C21754">
        <w:rPr>
          <w:rFonts w:ascii="Arial" w:hAnsi="Arial" w:cs="Arial"/>
          <w:color w:val="000000"/>
          <w:sz w:val="20"/>
          <w:szCs w:val="20"/>
        </w:rPr>
        <w:t xml:space="preserve"> </w:t>
      </w:r>
      <w:r w:rsidR="008D7B47" w:rsidRPr="00C21754">
        <w:rPr>
          <w:rFonts w:ascii="Arial" w:hAnsi="Arial" w:cs="Arial"/>
          <w:color w:val="000000"/>
          <w:sz w:val="20"/>
          <w:szCs w:val="20"/>
        </w:rPr>
        <w:t xml:space="preserve">lines the </w:t>
      </w:r>
      <w:r w:rsidR="00CB24C1">
        <w:rPr>
          <w:rFonts w:ascii="Arial" w:hAnsi="Arial" w:cs="Arial"/>
          <w:color w:val="000000"/>
          <w:sz w:val="20"/>
          <w:szCs w:val="20"/>
        </w:rPr>
        <w:t>5</w:t>
      </w:r>
      <w:r w:rsidR="00CB24C1" w:rsidRPr="00C21754">
        <w:rPr>
          <w:rFonts w:ascii="Arial" w:hAnsi="Arial" w:cs="Arial"/>
          <w:color w:val="000000"/>
          <w:sz w:val="20"/>
          <w:szCs w:val="20"/>
        </w:rPr>
        <w:t xml:space="preserve"> </w:t>
      </w:r>
      <w:r w:rsidR="008D7B47" w:rsidRPr="00C21754">
        <w:rPr>
          <w:rFonts w:ascii="Arial" w:hAnsi="Arial" w:cs="Arial"/>
          <w:color w:val="000000"/>
          <w:sz w:val="20"/>
          <w:szCs w:val="20"/>
        </w:rPr>
        <w:t xml:space="preserve">least populated, and the remaining wards are shown in gray in the background </w:t>
      </w:r>
      <w:r w:rsidR="008D7B47" w:rsidRPr="00C21754">
        <w:rPr>
          <w:rFonts w:ascii="Arial" w:hAnsi="Arial" w:cs="Arial"/>
          <w:b/>
          <w:bCs/>
          <w:color w:val="000000"/>
          <w:sz w:val="20"/>
          <w:szCs w:val="20"/>
        </w:rPr>
        <w:t>D)</w:t>
      </w:r>
      <w:r w:rsidR="008D7B47" w:rsidRPr="00C21754">
        <w:rPr>
          <w:rFonts w:ascii="Arial" w:hAnsi="Arial" w:cs="Arial"/>
          <w:color w:val="000000"/>
          <w:sz w:val="20"/>
          <w:szCs w:val="20"/>
        </w:rPr>
        <w:t xml:space="preserve"> Heatmap showing the number of weekly cultures in each ward during the study</w:t>
      </w:r>
      <w:r w:rsidR="00610610" w:rsidRPr="00C21754">
        <w:rPr>
          <w:rFonts w:ascii="Arial" w:hAnsi="Arial" w:cs="Arial"/>
          <w:color w:val="000000"/>
          <w:sz w:val="20"/>
          <w:szCs w:val="20"/>
        </w:rPr>
        <w:t xml:space="preserve"> </w:t>
      </w:r>
      <w:r w:rsidR="008D7B47" w:rsidRPr="00C21754">
        <w:rPr>
          <w:rFonts w:ascii="Arial" w:hAnsi="Arial" w:cs="Arial"/>
          <w:color w:val="000000"/>
          <w:sz w:val="20"/>
          <w:szCs w:val="20"/>
        </w:rPr>
        <w:t xml:space="preserve">period. </w:t>
      </w:r>
      <w:r w:rsidR="008D7B47" w:rsidRPr="00C21754">
        <w:rPr>
          <w:rFonts w:ascii="Arial" w:hAnsi="Arial" w:cs="Arial"/>
          <w:b/>
          <w:bCs/>
          <w:color w:val="000000"/>
          <w:sz w:val="20"/>
          <w:szCs w:val="20"/>
        </w:rPr>
        <w:t>E)</w:t>
      </w:r>
      <w:r w:rsidR="008D7B47" w:rsidRPr="00C21754">
        <w:rPr>
          <w:rFonts w:ascii="Arial" w:hAnsi="Arial" w:cs="Arial"/>
          <w:color w:val="000000"/>
          <w:sz w:val="20"/>
          <w:szCs w:val="20"/>
        </w:rPr>
        <w:t xml:space="preserve"> Heatmap plot showing the number of patients </w:t>
      </w:r>
      <w:r w:rsidR="003F1390" w:rsidRPr="00C21754">
        <w:rPr>
          <w:rFonts w:ascii="Arial" w:hAnsi="Arial" w:cs="Arial"/>
          <w:color w:val="000000"/>
          <w:sz w:val="20"/>
          <w:szCs w:val="20"/>
        </w:rPr>
        <w:t xml:space="preserve">admitted weekly </w:t>
      </w:r>
      <w:r w:rsidR="008D7B47" w:rsidRPr="00C21754">
        <w:rPr>
          <w:rFonts w:ascii="Arial" w:hAnsi="Arial" w:cs="Arial"/>
          <w:color w:val="000000"/>
          <w:sz w:val="20"/>
          <w:szCs w:val="20"/>
        </w:rPr>
        <w:t>to each ward during the study period.</w:t>
      </w:r>
    </w:p>
    <w:p w14:paraId="59C63544" w14:textId="48009AFB" w:rsidR="00E16882" w:rsidRPr="00C21754" w:rsidRDefault="00E16882" w:rsidP="00C7620C">
      <w:pPr>
        <w:keepNext/>
        <w:pBdr>
          <w:top w:val="nil"/>
          <w:left w:val="nil"/>
          <w:bottom w:val="nil"/>
          <w:right w:val="nil"/>
          <w:between w:val="nil"/>
        </w:pBdr>
        <w:spacing w:before="240" w:after="60"/>
        <w:contextualSpacing/>
        <w:jc w:val="both"/>
        <w:rPr>
          <w:rFonts w:ascii="Arial" w:hAnsi="Arial" w:cs="Arial"/>
          <w:color w:val="000000"/>
          <w:sz w:val="20"/>
          <w:szCs w:val="20"/>
        </w:rPr>
      </w:pPr>
    </w:p>
    <w:p w14:paraId="6389CA68" w14:textId="6D808B2F" w:rsidR="008D7B47" w:rsidRPr="00C21754" w:rsidRDefault="008D7B47" w:rsidP="00C7620C">
      <w:pPr>
        <w:keepNext/>
        <w:pBdr>
          <w:top w:val="nil"/>
          <w:left w:val="nil"/>
          <w:bottom w:val="nil"/>
          <w:right w:val="nil"/>
          <w:between w:val="nil"/>
        </w:pBdr>
        <w:spacing w:before="240" w:after="60"/>
        <w:contextualSpacing/>
        <w:rPr>
          <w:rFonts w:ascii="Arial" w:hAnsi="Arial" w:cs="Arial"/>
          <w:b/>
          <w:color w:val="000000"/>
          <w:sz w:val="20"/>
          <w:szCs w:val="20"/>
        </w:rPr>
      </w:pPr>
    </w:p>
    <w:p w14:paraId="1D11AA4B" w14:textId="00B02DB6" w:rsidR="00610610" w:rsidRPr="00C21754" w:rsidRDefault="00DD1237" w:rsidP="00C7620C">
      <w:pPr>
        <w:keepNext/>
        <w:pBdr>
          <w:top w:val="nil"/>
          <w:left w:val="nil"/>
          <w:bottom w:val="nil"/>
          <w:right w:val="nil"/>
          <w:between w:val="nil"/>
        </w:pBdr>
        <w:spacing w:before="240" w:after="60"/>
        <w:contextualSpacing/>
        <w:jc w:val="both"/>
        <w:rPr>
          <w:rFonts w:ascii="Arial" w:hAnsi="Arial" w:cs="Arial"/>
          <w:b/>
          <w:color w:val="000000"/>
          <w:sz w:val="20"/>
          <w:szCs w:val="20"/>
        </w:rPr>
      </w:pPr>
      <w:r w:rsidRPr="00C21754">
        <w:rPr>
          <w:rFonts w:ascii="Arial" w:hAnsi="Arial" w:cs="Arial"/>
          <w:b/>
          <w:noProof/>
          <w:color w:val="000000"/>
          <w:sz w:val="20"/>
          <w:szCs w:val="20"/>
        </w:rPr>
        <w:drawing>
          <wp:inline distT="0" distB="0" distL="0" distR="0" wp14:anchorId="54E7012B" wp14:editId="6824D258">
            <wp:extent cx="5486400" cy="2817495"/>
            <wp:effectExtent l="0" t="0" r="0" b="1905"/>
            <wp:docPr id="1571290546" name="Picture 4" descr="A picture containing text, screenshot, line,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290546" name="Picture 4" descr="A picture containing text, screenshot, line, numb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86400" cy="2817495"/>
                    </a:xfrm>
                    <a:prstGeom prst="rect">
                      <a:avLst/>
                    </a:prstGeom>
                  </pic:spPr>
                </pic:pic>
              </a:graphicData>
            </a:graphic>
          </wp:inline>
        </w:drawing>
      </w:r>
    </w:p>
    <w:p w14:paraId="3A4C0680" w14:textId="3E649269" w:rsidR="002926A9" w:rsidRPr="00E9528B" w:rsidRDefault="008D7B47" w:rsidP="00C7620C">
      <w:pPr>
        <w:keepNext/>
        <w:pBdr>
          <w:top w:val="nil"/>
          <w:left w:val="nil"/>
          <w:bottom w:val="nil"/>
          <w:right w:val="nil"/>
          <w:between w:val="nil"/>
        </w:pBdr>
        <w:spacing w:before="240" w:after="60"/>
        <w:contextualSpacing/>
        <w:jc w:val="both"/>
        <w:rPr>
          <w:rFonts w:ascii="Arial" w:hAnsi="Arial" w:cs="Arial"/>
          <w:color w:val="000000"/>
          <w:sz w:val="20"/>
          <w:szCs w:val="20"/>
        </w:rPr>
      </w:pPr>
      <w:commentRangeStart w:id="77"/>
      <w:r w:rsidRPr="00C21754">
        <w:rPr>
          <w:rFonts w:ascii="Arial" w:hAnsi="Arial" w:cs="Arial"/>
          <w:b/>
          <w:color w:val="000000"/>
          <w:sz w:val="20"/>
          <w:szCs w:val="20"/>
        </w:rPr>
        <w:t xml:space="preserve">Figure </w:t>
      </w:r>
      <w:r w:rsidR="00E16882" w:rsidRPr="00C21754">
        <w:rPr>
          <w:rFonts w:ascii="Arial" w:hAnsi="Arial" w:cs="Arial"/>
          <w:b/>
          <w:color w:val="000000"/>
          <w:sz w:val="20"/>
          <w:szCs w:val="20"/>
        </w:rPr>
        <w:t>2</w:t>
      </w:r>
      <w:commentRangeEnd w:id="77"/>
      <w:r w:rsidR="004238B9">
        <w:rPr>
          <w:rStyle w:val="CommentReference"/>
        </w:rPr>
        <w:commentReference w:id="77"/>
      </w:r>
      <w:r w:rsidRPr="00C21754">
        <w:rPr>
          <w:rFonts w:ascii="Arial" w:hAnsi="Arial" w:cs="Arial"/>
          <w:b/>
          <w:color w:val="000000"/>
          <w:sz w:val="20"/>
          <w:szCs w:val="20"/>
        </w:rPr>
        <w:t xml:space="preserve">. </w:t>
      </w:r>
      <w:r w:rsidR="002926A9" w:rsidRPr="00E9528B">
        <w:rPr>
          <w:rFonts w:ascii="Arial" w:hAnsi="Arial" w:cs="Arial"/>
          <w:b/>
          <w:color w:val="000000"/>
          <w:sz w:val="20"/>
          <w:szCs w:val="20"/>
        </w:rPr>
        <w:t xml:space="preserve">Identifiability, posterior estimates. </w:t>
      </w:r>
      <w:r w:rsidR="002926A9" w:rsidRPr="00E9528B">
        <w:rPr>
          <w:rFonts w:ascii="Arial" w:hAnsi="Arial" w:cs="Arial"/>
          <w:color w:val="000000"/>
          <w:sz w:val="20"/>
          <w:szCs w:val="20"/>
        </w:rPr>
        <w:t xml:space="preserve">Joint posterior estimates for </w:t>
      </w:r>
      <w:r w:rsidR="002926A9" w:rsidRPr="00E9528B">
        <w:rPr>
          <w:rFonts w:ascii="Arial" w:hAnsi="Arial" w:cs="Arial"/>
          <w:b/>
          <w:bCs/>
          <w:color w:val="000000"/>
          <w:sz w:val="20"/>
          <w:szCs w:val="20"/>
        </w:rPr>
        <w:t xml:space="preserve">A) </w:t>
      </w:r>
      <w:r w:rsidR="002926A9" w:rsidRPr="00E9528B">
        <w:rPr>
          <w:rFonts w:ascii="Arial" w:hAnsi="Arial" w:cs="Arial"/>
          <w:color w:val="000000"/>
          <w:sz w:val="20"/>
          <w:szCs w:val="20"/>
        </w:rPr>
        <w:t xml:space="preserve">importation rate </w:t>
      </w:r>
      <m:oMath>
        <m:r>
          <m:rPr>
            <m:sty m:val="p"/>
          </m:rPr>
          <w:rPr>
            <w:rFonts w:ascii="Cambria Math" w:hAnsi="Cambria Math" w:cs="Arial"/>
            <w:color w:val="000000"/>
            <w:sz w:val="20"/>
            <w:szCs w:val="20"/>
          </w:rPr>
          <m:t>γ</m:t>
        </m:r>
      </m:oMath>
      <w:r w:rsidR="002926A9" w:rsidRPr="00E9528B">
        <w:rPr>
          <w:rFonts w:ascii="Arial" w:hAnsi="Arial" w:cs="Arial"/>
          <w:color w:val="000000"/>
          <w:sz w:val="20"/>
          <w:szCs w:val="20"/>
        </w:rPr>
        <w:t xml:space="preserve">=25% and </w:t>
      </w:r>
      <w:r w:rsidR="002926A9" w:rsidRPr="00E9528B">
        <w:rPr>
          <w:rFonts w:ascii="Arial" w:hAnsi="Arial" w:cs="Arial"/>
          <w:b/>
          <w:color w:val="000000"/>
          <w:sz w:val="20"/>
          <w:szCs w:val="20"/>
        </w:rPr>
        <w:t xml:space="preserve">B) </w:t>
      </w:r>
      <m:oMath>
        <m:r>
          <m:rPr>
            <m:sty m:val="p"/>
          </m:rPr>
          <w:rPr>
            <w:rFonts w:ascii="Cambria Math" w:hAnsi="Cambria Math" w:cs="Arial"/>
            <w:color w:val="000000"/>
            <w:sz w:val="20"/>
            <w:szCs w:val="20"/>
          </w:rPr>
          <m:t>γ</m:t>
        </m:r>
      </m:oMath>
      <w:r w:rsidR="002926A9" w:rsidRPr="00E9528B">
        <w:rPr>
          <w:rFonts w:ascii="Arial" w:hAnsi="Arial" w:cs="Arial"/>
          <w:color w:val="000000"/>
          <w:sz w:val="20"/>
          <w:szCs w:val="20"/>
        </w:rPr>
        <w:t xml:space="preserve">=50%. </w:t>
      </w:r>
      <w:r w:rsidR="00E4796A" w:rsidRPr="00E9528B">
        <w:rPr>
          <w:rFonts w:ascii="Arial" w:hAnsi="Arial" w:cs="Arial"/>
          <w:color w:val="000000"/>
          <w:sz w:val="20"/>
          <w:szCs w:val="20"/>
        </w:rPr>
        <w:t xml:space="preserve">The posterior estimate is highlighted with a density plot (darker means more probable), and posterior ensemble members are </w:t>
      </w:r>
      <w:r w:rsidR="00BA7155" w:rsidRPr="00E9528B">
        <w:rPr>
          <w:rFonts w:ascii="Arial" w:hAnsi="Arial" w:cs="Arial"/>
          <w:color w:val="000000"/>
          <w:sz w:val="20"/>
          <w:szCs w:val="20"/>
        </w:rPr>
        <w:t>shown</w:t>
      </w:r>
      <w:r w:rsidR="00E4796A" w:rsidRPr="00E9528B">
        <w:rPr>
          <w:rFonts w:ascii="Arial" w:hAnsi="Arial" w:cs="Arial"/>
          <w:color w:val="000000"/>
          <w:sz w:val="20"/>
          <w:szCs w:val="20"/>
        </w:rPr>
        <w:t xml:space="preserve"> as purple dots. </w:t>
      </w:r>
      <w:r w:rsidR="002926A9" w:rsidRPr="00E9528B">
        <w:rPr>
          <w:rFonts w:ascii="Arial" w:hAnsi="Arial" w:cs="Arial"/>
          <w:color w:val="000000"/>
          <w:sz w:val="20"/>
          <w:szCs w:val="20"/>
        </w:rPr>
        <w:t>In each subplot the true value used for simul</w:t>
      </w:r>
      <w:r w:rsidR="00F132B6" w:rsidRPr="00E9528B">
        <w:rPr>
          <w:rFonts w:ascii="Arial" w:hAnsi="Arial" w:cs="Arial"/>
          <w:color w:val="000000"/>
          <w:sz w:val="20"/>
          <w:szCs w:val="20"/>
        </w:rPr>
        <w:t>a</w:t>
      </w:r>
      <w:r w:rsidR="002926A9" w:rsidRPr="00E9528B">
        <w:rPr>
          <w:rFonts w:ascii="Arial" w:hAnsi="Arial" w:cs="Arial"/>
          <w:color w:val="000000"/>
          <w:sz w:val="20"/>
          <w:szCs w:val="20"/>
        </w:rPr>
        <w:t>t</w:t>
      </w:r>
      <w:r w:rsidR="00857ACF" w:rsidRPr="00E9528B">
        <w:rPr>
          <w:rFonts w:ascii="Arial" w:hAnsi="Arial" w:cs="Arial"/>
          <w:color w:val="000000"/>
          <w:sz w:val="20"/>
          <w:szCs w:val="20"/>
        </w:rPr>
        <w:t>ing</w:t>
      </w:r>
      <w:r w:rsidR="002926A9" w:rsidRPr="00E9528B">
        <w:rPr>
          <w:rFonts w:ascii="Arial" w:hAnsi="Arial" w:cs="Arial"/>
          <w:color w:val="000000"/>
          <w:sz w:val="20"/>
          <w:szCs w:val="20"/>
        </w:rPr>
        <w:t xml:space="preserve"> the stochastic trajectory to infer is highlighted in the</w:t>
      </w:r>
      <w:r w:rsidR="006B69CE" w:rsidRPr="00E9528B">
        <w:rPr>
          <w:rFonts w:ascii="Arial" w:hAnsi="Arial" w:cs="Arial"/>
          <w:color w:val="000000"/>
          <w:sz w:val="20"/>
          <w:szCs w:val="20"/>
        </w:rPr>
        <w:t xml:space="preserve"> title of each scenario</w:t>
      </w:r>
      <w:r w:rsidR="002926A9" w:rsidRPr="00E9528B">
        <w:rPr>
          <w:rFonts w:ascii="Arial" w:hAnsi="Arial" w:cs="Arial"/>
          <w:color w:val="000000"/>
          <w:sz w:val="20"/>
          <w:szCs w:val="20"/>
        </w:rPr>
        <w:t>, with a yellow cross</w:t>
      </w:r>
      <w:r w:rsidR="006B69CE" w:rsidRPr="00E9528B">
        <w:rPr>
          <w:rFonts w:ascii="Arial" w:hAnsi="Arial" w:cs="Arial"/>
          <w:color w:val="000000"/>
          <w:sz w:val="20"/>
          <w:szCs w:val="20"/>
        </w:rPr>
        <w:t xml:space="preserve"> </w:t>
      </w:r>
      <w:r w:rsidR="002926A9" w:rsidRPr="00E9528B">
        <w:rPr>
          <w:rFonts w:ascii="Arial" w:hAnsi="Arial" w:cs="Arial"/>
          <w:color w:val="000000"/>
          <w:sz w:val="20"/>
          <w:szCs w:val="20"/>
        </w:rPr>
        <w:t xml:space="preserve">and the intersection of the two black dashed lines. x-axis shows the likelihood of detection upon testing </w:t>
      </w:r>
      <m:oMath>
        <m:r>
          <m:rPr>
            <m:sty m:val="p"/>
          </m:rPr>
          <w:rPr>
            <w:rFonts w:ascii="Cambria Math" w:hAnsi="Cambria Math" w:cs="Arial"/>
            <w:color w:val="000000"/>
            <w:sz w:val="20"/>
            <w:szCs w:val="20"/>
          </w:rPr>
          <m:t>ρ</m:t>
        </m:r>
      </m:oMath>
      <w:r w:rsidR="002926A9" w:rsidRPr="00E9528B">
        <w:rPr>
          <w:rFonts w:ascii="Arial" w:hAnsi="Arial" w:cs="Arial"/>
          <w:color w:val="000000"/>
          <w:sz w:val="20"/>
          <w:szCs w:val="20"/>
        </w:rPr>
        <w:t xml:space="preserve"> (%) and y-</w:t>
      </w:r>
      <w:r w:rsidR="00F132B6" w:rsidRPr="00E9528B">
        <w:rPr>
          <w:rFonts w:ascii="Arial" w:hAnsi="Arial" w:cs="Arial"/>
          <w:color w:val="000000"/>
          <w:sz w:val="20"/>
          <w:szCs w:val="20"/>
        </w:rPr>
        <w:t>a</w:t>
      </w:r>
      <w:r w:rsidR="002926A9" w:rsidRPr="00E9528B">
        <w:rPr>
          <w:rFonts w:ascii="Arial" w:hAnsi="Arial" w:cs="Arial"/>
          <w:color w:val="000000"/>
          <w:sz w:val="20"/>
          <w:szCs w:val="20"/>
        </w:rPr>
        <w:t xml:space="preserve">xis the nosocomial transmission rate </w:t>
      </w:r>
      <m:oMath>
        <m:r>
          <m:rPr>
            <m:sty m:val="p"/>
          </m:rPr>
          <w:rPr>
            <w:rFonts w:ascii="Cambria Math" w:hAnsi="Cambria Math" w:cs="Arial"/>
            <w:color w:val="000000"/>
            <w:sz w:val="20"/>
            <w:szCs w:val="20"/>
          </w:rPr>
          <m:t>β</m:t>
        </m:r>
      </m:oMath>
      <w:r w:rsidR="002926A9" w:rsidRPr="00E9528B">
        <w:rPr>
          <w:rFonts w:ascii="Arial" w:hAnsi="Arial" w:cs="Arial"/>
          <w:color w:val="000000"/>
          <w:sz w:val="20"/>
          <w:szCs w:val="20"/>
        </w:rPr>
        <w:t xml:space="preserve">. Note that in both </w:t>
      </w:r>
      <w:r w:rsidR="002926A9" w:rsidRPr="00E9528B">
        <w:rPr>
          <w:rFonts w:ascii="Arial" w:hAnsi="Arial" w:cs="Arial"/>
          <w:b/>
          <w:bCs/>
          <w:color w:val="000000"/>
          <w:sz w:val="20"/>
          <w:szCs w:val="20"/>
        </w:rPr>
        <w:t xml:space="preserve">A) </w:t>
      </w:r>
      <w:r w:rsidR="002926A9" w:rsidRPr="00E9528B">
        <w:rPr>
          <w:rFonts w:ascii="Arial" w:hAnsi="Arial" w:cs="Arial"/>
          <w:color w:val="000000"/>
          <w:sz w:val="20"/>
          <w:szCs w:val="20"/>
        </w:rPr>
        <w:lastRenderedPageBreak/>
        <w:t xml:space="preserve">and </w:t>
      </w:r>
      <w:r w:rsidR="002926A9" w:rsidRPr="00E9528B">
        <w:rPr>
          <w:rFonts w:ascii="Arial" w:hAnsi="Arial" w:cs="Arial"/>
          <w:b/>
          <w:bCs/>
          <w:color w:val="000000"/>
          <w:sz w:val="20"/>
          <w:szCs w:val="20"/>
        </w:rPr>
        <w:t xml:space="preserve">B) </w:t>
      </w:r>
      <w:r w:rsidR="002926A9" w:rsidRPr="00E9528B">
        <w:rPr>
          <w:rFonts w:ascii="Arial" w:hAnsi="Arial" w:cs="Arial"/>
          <w:color w:val="000000"/>
          <w:sz w:val="20"/>
          <w:szCs w:val="20"/>
        </w:rPr>
        <w:t xml:space="preserve">the prior range is the limits of each axis, </w:t>
      </w:r>
      <m:oMath>
        <m:r>
          <m:rPr>
            <m:sty m:val="p"/>
          </m:rPr>
          <w:rPr>
            <w:rFonts w:ascii="Cambria Math" w:hAnsi="Cambria Math" w:cs="Arial"/>
            <w:color w:val="000000"/>
            <w:sz w:val="20"/>
            <w:szCs w:val="20"/>
          </w:rPr>
          <m:t>ρ</m:t>
        </m:r>
      </m:oMath>
      <w:r w:rsidR="002926A9" w:rsidRPr="00E9528B">
        <w:rPr>
          <w:rFonts w:ascii="Arial" w:hAnsi="Arial" w:cs="Arial"/>
          <w:color w:val="000000"/>
          <w:sz w:val="20"/>
          <w:szCs w:val="20"/>
        </w:rPr>
        <w:t xml:space="preserve"> increments from upper to lower plots and </w:t>
      </w:r>
      <m:oMath>
        <m:r>
          <m:rPr>
            <m:sty m:val="p"/>
          </m:rPr>
          <w:rPr>
            <w:rFonts w:ascii="Cambria Math" w:hAnsi="Cambria Math" w:cs="Arial"/>
            <w:color w:val="000000"/>
            <w:sz w:val="20"/>
            <w:szCs w:val="20"/>
          </w:rPr>
          <m:t>β</m:t>
        </m:r>
      </m:oMath>
      <w:r w:rsidR="002926A9" w:rsidRPr="00E9528B">
        <w:rPr>
          <w:rFonts w:ascii="Arial" w:hAnsi="Arial" w:cs="Arial"/>
          <w:color w:val="000000"/>
          <w:sz w:val="20"/>
          <w:szCs w:val="20"/>
        </w:rPr>
        <w:t xml:space="preserve"> from left to right.</w:t>
      </w:r>
    </w:p>
    <w:p w14:paraId="4DDD8113" w14:textId="7768803C" w:rsidR="00962E89" w:rsidRPr="00C21754" w:rsidRDefault="00962E89" w:rsidP="00C7620C">
      <w:pPr>
        <w:keepNext/>
        <w:pBdr>
          <w:top w:val="nil"/>
          <w:left w:val="nil"/>
          <w:bottom w:val="nil"/>
          <w:right w:val="nil"/>
          <w:between w:val="nil"/>
        </w:pBdr>
        <w:spacing w:before="240" w:after="60"/>
        <w:contextualSpacing/>
        <w:rPr>
          <w:rFonts w:ascii="Arial" w:hAnsi="Arial" w:cs="Arial"/>
          <w:b/>
          <w:color w:val="000000"/>
          <w:sz w:val="20"/>
          <w:szCs w:val="20"/>
        </w:rPr>
      </w:pPr>
    </w:p>
    <w:p w14:paraId="23BACAEC" w14:textId="78B43472" w:rsidR="00610610" w:rsidRPr="00C21754" w:rsidRDefault="005D2296" w:rsidP="00C7620C">
      <w:pPr>
        <w:keepNext/>
        <w:pBdr>
          <w:top w:val="nil"/>
          <w:left w:val="nil"/>
          <w:bottom w:val="nil"/>
          <w:right w:val="nil"/>
          <w:between w:val="nil"/>
        </w:pBdr>
        <w:spacing w:before="240" w:after="60"/>
        <w:contextualSpacing/>
        <w:jc w:val="both"/>
        <w:rPr>
          <w:rFonts w:ascii="Arial" w:hAnsi="Arial" w:cs="Arial"/>
          <w:b/>
          <w:color w:val="000000"/>
          <w:sz w:val="20"/>
          <w:szCs w:val="20"/>
        </w:rPr>
      </w:pPr>
      <w:commentRangeStart w:id="78"/>
      <w:r w:rsidRPr="00C21754">
        <w:rPr>
          <w:rFonts w:ascii="Arial" w:hAnsi="Arial" w:cs="Arial"/>
          <w:b/>
          <w:noProof/>
          <w:color w:val="000000"/>
          <w:sz w:val="20"/>
          <w:szCs w:val="20"/>
        </w:rPr>
        <w:drawing>
          <wp:inline distT="0" distB="0" distL="0" distR="0" wp14:anchorId="344CF8A5" wp14:editId="4417FA32">
            <wp:extent cx="5486400" cy="3057525"/>
            <wp:effectExtent l="0" t="0" r="0" b="3175"/>
            <wp:docPr id="1151572293" name="Picture 2"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572293" name="Picture 2" descr="A picture containing screensho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86400" cy="3057525"/>
                    </a:xfrm>
                    <a:prstGeom prst="rect">
                      <a:avLst/>
                    </a:prstGeom>
                  </pic:spPr>
                </pic:pic>
              </a:graphicData>
            </a:graphic>
          </wp:inline>
        </w:drawing>
      </w:r>
      <w:commentRangeEnd w:id="78"/>
      <w:r w:rsidR="0087607B" w:rsidRPr="00C21754">
        <w:rPr>
          <w:rStyle w:val="CommentReference"/>
        </w:rPr>
        <w:commentReference w:id="78"/>
      </w:r>
    </w:p>
    <w:p w14:paraId="144443D6" w14:textId="3E5B0EE7" w:rsidR="00F60055" w:rsidRPr="00C21754" w:rsidRDefault="00962E89" w:rsidP="00C7620C">
      <w:pPr>
        <w:keepNext/>
        <w:pBdr>
          <w:top w:val="nil"/>
          <w:left w:val="nil"/>
          <w:bottom w:val="nil"/>
          <w:right w:val="nil"/>
          <w:between w:val="nil"/>
        </w:pBdr>
        <w:spacing w:before="240" w:after="60"/>
        <w:contextualSpacing/>
        <w:jc w:val="both"/>
        <w:rPr>
          <w:rFonts w:ascii="Arial" w:hAnsi="Arial" w:cs="Arial"/>
          <w:color w:val="000000"/>
          <w:sz w:val="20"/>
          <w:szCs w:val="20"/>
        </w:rPr>
      </w:pPr>
      <w:r w:rsidRPr="00C21754">
        <w:rPr>
          <w:rFonts w:ascii="Arial" w:hAnsi="Arial" w:cs="Arial"/>
          <w:b/>
          <w:color w:val="000000"/>
          <w:sz w:val="20"/>
          <w:szCs w:val="20"/>
        </w:rPr>
        <w:t xml:space="preserve">Figure </w:t>
      </w:r>
      <w:r w:rsidR="00E16882" w:rsidRPr="00C21754">
        <w:rPr>
          <w:rFonts w:ascii="Arial" w:hAnsi="Arial" w:cs="Arial"/>
          <w:b/>
          <w:color w:val="000000"/>
          <w:sz w:val="20"/>
          <w:szCs w:val="20"/>
        </w:rPr>
        <w:t>3</w:t>
      </w:r>
      <w:r w:rsidRPr="00C21754">
        <w:rPr>
          <w:rFonts w:ascii="Arial" w:hAnsi="Arial" w:cs="Arial"/>
          <w:b/>
          <w:color w:val="000000"/>
          <w:sz w:val="20"/>
          <w:szCs w:val="20"/>
        </w:rPr>
        <w:t>.</w:t>
      </w:r>
      <w:r w:rsidR="00E6133D" w:rsidRPr="00C21754">
        <w:rPr>
          <w:rFonts w:ascii="Arial" w:hAnsi="Arial" w:cs="Arial"/>
          <w:b/>
          <w:color w:val="000000"/>
          <w:sz w:val="20"/>
          <w:szCs w:val="20"/>
        </w:rPr>
        <w:t xml:space="preserve"> </w:t>
      </w:r>
      <w:r w:rsidRPr="00C21754">
        <w:rPr>
          <w:rFonts w:ascii="Arial" w:hAnsi="Arial" w:cs="Arial"/>
          <w:b/>
          <w:bCs/>
          <w:color w:val="000000"/>
          <w:sz w:val="20"/>
          <w:szCs w:val="20"/>
        </w:rPr>
        <w:t>Posterior parameter estimates.</w:t>
      </w:r>
      <w:r w:rsidRPr="00C21754">
        <w:rPr>
          <w:rFonts w:ascii="Arial" w:hAnsi="Arial" w:cs="Arial"/>
          <w:color w:val="000000"/>
          <w:sz w:val="20"/>
          <w:szCs w:val="20"/>
        </w:rPr>
        <w:t xml:space="preserve"> </w:t>
      </w:r>
      <w:r w:rsidR="00CB7B93" w:rsidRPr="00E9528B">
        <w:rPr>
          <w:rFonts w:ascii="Arial" w:hAnsi="Arial" w:cs="Arial"/>
          <w:color w:val="000000"/>
          <w:sz w:val="20"/>
          <w:szCs w:val="20"/>
        </w:rPr>
        <w:t>Joint e</w:t>
      </w:r>
      <w:r w:rsidRPr="00C21754">
        <w:rPr>
          <w:rFonts w:ascii="Arial" w:hAnsi="Arial" w:cs="Arial"/>
          <w:color w:val="000000"/>
          <w:sz w:val="20"/>
          <w:szCs w:val="20"/>
        </w:rPr>
        <w:t>stimates for the</w:t>
      </w:r>
      <w:r w:rsidR="00CB7B93" w:rsidRPr="00E9528B">
        <w:rPr>
          <w:rFonts w:ascii="Arial" w:hAnsi="Arial" w:cs="Arial"/>
          <w:color w:val="000000"/>
          <w:sz w:val="20"/>
          <w:szCs w:val="20"/>
        </w:rPr>
        <w:t xml:space="preserve"> likelihood of detection upon testing </w:t>
      </w:r>
      <m:oMath>
        <m:r>
          <w:rPr>
            <w:rFonts w:ascii="Cambria Math" w:hAnsi="Cambria Math" w:cs="Arial"/>
            <w:color w:val="000000"/>
            <w:sz w:val="20"/>
            <w:szCs w:val="20"/>
          </w:rPr>
          <m:t>ρ</m:t>
        </m:r>
      </m:oMath>
      <w:r w:rsidR="00CB7B93" w:rsidRPr="00E9528B">
        <w:rPr>
          <w:rFonts w:ascii="Arial" w:hAnsi="Arial" w:cs="Arial"/>
          <w:color w:val="000000"/>
          <w:sz w:val="20"/>
          <w:szCs w:val="20"/>
        </w:rPr>
        <w:t xml:space="preserve"> (%) </w:t>
      </w:r>
      <w:r w:rsidR="00B93303" w:rsidRPr="00E9528B">
        <w:rPr>
          <w:rFonts w:ascii="Arial" w:hAnsi="Arial" w:cs="Arial"/>
          <w:color w:val="000000"/>
          <w:sz w:val="20"/>
          <w:szCs w:val="20"/>
        </w:rPr>
        <w:t xml:space="preserve"> (x-axis) </w:t>
      </w:r>
      <w:r w:rsidR="00CB7B93" w:rsidRPr="00E9528B">
        <w:rPr>
          <w:rFonts w:ascii="Arial" w:hAnsi="Arial" w:cs="Arial"/>
          <w:color w:val="000000"/>
          <w:sz w:val="20"/>
          <w:szCs w:val="20"/>
        </w:rPr>
        <w:t xml:space="preserve">and the nosocomial transmission rate </w:t>
      </w:r>
      <m:oMath>
        <m:r>
          <w:rPr>
            <w:rFonts w:ascii="Cambria Math" w:hAnsi="Cambria Math" w:cs="Arial"/>
            <w:color w:val="000000"/>
            <w:sz w:val="20"/>
            <w:szCs w:val="20"/>
          </w:rPr>
          <m:t>β</m:t>
        </m:r>
      </m:oMath>
      <w:r w:rsidR="00B93303" w:rsidRPr="00E9528B">
        <w:rPr>
          <w:rFonts w:ascii="Arial" w:hAnsi="Arial" w:cs="Arial"/>
          <w:color w:val="000000"/>
          <w:sz w:val="20"/>
          <w:szCs w:val="20"/>
        </w:rPr>
        <w:t xml:space="preserve"> (y-axis)</w:t>
      </w:r>
      <w:r w:rsidR="00A36E30" w:rsidRPr="00E9528B">
        <w:rPr>
          <w:rFonts w:ascii="Arial" w:hAnsi="Arial" w:cs="Arial"/>
          <w:color w:val="000000"/>
          <w:sz w:val="20"/>
          <w:szCs w:val="20"/>
        </w:rPr>
        <w:t>. Importation rate values for sensitvity analysis are color</w:t>
      </w:r>
      <w:r w:rsidR="007F7DAB" w:rsidRPr="00E9528B">
        <w:rPr>
          <w:rFonts w:ascii="Arial" w:hAnsi="Arial" w:cs="Arial"/>
          <w:color w:val="000000"/>
          <w:sz w:val="20"/>
          <w:szCs w:val="20"/>
        </w:rPr>
        <w:t>-</w:t>
      </w:r>
      <w:r w:rsidR="00A36E30" w:rsidRPr="00E9528B">
        <w:rPr>
          <w:rFonts w:ascii="Arial" w:hAnsi="Arial" w:cs="Arial"/>
          <w:color w:val="000000"/>
          <w:sz w:val="20"/>
          <w:szCs w:val="20"/>
        </w:rPr>
        <w:t xml:space="preserve">coded </w:t>
      </w:r>
      <w:r w:rsidR="00587362" w:rsidRPr="00E9528B">
        <w:rPr>
          <w:rFonts w:ascii="Arial" w:hAnsi="Arial" w:cs="Arial"/>
          <w:color w:val="000000"/>
          <w:sz w:val="20"/>
          <w:szCs w:val="20"/>
        </w:rPr>
        <w:t>with</w:t>
      </w:r>
      <w:r w:rsidR="007F7DAB" w:rsidRPr="00E9528B">
        <w:rPr>
          <w:rFonts w:ascii="Arial" w:hAnsi="Arial" w:cs="Arial"/>
          <w:color w:val="000000"/>
          <w:sz w:val="20"/>
          <w:szCs w:val="20"/>
        </w:rPr>
        <w:t xml:space="preserve"> </w:t>
      </w:r>
      <w:r w:rsidR="00A36E30" w:rsidRPr="00E9528B">
        <w:rPr>
          <w:rFonts w:ascii="Arial" w:hAnsi="Arial" w:cs="Arial"/>
          <w:color w:val="FF615E"/>
          <w:sz w:val="20"/>
          <w:szCs w:val="20"/>
        </w:rPr>
        <w:t>high</w:t>
      </w:r>
      <w:r w:rsidR="007F7DAB" w:rsidRPr="00E9528B">
        <w:rPr>
          <w:rFonts w:ascii="Arial" w:hAnsi="Arial" w:cs="Arial"/>
          <w:color w:val="000000"/>
          <w:sz w:val="20"/>
          <w:szCs w:val="20"/>
        </w:rPr>
        <w:t xml:space="preserve">, </w:t>
      </w:r>
      <w:r w:rsidR="007F7DAB" w:rsidRPr="00E9528B">
        <w:rPr>
          <w:rFonts w:ascii="Arial" w:hAnsi="Arial" w:cs="Arial"/>
          <w:color w:val="36DBD8"/>
          <w:sz w:val="20"/>
          <w:szCs w:val="20"/>
        </w:rPr>
        <w:t>medium</w:t>
      </w:r>
      <w:r w:rsidR="00FD67EF" w:rsidRPr="00E9528B">
        <w:rPr>
          <w:rFonts w:ascii="Arial" w:hAnsi="Arial" w:cs="Arial"/>
          <w:color w:val="000000"/>
          <w:sz w:val="20"/>
          <w:szCs w:val="20"/>
        </w:rPr>
        <w:t xml:space="preserve"> and</w:t>
      </w:r>
      <w:r w:rsidR="00A36E30" w:rsidRPr="00E9528B">
        <w:rPr>
          <w:rFonts w:ascii="Arial" w:hAnsi="Arial" w:cs="Arial"/>
          <w:color w:val="000000"/>
          <w:sz w:val="20"/>
          <w:szCs w:val="20"/>
        </w:rPr>
        <w:t xml:space="preserve"> </w:t>
      </w:r>
      <w:r w:rsidR="00A36E30" w:rsidRPr="00E9528B">
        <w:rPr>
          <w:rFonts w:ascii="Arial" w:hAnsi="Arial" w:cs="Arial"/>
          <w:color w:val="A07DE9"/>
          <w:sz w:val="20"/>
          <w:szCs w:val="20"/>
        </w:rPr>
        <w:t>low</w:t>
      </w:r>
      <w:r w:rsidR="00A36E30" w:rsidRPr="00E9528B">
        <w:rPr>
          <w:rFonts w:ascii="Arial" w:hAnsi="Arial" w:cs="Arial"/>
          <w:color w:val="000000"/>
          <w:sz w:val="20"/>
          <w:szCs w:val="20"/>
        </w:rPr>
        <w:t xml:space="preserve"> prevalence</w:t>
      </w:r>
      <w:r w:rsidR="001B6967" w:rsidRPr="00E9528B">
        <w:rPr>
          <w:rFonts w:ascii="Arial" w:hAnsi="Arial" w:cs="Arial"/>
          <w:color w:val="000000"/>
          <w:sz w:val="20"/>
          <w:szCs w:val="20"/>
        </w:rPr>
        <w:t>s</w:t>
      </w:r>
      <w:r w:rsidR="00A36E30" w:rsidRPr="00E9528B">
        <w:rPr>
          <w:rFonts w:ascii="Arial" w:hAnsi="Arial" w:cs="Arial"/>
          <w:color w:val="000000"/>
          <w:sz w:val="20"/>
          <w:szCs w:val="20"/>
        </w:rPr>
        <w:t xml:space="preserve">, and indicated in each subplot. Color-coded dashed lines show the mean estimates, and posterior is shown with both a </w:t>
      </w:r>
      <w:r w:rsidR="00A36E30" w:rsidRPr="00E9528B">
        <w:rPr>
          <w:rFonts w:ascii="Arial" w:hAnsi="Arial" w:cs="Arial"/>
          <w:color w:val="000000"/>
          <w:sz w:val="20"/>
          <w:szCs w:val="20"/>
        </w:rPr>
        <w:lastRenderedPageBreak/>
        <w:t xml:space="preserve">density plot (darker </w:t>
      </w:r>
      <w:r w:rsidR="004547F6" w:rsidRPr="00E9528B">
        <w:rPr>
          <w:rFonts w:ascii="Arial" w:hAnsi="Arial" w:cs="Arial"/>
          <w:color w:val="000000"/>
          <w:sz w:val="20"/>
          <w:szCs w:val="20"/>
        </w:rPr>
        <w:t>indicates more</w:t>
      </w:r>
      <w:r w:rsidR="00A36E30" w:rsidRPr="00E9528B">
        <w:rPr>
          <w:rFonts w:ascii="Arial" w:hAnsi="Arial" w:cs="Arial"/>
          <w:color w:val="000000"/>
          <w:sz w:val="20"/>
          <w:szCs w:val="20"/>
        </w:rPr>
        <w:t xml:space="preserve"> probable) and with the posterior ensemble members</w:t>
      </w:r>
      <w:r w:rsidR="00001016" w:rsidRPr="00E9528B">
        <w:rPr>
          <w:rFonts w:ascii="Arial" w:hAnsi="Arial" w:cs="Arial"/>
          <w:color w:val="000000"/>
          <w:sz w:val="20"/>
          <w:szCs w:val="20"/>
        </w:rPr>
        <w:t xml:space="preserve"> plotted as dots</w:t>
      </w:r>
      <w:r w:rsidR="00A36E30" w:rsidRPr="00E9528B">
        <w:rPr>
          <w:rFonts w:ascii="Arial" w:hAnsi="Arial" w:cs="Arial"/>
          <w:color w:val="000000"/>
          <w:sz w:val="20"/>
          <w:szCs w:val="20"/>
        </w:rPr>
        <w:t>.</w:t>
      </w:r>
      <w:r w:rsidRPr="00C21754">
        <w:rPr>
          <w:rFonts w:ascii="Arial" w:hAnsi="Arial" w:cs="Arial"/>
          <w:color w:val="000000"/>
          <w:sz w:val="20"/>
          <w:szCs w:val="20"/>
        </w:rPr>
        <w:t xml:space="preserve"> </w:t>
      </w:r>
    </w:p>
    <w:p w14:paraId="5D4751AA" w14:textId="77777777" w:rsidR="00F60055" w:rsidRPr="00C21754" w:rsidRDefault="00F60055" w:rsidP="00C7620C">
      <w:pPr>
        <w:keepNext/>
        <w:pBdr>
          <w:top w:val="nil"/>
          <w:left w:val="nil"/>
          <w:bottom w:val="nil"/>
          <w:right w:val="nil"/>
          <w:between w:val="nil"/>
        </w:pBdr>
        <w:spacing w:before="240" w:after="60"/>
        <w:contextualSpacing/>
        <w:jc w:val="both"/>
        <w:rPr>
          <w:rFonts w:ascii="Arial" w:hAnsi="Arial" w:cs="Arial"/>
          <w:i/>
          <w:iCs/>
          <w:color w:val="000000"/>
          <w:sz w:val="20"/>
          <w:szCs w:val="20"/>
        </w:rPr>
      </w:pPr>
    </w:p>
    <w:p w14:paraId="66180023" w14:textId="7F0C68DE" w:rsidR="00962E89" w:rsidRPr="00C21754" w:rsidRDefault="00962E89" w:rsidP="00C7620C">
      <w:pPr>
        <w:keepNext/>
        <w:pBdr>
          <w:top w:val="nil"/>
          <w:left w:val="nil"/>
          <w:bottom w:val="nil"/>
          <w:right w:val="nil"/>
          <w:between w:val="nil"/>
        </w:pBdr>
        <w:spacing w:before="240" w:after="60"/>
        <w:contextualSpacing/>
        <w:rPr>
          <w:rFonts w:ascii="Arial" w:hAnsi="Arial" w:cs="Arial"/>
          <w:b/>
          <w:color w:val="000000"/>
          <w:sz w:val="20"/>
          <w:szCs w:val="20"/>
        </w:rPr>
      </w:pPr>
    </w:p>
    <w:p w14:paraId="6A4F1CE8" w14:textId="187008C5" w:rsidR="00F60055" w:rsidRPr="00C21754" w:rsidRDefault="00DD1237" w:rsidP="00C7620C">
      <w:pPr>
        <w:keepNext/>
        <w:pBdr>
          <w:top w:val="nil"/>
          <w:left w:val="nil"/>
          <w:bottom w:val="nil"/>
          <w:right w:val="nil"/>
          <w:between w:val="nil"/>
        </w:pBdr>
        <w:spacing w:before="240" w:after="60"/>
        <w:contextualSpacing/>
        <w:rPr>
          <w:rFonts w:ascii="Arial" w:hAnsi="Arial" w:cs="Arial"/>
          <w:b/>
          <w:color w:val="000000"/>
          <w:sz w:val="20"/>
          <w:szCs w:val="20"/>
        </w:rPr>
      </w:pPr>
      <w:r w:rsidRPr="00C21754">
        <w:rPr>
          <w:rFonts w:ascii="Arial" w:hAnsi="Arial" w:cs="Arial"/>
          <w:b/>
          <w:noProof/>
          <w:color w:val="000000"/>
          <w:sz w:val="20"/>
          <w:szCs w:val="20"/>
        </w:rPr>
        <w:drawing>
          <wp:inline distT="0" distB="0" distL="0" distR="0" wp14:anchorId="1D0D37A2" wp14:editId="4D3FF184">
            <wp:extent cx="5486400" cy="4531995"/>
            <wp:effectExtent l="0" t="0" r="0" b="0"/>
            <wp:docPr id="915812375" name="Picture 5" descr="A collage of graph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812375" name="Picture 5" descr="A collage of graphs&#10;&#10;Description automatically generated with low confidenc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86400" cy="4531995"/>
                    </a:xfrm>
                    <a:prstGeom prst="rect">
                      <a:avLst/>
                    </a:prstGeom>
                  </pic:spPr>
                </pic:pic>
              </a:graphicData>
            </a:graphic>
          </wp:inline>
        </w:drawing>
      </w:r>
    </w:p>
    <w:p w14:paraId="5EF81775" w14:textId="20AB4CF6" w:rsidR="00962E89" w:rsidRPr="00C21754" w:rsidRDefault="00962E89" w:rsidP="00C7620C">
      <w:pPr>
        <w:keepNext/>
        <w:pBdr>
          <w:top w:val="nil"/>
          <w:left w:val="nil"/>
          <w:bottom w:val="nil"/>
          <w:right w:val="nil"/>
          <w:between w:val="nil"/>
        </w:pBdr>
        <w:spacing w:before="240" w:after="60"/>
        <w:contextualSpacing/>
        <w:jc w:val="both"/>
        <w:rPr>
          <w:rFonts w:ascii="Arial" w:hAnsi="Arial" w:cs="Arial"/>
          <w:color w:val="000000"/>
          <w:sz w:val="20"/>
          <w:szCs w:val="20"/>
        </w:rPr>
      </w:pPr>
      <w:r w:rsidRPr="00C21754">
        <w:rPr>
          <w:rFonts w:ascii="Arial" w:hAnsi="Arial" w:cs="Arial"/>
          <w:b/>
          <w:color w:val="000000"/>
          <w:sz w:val="20"/>
          <w:szCs w:val="20"/>
        </w:rPr>
        <w:t xml:space="preserve">Figure </w:t>
      </w:r>
      <w:r w:rsidR="00E16882" w:rsidRPr="00C21754">
        <w:rPr>
          <w:rFonts w:ascii="Arial" w:hAnsi="Arial" w:cs="Arial"/>
          <w:b/>
          <w:color w:val="000000"/>
          <w:sz w:val="20"/>
          <w:szCs w:val="20"/>
        </w:rPr>
        <w:t>4</w:t>
      </w:r>
      <w:r w:rsidRPr="00C21754">
        <w:rPr>
          <w:rFonts w:ascii="Arial" w:hAnsi="Arial" w:cs="Arial"/>
          <w:b/>
          <w:color w:val="000000"/>
          <w:sz w:val="20"/>
          <w:szCs w:val="20"/>
        </w:rPr>
        <w:t xml:space="preserve">. </w:t>
      </w:r>
      <w:r w:rsidR="00B924B4" w:rsidRPr="00E9528B">
        <w:rPr>
          <w:rFonts w:ascii="Arial" w:hAnsi="Arial" w:cs="Arial"/>
          <w:b/>
          <w:color w:val="000000"/>
          <w:sz w:val="20"/>
          <w:szCs w:val="20"/>
        </w:rPr>
        <w:t>Hospital level fit (not used for data assimilation)</w:t>
      </w:r>
      <w:r w:rsidRPr="00C21754">
        <w:rPr>
          <w:rFonts w:ascii="Arial" w:hAnsi="Arial" w:cs="Arial"/>
          <w:b/>
          <w:bCs/>
          <w:color w:val="000000"/>
          <w:sz w:val="20"/>
          <w:szCs w:val="20"/>
        </w:rPr>
        <w:t>:</w:t>
      </w:r>
      <w:r w:rsidRPr="00C21754">
        <w:rPr>
          <w:rFonts w:ascii="Arial" w:hAnsi="Arial" w:cs="Arial"/>
          <w:color w:val="000000"/>
          <w:sz w:val="20"/>
          <w:szCs w:val="20"/>
        </w:rPr>
        <w:t xml:space="preserve"> </w:t>
      </w:r>
      <w:r w:rsidR="005071F8" w:rsidRPr="00E9528B">
        <w:rPr>
          <w:rFonts w:ascii="Arial" w:hAnsi="Arial" w:cs="Arial"/>
          <w:b/>
          <w:color w:val="000000"/>
          <w:sz w:val="20"/>
          <w:szCs w:val="20"/>
        </w:rPr>
        <w:t xml:space="preserve">A) </w:t>
      </w:r>
      <w:r w:rsidR="005071F8" w:rsidRPr="00E9528B">
        <w:rPr>
          <w:rFonts w:ascii="Arial" w:hAnsi="Arial" w:cs="Arial"/>
          <w:color w:val="000000"/>
          <w:sz w:val="20"/>
          <w:szCs w:val="20"/>
        </w:rPr>
        <w:t xml:space="preserve">Ensemble </w:t>
      </w:r>
      <w:r w:rsidR="005071F8" w:rsidRPr="00E9528B">
        <w:rPr>
          <w:rFonts w:ascii="Arial" w:hAnsi="Arial" w:cs="Arial"/>
          <w:bCs/>
          <w:color w:val="000000"/>
          <w:sz w:val="20"/>
          <w:szCs w:val="20"/>
        </w:rPr>
        <w:t>simulation</w:t>
      </w:r>
      <w:r w:rsidR="00A87737" w:rsidRPr="00E9528B">
        <w:rPr>
          <w:rFonts w:ascii="Arial" w:hAnsi="Arial" w:cs="Arial"/>
          <w:bCs/>
          <w:color w:val="000000"/>
          <w:sz w:val="20"/>
          <w:szCs w:val="20"/>
        </w:rPr>
        <w:t xml:space="preserve"> of modeled nosocomial </w:t>
      </w:r>
      <w:r w:rsidR="007E6643">
        <w:rPr>
          <w:rFonts w:ascii="Arial" w:hAnsi="Arial" w:cs="Arial"/>
          <w:bCs/>
          <w:color w:val="000000"/>
          <w:sz w:val="20"/>
          <w:szCs w:val="20"/>
        </w:rPr>
        <w:t>data</w:t>
      </w:r>
      <w:r w:rsidR="005071F8" w:rsidRPr="00E9528B">
        <w:rPr>
          <w:rFonts w:ascii="Arial" w:hAnsi="Arial" w:cs="Arial"/>
          <w:bCs/>
          <w:color w:val="000000"/>
          <w:sz w:val="20"/>
          <w:szCs w:val="20"/>
        </w:rPr>
        <w:t xml:space="preserve"> with </w:t>
      </w:r>
      <w:r w:rsidR="007E6643">
        <w:rPr>
          <w:rFonts w:ascii="Arial" w:hAnsi="Arial" w:cs="Arial"/>
          <w:bCs/>
          <w:color w:val="000000"/>
          <w:sz w:val="20"/>
          <w:szCs w:val="20"/>
        </w:rPr>
        <w:t>estimated parameters</w:t>
      </w:r>
      <w:r w:rsidR="005071F8" w:rsidRPr="00E9528B">
        <w:rPr>
          <w:rFonts w:ascii="Arial" w:hAnsi="Arial" w:cs="Arial"/>
          <w:bCs/>
          <w:color w:val="000000"/>
          <w:sz w:val="20"/>
          <w:szCs w:val="20"/>
        </w:rPr>
        <w:t>, solid lines show the mean and ribbons the 95% CI</w:t>
      </w:r>
      <w:r w:rsidR="00401B73">
        <w:rPr>
          <w:rFonts w:ascii="Arial" w:hAnsi="Arial" w:cs="Arial"/>
          <w:bCs/>
          <w:color w:val="000000"/>
          <w:sz w:val="20"/>
          <w:szCs w:val="20"/>
        </w:rPr>
        <w:t>.</w:t>
      </w:r>
      <w:r w:rsidR="006A2E85" w:rsidRPr="00E9528B">
        <w:rPr>
          <w:rFonts w:ascii="Arial" w:hAnsi="Arial" w:cs="Arial"/>
          <w:bCs/>
          <w:color w:val="000000"/>
          <w:sz w:val="20"/>
          <w:szCs w:val="20"/>
        </w:rPr>
        <w:t xml:space="preserve"> </w:t>
      </w:r>
      <w:r w:rsidR="005071F8" w:rsidRPr="00E9528B">
        <w:rPr>
          <w:rFonts w:ascii="Arial" w:hAnsi="Arial" w:cs="Arial"/>
          <w:bCs/>
          <w:color w:val="000000"/>
          <w:sz w:val="20"/>
          <w:szCs w:val="20"/>
        </w:rPr>
        <w:t xml:space="preserve">Importation rate </w:t>
      </w:r>
      <m:oMath>
        <m:r>
          <w:rPr>
            <w:rFonts w:ascii="Cambria Math" w:hAnsi="Cambria Math" w:cs="Arial"/>
            <w:color w:val="000000"/>
            <w:sz w:val="20"/>
            <w:szCs w:val="20"/>
          </w:rPr>
          <m:t>γ</m:t>
        </m:r>
      </m:oMath>
      <w:r w:rsidR="005071F8" w:rsidRPr="00E9528B">
        <w:rPr>
          <w:rFonts w:ascii="Arial" w:hAnsi="Arial" w:cs="Arial"/>
          <w:bCs/>
          <w:color w:val="000000"/>
          <w:sz w:val="20"/>
          <w:szCs w:val="20"/>
        </w:rPr>
        <w:t xml:space="preserve"> is highlighted in the legend and color-coded</w:t>
      </w:r>
      <w:r w:rsidR="006A2E85" w:rsidRPr="00E9528B">
        <w:rPr>
          <w:rFonts w:ascii="Arial" w:hAnsi="Arial" w:cs="Arial"/>
          <w:bCs/>
          <w:color w:val="000000"/>
          <w:sz w:val="20"/>
          <w:szCs w:val="20"/>
        </w:rPr>
        <w:t xml:space="preserve"> for</w:t>
      </w:r>
      <w:r w:rsidR="005071F8" w:rsidRPr="00E9528B">
        <w:rPr>
          <w:rFonts w:ascii="Arial" w:hAnsi="Arial" w:cs="Arial"/>
          <w:bCs/>
          <w:color w:val="000000"/>
          <w:sz w:val="20"/>
          <w:szCs w:val="20"/>
        </w:rPr>
        <w:t xml:space="preserve"> </w:t>
      </w:r>
      <w:r w:rsidR="00D7355C" w:rsidRPr="00E9528B">
        <w:rPr>
          <w:rFonts w:ascii="Arial" w:hAnsi="Arial" w:cs="Arial"/>
          <w:color w:val="FF615E"/>
          <w:sz w:val="20"/>
          <w:szCs w:val="20"/>
        </w:rPr>
        <w:t>high</w:t>
      </w:r>
      <w:r w:rsidR="00D7355C" w:rsidRPr="00E9528B">
        <w:rPr>
          <w:rFonts w:ascii="Arial" w:hAnsi="Arial" w:cs="Arial"/>
          <w:color w:val="000000"/>
          <w:sz w:val="20"/>
          <w:szCs w:val="20"/>
        </w:rPr>
        <w:t xml:space="preserve">, </w:t>
      </w:r>
      <w:r w:rsidR="00D7355C" w:rsidRPr="00E9528B">
        <w:rPr>
          <w:rFonts w:ascii="Arial" w:hAnsi="Arial" w:cs="Arial"/>
          <w:color w:val="36DBD8"/>
          <w:sz w:val="20"/>
          <w:szCs w:val="20"/>
        </w:rPr>
        <w:t>medium</w:t>
      </w:r>
      <w:r w:rsidR="00D7355C" w:rsidRPr="00E9528B">
        <w:rPr>
          <w:rFonts w:ascii="Arial" w:hAnsi="Arial" w:cs="Arial"/>
          <w:color w:val="000000"/>
          <w:sz w:val="20"/>
          <w:szCs w:val="20"/>
        </w:rPr>
        <w:t xml:space="preserve"> and </w:t>
      </w:r>
      <w:r w:rsidR="00D7355C" w:rsidRPr="00E9528B">
        <w:rPr>
          <w:rFonts w:ascii="Arial" w:hAnsi="Arial" w:cs="Arial"/>
          <w:color w:val="A07DE9"/>
          <w:sz w:val="20"/>
          <w:szCs w:val="20"/>
        </w:rPr>
        <w:t>low</w:t>
      </w:r>
      <w:r w:rsidR="006A2E85" w:rsidRPr="00E9528B">
        <w:rPr>
          <w:rFonts w:ascii="Arial" w:hAnsi="Arial" w:cs="Arial"/>
          <w:color w:val="A07DE9"/>
          <w:sz w:val="20"/>
          <w:szCs w:val="20"/>
        </w:rPr>
        <w:t xml:space="preserve"> </w:t>
      </w:r>
      <w:r w:rsidR="006A2E85" w:rsidRPr="00E9528B">
        <w:rPr>
          <w:rFonts w:ascii="Arial" w:hAnsi="Arial" w:cs="Arial"/>
          <w:color w:val="000000" w:themeColor="text1"/>
          <w:sz w:val="20"/>
          <w:szCs w:val="20"/>
        </w:rPr>
        <w:t>prevalences</w:t>
      </w:r>
      <w:r w:rsidR="00401B73">
        <w:rPr>
          <w:rFonts w:ascii="Arial" w:hAnsi="Arial" w:cs="Arial"/>
          <w:color w:val="000000" w:themeColor="text1"/>
          <w:sz w:val="20"/>
          <w:szCs w:val="20"/>
        </w:rPr>
        <w:t xml:space="preserve"> in all </w:t>
      </w:r>
      <w:r w:rsidR="00674607">
        <w:rPr>
          <w:rFonts w:ascii="Arial" w:hAnsi="Arial" w:cs="Arial"/>
          <w:color w:val="000000" w:themeColor="text1"/>
          <w:sz w:val="20"/>
          <w:szCs w:val="20"/>
        </w:rPr>
        <w:t>plots</w:t>
      </w:r>
      <w:r w:rsidR="005071F8" w:rsidRPr="00E9528B">
        <w:rPr>
          <w:rFonts w:ascii="Arial" w:hAnsi="Arial" w:cs="Arial"/>
          <w:bCs/>
          <w:color w:val="000000"/>
          <w:sz w:val="20"/>
          <w:szCs w:val="20"/>
        </w:rPr>
        <w:t xml:space="preserve">. Weekly nosocomial infection data is </w:t>
      </w:r>
      <w:r w:rsidR="00BD68E6">
        <w:rPr>
          <w:rFonts w:ascii="Arial" w:hAnsi="Arial" w:cs="Arial"/>
          <w:bCs/>
          <w:color w:val="000000"/>
          <w:sz w:val="20"/>
          <w:szCs w:val="20"/>
        </w:rPr>
        <w:t>displayed</w:t>
      </w:r>
      <w:r w:rsidR="00BD68E6" w:rsidRPr="00E9528B">
        <w:rPr>
          <w:rFonts w:ascii="Arial" w:hAnsi="Arial" w:cs="Arial"/>
          <w:bCs/>
          <w:color w:val="000000"/>
          <w:sz w:val="20"/>
          <w:szCs w:val="20"/>
        </w:rPr>
        <w:t xml:space="preserve"> </w:t>
      </w:r>
      <w:r w:rsidR="005071F8" w:rsidRPr="00E9528B">
        <w:rPr>
          <w:rFonts w:ascii="Arial" w:hAnsi="Arial" w:cs="Arial"/>
          <w:bCs/>
          <w:color w:val="000000"/>
          <w:sz w:val="20"/>
          <w:szCs w:val="20"/>
        </w:rPr>
        <w:t xml:space="preserve">with </w:t>
      </w:r>
      <w:r w:rsidR="005071F8" w:rsidRPr="00E9528B">
        <w:rPr>
          <w:rFonts w:ascii="Arial" w:hAnsi="Arial" w:cs="Arial"/>
          <w:bCs/>
          <w:color w:val="FF0000"/>
          <w:sz w:val="20"/>
          <w:szCs w:val="20"/>
        </w:rPr>
        <w:t xml:space="preserve">red </w:t>
      </w:r>
      <w:r w:rsidR="005071F8" w:rsidRPr="00E9528B">
        <w:rPr>
          <w:rFonts w:ascii="Arial" w:hAnsi="Arial" w:cs="Arial"/>
          <w:bCs/>
          <w:color w:val="000000" w:themeColor="text1"/>
          <w:sz w:val="20"/>
          <w:szCs w:val="20"/>
        </w:rPr>
        <w:t>dots</w:t>
      </w:r>
      <w:r w:rsidR="00335B80" w:rsidRPr="00E9528B">
        <w:rPr>
          <w:rFonts w:ascii="Arial" w:hAnsi="Arial" w:cs="Arial"/>
          <w:bCs/>
          <w:color w:val="000000" w:themeColor="text1"/>
          <w:sz w:val="20"/>
          <w:szCs w:val="20"/>
        </w:rPr>
        <w:t>.</w:t>
      </w:r>
      <w:r w:rsidR="00A87737" w:rsidRPr="00E9528B">
        <w:rPr>
          <w:rFonts w:ascii="Arial" w:hAnsi="Arial" w:cs="Arial"/>
          <w:bCs/>
          <w:color w:val="000000" w:themeColor="text1"/>
          <w:sz w:val="20"/>
          <w:szCs w:val="20"/>
        </w:rPr>
        <w:t xml:space="preserve"> </w:t>
      </w:r>
      <w:r w:rsidR="00852B79" w:rsidRPr="00E9528B">
        <w:rPr>
          <w:rFonts w:ascii="Arial" w:hAnsi="Arial" w:cs="Arial"/>
          <w:b/>
          <w:bCs/>
          <w:color w:val="000000"/>
          <w:sz w:val="20"/>
          <w:szCs w:val="20"/>
        </w:rPr>
        <w:t>B</w:t>
      </w:r>
      <w:r w:rsidRPr="00C21754">
        <w:rPr>
          <w:rFonts w:ascii="Arial" w:hAnsi="Arial" w:cs="Arial"/>
          <w:b/>
          <w:bCs/>
          <w:color w:val="000000"/>
          <w:sz w:val="20"/>
          <w:szCs w:val="20"/>
        </w:rPr>
        <w:t>)</w:t>
      </w:r>
      <w:r w:rsidRPr="00C21754">
        <w:rPr>
          <w:rFonts w:ascii="Arial" w:hAnsi="Arial" w:cs="Arial"/>
          <w:color w:val="000000"/>
          <w:sz w:val="20"/>
          <w:szCs w:val="20"/>
        </w:rPr>
        <w:t xml:space="preserve"> </w:t>
      </w:r>
      <w:r w:rsidR="00E2533C" w:rsidRPr="00E9528B">
        <w:rPr>
          <w:rFonts w:ascii="Arial" w:hAnsi="Arial" w:cs="Arial"/>
          <w:color w:val="000000"/>
          <w:sz w:val="20"/>
          <w:szCs w:val="20"/>
        </w:rPr>
        <w:t>Reliability</w:t>
      </w:r>
      <w:r w:rsidR="00E2533C" w:rsidRPr="00C21754">
        <w:rPr>
          <w:rFonts w:ascii="Arial" w:hAnsi="Arial" w:cs="Arial"/>
          <w:color w:val="000000"/>
          <w:sz w:val="20"/>
          <w:szCs w:val="20"/>
        </w:rPr>
        <w:t xml:space="preserve"> </w:t>
      </w:r>
      <w:r w:rsidRPr="00C21754">
        <w:rPr>
          <w:rFonts w:ascii="Arial" w:hAnsi="Arial" w:cs="Arial"/>
          <w:color w:val="000000"/>
          <w:sz w:val="20"/>
          <w:szCs w:val="20"/>
        </w:rPr>
        <w:t>plot</w:t>
      </w:r>
      <w:r w:rsidR="00DD1237" w:rsidRPr="00E9528B">
        <w:rPr>
          <w:rFonts w:ascii="Arial" w:hAnsi="Arial" w:cs="Arial"/>
          <w:color w:val="000000"/>
          <w:sz w:val="20"/>
          <w:szCs w:val="20"/>
        </w:rPr>
        <w:t xml:space="preserve"> (Methods)</w:t>
      </w:r>
      <w:r w:rsidRPr="00C21754">
        <w:rPr>
          <w:rFonts w:ascii="Arial" w:hAnsi="Arial" w:cs="Arial"/>
          <w:color w:val="000000"/>
          <w:sz w:val="20"/>
          <w:szCs w:val="20"/>
        </w:rPr>
        <w:t>. Hospital</w:t>
      </w:r>
      <w:r w:rsidR="00673330" w:rsidRPr="00C21754">
        <w:rPr>
          <w:rFonts w:ascii="Arial" w:hAnsi="Arial" w:cs="Arial"/>
          <w:color w:val="000000"/>
          <w:sz w:val="20"/>
          <w:szCs w:val="20"/>
        </w:rPr>
        <w:t>-</w:t>
      </w:r>
      <w:r w:rsidRPr="00C21754">
        <w:rPr>
          <w:rFonts w:ascii="Arial" w:hAnsi="Arial" w:cs="Arial"/>
          <w:color w:val="000000"/>
          <w:sz w:val="20"/>
          <w:szCs w:val="20"/>
        </w:rPr>
        <w:t>level fit with 4 different confidence intervals (25%, 50</w:t>
      </w:r>
      <w:r w:rsidR="00B853EA">
        <w:rPr>
          <w:rFonts w:ascii="Arial" w:hAnsi="Arial" w:cs="Arial"/>
          <w:color w:val="000000"/>
          <w:sz w:val="20"/>
          <w:szCs w:val="20"/>
        </w:rPr>
        <w:t>%</w:t>
      </w:r>
      <w:r w:rsidRPr="00C21754">
        <w:rPr>
          <w:rFonts w:ascii="Arial" w:hAnsi="Arial" w:cs="Arial"/>
          <w:color w:val="000000"/>
          <w:sz w:val="20"/>
          <w:szCs w:val="20"/>
        </w:rPr>
        <w:t>, 75%, 95%).</w:t>
      </w:r>
      <w:r w:rsidR="004C7734" w:rsidRPr="00E9528B">
        <w:rPr>
          <w:rFonts w:ascii="Arial" w:hAnsi="Arial" w:cs="Arial"/>
          <w:color w:val="000000"/>
          <w:sz w:val="20"/>
          <w:szCs w:val="20"/>
        </w:rPr>
        <w:t xml:space="preserve"> Importation rate is color-coded.</w:t>
      </w:r>
      <w:r w:rsidRPr="00C21754">
        <w:rPr>
          <w:rFonts w:ascii="Arial" w:hAnsi="Arial" w:cs="Arial"/>
          <w:color w:val="000000"/>
          <w:sz w:val="20"/>
          <w:szCs w:val="20"/>
        </w:rPr>
        <w:t xml:space="preserve"> </w:t>
      </w:r>
      <w:r w:rsidR="004C7734" w:rsidRPr="00E9528B">
        <w:rPr>
          <w:rFonts w:ascii="Arial" w:hAnsi="Arial" w:cs="Arial"/>
          <w:color w:val="000000"/>
          <w:sz w:val="20"/>
          <w:szCs w:val="20"/>
        </w:rPr>
        <w:t xml:space="preserve"> </w:t>
      </w:r>
      <w:r w:rsidRPr="00C21754">
        <w:rPr>
          <w:rFonts w:ascii="Arial" w:hAnsi="Arial" w:cs="Arial"/>
          <w:color w:val="000000"/>
          <w:sz w:val="20"/>
          <w:szCs w:val="20"/>
        </w:rPr>
        <w:t>The black dotted line is the reference perfect calibration.</w:t>
      </w:r>
    </w:p>
    <w:p w14:paraId="264A4DEA" w14:textId="27DECC73" w:rsidR="00962E89" w:rsidRPr="00C21754" w:rsidRDefault="00962E89" w:rsidP="00C7620C">
      <w:pPr>
        <w:keepNext/>
        <w:pBdr>
          <w:top w:val="nil"/>
          <w:left w:val="nil"/>
          <w:bottom w:val="nil"/>
          <w:right w:val="nil"/>
          <w:between w:val="nil"/>
        </w:pBdr>
        <w:spacing w:before="240" w:after="60"/>
        <w:contextualSpacing/>
        <w:rPr>
          <w:rFonts w:ascii="Arial" w:hAnsi="Arial" w:cs="Arial"/>
          <w:b/>
          <w:color w:val="000000"/>
          <w:sz w:val="20"/>
          <w:szCs w:val="20"/>
        </w:rPr>
      </w:pPr>
    </w:p>
    <w:p w14:paraId="7DC35BB6" w14:textId="7B28EF04" w:rsidR="00962E89" w:rsidRPr="00C21754" w:rsidRDefault="00962E89" w:rsidP="00C7620C">
      <w:pPr>
        <w:keepNext/>
        <w:pBdr>
          <w:top w:val="nil"/>
          <w:left w:val="nil"/>
          <w:bottom w:val="nil"/>
          <w:right w:val="nil"/>
          <w:between w:val="nil"/>
        </w:pBdr>
        <w:spacing w:before="240" w:after="60"/>
        <w:contextualSpacing/>
        <w:rPr>
          <w:rFonts w:ascii="Arial" w:hAnsi="Arial" w:cs="Arial"/>
          <w:b/>
          <w:color w:val="000000"/>
          <w:sz w:val="20"/>
          <w:szCs w:val="20"/>
        </w:rPr>
      </w:pPr>
    </w:p>
    <w:p w14:paraId="1C839860" w14:textId="630A73A3" w:rsidR="00E16882" w:rsidRPr="00C21754" w:rsidRDefault="00E16882" w:rsidP="00C7620C">
      <w:pPr>
        <w:pBdr>
          <w:top w:val="nil"/>
          <w:left w:val="nil"/>
          <w:bottom w:val="nil"/>
          <w:right w:val="nil"/>
          <w:between w:val="nil"/>
        </w:pBdr>
        <w:contextualSpacing/>
        <w:rPr>
          <w:rFonts w:ascii="Arial" w:hAnsi="Arial" w:cs="Arial"/>
          <w:color w:val="000000"/>
          <w:sz w:val="20"/>
          <w:szCs w:val="20"/>
        </w:rPr>
      </w:pPr>
    </w:p>
    <w:p w14:paraId="6BDA1642" w14:textId="29563178" w:rsidR="00E16882" w:rsidRPr="00C21754" w:rsidRDefault="00E16882" w:rsidP="00C7620C">
      <w:pPr>
        <w:keepNext/>
        <w:pBdr>
          <w:top w:val="nil"/>
          <w:left w:val="nil"/>
          <w:bottom w:val="nil"/>
          <w:right w:val="nil"/>
          <w:between w:val="nil"/>
        </w:pBdr>
        <w:spacing w:before="240" w:after="60"/>
        <w:contextualSpacing/>
        <w:rPr>
          <w:rFonts w:ascii="Arial" w:hAnsi="Arial" w:cs="Arial"/>
          <w:b/>
          <w:color w:val="000000"/>
          <w:sz w:val="20"/>
          <w:szCs w:val="20"/>
        </w:rPr>
      </w:pPr>
    </w:p>
    <w:p w14:paraId="2018B6C3" w14:textId="77777777" w:rsidR="00E16882" w:rsidRPr="00C21754" w:rsidRDefault="00E16882" w:rsidP="00C7620C">
      <w:pPr>
        <w:pBdr>
          <w:top w:val="nil"/>
          <w:left w:val="nil"/>
          <w:bottom w:val="nil"/>
          <w:right w:val="nil"/>
          <w:between w:val="nil"/>
        </w:pBdr>
        <w:contextualSpacing/>
        <w:rPr>
          <w:rFonts w:ascii="Arial" w:hAnsi="Arial" w:cs="Arial"/>
          <w:color w:val="000000"/>
          <w:sz w:val="20"/>
          <w:szCs w:val="20"/>
        </w:rPr>
      </w:pPr>
    </w:p>
    <w:p w14:paraId="32181CE8" w14:textId="5944752E" w:rsidR="00E16882" w:rsidRPr="00C21754" w:rsidRDefault="00E16882" w:rsidP="00C7620C">
      <w:pPr>
        <w:keepNext/>
        <w:pBdr>
          <w:top w:val="nil"/>
          <w:left w:val="nil"/>
          <w:bottom w:val="nil"/>
          <w:right w:val="nil"/>
          <w:between w:val="nil"/>
        </w:pBdr>
        <w:spacing w:before="240" w:after="60"/>
        <w:contextualSpacing/>
        <w:rPr>
          <w:rFonts w:ascii="Arial" w:hAnsi="Arial" w:cs="Arial"/>
          <w:b/>
          <w:color w:val="000000"/>
          <w:sz w:val="20"/>
          <w:szCs w:val="20"/>
        </w:rPr>
      </w:pPr>
    </w:p>
    <w:p w14:paraId="325057E7" w14:textId="59A35154" w:rsidR="00E16882" w:rsidRPr="00C21754" w:rsidRDefault="00E16882" w:rsidP="00C7620C">
      <w:pPr>
        <w:keepNext/>
        <w:pBdr>
          <w:top w:val="nil"/>
          <w:left w:val="nil"/>
          <w:bottom w:val="nil"/>
          <w:right w:val="nil"/>
          <w:between w:val="nil"/>
        </w:pBdr>
        <w:spacing w:before="240" w:after="60"/>
        <w:contextualSpacing/>
        <w:rPr>
          <w:rFonts w:ascii="Arial" w:hAnsi="Arial" w:cs="Arial"/>
          <w:b/>
          <w:color w:val="000000"/>
          <w:sz w:val="20"/>
          <w:szCs w:val="20"/>
        </w:rPr>
      </w:pPr>
    </w:p>
    <w:p w14:paraId="6973F4CE" w14:textId="20837541" w:rsidR="00E16882" w:rsidRPr="00C21754" w:rsidRDefault="00E16882" w:rsidP="00C7620C">
      <w:pPr>
        <w:keepNext/>
        <w:pBdr>
          <w:top w:val="nil"/>
          <w:left w:val="nil"/>
          <w:bottom w:val="nil"/>
          <w:right w:val="nil"/>
          <w:between w:val="nil"/>
        </w:pBdr>
        <w:spacing w:before="240" w:after="60"/>
        <w:contextualSpacing/>
        <w:rPr>
          <w:rFonts w:ascii="Arial" w:hAnsi="Arial" w:cs="Arial"/>
          <w:b/>
          <w:color w:val="000000"/>
          <w:sz w:val="20"/>
          <w:szCs w:val="20"/>
        </w:rPr>
      </w:pPr>
    </w:p>
    <w:p w14:paraId="6E360019" w14:textId="0A974A14" w:rsidR="00E16882" w:rsidRPr="00C21754" w:rsidRDefault="00E16882" w:rsidP="00C7620C">
      <w:pPr>
        <w:keepNext/>
        <w:pBdr>
          <w:top w:val="nil"/>
          <w:left w:val="nil"/>
          <w:bottom w:val="nil"/>
          <w:right w:val="nil"/>
          <w:between w:val="nil"/>
        </w:pBdr>
        <w:spacing w:before="240" w:after="60"/>
        <w:contextualSpacing/>
        <w:rPr>
          <w:rFonts w:ascii="Arial" w:hAnsi="Arial" w:cs="Arial"/>
          <w:b/>
          <w:color w:val="000000"/>
          <w:sz w:val="20"/>
          <w:szCs w:val="20"/>
        </w:rPr>
      </w:pPr>
    </w:p>
    <w:p w14:paraId="23354599" w14:textId="77777777" w:rsidR="00D40DA5" w:rsidRPr="00C21754" w:rsidRDefault="00E16882" w:rsidP="00C7620C">
      <w:pPr>
        <w:keepNext/>
        <w:pBdr>
          <w:top w:val="nil"/>
          <w:left w:val="nil"/>
          <w:bottom w:val="nil"/>
          <w:right w:val="nil"/>
          <w:between w:val="nil"/>
        </w:pBdr>
        <w:spacing w:before="240" w:after="60"/>
        <w:contextualSpacing/>
        <w:rPr>
          <w:rFonts w:ascii="Arial" w:hAnsi="Arial" w:cs="Arial"/>
          <w:b/>
          <w:color w:val="000000"/>
          <w:sz w:val="20"/>
          <w:szCs w:val="20"/>
        </w:rPr>
      </w:pPr>
      <w:r w:rsidRPr="00C21754">
        <w:rPr>
          <w:rFonts w:ascii="Arial" w:hAnsi="Arial" w:cs="Arial"/>
          <w:b/>
          <w:color w:val="000000"/>
          <w:sz w:val="20"/>
          <w:szCs w:val="20"/>
        </w:rPr>
        <w:br/>
      </w:r>
      <w:r w:rsidRPr="00C21754">
        <w:rPr>
          <w:rFonts w:ascii="Arial" w:hAnsi="Arial" w:cs="Arial"/>
          <w:b/>
          <w:color w:val="000000"/>
          <w:sz w:val="20"/>
          <w:szCs w:val="20"/>
        </w:rPr>
        <w:br/>
      </w:r>
      <w:r w:rsidRPr="00C21754">
        <w:rPr>
          <w:rFonts w:ascii="Arial" w:hAnsi="Arial" w:cs="Arial"/>
          <w:b/>
          <w:color w:val="000000"/>
          <w:sz w:val="20"/>
          <w:szCs w:val="20"/>
        </w:rPr>
        <w:br/>
      </w:r>
      <w:r w:rsidRPr="00C21754">
        <w:rPr>
          <w:rFonts w:ascii="Arial" w:hAnsi="Arial" w:cs="Arial"/>
          <w:b/>
          <w:color w:val="000000"/>
          <w:sz w:val="20"/>
          <w:szCs w:val="20"/>
        </w:rPr>
        <w:lastRenderedPageBreak/>
        <w:br/>
      </w:r>
    </w:p>
    <w:p w14:paraId="6901A72C" w14:textId="268A503F" w:rsidR="00E16882" w:rsidRPr="00C21754" w:rsidRDefault="00E16882" w:rsidP="00C7620C">
      <w:pPr>
        <w:keepNext/>
        <w:pBdr>
          <w:top w:val="nil"/>
          <w:left w:val="nil"/>
          <w:bottom w:val="nil"/>
          <w:right w:val="nil"/>
          <w:between w:val="nil"/>
        </w:pBdr>
        <w:spacing w:before="240" w:after="60"/>
        <w:contextualSpacing/>
        <w:rPr>
          <w:rFonts w:ascii="Arial" w:hAnsi="Arial" w:cs="Arial"/>
          <w:b/>
          <w:color w:val="000000"/>
          <w:sz w:val="20"/>
          <w:szCs w:val="20"/>
        </w:rPr>
      </w:pPr>
      <w:r w:rsidRPr="00C21754">
        <w:rPr>
          <w:rFonts w:ascii="Arial" w:hAnsi="Arial" w:cs="Arial"/>
          <w:b/>
          <w:color w:val="000000"/>
          <w:sz w:val="20"/>
          <w:szCs w:val="20"/>
        </w:rPr>
        <w:br/>
      </w:r>
      <w:r w:rsidRPr="00C21754">
        <w:rPr>
          <w:rFonts w:ascii="Arial" w:hAnsi="Arial" w:cs="Arial"/>
          <w:b/>
          <w:color w:val="000000"/>
          <w:sz w:val="20"/>
          <w:szCs w:val="20"/>
        </w:rPr>
        <w:br/>
      </w:r>
      <w:r w:rsidRPr="00C21754">
        <w:rPr>
          <w:rFonts w:ascii="Arial" w:hAnsi="Arial" w:cs="Arial"/>
          <w:b/>
          <w:color w:val="000000"/>
          <w:sz w:val="20"/>
          <w:szCs w:val="20"/>
        </w:rPr>
        <w:br/>
      </w:r>
      <w:r w:rsidRPr="00C21754">
        <w:rPr>
          <w:rFonts w:ascii="Arial" w:hAnsi="Arial" w:cs="Arial"/>
          <w:b/>
          <w:color w:val="000000"/>
          <w:sz w:val="20"/>
          <w:szCs w:val="20"/>
        </w:rPr>
        <w:br/>
      </w:r>
      <w:r w:rsidRPr="00C21754">
        <w:rPr>
          <w:rFonts w:ascii="Arial" w:hAnsi="Arial" w:cs="Arial"/>
          <w:b/>
          <w:color w:val="000000"/>
          <w:sz w:val="20"/>
          <w:szCs w:val="20"/>
        </w:rPr>
        <w:br/>
      </w:r>
    </w:p>
    <w:p w14:paraId="3AD9521B" w14:textId="77777777" w:rsidR="00E16882" w:rsidRPr="00C21754" w:rsidRDefault="00E16882" w:rsidP="00C7620C">
      <w:pPr>
        <w:keepNext/>
        <w:pBdr>
          <w:top w:val="nil"/>
          <w:left w:val="nil"/>
          <w:bottom w:val="nil"/>
          <w:right w:val="nil"/>
          <w:between w:val="nil"/>
        </w:pBdr>
        <w:spacing w:before="240" w:after="60"/>
        <w:contextualSpacing/>
        <w:rPr>
          <w:rFonts w:ascii="Arial" w:hAnsi="Arial" w:cs="Arial"/>
          <w:b/>
          <w:color w:val="000000"/>
          <w:sz w:val="20"/>
          <w:szCs w:val="20"/>
        </w:rPr>
      </w:pPr>
    </w:p>
    <w:p w14:paraId="1731FDF5" w14:textId="77777777" w:rsidR="00374A77" w:rsidRPr="00C21754" w:rsidRDefault="00374A77" w:rsidP="00C7620C">
      <w:pPr>
        <w:keepNext/>
        <w:pBdr>
          <w:top w:val="nil"/>
          <w:left w:val="nil"/>
          <w:bottom w:val="nil"/>
          <w:right w:val="nil"/>
          <w:between w:val="nil"/>
        </w:pBdr>
        <w:spacing w:before="240" w:after="60"/>
        <w:contextualSpacing/>
        <w:rPr>
          <w:rFonts w:ascii="Arial" w:hAnsi="Arial" w:cs="Arial"/>
          <w:b/>
          <w:color w:val="000000"/>
          <w:sz w:val="20"/>
          <w:szCs w:val="20"/>
        </w:rPr>
      </w:pPr>
    </w:p>
    <w:p w14:paraId="66E564E2" w14:textId="77777777" w:rsidR="00D40DA5" w:rsidRPr="00C21754" w:rsidRDefault="00D40DA5" w:rsidP="00C7620C">
      <w:pPr>
        <w:jc w:val="both"/>
        <w:rPr>
          <w:rFonts w:ascii="Arial" w:hAnsi="Arial" w:cs="Arial"/>
          <w:b/>
          <w:color w:val="000000"/>
          <w:sz w:val="20"/>
          <w:szCs w:val="20"/>
        </w:rPr>
      </w:pPr>
    </w:p>
    <w:p w14:paraId="1E43253C" w14:textId="2E7721AE" w:rsidR="00962E89" w:rsidRPr="00E9528B" w:rsidRDefault="00962E89" w:rsidP="00C7620C">
      <w:pPr>
        <w:jc w:val="both"/>
        <w:rPr>
          <w:rFonts w:ascii="Arial" w:hAnsi="Arial" w:cs="Arial"/>
          <w:sz w:val="20"/>
          <w:szCs w:val="20"/>
        </w:rPr>
      </w:pPr>
      <w:commentRangeStart w:id="79"/>
      <w:r w:rsidRPr="00C21754">
        <w:rPr>
          <w:rFonts w:ascii="Arial" w:hAnsi="Arial" w:cs="Arial"/>
          <w:b/>
          <w:color w:val="000000"/>
          <w:sz w:val="20"/>
          <w:szCs w:val="20"/>
        </w:rPr>
        <w:t>Table 1.</w:t>
      </w:r>
      <w:r w:rsidRPr="00C21754">
        <w:rPr>
          <w:rFonts w:ascii="Arial" w:hAnsi="Arial" w:cs="Arial"/>
          <w:color w:val="000000"/>
          <w:sz w:val="20"/>
          <w:szCs w:val="20"/>
        </w:rPr>
        <w:t xml:space="preserve"> </w:t>
      </w:r>
      <w:r w:rsidR="004C0880" w:rsidRPr="00E9528B">
        <w:rPr>
          <w:rFonts w:ascii="Arial" w:hAnsi="Arial" w:cs="Arial"/>
          <w:sz w:val="20"/>
          <w:szCs w:val="20"/>
        </w:rPr>
        <w:t xml:space="preserve">Human prevalence range from the literature, we present the 3 values used in the inferences (SI </w:t>
      </w:r>
      <w:r w:rsidR="004C0880" w:rsidRPr="00E9528B">
        <w:rPr>
          <w:rFonts w:ascii="Arial" w:hAnsi="Arial" w:cs="Arial"/>
          <w:i/>
          <w:iCs/>
          <w:sz w:val="20"/>
          <w:szCs w:val="20"/>
        </w:rPr>
        <w:t xml:space="preserve">Prevalence </w:t>
      </w:r>
      <w:r w:rsidR="00FD3439" w:rsidRPr="00E9528B">
        <w:rPr>
          <w:rFonts w:ascii="Arial" w:hAnsi="Arial" w:cs="Arial"/>
          <w:i/>
          <w:iCs/>
          <w:sz w:val="20"/>
          <w:szCs w:val="20"/>
        </w:rPr>
        <w:t>estimates</w:t>
      </w:r>
      <w:r w:rsidR="004C0880" w:rsidRPr="00E9528B">
        <w:rPr>
          <w:rFonts w:ascii="Arial" w:hAnsi="Arial" w:cs="Arial"/>
          <w:i/>
          <w:iCs/>
          <w:sz w:val="20"/>
          <w:szCs w:val="20"/>
        </w:rPr>
        <w:t>)</w:t>
      </w:r>
      <w:r w:rsidR="004C0880" w:rsidRPr="00E9528B">
        <w:rPr>
          <w:rFonts w:ascii="Arial" w:hAnsi="Arial" w:cs="Arial"/>
          <w:sz w:val="20"/>
          <w:szCs w:val="20"/>
        </w:rPr>
        <w:t>.</w:t>
      </w:r>
      <w:commentRangeEnd w:id="79"/>
      <w:r w:rsidR="00DB7F18">
        <w:rPr>
          <w:rStyle w:val="CommentReference"/>
        </w:rPr>
        <w:commentReference w:id="79"/>
      </w:r>
    </w:p>
    <w:p w14:paraId="779F6D27" w14:textId="77777777" w:rsidR="007560C9" w:rsidRPr="00C21754" w:rsidRDefault="007560C9" w:rsidP="00C7620C">
      <w:pPr>
        <w:keepNext/>
        <w:pBdr>
          <w:top w:val="nil"/>
          <w:left w:val="nil"/>
          <w:bottom w:val="nil"/>
          <w:right w:val="nil"/>
          <w:between w:val="nil"/>
        </w:pBdr>
        <w:spacing w:before="240" w:after="60"/>
        <w:contextualSpacing/>
        <w:rPr>
          <w:rFonts w:ascii="Menlo" w:hAnsi="Menlo" w:cs="Menlo"/>
          <w:color w:val="CCCCCC"/>
          <w:sz w:val="18"/>
          <w:szCs w:val="18"/>
        </w:rPr>
      </w:pPr>
    </w:p>
    <w:p w14:paraId="2FC8B9EA" w14:textId="77777777" w:rsidR="007560C9" w:rsidRPr="00C21754" w:rsidRDefault="007560C9" w:rsidP="00C7620C">
      <w:pPr>
        <w:keepNext/>
        <w:pBdr>
          <w:top w:val="nil"/>
          <w:left w:val="nil"/>
          <w:bottom w:val="nil"/>
          <w:right w:val="nil"/>
          <w:between w:val="nil"/>
        </w:pBdr>
        <w:spacing w:before="240" w:after="60"/>
        <w:contextualSpacing/>
        <w:rPr>
          <w:rFonts w:ascii="Menlo" w:hAnsi="Menlo" w:cs="Menlo"/>
          <w:color w:val="CCCCCC"/>
          <w:sz w:val="18"/>
          <w:szCs w:val="18"/>
        </w:rPr>
      </w:pPr>
    </w:p>
    <w:tbl>
      <w:tblPr>
        <w:tblStyle w:val="TableGrid"/>
        <w:tblW w:w="0" w:type="auto"/>
        <w:tblLook w:val="04A0" w:firstRow="1" w:lastRow="0" w:firstColumn="1" w:lastColumn="0" w:noHBand="0" w:noVBand="1"/>
      </w:tblPr>
      <w:tblGrid>
        <w:gridCol w:w="1832"/>
        <w:gridCol w:w="1316"/>
        <w:gridCol w:w="3335"/>
        <w:gridCol w:w="2147"/>
      </w:tblGrid>
      <w:tr w:rsidR="002E5B29" w:rsidRPr="00C21754" w14:paraId="2BFF043A" w14:textId="77777777" w:rsidTr="00A602B1">
        <w:tc>
          <w:tcPr>
            <w:tcW w:w="1838" w:type="dxa"/>
            <w:tcBorders>
              <w:top w:val="single" w:sz="4" w:space="0" w:color="auto"/>
              <w:left w:val="single" w:sz="4" w:space="0" w:color="auto"/>
              <w:bottom w:val="nil"/>
              <w:right w:val="single" w:sz="4" w:space="0" w:color="auto"/>
            </w:tcBorders>
          </w:tcPr>
          <w:p w14:paraId="1B3A120A" w14:textId="63F9B0DD" w:rsidR="007560C9" w:rsidRPr="00C21754" w:rsidRDefault="007560C9" w:rsidP="00B37ECB">
            <w:pPr>
              <w:rPr>
                <w:rFonts w:ascii="Arial" w:hAnsi="Arial" w:cs="Arial"/>
                <w:color w:val="000000" w:themeColor="text1"/>
                <w:sz w:val="20"/>
                <w:szCs w:val="20"/>
              </w:rPr>
            </w:pPr>
            <w:r w:rsidRPr="00C21754">
              <w:rPr>
                <w:rFonts w:ascii="Arial" w:hAnsi="Arial" w:cs="Arial"/>
                <w:color w:val="000000" w:themeColor="text1"/>
                <w:sz w:val="20"/>
                <w:szCs w:val="20"/>
              </w:rPr>
              <w:t xml:space="preserve"> </w:t>
            </w:r>
          </w:p>
        </w:tc>
        <w:tc>
          <w:tcPr>
            <w:tcW w:w="1276" w:type="dxa"/>
            <w:tcBorders>
              <w:top w:val="single" w:sz="4" w:space="0" w:color="auto"/>
              <w:left w:val="single" w:sz="4" w:space="0" w:color="auto"/>
              <w:bottom w:val="nil"/>
              <w:right w:val="single" w:sz="4" w:space="0" w:color="auto"/>
            </w:tcBorders>
          </w:tcPr>
          <w:p w14:paraId="1DD2B9D0" w14:textId="21B08F8C" w:rsidR="002E5B29" w:rsidRPr="00E9528B" w:rsidRDefault="007560C9" w:rsidP="00B37ECB">
            <w:pPr>
              <w:rPr>
                <w:rFonts w:ascii="Arial" w:hAnsi="Arial" w:cs="Arial"/>
                <w:b/>
                <w:bCs/>
                <w:color w:val="000000" w:themeColor="text1"/>
                <w:sz w:val="20"/>
                <w:szCs w:val="20"/>
              </w:rPr>
            </w:pPr>
            <w:r w:rsidRPr="00C21754">
              <w:rPr>
                <w:rFonts w:ascii="Arial" w:hAnsi="Arial" w:cs="Arial"/>
                <w:color w:val="000000" w:themeColor="text1"/>
                <w:sz w:val="20"/>
                <w:szCs w:val="20"/>
              </w:rPr>
              <w:t xml:space="preserve"> </w:t>
            </w:r>
            <w:r w:rsidR="004C0880" w:rsidRPr="00E9528B">
              <w:rPr>
                <w:rFonts w:ascii="Arial" w:hAnsi="Arial" w:cs="Arial"/>
                <w:b/>
                <w:bCs/>
                <w:color w:val="000000" w:themeColor="text1"/>
                <w:sz w:val="20"/>
                <w:szCs w:val="20"/>
              </w:rPr>
              <w:t xml:space="preserve">Importation rate, </w:t>
            </w:r>
            <m:oMath>
              <m:r>
                <m:rPr>
                  <m:sty m:val="b"/>
                </m:rPr>
                <w:rPr>
                  <w:rFonts w:ascii="Cambria Math" w:hAnsi="Cambria Math" w:cs="Arial"/>
                  <w:color w:val="000000" w:themeColor="text1"/>
                  <w:sz w:val="20"/>
                  <w:szCs w:val="20"/>
                </w:rPr>
                <m:t>γ</m:t>
              </m:r>
            </m:oMath>
            <w:r w:rsidR="002E5B29" w:rsidRPr="00E9528B">
              <w:rPr>
                <w:rFonts w:ascii="Arial" w:hAnsi="Arial" w:cs="Arial"/>
                <w:b/>
                <w:bCs/>
                <w:color w:val="000000" w:themeColor="text1"/>
                <w:sz w:val="20"/>
                <w:szCs w:val="20"/>
              </w:rPr>
              <w:t xml:space="preserve"> (%)</w:t>
            </w:r>
          </w:p>
        </w:tc>
        <w:tc>
          <w:tcPr>
            <w:tcW w:w="3358" w:type="dxa"/>
            <w:tcBorders>
              <w:top w:val="single" w:sz="4" w:space="0" w:color="auto"/>
              <w:left w:val="single" w:sz="4" w:space="0" w:color="auto"/>
              <w:bottom w:val="nil"/>
              <w:right w:val="single" w:sz="4" w:space="0" w:color="auto"/>
            </w:tcBorders>
          </w:tcPr>
          <w:p w14:paraId="177E72F8" w14:textId="731C9E5E" w:rsidR="0055693F" w:rsidRPr="00E9528B" w:rsidRDefault="007560C9" w:rsidP="00B37ECB">
            <w:pPr>
              <w:rPr>
                <w:rFonts w:ascii="Arial" w:hAnsi="Arial" w:cs="Arial"/>
                <w:b/>
                <w:bCs/>
                <w:color w:val="000000" w:themeColor="text1"/>
                <w:sz w:val="20"/>
                <w:szCs w:val="20"/>
              </w:rPr>
            </w:pPr>
            <w:r w:rsidRPr="00C21754">
              <w:rPr>
                <w:rFonts w:ascii="Arial" w:hAnsi="Arial" w:cs="Arial"/>
                <w:b/>
                <w:bCs/>
                <w:color w:val="000000" w:themeColor="text1"/>
                <w:sz w:val="20"/>
                <w:szCs w:val="20"/>
              </w:rPr>
              <w:t>Nosocomial transmission</w:t>
            </w:r>
            <w:r w:rsidR="004C0880" w:rsidRPr="00E9528B">
              <w:rPr>
                <w:rFonts w:ascii="Arial" w:hAnsi="Arial" w:cs="Arial"/>
                <w:b/>
                <w:bCs/>
                <w:color w:val="000000" w:themeColor="text1"/>
                <w:sz w:val="20"/>
                <w:szCs w:val="20"/>
              </w:rPr>
              <w:t xml:space="preserve"> rate </w:t>
            </w:r>
            <m:oMath>
              <m:r>
                <m:rPr>
                  <m:sty m:val="b"/>
                </m:rPr>
                <w:rPr>
                  <w:rFonts w:ascii="Cambria Math" w:hAnsi="Cambria Math" w:cs="Arial"/>
                  <w:color w:val="000000" w:themeColor="text1"/>
                  <w:sz w:val="20"/>
                  <w:szCs w:val="20"/>
                </w:rPr>
                <m:t>β</m:t>
              </m:r>
            </m:oMath>
            <w:r w:rsidRPr="00C21754">
              <w:rPr>
                <w:rFonts w:ascii="Arial" w:hAnsi="Arial" w:cs="Arial"/>
                <w:color w:val="000000" w:themeColor="text1"/>
                <w:sz w:val="20"/>
                <w:szCs w:val="20"/>
              </w:rPr>
              <w:t xml:space="preserve"> </w:t>
            </w:r>
          </w:p>
          <w:p w14:paraId="382F3289" w14:textId="3C77099C" w:rsidR="007560C9" w:rsidRPr="00C21754" w:rsidRDefault="0055693F" w:rsidP="00B37ECB">
            <w:pPr>
              <w:rPr>
                <w:rFonts w:ascii="Arial" w:hAnsi="Arial" w:cs="Arial"/>
                <w:b/>
                <w:bCs/>
                <w:color w:val="000000" w:themeColor="text1"/>
                <w:sz w:val="20"/>
                <w:szCs w:val="20"/>
              </w:rPr>
            </w:pPr>
            <w:r w:rsidRPr="00E9528B">
              <w:rPr>
                <w:rFonts w:ascii="Arial" w:hAnsi="Arial" w:cs="Arial"/>
                <w:b/>
                <w:bCs/>
                <w:color w:val="000000" w:themeColor="text1"/>
                <w:sz w:val="20"/>
                <w:szCs w:val="20"/>
              </w:rPr>
              <w:t>M</w:t>
            </w:r>
            <w:r w:rsidR="002E5B29" w:rsidRPr="00C21754">
              <w:rPr>
                <w:rFonts w:ascii="Arial" w:hAnsi="Arial" w:cs="Arial"/>
                <w:b/>
                <w:bCs/>
                <w:color w:val="000000" w:themeColor="text1"/>
                <w:sz w:val="20"/>
                <w:szCs w:val="20"/>
              </w:rPr>
              <w:t>ean (95% CI)</w:t>
            </w:r>
          </w:p>
        </w:tc>
        <w:tc>
          <w:tcPr>
            <w:tcW w:w="2158" w:type="dxa"/>
            <w:tcBorders>
              <w:top w:val="single" w:sz="4" w:space="0" w:color="auto"/>
              <w:left w:val="single" w:sz="4" w:space="0" w:color="auto"/>
              <w:bottom w:val="nil"/>
              <w:right w:val="single" w:sz="4" w:space="0" w:color="auto"/>
            </w:tcBorders>
          </w:tcPr>
          <w:p w14:paraId="503F28BF" w14:textId="50CF0678" w:rsidR="002E5B29" w:rsidRPr="00E9528B" w:rsidRDefault="007560C9" w:rsidP="00B37ECB">
            <w:pPr>
              <w:rPr>
                <w:rFonts w:ascii="Arial" w:hAnsi="Arial" w:cs="Arial"/>
                <w:b/>
                <w:bCs/>
                <w:color w:val="000000" w:themeColor="text1"/>
                <w:sz w:val="20"/>
                <w:szCs w:val="20"/>
              </w:rPr>
            </w:pPr>
            <w:r w:rsidRPr="00C21754">
              <w:rPr>
                <w:rFonts w:ascii="Arial" w:hAnsi="Arial" w:cs="Arial"/>
                <w:b/>
                <w:bCs/>
                <w:color w:val="000000" w:themeColor="text1"/>
                <w:sz w:val="20"/>
                <w:szCs w:val="20"/>
              </w:rPr>
              <w:t xml:space="preserve"> Likelihood of detection</w:t>
            </w:r>
            <w:r w:rsidR="004C0880" w:rsidRPr="00E9528B">
              <w:rPr>
                <w:rFonts w:ascii="Arial" w:hAnsi="Arial" w:cs="Arial"/>
                <w:b/>
                <w:bCs/>
                <w:color w:val="000000" w:themeColor="text1"/>
                <w:sz w:val="20"/>
                <w:szCs w:val="20"/>
              </w:rPr>
              <w:t xml:space="preserve"> </w:t>
            </w:r>
            <m:oMath>
              <m:r>
                <m:rPr>
                  <m:sty m:val="b"/>
                </m:rPr>
                <w:rPr>
                  <w:rFonts w:ascii="Cambria Math" w:hAnsi="Cambria Math" w:cs="Arial"/>
                  <w:color w:val="000000" w:themeColor="text1"/>
                  <w:sz w:val="20"/>
                  <w:szCs w:val="20"/>
                </w:rPr>
                <m:t>ρ</m:t>
              </m:r>
            </m:oMath>
            <w:r w:rsidRPr="00E9528B">
              <w:rPr>
                <w:rFonts w:ascii="Arial" w:hAnsi="Arial" w:cs="Arial"/>
                <w:b/>
                <w:bCs/>
                <w:color w:val="000000" w:themeColor="text1"/>
                <w:sz w:val="20"/>
                <w:szCs w:val="20"/>
              </w:rPr>
              <w:t xml:space="preserve"> (%)</w:t>
            </w:r>
            <w:r w:rsidR="002E5B29" w:rsidRPr="00E9528B">
              <w:rPr>
                <w:rFonts w:ascii="Arial" w:hAnsi="Arial" w:cs="Arial"/>
                <w:b/>
                <w:bCs/>
                <w:color w:val="000000" w:themeColor="text1"/>
                <w:sz w:val="20"/>
                <w:szCs w:val="20"/>
              </w:rPr>
              <w:t xml:space="preserve"> </w:t>
            </w:r>
          </w:p>
          <w:p w14:paraId="05B280AC" w14:textId="6942DECC" w:rsidR="002E5B29" w:rsidRPr="00C21754" w:rsidRDefault="0055693F" w:rsidP="00B37ECB">
            <w:pPr>
              <w:rPr>
                <w:rFonts w:ascii="Arial" w:hAnsi="Arial" w:cs="Arial"/>
                <w:b/>
                <w:bCs/>
                <w:color w:val="000000" w:themeColor="text1"/>
                <w:sz w:val="20"/>
                <w:szCs w:val="20"/>
              </w:rPr>
            </w:pPr>
            <w:r w:rsidRPr="00E9528B">
              <w:rPr>
                <w:rFonts w:ascii="Arial" w:hAnsi="Arial" w:cs="Arial"/>
                <w:b/>
                <w:bCs/>
                <w:color w:val="000000" w:themeColor="text1"/>
                <w:sz w:val="20"/>
                <w:szCs w:val="20"/>
              </w:rPr>
              <w:t>M</w:t>
            </w:r>
            <w:r w:rsidR="002E5B29" w:rsidRPr="00C21754">
              <w:rPr>
                <w:rFonts w:ascii="Arial" w:hAnsi="Arial" w:cs="Arial"/>
                <w:b/>
                <w:bCs/>
                <w:color w:val="000000" w:themeColor="text1"/>
                <w:sz w:val="20"/>
                <w:szCs w:val="20"/>
              </w:rPr>
              <w:t>ean (95% CI)</w:t>
            </w:r>
            <w:r w:rsidR="002E5B29" w:rsidRPr="00C21754">
              <w:rPr>
                <w:rFonts w:ascii="Arial" w:hAnsi="Arial" w:cs="Arial"/>
                <w:b/>
                <w:bCs/>
                <w:color w:val="000000" w:themeColor="text1"/>
                <w:sz w:val="20"/>
                <w:szCs w:val="20"/>
              </w:rPr>
              <w:br/>
            </w:r>
          </w:p>
        </w:tc>
      </w:tr>
      <w:tr w:rsidR="002E5B29" w:rsidRPr="00C21754" w14:paraId="4E778795" w14:textId="77777777" w:rsidTr="00A602B1">
        <w:tc>
          <w:tcPr>
            <w:tcW w:w="1838" w:type="dxa"/>
            <w:tcBorders>
              <w:top w:val="single" w:sz="4" w:space="0" w:color="auto"/>
              <w:left w:val="single" w:sz="4" w:space="0" w:color="auto"/>
              <w:bottom w:val="nil"/>
              <w:right w:val="single" w:sz="4" w:space="0" w:color="auto"/>
            </w:tcBorders>
          </w:tcPr>
          <w:p w14:paraId="7151F252" w14:textId="3210B3DB" w:rsidR="002E5B29" w:rsidRPr="00C21754" w:rsidRDefault="002E5B29" w:rsidP="00B37ECB">
            <w:pPr>
              <w:rPr>
                <w:rFonts w:ascii="Arial" w:hAnsi="Arial" w:cs="Arial"/>
                <w:color w:val="000000" w:themeColor="text1"/>
                <w:sz w:val="20"/>
                <w:szCs w:val="20"/>
              </w:rPr>
            </w:pPr>
            <w:r w:rsidRPr="00C21754">
              <w:rPr>
                <w:rFonts w:ascii="Arial" w:hAnsi="Arial" w:cs="Arial"/>
                <w:i/>
                <w:iCs/>
                <w:color w:val="000000" w:themeColor="text1"/>
                <w:sz w:val="20"/>
                <w:szCs w:val="20"/>
              </w:rPr>
              <w:t>E. coli</w:t>
            </w:r>
          </w:p>
        </w:tc>
        <w:tc>
          <w:tcPr>
            <w:tcW w:w="1276" w:type="dxa"/>
            <w:tcBorders>
              <w:top w:val="single" w:sz="4" w:space="0" w:color="auto"/>
              <w:left w:val="single" w:sz="4" w:space="0" w:color="auto"/>
            </w:tcBorders>
          </w:tcPr>
          <w:p w14:paraId="6FCA180A" w14:textId="3C4877A6" w:rsidR="002E5B29" w:rsidRPr="00C21754" w:rsidRDefault="002E5B29" w:rsidP="00B37ECB">
            <w:pPr>
              <w:rPr>
                <w:rFonts w:ascii="Arial" w:hAnsi="Arial" w:cs="Arial"/>
                <w:color w:val="000000" w:themeColor="text1"/>
                <w:sz w:val="20"/>
                <w:szCs w:val="20"/>
              </w:rPr>
            </w:pPr>
            <w:r w:rsidRPr="00C21754">
              <w:rPr>
                <w:rFonts w:ascii="Arial" w:hAnsi="Arial" w:cs="Arial"/>
                <w:color w:val="000000" w:themeColor="text1"/>
                <w:sz w:val="20"/>
                <w:szCs w:val="20"/>
              </w:rPr>
              <w:t>55</w:t>
            </w:r>
          </w:p>
        </w:tc>
        <w:tc>
          <w:tcPr>
            <w:tcW w:w="3358" w:type="dxa"/>
            <w:tcBorders>
              <w:top w:val="single" w:sz="4" w:space="0" w:color="auto"/>
            </w:tcBorders>
          </w:tcPr>
          <w:p w14:paraId="37093956" w14:textId="7F1F9F6C" w:rsidR="002E5B29" w:rsidRPr="00C21754" w:rsidRDefault="002E5B29" w:rsidP="00B37ECB">
            <w:pPr>
              <w:rPr>
                <w:rFonts w:ascii="Arial" w:hAnsi="Arial" w:cs="Arial"/>
                <w:color w:val="000000" w:themeColor="text1"/>
                <w:sz w:val="20"/>
                <w:szCs w:val="20"/>
              </w:rPr>
            </w:pPr>
            <w:r w:rsidRPr="00C21754">
              <w:rPr>
                <w:rFonts w:ascii="Arial" w:hAnsi="Arial" w:cs="Arial"/>
                <w:color w:val="000000" w:themeColor="text1"/>
                <w:sz w:val="20"/>
                <w:szCs w:val="20"/>
              </w:rPr>
              <w:t>2.54E-03 (1.72E-03, 3.58E-03)</w:t>
            </w:r>
          </w:p>
        </w:tc>
        <w:tc>
          <w:tcPr>
            <w:tcW w:w="2158" w:type="dxa"/>
            <w:tcBorders>
              <w:top w:val="single" w:sz="4" w:space="0" w:color="auto"/>
            </w:tcBorders>
          </w:tcPr>
          <w:p w14:paraId="77E95BE6" w14:textId="7B33F4C2" w:rsidR="002E5B29" w:rsidRPr="00C21754" w:rsidRDefault="002E5B29" w:rsidP="00B37ECB">
            <w:pPr>
              <w:rPr>
                <w:rFonts w:ascii="Arial" w:hAnsi="Arial" w:cs="Arial"/>
                <w:color w:val="000000" w:themeColor="text1"/>
                <w:sz w:val="20"/>
                <w:szCs w:val="20"/>
              </w:rPr>
            </w:pPr>
            <w:r w:rsidRPr="00C21754">
              <w:rPr>
                <w:rFonts w:ascii="Arial" w:hAnsi="Arial" w:cs="Arial"/>
                <w:color w:val="000000" w:themeColor="text1"/>
                <w:sz w:val="20"/>
                <w:szCs w:val="20"/>
              </w:rPr>
              <w:t>18.53 (17.30, 19.43)</w:t>
            </w:r>
          </w:p>
        </w:tc>
      </w:tr>
      <w:tr w:rsidR="004C0880" w:rsidRPr="00C21754" w14:paraId="4C7CBD51" w14:textId="77777777" w:rsidTr="00A602B1">
        <w:tc>
          <w:tcPr>
            <w:tcW w:w="1838" w:type="dxa"/>
            <w:tcBorders>
              <w:top w:val="nil"/>
              <w:left w:val="single" w:sz="4" w:space="0" w:color="auto"/>
              <w:bottom w:val="nil"/>
              <w:right w:val="single" w:sz="4" w:space="0" w:color="auto"/>
            </w:tcBorders>
          </w:tcPr>
          <w:p w14:paraId="5A9930E0" w14:textId="1341AEBD" w:rsidR="002E5B29" w:rsidRPr="00C21754" w:rsidRDefault="002E5B29" w:rsidP="00B37ECB">
            <w:pPr>
              <w:rPr>
                <w:rFonts w:ascii="Arial" w:hAnsi="Arial" w:cs="Arial"/>
                <w:i/>
                <w:iCs/>
                <w:color w:val="000000" w:themeColor="text1"/>
                <w:sz w:val="20"/>
                <w:szCs w:val="20"/>
              </w:rPr>
            </w:pPr>
          </w:p>
        </w:tc>
        <w:tc>
          <w:tcPr>
            <w:tcW w:w="1276" w:type="dxa"/>
            <w:tcBorders>
              <w:left w:val="single" w:sz="4" w:space="0" w:color="auto"/>
            </w:tcBorders>
          </w:tcPr>
          <w:p w14:paraId="41F4E1BC" w14:textId="5913D58E" w:rsidR="002E5B29" w:rsidRPr="00C21754" w:rsidRDefault="002E5B29" w:rsidP="00B37ECB">
            <w:pPr>
              <w:rPr>
                <w:rFonts w:ascii="Arial" w:hAnsi="Arial" w:cs="Arial"/>
                <w:color w:val="000000" w:themeColor="text1"/>
                <w:sz w:val="20"/>
                <w:szCs w:val="20"/>
              </w:rPr>
            </w:pPr>
            <w:r w:rsidRPr="00C21754">
              <w:rPr>
                <w:rFonts w:ascii="Arial" w:hAnsi="Arial" w:cs="Arial"/>
                <w:color w:val="000000" w:themeColor="text1"/>
                <w:sz w:val="20"/>
                <w:szCs w:val="20"/>
              </w:rPr>
              <w:t>63</w:t>
            </w:r>
          </w:p>
        </w:tc>
        <w:tc>
          <w:tcPr>
            <w:tcW w:w="3358" w:type="dxa"/>
          </w:tcPr>
          <w:p w14:paraId="6A84B366" w14:textId="0AED97D9" w:rsidR="002E5B29" w:rsidRPr="00C21754" w:rsidRDefault="002E5B29" w:rsidP="00B37ECB">
            <w:pPr>
              <w:rPr>
                <w:rFonts w:ascii="Arial" w:hAnsi="Arial" w:cs="Arial"/>
                <w:color w:val="000000" w:themeColor="text1"/>
                <w:sz w:val="20"/>
                <w:szCs w:val="20"/>
              </w:rPr>
            </w:pPr>
            <w:r w:rsidRPr="00C21754">
              <w:rPr>
                <w:rFonts w:ascii="Arial" w:hAnsi="Arial" w:cs="Arial"/>
                <w:color w:val="000000" w:themeColor="text1"/>
                <w:sz w:val="20"/>
                <w:szCs w:val="20"/>
              </w:rPr>
              <w:t>8.66E-04 (3.78E-04, 1.58E-03)</w:t>
            </w:r>
          </w:p>
        </w:tc>
        <w:tc>
          <w:tcPr>
            <w:tcW w:w="2158" w:type="dxa"/>
          </w:tcPr>
          <w:p w14:paraId="7FE3428B" w14:textId="5597BDFC" w:rsidR="002E5B29" w:rsidRPr="00C21754" w:rsidRDefault="002E5B29" w:rsidP="00B37ECB">
            <w:pPr>
              <w:rPr>
                <w:rFonts w:ascii="Arial" w:hAnsi="Arial" w:cs="Arial"/>
                <w:color w:val="000000" w:themeColor="text1"/>
                <w:sz w:val="20"/>
                <w:szCs w:val="20"/>
              </w:rPr>
            </w:pPr>
            <w:r w:rsidRPr="00C21754">
              <w:rPr>
                <w:rFonts w:ascii="Arial" w:hAnsi="Arial" w:cs="Arial"/>
                <w:color w:val="000000" w:themeColor="text1"/>
                <w:sz w:val="20"/>
                <w:szCs w:val="20"/>
              </w:rPr>
              <w:t>18.63 (17.85, 19.23)</w:t>
            </w:r>
          </w:p>
        </w:tc>
      </w:tr>
      <w:tr w:rsidR="002E5B29" w:rsidRPr="00C21754" w14:paraId="2F50F9CC" w14:textId="77777777" w:rsidTr="00A602B1">
        <w:tc>
          <w:tcPr>
            <w:tcW w:w="1838" w:type="dxa"/>
            <w:tcBorders>
              <w:top w:val="nil"/>
              <w:left w:val="single" w:sz="4" w:space="0" w:color="auto"/>
              <w:bottom w:val="single" w:sz="4" w:space="0" w:color="auto"/>
              <w:right w:val="single" w:sz="4" w:space="0" w:color="auto"/>
            </w:tcBorders>
          </w:tcPr>
          <w:p w14:paraId="687798C7" w14:textId="30C0BC8F" w:rsidR="002E5B29" w:rsidRPr="00C21754" w:rsidRDefault="002E5B29" w:rsidP="00B37ECB">
            <w:pPr>
              <w:rPr>
                <w:rFonts w:ascii="Arial" w:hAnsi="Arial" w:cs="Arial"/>
                <w:color w:val="000000" w:themeColor="text1"/>
                <w:sz w:val="20"/>
                <w:szCs w:val="20"/>
              </w:rPr>
            </w:pPr>
          </w:p>
        </w:tc>
        <w:tc>
          <w:tcPr>
            <w:tcW w:w="1276" w:type="dxa"/>
            <w:tcBorders>
              <w:left w:val="single" w:sz="4" w:space="0" w:color="auto"/>
            </w:tcBorders>
          </w:tcPr>
          <w:p w14:paraId="4F2CE7A7" w14:textId="3801FC8B" w:rsidR="002E5B29" w:rsidRPr="00C21754" w:rsidRDefault="002E5B29" w:rsidP="00B37ECB">
            <w:pPr>
              <w:rPr>
                <w:rFonts w:ascii="Arial" w:hAnsi="Arial" w:cs="Arial"/>
                <w:color w:val="000000" w:themeColor="text1"/>
                <w:sz w:val="20"/>
                <w:szCs w:val="20"/>
              </w:rPr>
            </w:pPr>
            <w:r w:rsidRPr="00C21754">
              <w:rPr>
                <w:rFonts w:ascii="Arial" w:hAnsi="Arial" w:cs="Arial"/>
                <w:color w:val="000000" w:themeColor="text1"/>
                <w:sz w:val="20"/>
                <w:szCs w:val="20"/>
              </w:rPr>
              <w:t>70</w:t>
            </w:r>
          </w:p>
        </w:tc>
        <w:tc>
          <w:tcPr>
            <w:tcW w:w="3358" w:type="dxa"/>
          </w:tcPr>
          <w:p w14:paraId="08BFD7F3" w14:textId="2A0550B7" w:rsidR="002E5B29" w:rsidRPr="00C21754" w:rsidRDefault="002E5B29" w:rsidP="00B37ECB">
            <w:pPr>
              <w:rPr>
                <w:rFonts w:ascii="Arial" w:hAnsi="Arial" w:cs="Arial"/>
                <w:color w:val="000000" w:themeColor="text1"/>
                <w:sz w:val="20"/>
                <w:szCs w:val="20"/>
              </w:rPr>
            </w:pPr>
            <w:r w:rsidRPr="00C21754">
              <w:rPr>
                <w:rFonts w:ascii="Arial" w:hAnsi="Arial" w:cs="Arial"/>
                <w:color w:val="000000" w:themeColor="text1"/>
                <w:sz w:val="20"/>
                <w:szCs w:val="20"/>
              </w:rPr>
              <w:t>9.62E-04 (4.06E-04, 1.73E-03)</w:t>
            </w:r>
          </w:p>
        </w:tc>
        <w:tc>
          <w:tcPr>
            <w:tcW w:w="2158" w:type="dxa"/>
          </w:tcPr>
          <w:p w14:paraId="42CC366E" w14:textId="0B6ECF94" w:rsidR="002E5B29" w:rsidRPr="00C21754" w:rsidRDefault="002E5B29" w:rsidP="00B37ECB">
            <w:pPr>
              <w:rPr>
                <w:rFonts w:ascii="Arial" w:hAnsi="Arial" w:cs="Arial"/>
                <w:color w:val="000000" w:themeColor="text1"/>
                <w:sz w:val="20"/>
                <w:szCs w:val="20"/>
              </w:rPr>
            </w:pPr>
            <w:r w:rsidRPr="00C21754">
              <w:rPr>
                <w:rFonts w:ascii="Arial" w:hAnsi="Arial" w:cs="Arial"/>
                <w:color w:val="000000" w:themeColor="text1"/>
                <w:sz w:val="20"/>
                <w:szCs w:val="20"/>
              </w:rPr>
              <w:t>17.31 (16.33, 18.02)</w:t>
            </w:r>
          </w:p>
        </w:tc>
      </w:tr>
      <w:tr w:rsidR="004C0880" w:rsidRPr="00C21754" w14:paraId="00A31E4F" w14:textId="77777777" w:rsidTr="00A602B1">
        <w:tc>
          <w:tcPr>
            <w:tcW w:w="1838" w:type="dxa"/>
            <w:tcBorders>
              <w:top w:val="single" w:sz="4" w:space="0" w:color="auto"/>
              <w:left w:val="single" w:sz="4" w:space="0" w:color="auto"/>
              <w:bottom w:val="nil"/>
              <w:right w:val="single" w:sz="4" w:space="0" w:color="auto"/>
            </w:tcBorders>
          </w:tcPr>
          <w:p w14:paraId="508BC6CC" w14:textId="351E21F4" w:rsidR="002E5B29" w:rsidRPr="00C21754" w:rsidRDefault="002E5B29" w:rsidP="00B37ECB">
            <w:pPr>
              <w:rPr>
                <w:rFonts w:ascii="Arial" w:hAnsi="Arial" w:cs="Arial"/>
                <w:color w:val="000000" w:themeColor="text1"/>
                <w:sz w:val="20"/>
                <w:szCs w:val="20"/>
              </w:rPr>
            </w:pPr>
            <w:r w:rsidRPr="00C21754">
              <w:rPr>
                <w:rFonts w:ascii="Arial" w:hAnsi="Arial" w:cs="Arial"/>
                <w:i/>
                <w:iCs/>
                <w:color w:val="000000" w:themeColor="text1"/>
                <w:sz w:val="20"/>
                <w:szCs w:val="20"/>
              </w:rPr>
              <w:t>K. pneumoniae</w:t>
            </w:r>
          </w:p>
        </w:tc>
        <w:tc>
          <w:tcPr>
            <w:tcW w:w="1276" w:type="dxa"/>
            <w:tcBorders>
              <w:left w:val="single" w:sz="4" w:space="0" w:color="auto"/>
            </w:tcBorders>
          </w:tcPr>
          <w:p w14:paraId="1D566916" w14:textId="57B1F6BA" w:rsidR="002E5B29" w:rsidRPr="00C21754" w:rsidRDefault="002E5B29" w:rsidP="00B37ECB">
            <w:pPr>
              <w:rPr>
                <w:rFonts w:ascii="Arial" w:hAnsi="Arial" w:cs="Arial"/>
                <w:color w:val="000000" w:themeColor="text1"/>
                <w:sz w:val="20"/>
                <w:szCs w:val="20"/>
              </w:rPr>
            </w:pPr>
            <w:r w:rsidRPr="00C21754">
              <w:rPr>
                <w:rFonts w:ascii="Arial" w:hAnsi="Arial" w:cs="Arial"/>
                <w:color w:val="000000" w:themeColor="text1"/>
                <w:sz w:val="20"/>
                <w:szCs w:val="20"/>
              </w:rPr>
              <w:t>15</w:t>
            </w:r>
          </w:p>
        </w:tc>
        <w:tc>
          <w:tcPr>
            <w:tcW w:w="3358" w:type="dxa"/>
          </w:tcPr>
          <w:p w14:paraId="170A36D4" w14:textId="4BC1BBD7" w:rsidR="002E5B29" w:rsidRPr="00C21754" w:rsidRDefault="002E5B29" w:rsidP="00B37ECB">
            <w:pPr>
              <w:rPr>
                <w:rFonts w:ascii="Arial" w:hAnsi="Arial" w:cs="Arial"/>
                <w:color w:val="000000" w:themeColor="text1"/>
                <w:sz w:val="20"/>
                <w:szCs w:val="20"/>
              </w:rPr>
            </w:pPr>
            <w:r w:rsidRPr="00C21754">
              <w:rPr>
                <w:rFonts w:ascii="Arial" w:hAnsi="Arial" w:cs="Arial"/>
                <w:color w:val="000000" w:themeColor="text1"/>
                <w:sz w:val="20"/>
                <w:szCs w:val="20"/>
              </w:rPr>
              <w:t>0.187 (0.180, 0.194)</w:t>
            </w:r>
          </w:p>
        </w:tc>
        <w:tc>
          <w:tcPr>
            <w:tcW w:w="2158" w:type="dxa"/>
          </w:tcPr>
          <w:p w14:paraId="7DE62194" w14:textId="3440BE91" w:rsidR="002E5B29" w:rsidRPr="00C21754" w:rsidRDefault="002E5B29" w:rsidP="00B37ECB">
            <w:pPr>
              <w:rPr>
                <w:rFonts w:ascii="Arial" w:hAnsi="Arial" w:cs="Arial"/>
                <w:color w:val="000000" w:themeColor="text1"/>
                <w:sz w:val="20"/>
                <w:szCs w:val="20"/>
              </w:rPr>
            </w:pPr>
            <w:r w:rsidRPr="00C21754">
              <w:rPr>
                <w:rFonts w:ascii="Arial" w:hAnsi="Arial" w:cs="Arial"/>
                <w:color w:val="000000" w:themeColor="text1"/>
                <w:sz w:val="20"/>
                <w:szCs w:val="20"/>
              </w:rPr>
              <w:t>2.51 (2.36, 2.65)</w:t>
            </w:r>
          </w:p>
        </w:tc>
      </w:tr>
      <w:tr w:rsidR="002E5B29" w:rsidRPr="00C21754" w14:paraId="55824E4D" w14:textId="77777777" w:rsidTr="00A602B1">
        <w:tc>
          <w:tcPr>
            <w:tcW w:w="1838" w:type="dxa"/>
            <w:tcBorders>
              <w:top w:val="nil"/>
              <w:left w:val="single" w:sz="4" w:space="0" w:color="auto"/>
              <w:bottom w:val="nil"/>
              <w:right w:val="single" w:sz="4" w:space="0" w:color="auto"/>
            </w:tcBorders>
          </w:tcPr>
          <w:p w14:paraId="0CCE73C6" w14:textId="32DB956C" w:rsidR="002E5B29" w:rsidRPr="00E9528B" w:rsidRDefault="002E5B29" w:rsidP="00B37ECB">
            <w:pPr>
              <w:rPr>
                <w:rFonts w:ascii="Arial" w:hAnsi="Arial" w:cs="Arial"/>
                <w:i/>
                <w:iCs/>
                <w:color w:val="000000" w:themeColor="text1"/>
                <w:sz w:val="20"/>
                <w:szCs w:val="20"/>
              </w:rPr>
            </w:pPr>
          </w:p>
        </w:tc>
        <w:tc>
          <w:tcPr>
            <w:tcW w:w="1276" w:type="dxa"/>
            <w:tcBorders>
              <w:left w:val="single" w:sz="4" w:space="0" w:color="auto"/>
            </w:tcBorders>
          </w:tcPr>
          <w:p w14:paraId="673C39D0" w14:textId="3F890E00" w:rsidR="002E5B29" w:rsidRPr="00C21754" w:rsidRDefault="002E5B29" w:rsidP="00B37ECB">
            <w:pPr>
              <w:rPr>
                <w:rFonts w:ascii="Arial" w:hAnsi="Arial" w:cs="Arial"/>
                <w:color w:val="000000" w:themeColor="text1"/>
                <w:sz w:val="20"/>
                <w:szCs w:val="20"/>
              </w:rPr>
            </w:pPr>
            <w:r w:rsidRPr="00C21754">
              <w:rPr>
                <w:rFonts w:ascii="Arial" w:hAnsi="Arial" w:cs="Arial"/>
                <w:color w:val="000000" w:themeColor="text1"/>
                <w:sz w:val="20"/>
                <w:szCs w:val="20"/>
              </w:rPr>
              <w:t>23</w:t>
            </w:r>
          </w:p>
        </w:tc>
        <w:tc>
          <w:tcPr>
            <w:tcW w:w="3358" w:type="dxa"/>
          </w:tcPr>
          <w:p w14:paraId="0C82BF76" w14:textId="308F5B5F" w:rsidR="002E5B29" w:rsidRPr="00C21754" w:rsidRDefault="002E5B29" w:rsidP="00B37ECB">
            <w:pPr>
              <w:rPr>
                <w:rFonts w:ascii="Arial" w:hAnsi="Arial" w:cs="Arial"/>
                <w:color w:val="000000" w:themeColor="text1"/>
                <w:sz w:val="20"/>
                <w:szCs w:val="20"/>
              </w:rPr>
            </w:pPr>
            <w:r w:rsidRPr="00C21754">
              <w:rPr>
                <w:rFonts w:ascii="Arial" w:hAnsi="Arial" w:cs="Arial"/>
                <w:color w:val="000000" w:themeColor="text1"/>
                <w:sz w:val="20"/>
                <w:szCs w:val="20"/>
              </w:rPr>
              <w:t>0.189 (0.180, 0.195)</w:t>
            </w:r>
          </w:p>
        </w:tc>
        <w:tc>
          <w:tcPr>
            <w:tcW w:w="2158" w:type="dxa"/>
          </w:tcPr>
          <w:p w14:paraId="0EF7DA67" w14:textId="55E154A2" w:rsidR="002E5B29" w:rsidRPr="00C21754" w:rsidRDefault="002E5B29" w:rsidP="00B37ECB">
            <w:pPr>
              <w:rPr>
                <w:rFonts w:ascii="Arial" w:hAnsi="Arial" w:cs="Arial"/>
                <w:color w:val="000000" w:themeColor="text1"/>
                <w:sz w:val="20"/>
                <w:szCs w:val="20"/>
              </w:rPr>
            </w:pPr>
            <w:r w:rsidRPr="00C21754">
              <w:rPr>
                <w:rFonts w:ascii="Arial" w:hAnsi="Arial" w:cs="Arial"/>
                <w:color w:val="000000" w:themeColor="text1"/>
                <w:sz w:val="20"/>
                <w:szCs w:val="20"/>
              </w:rPr>
              <w:t>2.14 (1.98, 2.29)</w:t>
            </w:r>
          </w:p>
        </w:tc>
      </w:tr>
      <w:tr w:rsidR="002E5B29" w:rsidRPr="00C21754" w14:paraId="364E318A" w14:textId="77777777" w:rsidTr="00A602B1">
        <w:tc>
          <w:tcPr>
            <w:tcW w:w="1838" w:type="dxa"/>
            <w:tcBorders>
              <w:top w:val="nil"/>
              <w:left w:val="single" w:sz="4" w:space="0" w:color="auto"/>
              <w:bottom w:val="single" w:sz="4" w:space="0" w:color="auto"/>
              <w:right w:val="single" w:sz="4" w:space="0" w:color="auto"/>
            </w:tcBorders>
          </w:tcPr>
          <w:p w14:paraId="0302B23F" w14:textId="5F2F4D42" w:rsidR="002E5B29" w:rsidRPr="00C21754" w:rsidRDefault="002E5B29" w:rsidP="00B37ECB">
            <w:pPr>
              <w:rPr>
                <w:rFonts w:ascii="Arial" w:hAnsi="Arial" w:cs="Arial"/>
                <w:color w:val="000000" w:themeColor="text1"/>
                <w:sz w:val="20"/>
                <w:szCs w:val="20"/>
              </w:rPr>
            </w:pPr>
          </w:p>
        </w:tc>
        <w:tc>
          <w:tcPr>
            <w:tcW w:w="1276" w:type="dxa"/>
            <w:tcBorders>
              <w:left w:val="single" w:sz="4" w:space="0" w:color="auto"/>
            </w:tcBorders>
          </w:tcPr>
          <w:p w14:paraId="197CDF4D" w14:textId="67DE27FD" w:rsidR="002E5B29" w:rsidRPr="00C21754" w:rsidRDefault="002E5B29" w:rsidP="00B37ECB">
            <w:pPr>
              <w:rPr>
                <w:rFonts w:ascii="Arial" w:hAnsi="Arial" w:cs="Arial"/>
                <w:color w:val="000000" w:themeColor="text1"/>
                <w:sz w:val="20"/>
                <w:szCs w:val="20"/>
              </w:rPr>
            </w:pPr>
            <w:r w:rsidRPr="00C21754">
              <w:rPr>
                <w:rFonts w:ascii="Arial" w:hAnsi="Arial" w:cs="Arial"/>
                <w:color w:val="000000" w:themeColor="text1"/>
                <w:sz w:val="20"/>
                <w:szCs w:val="20"/>
              </w:rPr>
              <w:t>35</w:t>
            </w:r>
          </w:p>
        </w:tc>
        <w:tc>
          <w:tcPr>
            <w:tcW w:w="3358" w:type="dxa"/>
          </w:tcPr>
          <w:p w14:paraId="668F3A3B" w14:textId="5D1D52B5" w:rsidR="002E5B29" w:rsidRPr="00C21754" w:rsidRDefault="002E5B29" w:rsidP="00B37ECB">
            <w:pPr>
              <w:rPr>
                <w:rFonts w:ascii="Arial" w:hAnsi="Arial" w:cs="Arial"/>
                <w:color w:val="000000" w:themeColor="text1"/>
                <w:sz w:val="20"/>
                <w:szCs w:val="20"/>
              </w:rPr>
            </w:pPr>
            <w:r w:rsidRPr="00C21754">
              <w:rPr>
                <w:rFonts w:ascii="Arial" w:hAnsi="Arial" w:cs="Arial"/>
                <w:color w:val="000000" w:themeColor="text1"/>
                <w:sz w:val="20"/>
                <w:szCs w:val="20"/>
              </w:rPr>
              <w:t>0.181 (0.165, 0.193)</w:t>
            </w:r>
          </w:p>
        </w:tc>
        <w:tc>
          <w:tcPr>
            <w:tcW w:w="2158" w:type="dxa"/>
          </w:tcPr>
          <w:p w14:paraId="1FB9CF30" w14:textId="5AA0E830" w:rsidR="002E5B29" w:rsidRPr="00C21754" w:rsidRDefault="002E5B29" w:rsidP="00B37ECB">
            <w:pPr>
              <w:rPr>
                <w:rFonts w:ascii="Arial" w:hAnsi="Arial" w:cs="Arial"/>
                <w:color w:val="000000" w:themeColor="text1"/>
                <w:sz w:val="20"/>
                <w:szCs w:val="20"/>
              </w:rPr>
            </w:pPr>
            <w:r w:rsidRPr="00C21754">
              <w:rPr>
                <w:rFonts w:ascii="Arial" w:hAnsi="Arial" w:cs="Arial"/>
                <w:color w:val="000000" w:themeColor="text1"/>
                <w:sz w:val="20"/>
                <w:szCs w:val="20"/>
              </w:rPr>
              <w:t>2.05 (1.92, 2.17)</w:t>
            </w:r>
          </w:p>
        </w:tc>
      </w:tr>
      <w:tr w:rsidR="002E5B29" w:rsidRPr="00C21754" w14:paraId="4F27BCAE" w14:textId="77777777" w:rsidTr="00A602B1">
        <w:tc>
          <w:tcPr>
            <w:tcW w:w="1838" w:type="dxa"/>
            <w:tcBorders>
              <w:top w:val="single" w:sz="4" w:space="0" w:color="auto"/>
              <w:left w:val="single" w:sz="4" w:space="0" w:color="auto"/>
              <w:bottom w:val="nil"/>
              <w:right w:val="single" w:sz="4" w:space="0" w:color="auto"/>
            </w:tcBorders>
          </w:tcPr>
          <w:p w14:paraId="70CF5173" w14:textId="69F853A6" w:rsidR="002E5B29" w:rsidRPr="00C21754" w:rsidRDefault="002E5B29" w:rsidP="00B37ECB">
            <w:pPr>
              <w:rPr>
                <w:rFonts w:ascii="Arial" w:hAnsi="Arial" w:cs="Arial"/>
                <w:color w:val="000000" w:themeColor="text1"/>
                <w:sz w:val="20"/>
                <w:szCs w:val="20"/>
              </w:rPr>
            </w:pPr>
            <w:r w:rsidRPr="00C21754">
              <w:rPr>
                <w:rFonts w:ascii="Arial" w:hAnsi="Arial" w:cs="Arial"/>
                <w:i/>
                <w:iCs/>
                <w:color w:val="000000" w:themeColor="text1"/>
                <w:sz w:val="20"/>
                <w:szCs w:val="20"/>
              </w:rPr>
              <w:t>P. aeruginosa</w:t>
            </w:r>
          </w:p>
        </w:tc>
        <w:tc>
          <w:tcPr>
            <w:tcW w:w="1276" w:type="dxa"/>
            <w:tcBorders>
              <w:left w:val="single" w:sz="4" w:space="0" w:color="auto"/>
            </w:tcBorders>
          </w:tcPr>
          <w:p w14:paraId="5C748C35" w14:textId="50B11363" w:rsidR="002E5B29" w:rsidRPr="00C21754" w:rsidRDefault="002E5B29" w:rsidP="00B37ECB">
            <w:pPr>
              <w:rPr>
                <w:rFonts w:ascii="Arial" w:hAnsi="Arial" w:cs="Arial"/>
                <w:color w:val="000000" w:themeColor="text1"/>
                <w:sz w:val="20"/>
                <w:szCs w:val="20"/>
              </w:rPr>
            </w:pPr>
            <w:r w:rsidRPr="00C21754">
              <w:rPr>
                <w:rFonts w:ascii="Arial" w:hAnsi="Arial" w:cs="Arial"/>
                <w:color w:val="000000" w:themeColor="text1"/>
                <w:sz w:val="20"/>
                <w:szCs w:val="20"/>
              </w:rPr>
              <w:t>11.6</w:t>
            </w:r>
          </w:p>
        </w:tc>
        <w:tc>
          <w:tcPr>
            <w:tcW w:w="3358" w:type="dxa"/>
          </w:tcPr>
          <w:p w14:paraId="7E33A897" w14:textId="631BD13F" w:rsidR="002E5B29" w:rsidRPr="00C21754" w:rsidRDefault="002E5B29" w:rsidP="00B37ECB">
            <w:pPr>
              <w:rPr>
                <w:rFonts w:ascii="Arial" w:hAnsi="Arial" w:cs="Arial"/>
                <w:color w:val="000000" w:themeColor="text1"/>
                <w:sz w:val="20"/>
                <w:szCs w:val="20"/>
              </w:rPr>
            </w:pPr>
            <w:r w:rsidRPr="00C21754">
              <w:rPr>
                <w:rFonts w:ascii="Arial" w:hAnsi="Arial" w:cs="Arial"/>
                <w:color w:val="000000" w:themeColor="text1"/>
                <w:sz w:val="20"/>
                <w:szCs w:val="20"/>
              </w:rPr>
              <w:t>0.189 (0.183, 0.194)</w:t>
            </w:r>
          </w:p>
        </w:tc>
        <w:tc>
          <w:tcPr>
            <w:tcW w:w="2158" w:type="dxa"/>
          </w:tcPr>
          <w:p w14:paraId="1ED792CE" w14:textId="0EA5FB1A" w:rsidR="002E5B29" w:rsidRPr="00C21754" w:rsidRDefault="002E5B29" w:rsidP="00B37ECB">
            <w:pPr>
              <w:rPr>
                <w:rFonts w:ascii="Arial" w:hAnsi="Arial" w:cs="Arial"/>
                <w:color w:val="000000" w:themeColor="text1"/>
                <w:sz w:val="20"/>
                <w:szCs w:val="20"/>
              </w:rPr>
            </w:pPr>
            <w:r w:rsidRPr="00C21754">
              <w:rPr>
                <w:rFonts w:ascii="Arial" w:hAnsi="Arial" w:cs="Arial"/>
                <w:color w:val="000000" w:themeColor="text1"/>
                <w:sz w:val="20"/>
                <w:szCs w:val="20"/>
              </w:rPr>
              <w:t>1.93 (1.78, 2.07)</w:t>
            </w:r>
          </w:p>
        </w:tc>
      </w:tr>
      <w:tr w:rsidR="002E5B29" w:rsidRPr="00C21754" w14:paraId="76C35E43" w14:textId="77777777" w:rsidTr="00A602B1">
        <w:tc>
          <w:tcPr>
            <w:tcW w:w="1838" w:type="dxa"/>
            <w:tcBorders>
              <w:top w:val="nil"/>
              <w:left w:val="single" w:sz="4" w:space="0" w:color="auto"/>
              <w:bottom w:val="nil"/>
              <w:right w:val="single" w:sz="4" w:space="0" w:color="auto"/>
            </w:tcBorders>
          </w:tcPr>
          <w:p w14:paraId="427E42DE" w14:textId="109ECE5E" w:rsidR="002E5B29" w:rsidRPr="00C21754" w:rsidRDefault="002E5B29" w:rsidP="00B37ECB">
            <w:pPr>
              <w:rPr>
                <w:rFonts w:ascii="Arial" w:hAnsi="Arial" w:cs="Arial"/>
                <w:i/>
                <w:iCs/>
                <w:color w:val="000000" w:themeColor="text1"/>
                <w:sz w:val="20"/>
                <w:szCs w:val="20"/>
              </w:rPr>
            </w:pPr>
          </w:p>
        </w:tc>
        <w:tc>
          <w:tcPr>
            <w:tcW w:w="1276" w:type="dxa"/>
            <w:tcBorders>
              <w:left w:val="single" w:sz="4" w:space="0" w:color="auto"/>
            </w:tcBorders>
          </w:tcPr>
          <w:p w14:paraId="00D80875" w14:textId="3441AE2F" w:rsidR="002E5B29" w:rsidRPr="00C21754" w:rsidRDefault="002E5B29" w:rsidP="00B37ECB">
            <w:pPr>
              <w:rPr>
                <w:rFonts w:ascii="Arial" w:hAnsi="Arial" w:cs="Arial"/>
                <w:color w:val="000000" w:themeColor="text1"/>
                <w:sz w:val="20"/>
                <w:szCs w:val="20"/>
              </w:rPr>
            </w:pPr>
            <w:r w:rsidRPr="00C21754">
              <w:rPr>
                <w:rFonts w:ascii="Arial" w:hAnsi="Arial" w:cs="Arial"/>
                <w:color w:val="000000" w:themeColor="text1"/>
                <w:sz w:val="20"/>
                <w:szCs w:val="20"/>
              </w:rPr>
              <w:t>18.8</w:t>
            </w:r>
          </w:p>
        </w:tc>
        <w:tc>
          <w:tcPr>
            <w:tcW w:w="3358" w:type="dxa"/>
          </w:tcPr>
          <w:p w14:paraId="7AC920C1" w14:textId="61EDD440" w:rsidR="002E5B29" w:rsidRPr="00C21754" w:rsidRDefault="002E5B29" w:rsidP="00B37ECB">
            <w:pPr>
              <w:rPr>
                <w:rFonts w:ascii="Arial" w:hAnsi="Arial" w:cs="Arial"/>
                <w:color w:val="000000" w:themeColor="text1"/>
                <w:sz w:val="20"/>
                <w:szCs w:val="20"/>
              </w:rPr>
            </w:pPr>
            <w:r w:rsidRPr="00C21754">
              <w:rPr>
                <w:rFonts w:ascii="Arial" w:hAnsi="Arial" w:cs="Arial"/>
                <w:color w:val="000000" w:themeColor="text1"/>
                <w:sz w:val="20"/>
                <w:szCs w:val="20"/>
              </w:rPr>
              <w:t>0.190 (0.182, 0.195)</w:t>
            </w:r>
          </w:p>
        </w:tc>
        <w:tc>
          <w:tcPr>
            <w:tcW w:w="2158" w:type="dxa"/>
          </w:tcPr>
          <w:p w14:paraId="10FA8B6C" w14:textId="70E5AF5B" w:rsidR="002E5B29" w:rsidRPr="00C21754" w:rsidRDefault="002E5B29" w:rsidP="00B37ECB">
            <w:pPr>
              <w:rPr>
                <w:rFonts w:ascii="Arial" w:hAnsi="Arial" w:cs="Arial"/>
                <w:color w:val="000000" w:themeColor="text1"/>
                <w:sz w:val="20"/>
                <w:szCs w:val="20"/>
              </w:rPr>
            </w:pPr>
            <w:r w:rsidRPr="00C21754">
              <w:rPr>
                <w:rFonts w:ascii="Arial" w:hAnsi="Arial" w:cs="Arial"/>
                <w:color w:val="000000" w:themeColor="text1"/>
                <w:sz w:val="20"/>
                <w:szCs w:val="20"/>
              </w:rPr>
              <w:t>1.61 (1.47, 1.75)</w:t>
            </w:r>
          </w:p>
        </w:tc>
      </w:tr>
      <w:tr w:rsidR="002E5B29" w:rsidRPr="00C21754" w14:paraId="6958CC8A" w14:textId="77777777" w:rsidTr="00A602B1">
        <w:tc>
          <w:tcPr>
            <w:tcW w:w="1838" w:type="dxa"/>
            <w:tcBorders>
              <w:top w:val="nil"/>
              <w:left w:val="single" w:sz="4" w:space="0" w:color="auto"/>
              <w:bottom w:val="single" w:sz="4" w:space="0" w:color="auto"/>
              <w:right w:val="single" w:sz="4" w:space="0" w:color="auto"/>
            </w:tcBorders>
          </w:tcPr>
          <w:p w14:paraId="40041ABD" w14:textId="6E9E7467" w:rsidR="002E5B29" w:rsidRPr="00C21754" w:rsidRDefault="002E5B29" w:rsidP="00B37ECB">
            <w:pPr>
              <w:rPr>
                <w:rFonts w:ascii="Arial" w:hAnsi="Arial" w:cs="Arial"/>
                <w:color w:val="000000" w:themeColor="text1"/>
                <w:sz w:val="20"/>
                <w:szCs w:val="20"/>
              </w:rPr>
            </w:pPr>
          </w:p>
        </w:tc>
        <w:tc>
          <w:tcPr>
            <w:tcW w:w="1276" w:type="dxa"/>
            <w:tcBorders>
              <w:left w:val="single" w:sz="4" w:space="0" w:color="auto"/>
            </w:tcBorders>
          </w:tcPr>
          <w:p w14:paraId="78829BCC" w14:textId="392D1881" w:rsidR="002E5B29" w:rsidRPr="00C21754" w:rsidRDefault="002E5B29" w:rsidP="00B37ECB">
            <w:pPr>
              <w:rPr>
                <w:rFonts w:ascii="Arial" w:hAnsi="Arial" w:cs="Arial"/>
                <w:color w:val="000000" w:themeColor="text1"/>
                <w:sz w:val="20"/>
                <w:szCs w:val="20"/>
              </w:rPr>
            </w:pPr>
            <w:r w:rsidRPr="00C21754">
              <w:rPr>
                <w:rFonts w:ascii="Arial" w:hAnsi="Arial" w:cs="Arial"/>
                <w:color w:val="000000" w:themeColor="text1"/>
                <w:sz w:val="20"/>
                <w:szCs w:val="20"/>
              </w:rPr>
              <w:t>25.</w:t>
            </w:r>
          </w:p>
        </w:tc>
        <w:tc>
          <w:tcPr>
            <w:tcW w:w="3358" w:type="dxa"/>
          </w:tcPr>
          <w:p w14:paraId="459FEAD4" w14:textId="60A46F90" w:rsidR="002E5B29" w:rsidRPr="00C21754" w:rsidRDefault="002E5B29" w:rsidP="00B37ECB">
            <w:pPr>
              <w:rPr>
                <w:rFonts w:ascii="Arial" w:hAnsi="Arial" w:cs="Arial"/>
                <w:color w:val="000000" w:themeColor="text1"/>
                <w:sz w:val="20"/>
                <w:szCs w:val="20"/>
              </w:rPr>
            </w:pPr>
            <w:r w:rsidRPr="00C21754">
              <w:rPr>
                <w:rFonts w:ascii="Arial" w:hAnsi="Arial" w:cs="Arial"/>
                <w:color w:val="000000" w:themeColor="text1"/>
                <w:sz w:val="20"/>
                <w:szCs w:val="20"/>
              </w:rPr>
              <w:t>0.187 (0.178, 0.194)</w:t>
            </w:r>
          </w:p>
        </w:tc>
        <w:tc>
          <w:tcPr>
            <w:tcW w:w="2158" w:type="dxa"/>
          </w:tcPr>
          <w:p w14:paraId="23009B76" w14:textId="2D104EA8" w:rsidR="002E5B29" w:rsidRPr="00C21754" w:rsidRDefault="002E5B29" w:rsidP="00B37ECB">
            <w:pPr>
              <w:rPr>
                <w:rFonts w:ascii="Arial" w:hAnsi="Arial" w:cs="Arial"/>
                <w:color w:val="000000" w:themeColor="text1"/>
                <w:sz w:val="20"/>
                <w:szCs w:val="20"/>
              </w:rPr>
            </w:pPr>
            <w:r w:rsidRPr="00C21754">
              <w:rPr>
                <w:rFonts w:ascii="Arial" w:hAnsi="Arial" w:cs="Arial"/>
                <w:color w:val="000000" w:themeColor="text1"/>
                <w:sz w:val="20"/>
                <w:szCs w:val="20"/>
              </w:rPr>
              <w:t>1.55 (1.43, 1.67)</w:t>
            </w:r>
          </w:p>
        </w:tc>
      </w:tr>
      <w:tr w:rsidR="002E5B29" w:rsidRPr="00C21754" w14:paraId="11888263" w14:textId="77777777" w:rsidTr="00A602B1">
        <w:tc>
          <w:tcPr>
            <w:tcW w:w="1838" w:type="dxa"/>
            <w:tcBorders>
              <w:top w:val="single" w:sz="4" w:space="0" w:color="auto"/>
              <w:left w:val="single" w:sz="4" w:space="0" w:color="auto"/>
              <w:bottom w:val="nil"/>
              <w:right w:val="single" w:sz="4" w:space="0" w:color="auto"/>
            </w:tcBorders>
          </w:tcPr>
          <w:p w14:paraId="0EABBFB3" w14:textId="65A6590C" w:rsidR="002E5B29" w:rsidRPr="00C21754" w:rsidRDefault="002E5B29" w:rsidP="00B37ECB">
            <w:pPr>
              <w:rPr>
                <w:rFonts w:ascii="Arial" w:hAnsi="Arial" w:cs="Arial"/>
                <w:color w:val="000000" w:themeColor="text1"/>
                <w:sz w:val="20"/>
                <w:szCs w:val="20"/>
              </w:rPr>
            </w:pPr>
            <w:r w:rsidRPr="00C21754">
              <w:rPr>
                <w:rFonts w:ascii="Arial" w:hAnsi="Arial" w:cs="Arial"/>
                <w:i/>
                <w:iCs/>
                <w:color w:val="000000" w:themeColor="text1"/>
                <w:sz w:val="20"/>
                <w:szCs w:val="20"/>
              </w:rPr>
              <w:t>MSSA</w:t>
            </w:r>
          </w:p>
        </w:tc>
        <w:tc>
          <w:tcPr>
            <w:tcW w:w="1276" w:type="dxa"/>
            <w:tcBorders>
              <w:left w:val="single" w:sz="4" w:space="0" w:color="auto"/>
            </w:tcBorders>
          </w:tcPr>
          <w:p w14:paraId="6DE5E947" w14:textId="73796486" w:rsidR="002E5B29" w:rsidRPr="00C21754" w:rsidRDefault="002E5B29" w:rsidP="00B37ECB">
            <w:pPr>
              <w:rPr>
                <w:rFonts w:ascii="Arial" w:hAnsi="Arial" w:cs="Arial"/>
                <w:color w:val="000000" w:themeColor="text1"/>
                <w:sz w:val="20"/>
                <w:szCs w:val="20"/>
              </w:rPr>
            </w:pPr>
            <w:r w:rsidRPr="00C21754">
              <w:rPr>
                <w:rFonts w:ascii="Arial" w:hAnsi="Arial" w:cs="Arial"/>
                <w:color w:val="000000" w:themeColor="text1"/>
                <w:sz w:val="20"/>
                <w:szCs w:val="20"/>
              </w:rPr>
              <w:t>25</w:t>
            </w:r>
          </w:p>
        </w:tc>
        <w:tc>
          <w:tcPr>
            <w:tcW w:w="3358" w:type="dxa"/>
          </w:tcPr>
          <w:p w14:paraId="28332BED" w14:textId="2DD8F1F0" w:rsidR="002E5B29" w:rsidRPr="00C21754" w:rsidRDefault="002E5B29" w:rsidP="00B37ECB">
            <w:pPr>
              <w:rPr>
                <w:rFonts w:ascii="Arial" w:hAnsi="Arial" w:cs="Arial"/>
                <w:color w:val="000000" w:themeColor="text1"/>
                <w:sz w:val="20"/>
                <w:szCs w:val="20"/>
              </w:rPr>
            </w:pPr>
            <w:r w:rsidRPr="00C21754">
              <w:rPr>
                <w:rFonts w:ascii="Arial" w:hAnsi="Arial" w:cs="Arial"/>
                <w:color w:val="000000" w:themeColor="text1"/>
                <w:sz w:val="20"/>
                <w:szCs w:val="20"/>
              </w:rPr>
              <w:t>0.141 (0.122, 0.164)</w:t>
            </w:r>
          </w:p>
        </w:tc>
        <w:tc>
          <w:tcPr>
            <w:tcW w:w="2158" w:type="dxa"/>
          </w:tcPr>
          <w:p w14:paraId="4E28E290" w14:textId="33400226" w:rsidR="002E5B29" w:rsidRPr="00C21754" w:rsidRDefault="002E5B29" w:rsidP="00B37ECB">
            <w:pPr>
              <w:rPr>
                <w:rFonts w:ascii="Arial" w:hAnsi="Arial" w:cs="Arial"/>
                <w:color w:val="000000" w:themeColor="text1"/>
                <w:sz w:val="20"/>
                <w:szCs w:val="20"/>
              </w:rPr>
            </w:pPr>
            <w:r w:rsidRPr="00C21754">
              <w:rPr>
                <w:rFonts w:ascii="Arial" w:hAnsi="Arial" w:cs="Arial"/>
                <w:color w:val="000000" w:themeColor="text1"/>
                <w:sz w:val="20"/>
                <w:szCs w:val="20"/>
              </w:rPr>
              <w:t>1.63 (1.47, 1.79)</w:t>
            </w:r>
          </w:p>
        </w:tc>
      </w:tr>
      <w:tr w:rsidR="002E5B29" w:rsidRPr="00C21754" w14:paraId="077E8551" w14:textId="77777777" w:rsidTr="00A602B1">
        <w:tc>
          <w:tcPr>
            <w:tcW w:w="1838" w:type="dxa"/>
            <w:tcBorders>
              <w:top w:val="nil"/>
              <w:left w:val="single" w:sz="4" w:space="0" w:color="auto"/>
              <w:bottom w:val="nil"/>
              <w:right w:val="single" w:sz="4" w:space="0" w:color="auto"/>
            </w:tcBorders>
          </w:tcPr>
          <w:p w14:paraId="3CFEBBCC" w14:textId="399F29C5" w:rsidR="002E5B29" w:rsidRPr="00C21754" w:rsidRDefault="002E5B29" w:rsidP="00B37ECB">
            <w:pPr>
              <w:rPr>
                <w:rFonts w:ascii="Arial" w:hAnsi="Arial" w:cs="Arial"/>
                <w:i/>
                <w:iCs/>
                <w:color w:val="000000" w:themeColor="text1"/>
                <w:sz w:val="20"/>
                <w:szCs w:val="20"/>
              </w:rPr>
            </w:pPr>
          </w:p>
        </w:tc>
        <w:tc>
          <w:tcPr>
            <w:tcW w:w="1276" w:type="dxa"/>
            <w:tcBorders>
              <w:left w:val="single" w:sz="4" w:space="0" w:color="auto"/>
            </w:tcBorders>
          </w:tcPr>
          <w:p w14:paraId="137764EB" w14:textId="33615CC6" w:rsidR="002E5B29" w:rsidRPr="00C21754" w:rsidRDefault="002E5B29" w:rsidP="00B37ECB">
            <w:pPr>
              <w:rPr>
                <w:rFonts w:ascii="Arial" w:hAnsi="Arial" w:cs="Arial"/>
                <w:color w:val="000000" w:themeColor="text1"/>
                <w:sz w:val="20"/>
                <w:szCs w:val="20"/>
              </w:rPr>
            </w:pPr>
            <w:r w:rsidRPr="00C21754">
              <w:rPr>
                <w:rFonts w:ascii="Arial" w:hAnsi="Arial" w:cs="Arial"/>
                <w:color w:val="000000" w:themeColor="text1"/>
                <w:sz w:val="20"/>
                <w:szCs w:val="20"/>
              </w:rPr>
              <w:t>29</w:t>
            </w:r>
          </w:p>
        </w:tc>
        <w:tc>
          <w:tcPr>
            <w:tcW w:w="3358" w:type="dxa"/>
          </w:tcPr>
          <w:p w14:paraId="66673CBF" w14:textId="1DC89824" w:rsidR="002E5B29" w:rsidRPr="00C21754" w:rsidRDefault="002E5B29" w:rsidP="00B37ECB">
            <w:pPr>
              <w:rPr>
                <w:rFonts w:ascii="Arial" w:hAnsi="Arial" w:cs="Arial"/>
                <w:color w:val="000000" w:themeColor="text1"/>
                <w:sz w:val="20"/>
                <w:szCs w:val="20"/>
              </w:rPr>
            </w:pPr>
            <w:r w:rsidRPr="00C21754">
              <w:rPr>
                <w:rFonts w:ascii="Arial" w:hAnsi="Arial" w:cs="Arial"/>
                <w:color w:val="000000" w:themeColor="text1"/>
                <w:sz w:val="20"/>
                <w:szCs w:val="20"/>
              </w:rPr>
              <w:t>0.121 (0.103, 0.140)</w:t>
            </w:r>
          </w:p>
        </w:tc>
        <w:tc>
          <w:tcPr>
            <w:tcW w:w="2158" w:type="dxa"/>
          </w:tcPr>
          <w:p w14:paraId="21926021" w14:textId="0588ABE8" w:rsidR="002E5B29" w:rsidRPr="00C21754" w:rsidRDefault="002E5B29" w:rsidP="00B37ECB">
            <w:pPr>
              <w:rPr>
                <w:rFonts w:ascii="Arial" w:hAnsi="Arial" w:cs="Arial"/>
                <w:color w:val="000000" w:themeColor="text1"/>
                <w:sz w:val="20"/>
                <w:szCs w:val="20"/>
              </w:rPr>
            </w:pPr>
            <w:r w:rsidRPr="00C21754">
              <w:rPr>
                <w:rFonts w:ascii="Arial" w:hAnsi="Arial" w:cs="Arial"/>
                <w:color w:val="000000" w:themeColor="text1"/>
                <w:sz w:val="20"/>
                <w:szCs w:val="20"/>
              </w:rPr>
              <w:t>1.65 (1.49, 1.81)</w:t>
            </w:r>
          </w:p>
        </w:tc>
      </w:tr>
      <w:tr w:rsidR="002E5B29" w:rsidRPr="00C21754" w14:paraId="1496625D" w14:textId="77777777" w:rsidTr="00A602B1">
        <w:tc>
          <w:tcPr>
            <w:tcW w:w="1838" w:type="dxa"/>
            <w:tcBorders>
              <w:top w:val="nil"/>
              <w:left w:val="single" w:sz="4" w:space="0" w:color="auto"/>
              <w:bottom w:val="single" w:sz="4" w:space="0" w:color="auto"/>
              <w:right w:val="single" w:sz="4" w:space="0" w:color="auto"/>
            </w:tcBorders>
          </w:tcPr>
          <w:p w14:paraId="1BCD382A" w14:textId="0F2E0A71" w:rsidR="002E5B29" w:rsidRPr="00C21754" w:rsidRDefault="002E5B29" w:rsidP="00B37ECB">
            <w:pPr>
              <w:rPr>
                <w:rFonts w:ascii="Arial" w:hAnsi="Arial" w:cs="Arial"/>
                <w:color w:val="000000" w:themeColor="text1"/>
                <w:sz w:val="20"/>
                <w:szCs w:val="20"/>
              </w:rPr>
            </w:pPr>
          </w:p>
        </w:tc>
        <w:tc>
          <w:tcPr>
            <w:tcW w:w="1276" w:type="dxa"/>
            <w:tcBorders>
              <w:left w:val="single" w:sz="4" w:space="0" w:color="auto"/>
            </w:tcBorders>
          </w:tcPr>
          <w:p w14:paraId="2AF05E87" w14:textId="759FFB7A" w:rsidR="002E5B29" w:rsidRPr="00C21754" w:rsidRDefault="002E5B29" w:rsidP="00B37ECB">
            <w:pPr>
              <w:rPr>
                <w:rFonts w:ascii="Arial" w:hAnsi="Arial" w:cs="Arial"/>
                <w:color w:val="000000" w:themeColor="text1"/>
                <w:sz w:val="20"/>
                <w:szCs w:val="20"/>
              </w:rPr>
            </w:pPr>
            <w:r w:rsidRPr="00C21754">
              <w:rPr>
                <w:rFonts w:ascii="Arial" w:hAnsi="Arial" w:cs="Arial"/>
                <w:color w:val="000000" w:themeColor="text1"/>
                <w:sz w:val="20"/>
                <w:szCs w:val="20"/>
              </w:rPr>
              <w:t>35</w:t>
            </w:r>
          </w:p>
        </w:tc>
        <w:tc>
          <w:tcPr>
            <w:tcW w:w="3358" w:type="dxa"/>
          </w:tcPr>
          <w:p w14:paraId="62672E84" w14:textId="046D243B" w:rsidR="002E5B29" w:rsidRPr="00C21754" w:rsidRDefault="002E5B29" w:rsidP="00B37ECB">
            <w:pPr>
              <w:rPr>
                <w:rFonts w:ascii="Arial" w:hAnsi="Arial" w:cs="Arial"/>
                <w:color w:val="000000" w:themeColor="text1"/>
                <w:sz w:val="20"/>
                <w:szCs w:val="20"/>
              </w:rPr>
            </w:pPr>
            <w:r w:rsidRPr="00C21754">
              <w:rPr>
                <w:rFonts w:ascii="Arial" w:hAnsi="Arial" w:cs="Arial"/>
                <w:color w:val="000000" w:themeColor="text1"/>
                <w:sz w:val="20"/>
                <w:szCs w:val="20"/>
              </w:rPr>
              <w:t>9.94E-02 (8.43E-02, 0.116)</w:t>
            </w:r>
          </w:p>
        </w:tc>
        <w:tc>
          <w:tcPr>
            <w:tcW w:w="2158" w:type="dxa"/>
          </w:tcPr>
          <w:p w14:paraId="2B70771D" w14:textId="0F4DF09A" w:rsidR="002E5B29" w:rsidRPr="00C21754" w:rsidRDefault="002E5B29" w:rsidP="00B37ECB">
            <w:pPr>
              <w:rPr>
                <w:rFonts w:ascii="Arial" w:hAnsi="Arial" w:cs="Arial"/>
                <w:color w:val="000000" w:themeColor="text1"/>
                <w:sz w:val="20"/>
                <w:szCs w:val="20"/>
              </w:rPr>
            </w:pPr>
            <w:r w:rsidRPr="00C21754">
              <w:rPr>
                <w:rFonts w:ascii="Arial" w:hAnsi="Arial" w:cs="Arial"/>
                <w:color w:val="000000" w:themeColor="text1"/>
                <w:sz w:val="20"/>
                <w:szCs w:val="20"/>
              </w:rPr>
              <w:t>1.58 (1.40, 1.73)</w:t>
            </w:r>
          </w:p>
        </w:tc>
      </w:tr>
      <w:tr w:rsidR="002E5B29" w:rsidRPr="00C21754" w14:paraId="09794BA3" w14:textId="77777777" w:rsidTr="00A602B1">
        <w:trPr>
          <w:trHeight w:val="65"/>
        </w:trPr>
        <w:tc>
          <w:tcPr>
            <w:tcW w:w="1838" w:type="dxa"/>
            <w:tcBorders>
              <w:top w:val="single" w:sz="4" w:space="0" w:color="auto"/>
              <w:left w:val="single" w:sz="4" w:space="0" w:color="auto"/>
              <w:bottom w:val="nil"/>
              <w:right w:val="single" w:sz="4" w:space="0" w:color="auto"/>
            </w:tcBorders>
          </w:tcPr>
          <w:p w14:paraId="6848408E" w14:textId="3C1401D6" w:rsidR="002E5B29" w:rsidRPr="00C21754" w:rsidRDefault="002E5B29" w:rsidP="00B37ECB">
            <w:pPr>
              <w:rPr>
                <w:rFonts w:ascii="Arial" w:hAnsi="Arial" w:cs="Arial"/>
                <w:color w:val="000000" w:themeColor="text1"/>
                <w:sz w:val="20"/>
                <w:szCs w:val="20"/>
              </w:rPr>
            </w:pPr>
            <w:r w:rsidRPr="00C21754">
              <w:rPr>
                <w:rFonts w:ascii="Arial" w:hAnsi="Arial" w:cs="Arial"/>
                <w:i/>
                <w:iCs/>
                <w:color w:val="000000" w:themeColor="text1"/>
                <w:sz w:val="20"/>
                <w:szCs w:val="20"/>
              </w:rPr>
              <w:t>MRSA</w:t>
            </w:r>
          </w:p>
        </w:tc>
        <w:tc>
          <w:tcPr>
            <w:tcW w:w="1276" w:type="dxa"/>
            <w:tcBorders>
              <w:left w:val="single" w:sz="4" w:space="0" w:color="auto"/>
            </w:tcBorders>
          </w:tcPr>
          <w:p w14:paraId="36E17F52" w14:textId="389B97BA" w:rsidR="002E5B29" w:rsidRPr="00C21754" w:rsidRDefault="002E5B29" w:rsidP="00B37ECB">
            <w:pPr>
              <w:rPr>
                <w:rFonts w:ascii="Arial" w:hAnsi="Arial" w:cs="Arial"/>
                <w:color w:val="000000" w:themeColor="text1"/>
                <w:sz w:val="20"/>
                <w:szCs w:val="20"/>
              </w:rPr>
            </w:pPr>
            <w:r w:rsidRPr="00C21754">
              <w:rPr>
                <w:rFonts w:ascii="Arial" w:hAnsi="Arial" w:cs="Arial"/>
                <w:color w:val="000000" w:themeColor="text1"/>
                <w:sz w:val="20"/>
                <w:szCs w:val="20"/>
              </w:rPr>
              <w:t>10</w:t>
            </w:r>
          </w:p>
        </w:tc>
        <w:tc>
          <w:tcPr>
            <w:tcW w:w="3358" w:type="dxa"/>
          </w:tcPr>
          <w:p w14:paraId="03DE50AC" w14:textId="1202B22A" w:rsidR="002E5B29" w:rsidRPr="00C21754" w:rsidRDefault="002E5B29" w:rsidP="00B37ECB">
            <w:pPr>
              <w:rPr>
                <w:rFonts w:ascii="Arial" w:hAnsi="Arial" w:cs="Arial"/>
                <w:color w:val="000000" w:themeColor="text1"/>
                <w:sz w:val="20"/>
                <w:szCs w:val="20"/>
              </w:rPr>
            </w:pPr>
            <w:r w:rsidRPr="00C21754">
              <w:rPr>
                <w:rFonts w:ascii="Arial" w:hAnsi="Arial" w:cs="Arial"/>
                <w:color w:val="000000" w:themeColor="text1"/>
                <w:sz w:val="20"/>
                <w:szCs w:val="20"/>
              </w:rPr>
              <w:t>0.170 (0.136, 0.184)</w:t>
            </w:r>
          </w:p>
        </w:tc>
        <w:tc>
          <w:tcPr>
            <w:tcW w:w="2158" w:type="dxa"/>
          </w:tcPr>
          <w:p w14:paraId="02C98ED6" w14:textId="322E4743" w:rsidR="002E5B29" w:rsidRPr="00C21754" w:rsidRDefault="002E5B29" w:rsidP="00B37ECB">
            <w:pPr>
              <w:rPr>
                <w:rFonts w:ascii="Arial" w:hAnsi="Arial" w:cs="Arial"/>
                <w:color w:val="000000" w:themeColor="text1"/>
                <w:sz w:val="20"/>
                <w:szCs w:val="20"/>
              </w:rPr>
            </w:pPr>
            <w:r w:rsidRPr="00C21754">
              <w:rPr>
                <w:rFonts w:ascii="Arial" w:hAnsi="Arial" w:cs="Arial"/>
                <w:color w:val="000000" w:themeColor="text1"/>
                <w:sz w:val="20"/>
                <w:szCs w:val="20"/>
              </w:rPr>
              <w:t>1.38 (1.21, 1.60)</w:t>
            </w:r>
          </w:p>
        </w:tc>
      </w:tr>
      <w:tr w:rsidR="002E5B29" w:rsidRPr="00C21754" w14:paraId="4AC72B97" w14:textId="77777777" w:rsidTr="00A602B1">
        <w:tc>
          <w:tcPr>
            <w:tcW w:w="1838" w:type="dxa"/>
            <w:tcBorders>
              <w:top w:val="nil"/>
              <w:left w:val="single" w:sz="4" w:space="0" w:color="auto"/>
              <w:bottom w:val="nil"/>
              <w:right w:val="single" w:sz="4" w:space="0" w:color="auto"/>
            </w:tcBorders>
          </w:tcPr>
          <w:p w14:paraId="0D575FEC" w14:textId="3470B194" w:rsidR="002E5B29" w:rsidRPr="00C21754" w:rsidRDefault="002E5B29" w:rsidP="00B37ECB">
            <w:pPr>
              <w:rPr>
                <w:rFonts w:ascii="Arial" w:hAnsi="Arial" w:cs="Arial"/>
                <w:i/>
                <w:iCs/>
                <w:color w:val="000000" w:themeColor="text1"/>
                <w:sz w:val="20"/>
                <w:szCs w:val="20"/>
              </w:rPr>
            </w:pPr>
          </w:p>
        </w:tc>
        <w:tc>
          <w:tcPr>
            <w:tcW w:w="1276" w:type="dxa"/>
            <w:tcBorders>
              <w:left w:val="single" w:sz="4" w:space="0" w:color="auto"/>
            </w:tcBorders>
          </w:tcPr>
          <w:p w14:paraId="6C079193" w14:textId="44189B27" w:rsidR="002E5B29" w:rsidRPr="00C21754" w:rsidRDefault="002E5B29" w:rsidP="00B37ECB">
            <w:pPr>
              <w:rPr>
                <w:rFonts w:ascii="Arial" w:hAnsi="Arial" w:cs="Arial"/>
                <w:color w:val="000000" w:themeColor="text1"/>
                <w:sz w:val="20"/>
                <w:szCs w:val="20"/>
              </w:rPr>
            </w:pPr>
            <w:r w:rsidRPr="00C21754">
              <w:rPr>
                <w:rFonts w:ascii="Arial" w:hAnsi="Arial" w:cs="Arial"/>
                <w:color w:val="000000" w:themeColor="text1"/>
                <w:sz w:val="20"/>
                <w:szCs w:val="20"/>
              </w:rPr>
              <w:t>3.9</w:t>
            </w:r>
          </w:p>
        </w:tc>
        <w:tc>
          <w:tcPr>
            <w:tcW w:w="3358" w:type="dxa"/>
          </w:tcPr>
          <w:p w14:paraId="7968B5D4" w14:textId="67A9C10F" w:rsidR="002E5B29" w:rsidRPr="00C21754" w:rsidRDefault="002E5B29" w:rsidP="00B37ECB">
            <w:pPr>
              <w:rPr>
                <w:rFonts w:ascii="Arial" w:hAnsi="Arial" w:cs="Arial"/>
                <w:color w:val="000000" w:themeColor="text1"/>
                <w:sz w:val="20"/>
                <w:szCs w:val="20"/>
              </w:rPr>
            </w:pPr>
            <w:r w:rsidRPr="00C21754">
              <w:rPr>
                <w:rFonts w:ascii="Arial" w:hAnsi="Arial" w:cs="Arial"/>
                <w:color w:val="000000" w:themeColor="text1"/>
                <w:sz w:val="20"/>
                <w:szCs w:val="20"/>
              </w:rPr>
              <w:t>1.70E-02 (9.16E-03, 2.74E-02)</w:t>
            </w:r>
          </w:p>
        </w:tc>
        <w:tc>
          <w:tcPr>
            <w:tcW w:w="2158" w:type="dxa"/>
          </w:tcPr>
          <w:p w14:paraId="411481DF" w14:textId="66A788AE" w:rsidR="002E5B29" w:rsidRPr="00C21754" w:rsidRDefault="002E5B29" w:rsidP="00B37ECB">
            <w:pPr>
              <w:rPr>
                <w:rFonts w:ascii="Arial" w:hAnsi="Arial" w:cs="Arial"/>
                <w:color w:val="000000" w:themeColor="text1"/>
                <w:sz w:val="20"/>
                <w:szCs w:val="20"/>
              </w:rPr>
            </w:pPr>
            <w:r w:rsidRPr="00C21754">
              <w:rPr>
                <w:rFonts w:ascii="Arial" w:hAnsi="Arial" w:cs="Arial"/>
                <w:color w:val="000000" w:themeColor="text1"/>
                <w:sz w:val="20"/>
                <w:szCs w:val="20"/>
              </w:rPr>
              <w:t>17.15 (12.48, 18.96)</w:t>
            </w:r>
          </w:p>
        </w:tc>
      </w:tr>
      <w:tr w:rsidR="002E5B29" w:rsidRPr="00C21754" w14:paraId="74AC5DA9" w14:textId="77777777" w:rsidTr="00A602B1">
        <w:tc>
          <w:tcPr>
            <w:tcW w:w="1838" w:type="dxa"/>
            <w:tcBorders>
              <w:top w:val="nil"/>
              <w:left w:val="single" w:sz="4" w:space="0" w:color="auto"/>
              <w:bottom w:val="single" w:sz="4" w:space="0" w:color="auto"/>
              <w:right w:val="single" w:sz="4" w:space="0" w:color="auto"/>
            </w:tcBorders>
          </w:tcPr>
          <w:p w14:paraId="55E0290E" w14:textId="3C10C2D7" w:rsidR="002E5B29" w:rsidRPr="00C21754" w:rsidRDefault="002E5B29" w:rsidP="00B37ECB">
            <w:pPr>
              <w:rPr>
                <w:rFonts w:ascii="Arial" w:hAnsi="Arial" w:cs="Arial"/>
                <w:color w:val="000000" w:themeColor="text1"/>
                <w:sz w:val="20"/>
                <w:szCs w:val="20"/>
              </w:rPr>
            </w:pPr>
          </w:p>
        </w:tc>
        <w:tc>
          <w:tcPr>
            <w:tcW w:w="1276" w:type="dxa"/>
            <w:tcBorders>
              <w:left w:val="single" w:sz="4" w:space="0" w:color="auto"/>
            </w:tcBorders>
          </w:tcPr>
          <w:p w14:paraId="1393D8D4" w14:textId="754109DD" w:rsidR="002E5B29" w:rsidRPr="00C21754" w:rsidRDefault="002E5B29" w:rsidP="00B37ECB">
            <w:pPr>
              <w:rPr>
                <w:rFonts w:ascii="Arial" w:hAnsi="Arial" w:cs="Arial"/>
                <w:color w:val="000000" w:themeColor="text1"/>
                <w:sz w:val="20"/>
                <w:szCs w:val="20"/>
              </w:rPr>
            </w:pPr>
            <w:r w:rsidRPr="00C21754">
              <w:rPr>
                <w:rFonts w:ascii="Arial" w:hAnsi="Arial" w:cs="Arial"/>
                <w:color w:val="000000" w:themeColor="text1"/>
                <w:sz w:val="20"/>
                <w:szCs w:val="20"/>
              </w:rPr>
              <w:t>5</w:t>
            </w:r>
          </w:p>
        </w:tc>
        <w:tc>
          <w:tcPr>
            <w:tcW w:w="3358" w:type="dxa"/>
          </w:tcPr>
          <w:p w14:paraId="29F1EF38" w14:textId="242B3F1B" w:rsidR="002E5B29" w:rsidRPr="00C21754" w:rsidRDefault="002E5B29" w:rsidP="00B37ECB">
            <w:pPr>
              <w:rPr>
                <w:rFonts w:ascii="Arial" w:hAnsi="Arial" w:cs="Arial"/>
                <w:color w:val="000000" w:themeColor="text1"/>
                <w:sz w:val="20"/>
                <w:szCs w:val="20"/>
              </w:rPr>
            </w:pPr>
            <w:r w:rsidRPr="00C21754">
              <w:rPr>
                <w:rFonts w:ascii="Arial" w:hAnsi="Arial" w:cs="Arial"/>
                <w:color w:val="000000" w:themeColor="text1"/>
                <w:sz w:val="20"/>
                <w:szCs w:val="20"/>
              </w:rPr>
              <w:t>0.182 (0.168, 0.190)</w:t>
            </w:r>
          </w:p>
        </w:tc>
        <w:tc>
          <w:tcPr>
            <w:tcW w:w="2158" w:type="dxa"/>
          </w:tcPr>
          <w:p w14:paraId="417305A5" w14:textId="44D88FD5" w:rsidR="002E5B29" w:rsidRPr="00C21754" w:rsidRDefault="002E5B29" w:rsidP="00B37ECB">
            <w:pPr>
              <w:rPr>
                <w:rFonts w:ascii="Arial" w:hAnsi="Arial" w:cs="Arial"/>
                <w:color w:val="000000" w:themeColor="text1"/>
                <w:sz w:val="20"/>
                <w:szCs w:val="20"/>
              </w:rPr>
            </w:pPr>
            <w:r w:rsidRPr="00C21754">
              <w:rPr>
                <w:rFonts w:ascii="Arial" w:hAnsi="Arial" w:cs="Arial"/>
                <w:color w:val="000000" w:themeColor="text1"/>
                <w:sz w:val="20"/>
                <w:szCs w:val="20"/>
              </w:rPr>
              <w:t>1.96 (1.72, 2.19)</w:t>
            </w:r>
          </w:p>
        </w:tc>
      </w:tr>
      <w:tr w:rsidR="002E5B29" w:rsidRPr="00C21754" w14:paraId="68419E40" w14:textId="77777777" w:rsidTr="00A602B1">
        <w:tc>
          <w:tcPr>
            <w:tcW w:w="1838" w:type="dxa"/>
            <w:tcBorders>
              <w:top w:val="single" w:sz="4" w:space="0" w:color="auto"/>
              <w:left w:val="single" w:sz="4" w:space="0" w:color="auto"/>
              <w:bottom w:val="nil"/>
              <w:right w:val="single" w:sz="4" w:space="0" w:color="auto"/>
            </w:tcBorders>
          </w:tcPr>
          <w:p w14:paraId="13920A9E" w14:textId="4312BDB0" w:rsidR="002E5B29" w:rsidRPr="00C21754" w:rsidRDefault="002E5B29" w:rsidP="00B37ECB">
            <w:pPr>
              <w:rPr>
                <w:rFonts w:ascii="Arial" w:hAnsi="Arial" w:cs="Arial"/>
                <w:color w:val="000000" w:themeColor="text1"/>
                <w:sz w:val="20"/>
                <w:szCs w:val="20"/>
              </w:rPr>
            </w:pPr>
            <w:r w:rsidRPr="00C21754">
              <w:rPr>
                <w:rFonts w:ascii="Arial" w:hAnsi="Arial" w:cs="Arial"/>
                <w:i/>
                <w:iCs/>
                <w:color w:val="000000" w:themeColor="text1"/>
                <w:sz w:val="20"/>
                <w:szCs w:val="20"/>
              </w:rPr>
              <w:t>S. epidermidis</w:t>
            </w:r>
          </w:p>
        </w:tc>
        <w:tc>
          <w:tcPr>
            <w:tcW w:w="1276" w:type="dxa"/>
            <w:tcBorders>
              <w:left w:val="single" w:sz="4" w:space="0" w:color="auto"/>
            </w:tcBorders>
          </w:tcPr>
          <w:p w14:paraId="64AE0A5D" w14:textId="30DDEBC0" w:rsidR="002E5B29" w:rsidRPr="00C21754" w:rsidRDefault="002E5B29" w:rsidP="00B37ECB">
            <w:pPr>
              <w:rPr>
                <w:rFonts w:ascii="Arial" w:hAnsi="Arial" w:cs="Arial"/>
                <w:color w:val="000000" w:themeColor="text1"/>
                <w:sz w:val="20"/>
                <w:szCs w:val="20"/>
              </w:rPr>
            </w:pPr>
            <w:r w:rsidRPr="00C21754">
              <w:rPr>
                <w:rFonts w:ascii="Arial" w:hAnsi="Arial" w:cs="Arial"/>
                <w:color w:val="000000" w:themeColor="text1"/>
                <w:sz w:val="20"/>
                <w:szCs w:val="20"/>
              </w:rPr>
              <w:t>58</w:t>
            </w:r>
          </w:p>
        </w:tc>
        <w:tc>
          <w:tcPr>
            <w:tcW w:w="3358" w:type="dxa"/>
          </w:tcPr>
          <w:p w14:paraId="03D0901E" w14:textId="3198A65B" w:rsidR="002E5B29" w:rsidRPr="00C21754" w:rsidRDefault="002E5B29" w:rsidP="00B37ECB">
            <w:pPr>
              <w:rPr>
                <w:rFonts w:ascii="Arial" w:hAnsi="Arial" w:cs="Arial"/>
                <w:color w:val="000000" w:themeColor="text1"/>
                <w:sz w:val="20"/>
                <w:szCs w:val="20"/>
              </w:rPr>
            </w:pPr>
            <w:r w:rsidRPr="00C21754">
              <w:rPr>
                <w:rFonts w:ascii="Arial" w:hAnsi="Arial" w:cs="Arial"/>
                <w:color w:val="000000" w:themeColor="text1"/>
                <w:sz w:val="20"/>
                <w:szCs w:val="20"/>
              </w:rPr>
              <w:t>0.171 (0.117, 0.190)</w:t>
            </w:r>
          </w:p>
        </w:tc>
        <w:tc>
          <w:tcPr>
            <w:tcW w:w="2158" w:type="dxa"/>
          </w:tcPr>
          <w:p w14:paraId="73358BD0" w14:textId="5C5750FD" w:rsidR="002E5B29" w:rsidRPr="00C21754" w:rsidRDefault="002E5B29" w:rsidP="00B37ECB">
            <w:pPr>
              <w:rPr>
                <w:rFonts w:ascii="Arial" w:hAnsi="Arial" w:cs="Arial"/>
                <w:color w:val="000000" w:themeColor="text1"/>
                <w:sz w:val="20"/>
                <w:szCs w:val="20"/>
              </w:rPr>
            </w:pPr>
            <w:r w:rsidRPr="00C21754">
              <w:rPr>
                <w:rFonts w:ascii="Arial" w:hAnsi="Arial" w:cs="Arial"/>
                <w:color w:val="000000" w:themeColor="text1"/>
                <w:sz w:val="20"/>
                <w:szCs w:val="20"/>
              </w:rPr>
              <w:t>1.24 (1.12, 1.35)</w:t>
            </w:r>
          </w:p>
        </w:tc>
      </w:tr>
      <w:tr w:rsidR="002E5B29" w:rsidRPr="00C21754" w14:paraId="36143707" w14:textId="77777777" w:rsidTr="00A602B1">
        <w:tc>
          <w:tcPr>
            <w:tcW w:w="1838" w:type="dxa"/>
            <w:tcBorders>
              <w:top w:val="nil"/>
              <w:left w:val="single" w:sz="4" w:space="0" w:color="auto"/>
              <w:bottom w:val="nil"/>
              <w:right w:val="single" w:sz="4" w:space="0" w:color="auto"/>
            </w:tcBorders>
          </w:tcPr>
          <w:p w14:paraId="3860E879" w14:textId="1CCAE163" w:rsidR="002E5B29" w:rsidRPr="00C21754" w:rsidRDefault="002E5B29" w:rsidP="00B37ECB">
            <w:pPr>
              <w:rPr>
                <w:rFonts w:ascii="Arial" w:hAnsi="Arial" w:cs="Arial"/>
                <w:i/>
                <w:iCs/>
                <w:color w:val="000000" w:themeColor="text1"/>
                <w:sz w:val="20"/>
                <w:szCs w:val="20"/>
              </w:rPr>
            </w:pPr>
          </w:p>
        </w:tc>
        <w:tc>
          <w:tcPr>
            <w:tcW w:w="1276" w:type="dxa"/>
            <w:tcBorders>
              <w:left w:val="single" w:sz="4" w:space="0" w:color="auto"/>
            </w:tcBorders>
          </w:tcPr>
          <w:p w14:paraId="78C34105" w14:textId="07DCA456" w:rsidR="002E5B29" w:rsidRPr="00C21754" w:rsidRDefault="002E5B29" w:rsidP="00B37ECB">
            <w:pPr>
              <w:rPr>
                <w:rFonts w:ascii="Arial" w:hAnsi="Arial" w:cs="Arial"/>
                <w:color w:val="000000" w:themeColor="text1"/>
                <w:sz w:val="20"/>
                <w:szCs w:val="20"/>
              </w:rPr>
            </w:pPr>
            <w:r w:rsidRPr="00C21754">
              <w:rPr>
                <w:rFonts w:ascii="Arial" w:hAnsi="Arial" w:cs="Arial"/>
                <w:color w:val="000000" w:themeColor="text1"/>
                <w:sz w:val="20"/>
                <w:szCs w:val="20"/>
              </w:rPr>
              <w:t>75</w:t>
            </w:r>
          </w:p>
        </w:tc>
        <w:tc>
          <w:tcPr>
            <w:tcW w:w="3358" w:type="dxa"/>
          </w:tcPr>
          <w:p w14:paraId="75A25F90" w14:textId="4B768B9B" w:rsidR="002E5B29" w:rsidRPr="00C21754" w:rsidRDefault="002E5B29" w:rsidP="00B37ECB">
            <w:pPr>
              <w:rPr>
                <w:rFonts w:ascii="Arial" w:hAnsi="Arial" w:cs="Arial"/>
                <w:color w:val="000000" w:themeColor="text1"/>
                <w:sz w:val="20"/>
                <w:szCs w:val="20"/>
              </w:rPr>
            </w:pPr>
            <w:r w:rsidRPr="00C21754">
              <w:rPr>
                <w:rFonts w:ascii="Arial" w:hAnsi="Arial" w:cs="Arial"/>
                <w:color w:val="000000" w:themeColor="text1"/>
                <w:sz w:val="20"/>
                <w:szCs w:val="20"/>
              </w:rPr>
              <w:t>0.174 (0.134, 0.190)</w:t>
            </w:r>
          </w:p>
        </w:tc>
        <w:tc>
          <w:tcPr>
            <w:tcW w:w="2158" w:type="dxa"/>
          </w:tcPr>
          <w:p w14:paraId="7139162A" w14:textId="4B2E521B" w:rsidR="002E5B29" w:rsidRPr="00C21754" w:rsidRDefault="002E5B29" w:rsidP="00B37ECB">
            <w:pPr>
              <w:rPr>
                <w:rFonts w:ascii="Arial" w:hAnsi="Arial" w:cs="Arial"/>
                <w:color w:val="000000" w:themeColor="text1"/>
                <w:sz w:val="20"/>
                <w:szCs w:val="20"/>
              </w:rPr>
            </w:pPr>
            <w:r w:rsidRPr="00C21754">
              <w:rPr>
                <w:rFonts w:ascii="Arial" w:hAnsi="Arial" w:cs="Arial"/>
                <w:color w:val="000000" w:themeColor="text1"/>
                <w:sz w:val="20"/>
                <w:szCs w:val="20"/>
              </w:rPr>
              <w:t>1.21 (1.10, 1.33)</w:t>
            </w:r>
          </w:p>
        </w:tc>
      </w:tr>
      <w:tr w:rsidR="002E5B29" w:rsidRPr="00C21754" w14:paraId="2CAA0B81" w14:textId="77777777" w:rsidTr="00A602B1">
        <w:tc>
          <w:tcPr>
            <w:tcW w:w="1838" w:type="dxa"/>
            <w:tcBorders>
              <w:top w:val="nil"/>
              <w:left w:val="single" w:sz="4" w:space="0" w:color="auto"/>
              <w:bottom w:val="single" w:sz="4" w:space="0" w:color="auto"/>
              <w:right w:val="single" w:sz="4" w:space="0" w:color="auto"/>
            </w:tcBorders>
          </w:tcPr>
          <w:p w14:paraId="408FE56E" w14:textId="727B48F2" w:rsidR="002E5B29" w:rsidRPr="00C21754" w:rsidRDefault="002E5B29" w:rsidP="00B37ECB">
            <w:pPr>
              <w:rPr>
                <w:rFonts w:ascii="Arial" w:hAnsi="Arial" w:cs="Arial"/>
                <w:color w:val="000000" w:themeColor="text1"/>
                <w:sz w:val="20"/>
                <w:szCs w:val="20"/>
              </w:rPr>
            </w:pPr>
          </w:p>
        </w:tc>
        <w:tc>
          <w:tcPr>
            <w:tcW w:w="1276" w:type="dxa"/>
            <w:tcBorders>
              <w:left w:val="single" w:sz="4" w:space="0" w:color="auto"/>
            </w:tcBorders>
          </w:tcPr>
          <w:p w14:paraId="6B61774A" w14:textId="16A1F9D4" w:rsidR="002E5B29" w:rsidRPr="00C21754" w:rsidRDefault="002E5B29" w:rsidP="00B37ECB">
            <w:pPr>
              <w:rPr>
                <w:rFonts w:ascii="Arial" w:hAnsi="Arial" w:cs="Arial"/>
                <w:color w:val="000000" w:themeColor="text1"/>
                <w:sz w:val="20"/>
                <w:szCs w:val="20"/>
              </w:rPr>
            </w:pPr>
            <w:r w:rsidRPr="00C21754">
              <w:rPr>
                <w:rFonts w:ascii="Arial" w:hAnsi="Arial" w:cs="Arial"/>
                <w:color w:val="000000" w:themeColor="text1"/>
                <w:sz w:val="20"/>
                <w:szCs w:val="20"/>
              </w:rPr>
              <w:t>90</w:t>
            </w:r>
          </w:p>
        </w:tc>
        <w:tc>
          <w:tcPr>
            <w:tcW w:w="3358" w:type="dxa"/>
          </w:tcPr>
          <w:p w14:paraId="152A32EB" w14:textId="0B54ABB5" w:rsidR="002E5B29" w:rsidRPr="00C21754" w:rsidRDefault="002E5B29" w:rsidP="00B37ECB">
            <w:pPr>
              <w:rPr>
                <w:rFonts w:ascii="Arial" w:hAnsi="Arial" w:cs="Arial"/>
                <w:color w:val="000000" w:themeColor="text1"/>
                <w:sz w:val="20"/>
                <w:szCs w:val="20"/>
              </w:rPr>
            </w:pPr>
            <w:r w:rsidRPr="00C21754">
              <w:rPr>
                <w:rFonts w:ascii="Arial" w:hAnsi="Arial" w:cs="Arial"/>
                <w:color w:val="000000" w:themeColor="text1"/>
                <w:sz w:val="20"/>
                <w:szCs w:val="20"/>
              </w:rPr>
              <w:t>0.173 (0.107, 0.189)</w:t>
            </w:r>
          </w:p>
        </w:tc>
        <w:tc>
          <w:tcPr>
            <w:tcW w:w="2158" w:type="dxa"/>
          </w:tcPr>
          <w:p w14:paraId="0EF01D8B" w14:textId="60561F0F" w:rsidR="002E5B29" w:rsidRPr="00C21754" w:rsidRDefault="002E5B29" w:rsidP="00B37ECB">
            <w:pPr>
              <w:rPr>
                <w:rFonts w:ascii="Arial" w:hAnsi="Arial" w:cs="Arial"/>
                <w:color w:val="000000" w:themeColor="text1"/>
                <w:sz w:val="20"/>
                <w:szCs w:val="20"/>
              </w:rPr>
            </w:pPr>
            <w:r w:rsidRPr="00C21754">
              <w:rPr>
                <w:rFonts w:ascii="Arial" w:hAnsi="Arial" w:cs="Arial"/>
                <w:color w:val="000000" w:themeColor="text1"/>
                <w:sz w:val="20"/>
                <w:szCs w:val="20"/>
              </w:rPr>
              <w:t>1.23 (1.12, 1.36)</w:t>
            </w:r>
          </w:p>
        </w:tc>
      </w:tr>
      <w:tr w:rsidR="002E5B29" w:rsidRPr="00C21754" w14:paraId="3859735B" w14:textId="77777777" w:rsidTr="00A602B1">
        <w:tc>
          <w:tcPr>
            <w:tcW w:w="1838" w:type="dxa"/>
            <w:tcBorders>
              <w:top w:val="single" w:sz="4" w:space="0" w:color="auto"/>
              <w:left w:val="single" w:sz="4" w:space="0" w:color="auto"/>
              <w:bottom w:val="nil"/>
              <w:right w:val="single" w:sz="4" w:space="0" w:color="auto"/>
            </w:tcBorders>
          </w:tcPr>
          <w:p w14:paraId="12881B93" w14:textId="62F26940" w:rsidR="002E5B29" w:rsidRPr="00C21754" w:rsidRDefault="002E5B29" w:rsidP="00B37ECB">
            <w:pPr>
              <w:rPr>
                <w:rFonts w:ascii="Arial" w:hAnsi="Arial" w:cs="Arial"/>
                <w:color w:val="000000" w:themeColor="text1"/>
                <w:sz w:val="20"/>
                <w:szCs w:val="20"/>
              </w:rPr>
            </w:pPr>
            <w:r w:rsidRPr="00C21754">
              <w:rPr>
                <w:rFonts w:ascii="Arial" w:hAnsi="Arial" w:cs="Arial"/>
                <w:i/>
                <w:iCs/>
                <w:color w:val="000000" w:themeColor="text1"/>
                <w:sz w:val="20"/>
                <w:szCs w:val="20"/>
              </w:rPr>
              <w:t>E. faecalis</w:t>
            </w:r>
          </w:p>
        </w:tc>
        <w:tc>
          <w:tcPr>
            <w:tcW w:w="1276" w:type="dxa"/>
            <w:tcBorders>
              <w:left w:val="single" w:sz="4" w:space="0" w:color="auto"/>
            </w:tcBorders>
          </w:tcPr>
          <w:p w14:paraId="0A96835D" w14:textId="0D36EA30" w:rsidR="002E5B29" w:rsidRPr="00C21754" w:rsidRDefault="002E5B29" w:rsidP="00B37ECB">
            <w:pPr>
              <w:rPr>
                <w:rFonts w:ascii="Arial" w:hAnsi="Arial" w:cs="Arial"/>
                <w:color w:val="000000" w:themeColor="text1"/>
                <w:sz w:val="20"/>
                <w:szCs w:val="20"/>
              </w:rPr>
            </w:pPr>
            <w:r w:rsidRPr="00C21754">
              <w:rPr>
                <w:rFonts w:ascii="Arial" w:hAnsi="Arial" w:cs="Arial"/>
                <w:color w:val="000000" w:themeColor="text1"/>
                <w:sz w:val="20"/>
                <w:szCs w:val="20"/>
              </w:rPr>
              <w:t>36</w:t>
            </w:r>
          </w:p>
        </w:tc>
        <w:tc>
          <w:tcPr>
            <w:tcW w:w="3358" w:type="dxa"/>
          </w:tcPr>
          <w:p w14:paraId="4B3A39A9" w14:textId="0444F7F4" w:rsidR="002E5B29" w:rsidRPr="00C21754" w:rsidRDefault="002E5B29" w:rsidP="00B37ECB">
            <w:pPr>
              <w:rPr>
                <w:rFonts w:ascii="Arial" w:hAnsi="Arial" w:cs="Arial"/>
                <w:color w:val="000000" w:themeColor="text1"/>
                <w:sz w:val="20"/>
                <w:szCs w:val="20"/>
              </w:rPr>
            </w:pPr>
            <w:r w:rsidRPr="00C21754">
              <w:rPr>
                <w:rFonts w:ascii="Arial" w:hAnsi="Arial" w:cs="Arial"/>
                <w:color w:val="000000" w:themeColor="text1"/>
                <w:sz w:val="20"/>
                <w:szCs w:val="20"/>
              </w:rPr>
              <w:t>0.167 (0.121, 0.186)</w:t>
            </w:r>
          </w:p>
        </w:tc>
        <w:tc>
          <w:tcPr>
            <w:tcW w:w="2158" w:type="dxa"/>
          </w:tcPr>
          <w:p w14:paraId="13C2EF0D" w14:textId="57F20631" w:rsidR="002E5B29" w:rsidRPr="00C21754" w:rsidRDefault="002E5B29" w:rsidP="00B37ECB">
            <w:pPr>
              <w:rPr>
                <w:rFonts w:ascii="Arial" w:hAnsi="Arial" w:cs="Arial"/>
                <w:color w:val="000000" w:themeColor="text1"/>
                <w:sz w:val="20"/>
                <w:szCs w:val="20"/>
              </w:rPr>
            </w:pPr>
            <w:r w:rsidRPr="00C21754">
              <w:rPr>
                <w:rFonts w:ascii="Arial" w:hAnsi="Arial" w:cs="Arial"/>
                <w:color w:val="000000" w:themeColor="text1"/>
                <w:sz w:val="20"/>
                <w:szCs w:val="20"/>
              </w:rPr>
              <w:t>1.05 (0.96, 1.17)</w:t>
            </w:r>
          </w:p>
        </w:tc>
      </w:tr>
      <w:tr w:rsidR="002E5B29" w:rsidRPr="00C21754" w14:paraId="01B9FA43" w14:textId="77777777" w:rsidTr="00A602B1">
        <w:tc>
          <w:tcPr>
            <w:tcW w:w="1838" w:type="dxa"/>
            <w:tcBorders>
              <w:top w:val="nil"/>
              <w:left w:val="single" w:sz="4" w:space="0" w:color="auto"/>
              <w:bottom w:val="nil"/>
              <w:right w:val="single" w:sz="4" w:space="0" w:color="auto"/>
            </w:tcBorders>
          </w:tcPr>
          <w:p w14:paraId="5AAB3549" w14:textId="7AE4712B" w:rsidR="002E5B29" w:rsidRPr="00C21754" w:rsidRDefault="002E5B29" w:rsidP="00B37ECB">
            <w:pPr>
              <w:rPr>
                <w:rFonts w:ascii="Arial" w:hAnsi="Arial" w:cs="Arial"/>
                <w:i/>
                <w:iCs/>
                <w:color w:val="000000" w:themeColor="text1"/>
                <w:sz w:val="20"/>
                <w:szCs w:val="20"/>
              </w:rPr>
            </w:pPr>
          </w:p>
        </w:tc>
        <w:tc>
          <w:tcPr>
            <w:tcW w:w="1276" w:type="dxa"/>
            <w:tcBorders>
              <w:left w:val="single" w:sz="4" w:space="0" w:color="auto"/>
            </w:tcBorders>
          </w:tcPr>
          <w:p w14:paraId="75281971" w14:textId="0EC2EDE3" w:rsidR="002E5B29" w:rsidRPr="00C21754" w:rsidRDefault="002E5B29" w:rsidP="00B37ECB">
            <w:pPr>
              <w:rPr>
                <w:rFonts w:ascii="Arial" w:hAnsi="Arial" w:cs="Arial"/>
                <w:color w:val="000000" w:themeColor="text1"/>
                <w:sz w:val="20"/>
                <w:szCs w:val="20"/>
              </w:rPr>
            </w:pPr>
            <w:r w:rsidRPr="00C21754">
              <w:rPr>
                <w:rFonts w:ascii="Arial" w:hAnsi="Arial" w:cs="Arial"/>
                <w:color w:val="000000" w:themeColor="text1"/>
                <w:sz w:val="20"/>
                <w:szCs w:val="20"/>
              </w:rPr>
              <w:t>47.6</w:t>
            </w:r>
          </w:p>
        </w:tc>
        <w:tc>
          <w:tcPr>
            <w:tcW w:w="3358" w:type="dxa"/>
          </w:tcPr>
          <w:p w14:paraId="1E6501C8" w14:textId="0CC63BF0" w:rsidR="002E5B29" w:rsidRPr="00C21754" w:rsidRDefault="002E5B29" w:rsidP="00B37ECB">
            <w:pPr>
              <w:rPr>
                <w:rFonts w:ascii="Arial" w:hAnsi="Arial" w:cs="Arial"/>
                <w:color w:val="000000" w:themeColor="text1"/>
                <w:sz w:val="20"/>
                <w:szCs w:val="20"/>
              </w:rPr>
            </w:pPr>
            <w:r w:rsidRPr="00C21754">
              <w:rPr>
                <w:rFonts w:ascii="Arial" w:hAnsi="Arial" w:cs="Arial"/>
                <w:color w:val="000000" w:themeColor="text1"/>
                <w:sz w:val="20"/>
                <w:szCs w:val="20"/>
              </w:rPr>
              <w:t>0.149 (9.69E-02, 0.182)</w:t>
            </w:r>
          </w:p>
        </w:tc>
        <w:tc>
          <w:tcPr>
            <w:tcW w:w="2158" w:type="dxa"/>
          </w:tcPr>
          <w:p w14:paraId="240227B4" w14:textId="1B014368" w:rsidR="002E5B29" w:rsidRPr="00C21754" w:rsidRDefault="002E5B29" w:rsidP="00B37ECB">
            <w:pPr>
              <w:rPr>
                <w:rFonts w:ascii="Arial" w:hAnsi="Arial" w:cs="Arial"/>
                <w:color w:val="000000" w:themeColor="text1"/>
                <w:sz w:val="20"/>
                <w:szCs w:val="20"/>
              </w:rPr>
            </w:pPr>
            <w:r w:rsidRPr="00C21754">
              <w:rPr>
                <w:rFonts w:ascii="Arial" w:hAnsi="Arial" w:cs="Arial"/>
                <w:color w:val="000000" w:themeColor="text1"/>
                <w:sz w:val="20"/>
                <w:szCs w:val="20"/>
              </w:rPr>
              <w:t>1.07 (0.96, 1.19)</w:t>
            </w:r>
          </w:p>
        </w:tc>
      </w:tr>
      <w:tr w:rsidR="002E5B29" w:rsidRPr="00C21754" w14:paraId="159EDF06" w14:textId="77777777" w:rsidTr="00A602B1">
        <w:tc>
          <w:tcPr>
            <w:tcW w:w="1838" w:type="dxa"/>
            <w:tcBorders>
              <w:top w:val="nil"/>
              <w:left w:val="single" w:sz="4" w:space="0" w:color="auto"/>
              <w:bottom w:val="single" w:sz="4" w:space="0" w:color="auto"/>
              <w:right w:val="single" w:sz="4" w:space="0" w:color="auto"/>
            </w:tcBorders>
          </w:tcPr>
          <w:p w14:paraId="56C295F5" w14:textId="671A39A6" w:rsidR="002E5B29" w:rsidRPr="00C21754" w:rsidRDefault="002E5B29" w:rsidP="00B37ECB">
            <w:pPr>
              <w:rPr>
                <w:rFonts w:ascii="Arial" w:hAnsi="Arial" w:cs="Arial"/>
                <w:color w:val="000000" w:themeColor="text1"/>
                <w:sz w:val="20"/>
                <w:szCs w:val="20"/>
              </w:rPr>
            </w:pPr>
          </w:p>
        </w:tc>
        <w:tc>
          <w:tcPr>
            <w:tcW w:w="1276" w:type="dxa"/>
            <w:tcBorders>
              <w:left w:val="single" w:sz="4" w:space="0" w:color="auto"/>
            </w:tcBorders>
          </w:tcPr>
          <w:p w14:paraId="01FFCC00" w14:textId="672CC4A6" w:rsidR="002E5B29" w:rsidRPr="00C21754" w:rsidRDefault="002E5B29" w:rsidP="00B37ECB">
            <w:pPr>
              <w:rPr>
                <w:rFonts w:ascii="Arial" w:hAnsi="Arial" w:cs="Arial"/>
                <w:color w:val="000000" w:themeColor="text1"/>
                <w:sz w:val="20"/>
                <w:szCs w:val="20"/>
              </w:rPr>
            </w:pPr>
            <w:r w:rsidRPr="00C21754">
              <w:rPr>
                <w:rFonts w:ascii="Arial" w:hAnsi="Arial" w:cs="Arial"/>
                <w:color w:val="000000" w:themeColor="text1"/>
                <w:sz w:val="20"/>
                <w:szCs w:val="20"/>
              </w:rPr>
              <w:t>55.0</w:t>
            </w:r>
          </w:p>
        </w:tc>
        <w:tc>
          <w:tcPr>
            <w:tcW w:w="3358" w:type="dxa"/>
          </w:tcPr>
          <w:p w14:paraId="4D41C702" w14:textId="65668C8A" w:rsidR="002E5B29" w:rsidRPr="00C21754" w:rsidRDefault="002E5B29" w:rsidP="00B37ECB">
            <w:pPr>
              <w:rPr>
                <w:rFonts w:ascii="Arial" w:hAnsi="Arial" w:cs="Arial"/>
                <w:color w:val="000000" w:themeColor="text1"/>
                <w:sz w:val="20"/>
                <w:szCs w:val="20"/>
              </w:rPr>
            </w:pPr>
            <w:r w:rsidRPr="00C21754">
              <w:rPr>
                <w:rFonts w:ascii="Arial" w:hAnsi="Arial" w:cs="Arial"/>
                <w:color w:val="000000" w:themeColor="text1"/>
                <w:sz w:val="20"/>
                <w:szCs w:val="20"/>
              </w:rPr>
              <w:t>0.159 (0.101, 0.185)</w:t>
            </w:r>
          </w:p>
        </w:tc>
        <w:tc>
          <w:tcPr>
            <w:tcW w:w="2158" w:type="dxa"/>
          </w:tcPr>
          <w:p w14:paraId="6F7C7B9B" w14:textId="37A3351F" w:rsidR="002E5B29" w:rsidRPr="00C21754" w:rsidRDefault="002E5B29" w:rsidP="00B37ECB">
            <w:pPr>
              <w:rPr>
                <w:rFonts w:ascii="Arial" w:hAnsi="Arial" w:cs="Arial"/>
                <w:color w:val="000000" w:themeColor="text1"/>
                <w:sz w:val="20"/>
                <w:szCs w:val="20"/>
              </w:rPr>
            </w:pPr>
            <w:r w:rsidRPr="00C21754">
              <w:rPr>
                <w:rFonts w:ascii="Arial" w:hAnsi="Arial" w:cs="Arial"/>
                <w:color w:val="000000" w:themeColor="text1"/>
                <w:sz w:val="20"/>
                <w:szCs w:val="20"/>
              </w:rPr>
              <w:t>1.09 (0.96, 1.21)</w:t>
            </w:r>
          </w:p>
        </w:tc>
      </w:tr>
      <w:tr w:rsidR="002E5B29" w:rsidRPr="00C21754" w14:paraId="7DB497BF" w14:textId="77777777" w:rsidTr="00A602B1">
        <w:tc>
          <w:tcPr>
            <w:tcW w:w="1838" w:type="dxa"/>
            <w:tcBorders>
              <w:top w:val="single" w:sz="4" w:space="0" w:color="auto"/>
              <w:left w:val="single" w:sz="4" w:space="0" w:color="auto"/>
              <w:bottom w:val="nil"/>
              <w:right w:val="single" w:sz="4" w:space="0" w:color="auto"/>
            </w:tcBorders>
          </w:tcPr>
          <w:p w14:paraId="0ADEAA72" w14:textId="0B39B2FE" w:rsidR="002E5B29" w:rsidRPr="00C21754" w:rsidRDefault="002E5B29" w:rsidP="00B37ECB">
            <w:pPr>
              <w:rPr>
                <w:rFonts w:ascii="Arial" w:hAnsi="Arial" w:cs="Arial"/>
                <w:color w:val="000000" w:themeColor="text1"/>
                <w:sz w:val="20"/>
                <w:szCs w:val="20"/>
              </w:rPr>
            </w:pPr>
            <w:r w:rsidRPr="00C21754">
              <w:rPr>
                <w:rFonts w:ascii="Arial" w:hAnsi="Arial" w:cs="Arial"/>
                <w:i/>
                <w:iCs/>
                <w:color w:val="000000" w:themeColor="text1"/>
                <w:sz w:val="20"/>
                <w:szCs w:val="20"/>
              </w:rPr>
              <w:t>E. faecium</w:t>
            </w:r>
          </w:p>
        </w:tc>
        <w:tc>
          <w:tcPr>
            <w:tcW w:w="1276" w:type="dxa"/>
            <w:tcBorders>
              <w:left w:val="single" w:sz="4" w:space="0" w:color="auto"/>
            </w:tcBorders>
          </w:tcPr>
          <w:p w14:paraId="1B3D92E9" w14:textId="3B81146F" w:rsidR="002E5B29" w:rsidRPr="00C21754" w:rsidRDefault="002E5B29" w:rsidP="00B37ECB">
            <w:pPr>
              <w:rPr>
                <w:rFonts w:ascii="Arial" w:hAnsi="Arial" w:cs="Arial"/>
                <w:color w:val="000000" w:themeColor="text1"/>
                <w:sz w:val="20"/>
                <w:szCs w:val="20"/>
              </w:rPr>
            </w:pPr>
            <w:r w:rsidRPr="00C21754">
              <w:rPr>
                <w:rFonts w:ascii="Arial" w:hAnsi="Arial" w:cs="Arial"/>
                <w:color w:val="000000" w:themeColor="text1"/>
                <w:sz w:val="20"/>
                <w:szCs w:val="20"/>
              </w:rPr>
              <w:t>36.8</w:t>
            </w:r>
          </w:p>
        </w:tc>
        <w:tc>
          <w:tcPr>
            <w:tcW w:w="3358" w:type="dxa"/>
          </w:tcPr>
          <w:p w14:paraId="2439B0AA" w14:textId="7F116059" w:rsidR="002E5B29" w:rsidRPr="00C21754" w:rsidRDefault="002E5B29" w:rsidP="00B37ECB">
            <w:pPr>
              <w:rPr>
                <w:rFonts w:ascii="Arial" w:hAnsi="Arial" w:cs="Arial"/>
                <w:color w:val="000000" w:themeColor="text1"/>
                <w:sz w:val="20"/>
                <w:szCs w:val="20"/>
              </w:rPr>
            </w:pPr>
            <w:r w:rsidRPr="00C21754">
              <w:rPr>
                <w:rFonts w:ascii="Arial" w:hAnsi="Arial" w:cs="Arial"/>
                <w:color w:val="000000" w:themeColor="text1"/>
                <w:sz w:val="20"/>
                <w:szCs w:val="20"/>
              </w:rPr>
              <w:t>0.182 (0.163, 0.192)</w:t>
            </w:r>
          </w:p>
        </w:tc>
        <w:tc>
          <w:tcPr>
            <w:tcW w:w="2158" w:type="dxa"/>
          </w:tcPr>
          <w:p w14:paraId="543B3031" w14:textId="12DE8FD5" w:rsidR="002E5B29" w:rsidRPr="00C21754" w:rsidRDefault="002E5B29" w:rsidP="00B37ECB">
            <w:pPr>
              <w:rPr>
                <w:rFonts w:ascii="Arial" w:hAnsi="Arial" w:cs="Arial"/>
                <w:color w:val="000000" w:themeColor="text1"/>
                <w:sz w:val="20"/>
                <w:szCs w:val="20"/>
              </w:rPr>
            </w:pPr>
            <w:r w:rsidRPr="00C21754">
              <w:rPr>
                <w:rFonts w:ascii="Arial" w:hAnsi="Arial" w:cs="Arial"/>
                <w:color w:val="000000" w:themeColor="text1"/>
                <w:sz w:val="20"/>
                <w:szCs w:val="20"/>
              </w:rPr>
              <w:t>0.58 (0.54, 0.63)</w:t>
            </w:r>
          </w:p>
        </w:tc>
      </w:tr>
      <w:tr w:rsidR="002E5B29" w:rsidRPr="00C21754" w14:paraId="17A02A97" w14:textId="77777777" w:rsidTr="00A602B1">
        <w:tc>
          <w:tcPr>
            <w:tcW w:w="1838" w:type="dxa"/>
            <w:tcBorders>
              <w:top w:val="nil"/>
              <w:left w:val="single" w:sz="4" w:space="0" w:color="auto"/>
              <w:bottom w:val="nil"/>
              <w:right w:val="single" w:sz="4" w:space="0" w:color="auto"/>
            </w:tcBorders>
          </w:tcPr>
          <w:p w14:paraId="142E7353" w14:textId="7F409FDD" w:rsidR="002E5B29" w:rsidRPr="00C21754" w:rsidRDefault="002E5B29" w:rsidP="00B37ECB">
            <w:pPr>
              <w:rPr>
                <w:rFonts w:ascii="Arial" w:hAnsi="Arial" w:cs="Arial"/>
                <w:i/>
                <w:iCs/>
                <w:color w:val="000000" w:themeColor="text1"/>
                <w:sz w:val="20"/>
                <w:szCs w:val="20"/>
              </w:rPr>
            </w:pPr>
          </w:p>
        </w:tc>
        <w:tc>
          <w:tcPr>
            <w:tcW w:w="1276" w:type="dxa"/>
            <w:tcBorders>
              <w:left w:val="single" w:sz="4" w:space="0" w:color="auto"/>
            </w:tcBorders>
          </w:tcPr>
          <w:p w14:paraId="550AF139" w14:textId="61F9B107" w:rsidR="002E5B29" w:rsidRPr="00C21754" w:rsidRDefault="002E5B29" w:rsidP="00B37ECB">
            <w:pPr>
              <w:rPr>
                <w:rFonts w:ascii="Arial" w:hAnsi="Arial" w:cs="Arial"/>
                <w:color w:val="000000" w:themeColor="text1"/>
                <w:sz w:val="20"/>
                <w:szCs w:val="20"/>
              </w:rPr>
            </w:pPr>
            <w:r w:rsidRPr="00C21754">
              <w:rPr>
                <w:rFonts w:ascii="Arial" w:hAnsi="Arial" w:cs="Arial"/>
                <w:color w:val="000000" w:themeColor="text1"/>
                <w:sz w:val="20"/>
                <w:szCs w:val="20"/>
              </w:rPr>
              <w:t>40.6</w:t>
            </w:r>
          </w:p>
        </w:tc>
        <w:tc>
          <w:tcPr>
            <w:tcW w:w="3358" w:type="dxa"/>
          </w:tcPr>
          <w:p w14:paraId="1FD4E8C8" w14:textId="75611B40" w:rsidR="002E5B29" w:rsidRPr="00C21754" w:rsidRDefault="002E5B29" w:rsidP="00B37ECB">
            <w:pPr>
              <w:rPr>
                <w:rFonts w:ascii="Arial" w:hAnsi="Arial" w:cs="Arial"/>
                <w:color w:val="000000" w:themeColor="text1"/>
                <w:sz w:val="20"/>
                <w:szCs w:val="20"/>
              </w:rPr>
            </w:pPr>
            <w:r w:rsidRPr="00C21754">
              <w:rPr>
                <w:rFonts w:ascii="Arial" w:hAnsi="Arial" w:cs="Arial"/>
                <w:color w:val="000000" w:themeColor="text1"/>
                <w:sz w:val="20"/>
                <w:szCs w:val="20"/>
              </w:rPr>
              <w:t>0.179 (0.147, 0.191)</w:t>
            </w:r>
          </w:p>
        </w:tc>
        <w:tc>
          <w:tcPr>
            <w:tcW w:w="2158" w:type="dxa"/>
          </w:tcPr>
          <w:p w14:paraId="45F308AA" w14:textId="4C7FBB29" w:rsidR="002E5B29" w:rsidRPr="00C21754" w:rsidRDefault="002E5B29" w:rsidP="00B37ECB">
            <w:pPr>
              <w:rPr>
                <w:rFonts w:ascii="Arial" w:hAnsi="Arial" w:cs="Arial"/>
                <w:color w:val="000000" w:themeColor="text1"/>
                <w:sz w:val="20"/>
                <w:szCs w:val="20"/>
              </w:rPr>
            </w:pPr>
            <w:r w:rsidRPr="00C21754">
              <w:rPr>
                <w:rFonts w:ascii="Arial" w:hAnsi="Arial" w:cs="Arial"/>
                <w:color w:val="000000" w:themeColor="text1"/>
                <w:sz w:val="20"/>
                <w:szCs w:val="20"/>
              </w:rPr>
              <w:t>0.57 (0.54, 0.65)</w:t>
            </w:r>
          </w:p>
        </w:tc>
      </w:tr>
      <w:tr w:rsidR="002E5B29" w:rsidRPr="00C21754" w14:paraId="6D54FDAA" w14:textId="77777777" w:rsidTr="00A602B1">
        <w:tc>
          <w:tcPr>
            <w:tcW w:w="1838" w:type="dxa"/>
            <w:tcBorders>
              <w:top w:val="nil"/>
              <w:left w:val="single" w:sz="4" w:space="0" w:color="auto"/>
              <w:bottom w:val="single" w:sz="4" w:space="0" w:color="auto"/>
              <w:right w:val="single" w:sz="4" w:space="0" w:color="auto"/>
            </w:tcBorders>
          </w:tcPr>
          <w:p w14:paraId="768EAB9C" w14:textId="6B3F0B62" w:rsidR="002E5B29" w:rsidRPr="00C21754" w:rsidRDefault="002E5B29" w:rsidP="00B37ECB">
            <w:pPr>
              <w:rPr>
                <w:rFonts w:ascii="Arial" w:hAnsi="Arial" w:cs="Arial"/>
                <w:color w:val="000000" w:themeColor="text1"/>
                <w:sz w:val="20"/>
                <w:szCs w:val="20"/>
              </w:rPr>
            </w:pPr>
          </w:p>
        </w:tc>
        <w:tc>
          <w:tcPr>
            <w:tcW w:w="1276" w:type="dxa"/>
            <w:tcBorders>
              <w:left w:val="single" w:sz="4" w:space="0" w:color="auto"/>
            </w:tcBorders>
          </w:tcPr>
          <w:p w14:paraId="5A5A67D2" w14:textId="4309370E" w:rsidR="002E5B29" w:rsidRPr="00C21754" w:rsidRDefault="002E5B29" w:rsidP="00B37ECB">
            <w:pPr>
              <w:rPr>
                <w:rFonts w:ascii="Arial" w:hAnsi="Arial" w:cs="Arial"/>
                <w:color w:val="000000" w:themeColor="text1"/>
                <w:sz w:val="20"/>
                <w:szCs w:val="20"/>
              </w:rPr>
            </w:pPr>
            <w:r w:rsidRPr="00C21754">
              <w:rPr>
                <w:rFonts w:ascii="Arial" w:hAnsi="Arial" w:cs="Arial"/>
                <w:color w:val="000000" w:themeColor="text1"/>
                <w:sz w:val="20"/>
                <w:szCs w:val="20"/>
              </w:rPr>
              <w:t>50.0</w:t>
            </w:r>
          </w:p>
        </w:tc>
        <w:tc>
          <w:tcPr>
            <w:tcW w:w="3358" w:type="dxa"/>
          </w:tcPr>
          <w:p w14:paraId="594DCFB6" w14:textId="0C296CE7" w:rsidR="002E5B29" w:rsidRPr="00C21754" w:rsidRDefault="002E5B29" w:rsidP="00B37ECB">
            <w:pPr>
              <w:rPr>
                <w:rFonts w:ascii="Arial" w:hAnsi="Arial" w:cs="Arial"/>
                <w:color w:val="000000" w:themeColor="text1"/>
                <w:sz w:val="20"/>
                <w:szCs w:val="20"/>
              </w:rPr>
            </w:pPr>
            <w:r w:rsidRPr="00C21754">
              <w:rPr>
                <w:rFonts w:ascii="Arial" w:hAnsi="Arial" w:cs="Arial"/>
                <w:color w:val="000000" w:themeColor="text1"/>
                <w:sz w:val="20"/>
                <w:szCs w:val="20"/>
              </w:rPr>
              <w:t>0.178 (0.123, 0.193)</w:t>
            </w:r>
          </w:p>
        </w:tc>
        <w:tc>
          <w:tcPr>
            <w:tcW w:w="2158" w:type="dxa"/>
          </w:tcPr>
          <w:p w14:paraId="19264C97" w14:textId="37A54114" w:rsidR="002E5B29" w:rsidRPr="00C21754" w:rsidRDefault="002E5B29" w:rsidP="00B37ECB">
            <w:pPr>
              <w:rPr>
                <w:rFonts w:ascii="Arial" w:hAnsi="Arial" w:cs="Arial"/>
                <w:color w:val="000000" w:themeColor="text1"/>
                <w:sz w:val="20"/>
                <w:szCs w:val="20"/>
              </w:rPr>
            </w:pPr>
            <w:r w:rsidRPr="00C21754">
              <w:rPr>
                <w:rFonts w:ascii="Arial" w:hAnsi="Arial" w:cs="Arial"/>
                <w:color w:val="000000" w:themeColor="text1"/>
                <w:sz w:val="20"/>
                <w:szCs w:val="20"/>
              </w:rPr>
              <w:t>0.58 (0.54, 0.66)</w:t>
            </w:r>
          </w:p>
        </w:tc>
      </w:tr>
    </w:tbl>
    <w:p w14:paraId="421FC490" w14:textId="75CCDADF" w:rsidR="00270945" w:rsidRPr="00E9528B" w:rsidRDefault="00962E89" w:rsidP="00C7620C">
      <w:pPr>
        <w:keepNext/>
        <w:pBdr>
          <w:top w:val="nil"/>
          <w:left w:val="nil"/>
          <w:bottom w:val="nil"/>
          <w:right w:val="nil"/>
          <w:between w:val="nil"/>
        </w:pBdr>
        <w:spacing w:before="240" w:after="60"/>
        <w:contextualSpacing/>
        <w:rPr>
          <w:rFonts w:ascii="Arial" w:hAnsi="Arial" w:cs="Arial"/>
          <w:color w:val="000000"/>
          <w:sz w:val="20"/>
          <w:szCs w:val="20"/>
        </w:rPr>
      </w:pPr>
      <w:r w:rsidRPr="00C21754">
        <w:rPr>
          <w:rFonts w:ascii="Arial" w:hAnsi="Arial" w:cs="Arial"/>
          <w:b/>
          <w:color w:val="000000"/>
          <w:sz w:val="20"/>
          <w:szCs w:val="20"/>
        </w:rPr>
        <w:t>Table 2.</w:t>
      </w:r>
      <w:r w:rsidRPr="00C21754">
        <w:rPr>
          <w:rFonts w:ascii="Arial" w:hAnsi="Arial" w:cs="Arial"/>
          <w:color w:val="000000"/>
          <w:sz w:val="20"/>
          <w:szCs w:val="20"/>
        </w:rPr>
        <w:t xml:space="preserve"> </w:t>
      </w:r>
      <w:r w:rsidR="004A0897">
        <w:rPr>
          <w:rFonts w:ascii="Arial" w:hAnsi="Arial" w:cs="Arial"/>
          <w:b/>
          <w:bCs/>
          <w:color w:val="000000"/>
          <w:sz w:val="20"/>
          <w:szCs w:val="20"/>
        </w:rPr>
        <w:t>Parameter</w:t>
      </w:r>
      <w:r w:rsidR="004A0897" w:rsidRPr="00C21754">
        <w:rPr>
          <w:rFonts w:ascii="Arial" w:hAnsi="Arial" w:cs="Arial"/>
          <w:b/>
          <w:bCs/>
          <w:color w:val="000000"/>
          <w:sz w:val="20"/>
          <w:szCs w:val="20"/>
        </w:rPr>
        <w:t xml:space="preserve"> </w:t>
      </w:r>
      <w:r w:rsidRPr="00C21754">
        <w:rPr>
          <w:rFonts w:ascii="Arial" w:hAnsi="Arial" w:cs="Arial"/>
          <w:b/>
          <w:bCs/>
          <w:color w:val="000000"/>
          <w:sz w:val="20"/>
          <w:szCs w:val="20"/>
        </w:rPr>
        <w:t>estimates</w:t>
      </w:r>
      <w:r w:rsidRPr="00C21754">
        <w:rPr>
          <w:rFonts w:ascii="Arial" w:hAnsi="Arial" w:cs="Arial"/>
          <w:color w:val="000000"/>
          <w:sz w:val="20"/>
          <w:szCs w:val="20"/>
        </w:rPr>
        <w:t xml:space="preserve">. </w:t>
      </w:r>
      <w:r w:rsidR="00674607">
        <w:rPr>
          <w:rFonts w:ascii="Arial" w:hAnsi="Arial" w:cs="Arial"/>
          <w:color w:val="000000"/>
          <w:sz w:val="20"/>
          <w:szCs w:val="20"/>
        </w:rPr>
        <w:t>P</w:t>
      </w:r>
      <w:r w:rsidRPr="00C21754">
        <w:rPr>
          <w:rFonts w:ascii="Arial" w:hAnsi="Arial" w:cs="Arial"/>
          <w:color w:val="000000"/>
          <w:sz w:val="20"/>
          <w:szCs w:val="20"/>
        </w:rPr>
        <w:t xml:space="preserve">osterior estimates for the eight </w:t>
      </w:r>
      <w:r w:rsidR="008C3AB6">
        <w:rPr>
          <w:rFonts w:ascii="Arial" w:hAnsi="Arial" w:cs="Arial"/>
          <w:color w:val="000000"/>
          <w:sz w:val="20"/>
          <w:szCs w:val="20"/>
        </w:rPr>
        <w:t xml:space="preserve">bacterial </w:t>
      </w:r>
      <w:r w:rsidR="002E5B29" w:rsidRPr="00E9528B">
        <w:rPr>
          <w:rFonts w:ascii="Arial" w:hAnsi="Arial" w:cs="Arial"/>
          <w:color w:val="000000"/>
          <w:sz w:val="20"/>
          <w:szCs w:val="20"/>
        </w:rPr>
        <w:t>pathogen</w:t>
      </w:r>
      <w:r w:rsidR="008C3AB6">
        <w:rPr>
          <w:rFonts w:ascii="Arial" w:hAnsi="Arial" w:cs="Arial"/>
          <w:color w:val="000000"/>
          <w:sz w:val="20"/>
          <w:szCs w:val="20"/>
        </w:rPr>
        <w:t>s</w:t>
      </w:r>
      <w:r w:rsidRPr="00C21754">
        <w:rPr>
          <w:rFonts w:ascii="Arial" w:hAnsi="Arial" w:cs="Arial"/>
          <w:color w:val="000000"/>
          <w:sz w:val="20"/>
          <w:szCs w:val="20"/>
        </w:rPr>
        <w:t xml:space="preserve">; </w:t>
      </w:r>
      <w:r w:rsidR="00006FA2" w:rsidRPr="00E9528B">
        <w:rPr>
          <w:rFonts w:ascii="Arial" w:hAnsi="Arial" w:cs="Arial"/>
          <w:color w:val="000000"/>
          <w:sz w:val="20"/>
          <w:szCs w:val="20"/>
        </w:rPr>
        <w:t xml:space="preserve">the value for the importation rate </w:t>
      </w:r>
      <w:r w:rsidR="00006FA2" w:rsidRPr="00C21754">
        <w:rPr>
          <w:rFonts w:ascii="Arial" w:hAnsi="Arial" w:cs="Arial"/>
          <w:color w:val="000000"/>
          <w:sz w:val="20"/>
          <w:szCs w:val="20"/>
        </w:rPr>
        <w:t xml:space="preserve">γ </w:t>
      </w:r>
      <w:r w:rsidR="00006FA2" w:rsidRPr="00E9528B">
        <w:rPr>
          <w:rFonts w:ascii="Arial" w:hAnsi="Arial" w:cs="Arial"/>
          <w:color w:val="000000"/>
          <w:sz w:val="20"/>
          <w:szCs w:val="20"/>
        </w:rPr>
        <w:t>is shown in the second column. N</w:t>
      </w:r>
      <w:r w:rsidRPr="00C21754">
        <w:rPr>
          <w:rFonts w:ascii="Arial" w:hAnsi="Arial" w:cs="Arial"/>
          <w:color w:val="000000"/>
          <w:sz w:val="20"/>
          <w:szCs w:val="20"/>
        </w:rPr>
        <w:t>osocomial transmission rates β</w:t>
      </w:r>
      <w:r w:rsidR="00006FA2" w:rsidRPr="00E9528B">
        <w:rPr>
          <w:rFonts w:ascii="Arial" w:hAnsi="Arial" w:cs="Arial"/>
          <w:color w:val="000000"/>
          <w:sz w:val="20"/>
          <w:szCs w:val="20"/>
        </w:rPr>
        <w:t xml:space="preserve"> is presented as rate per day </w:t>
      </w:r>
      <w:r w:rsidR="00A602B1" w:rsidRPr="00E9528B">
        <w:rPr>
          <w:rFonts w:ascii="Arial" w:hAnsi="Arial" w:cs="Arial"/>
          <w:color w:val="000000"/>
          <w:sz w:val="20"/>
          <w:szCs w:val="20"/>
        </w:rPr>
        <w:t>in the third column and</w:t>
      </w:r>
      <w:r w:rsidR="00006FA2" w:rsidRPr="00E9528B">
        <w:rPr>
          <w:rFonts w:ascii="Arial" w:hAnsi="Arial" w:cs="Arial"/>
          <w:color w:val="000000"/>
          <w:sz w:val="20"/>
          <w:szCs w:val="20"/>
        </w:rPr>
        <w:t xml:space="preserve"> likelihoods of detection upon testing</w:t>
      </w:r>
      <w:r w:rsidR="0055693F" w:rsidRPr="00E9528B">
        <w:rPr>
          <w:rFonts w:ascii="Arial" w:hAnsi="Arial" w:cs="Arial"/>
          <w:color w:val="000000"/>
          <w:sz w:val="20"/>
          <w:szCs w:val="20"/>
        </w:rPr>
        <w:t xml:space="preserve"> </w:t>
      </w:r>
      <m:oMath>
        <m:r>
          <m:rPr>
            <m:sty m:val="p"/>
          </m:rPr>
          <w:rPr>
            <w:rFonts w:ascii="Cambria Math" w:hAnsi="Cambria Math" w:cs="Arial"/>
            <w:color w:val="000000"/>
            <w:sz w:val="20"/>
            <w:szCs w:val="20"/>
          </w:rPr>
          <m:t>ρ</m:t>
        </m:r>
      </m:oMath>
      <w:r w:rsidR="00A602B1" w:rsidRPr="00E9528B">
        <w:rPr>
          <w:rFonts w:ascii="Arial" w:hAnsi="Arial" w:cs="Arial"/>
          <w:color w:val="000000"/>
          <w:sz w:val="20"/>
          <w:szCs w:val="20"/>
        </w:rPr>
        <w:t xml:space="preserve"> in the fourth column</w:t>
      </w:r>
      <w:r w:rsidR="00006FA2" w:rsidRPr="00E9528B">
        <w:rPr>
          <w:rFonts w:ascii="Arial" w:hAnsi="Arial" w:cs="Arial"/>
          <w:color w:val="000000"/>
          <w:sz w:val="20"/>
          <w:szCs w:val="20"/>
        </w:rPr>
        <w:t>.</w:t>
      </w:r>
    </w:p>
    <w:sectPr w:rsidR="00270945" w:rsidRPr="00E9528B">
      <w:type w:val="continuous"/>
      <w:pgSz w:w="12240" w:h="15840"/>
      <w:pgMar w:top="1440" w:right="1800" w:bottom="1440" w:left="180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Pei, Sen" w:date="2023-05-10T22:39:00Z" w:initials="SP">
    <w:p w14:paraId="68DFA5F1" w14:textId="77777777" w:rsidR="00254B91" w:rsidRDefault="00254B91" w:rsidP="00C94694">
      <w:r>
        <w:rPr>
          <w:rStyle w:val="CommentReference"/>
        </w:rPr>
        <w:annotationRef/>
      </w:r>
      <w:r>
        <w:rPr>
          <w:sz w:val="20"/>
          <w:szCs w:val="20"/>
        </w:rPr>
        <w:t>Quantifying nosocomial transmission of micro-organisms in hospital settings using hospitalization records and culture data? I don’t think we need to highlight likelihood of detection (it’s hard to tell what is likelihood of detection without context in the title). Use hospitalization records, not patient records (again, the term “patient records” is not precise).</w:t>
      </w:r>
    </w:p>
  </w:comment>
  <w:comment w:id="1" w:author="Cascante Vega, Jaime E." w:date="2023-05-11T12:16:00Z" w:initials="JC">
    <w:p w14:paraId="29DCC793" w14:textId="77777777" w:rsidR="00FB36A6" w:rsidRDefault="00A66844" w:rsidP="00C94694">
      <w:r>
        <w:rPr>
          <w:rStyle w:val="CommentReference"/>
        </w:rPr>
        <w:annotationRef/>
      </w:r>
      <w:r w:rsidR="00FB36A6">
        <w:rPr>
          <w:sz w:val="20"/>
          <w:szCs w:val="20"/>
        </w:rPr>
        <w:t>We used patient records in the last title (PNAS submission). Should I change it everywhere?</w:t>
      </w:r>
    </w:p>
  </w:comment>
  <w:comment w:id="2" w:author="Cascante Vega, Jaime E." w:date="2023-05-11T12:45:00Z" w:initials="JC">
    <w:p w14:paraId="7FC57E6A" w14:textId="77777777" w:rsidR="000B6801" w:rsidRDefault="00FB36A6" w:rsidP="00C94694">
      <w:r>
        <w:rPr>
          <w:rStyle w:val="CommentReference"/>
        </w:rPr>
        <w:annotationRef/>
      </w:r>
      <w:r w:rsidR="000B6801">
        <w:rPr>
          <w:sz w:val="20"/>
          <w:szCs w:val="20"/>
        </w:rPr>
        <w:t xml:space="preserve">And technically the data files are at patient level, no? </w:t>
      </w:r>
    </w:p>
  </w:comment>
  <w:comment w:id="3" w:author="Cascante Vega, Jaime E." w:date="2023-05-11T13:03:00Z" w:initials="JC">
    <w:p w14:paraId="463EA7A6" w14:textId="77777777" w:rsidR="00844AC5" w:rsidRDefault="00844AC5" w:rsidP="00C94694">
      <w:r>
        <w:rPr>
          <w:rStyle w:val="CommentReference"/>
        </w:rPr>
        <w:annotationRef/>
      </w:r>
      <w:r>
        <w:rPr>
          <w:color w:val="000000"/>
          <w:sz w:val="20"/>
          <w:szCs w:val="20"/>
        </w:rPr>
        <w:t>What about patient hospitalisation records?</w:t>
      </w:r>
    </w:p>
  </w:comment>
  <w:comment w:id="4" w:author="Pei, Sen" w:date="2023-05-12T09:13:00Z" w:initials="SP">
    <w:p w14:paraId="674FAD8B" w14:textId="77777777" w:rsidR="0084597F" w:rsidRDefault="0084597F" w:rsidP="00174CC2">
      <w:r>
        <w:rPr>
          <w:rStyle w:val="CommentReference"/>
        </w:rPr>
        <w:annotationRef/>
      </w:r>
      <w:r>
        <w:rPr>
          <w:color w:val="000000"/>
          <w:sz w:val="20"/>
          <w:szCs w:val="20"/>
        </w:rPr>
        <w:t>You can use patient records.</w:t>
      </w:r>
    </w:p>
  </w:comment>
  <w:comment w:id="7" w:author="Pei, Sen" w:date="2023-05-10T22:49:00Z" w:initials="SP">
    <w:p w14:paraId="0C3539C4" w14:textId="77777777" w:rsidR="00336C9D" w:rsidRDefault="00336C9D" w:rsidP="00C94694">
      <w:r>
        <w:rPr>
          <w:rStyle w:val="CommentReference"/>
        </w:rPr>
        <w:annotationRef/>
      </w:r>
      <w:r>
        <w:rPr>
          <w:color w:val="000000"/>
          <w:sz w:val="20"/>
          <w:szCs w:val="20"/>
        </w:rPr>
        <w:t>Keep the tense consistent.</w:t>
      </w:r>
    </w:p>
  </w:comment>
  <w:comment w:id="8" w:author="Cascante Vega, Jaime E." w:date="2023-05-11T11:54:00Z" w:initials="JC">
    <w:p w14:paraId="48AE95A9" w14:textId="77777777" w:rsidR="00024B0E" w:rsidRDefault="00024B0E" w:rsidP="00C94694">
      <w:r>
        <w:rPr>
          <w:rStyle w:val="CommentReference"/>
        </w:rPr>
        <w:annotationRef/>
      </w:r>
      <w:r>
        <w:rPr>
          <w:color w:val="000000"/>
          <w:sz w:val="20"/>
          <w:szCs w:val="20"/>
        </w:rPr>
        <w:t>thanks</w:t>
      </w:r>
    </w:p>
  </w:comment>
  <w:comment w:id="9" w:author="Pei, Sen" w:date="2023-05-10T22:51:00Z" w:initials="SP">
    <w:p w14:paraId="6BD188CC" w14:textId="1170BFA8" w:rsidR="00556B98" w:rsidRDefault="00556B98" w:rsidP="00C94694">
      <w:r>
        <w:rPr>
          <w:rStyle w:val="CommentReference"/>
        </w:rPr>
        <w:annotationRef/>
      </w:r>
      <w:r>
        <w:rPr>
          <w:color w:val="000000"/>
          <w:sz w:val="20"/>
          <w:szCs w:val="20"/>
        </w:rPr>
        <w:t>Any other key findings? You only report on E coli and Staph aureus.</w:t>
      </w:r>
    </w:p>
  </w:comment>
  <w:comment w:id="10" w:author="Yaari, Rami A." w:date="2023-05-17T22:09:00Z" w:initials="YRA">
    <w:p w14:paraId="18DF28FD" w14:textId="77777777" w:rsidR="00E605E3" w:rsidRDefault="00E605E3" w:rsidP="00042D88">
      <w:pPr>
        <w:pStyle w:val="CommentText"/>
      </w:pPr>
      <w:r>
        <w:rPr>
          <w:rStyle w:val="CommentReference"/>
        </w:rPr>
        <w:annotationRef/>
      </w:r>
      <w:r>
        <w:t>Except for e. coli?</w:t>
      </w:r>
    </w:p>
  </w:comment>
  <w:comment w:id="11" w:author="Yaari, Rami A." w:date="2023-05-17T14:44:00Z" w:initials="YRA">
    <w:p w14:paraId="0372AA75" w14:textId="5B2BD5B5" w:rsidR="00247402" w:rsidRDefault="00247402" w:rsidP="003E53A2">
      <w:pPr>
        <w:pStyle w:val="CommentText"/>
      </w:pPr>
      <w:r>
        <w:rPr>
          <w:rStyle w:val="CommentReference"/>
        </w:rPr>
        <w:annotationRef/>
      </w:r>
      <w:r>
        <w:t>Effective sensitivities of the testing? Just effective sensitivities is not clear</w:t>
      </w:r>
    </w:p>
  </w:comment>
  <w:comment w:id="12" w:author="Cascante Vega, Jaime E." w:date="2023-05-18T13:14:00Z" w:initials="JC">
    <w:p w14:paraId="23BD2A33" w14:textId="77777777" w:rsidR="0038423D" w:rsidRDefault="00B921FA" w:rsidP="00981ED7">
      <w:r>
        <w:rPr>
          <w:rStyle w:val="CommentReference"/>
        </w:rPr>
        <w:annotationRef/>
      </w:r>
      <w:r w:rsidR="0038423D">
        <w:rPr>
          <w:sz w:val="20"/>
          <w:szCs w:val="20"/>
        </w:rPr>
        <w:t>Technically is of the observational model, not of the testing.</w:t>
      </w:r>
    </w:p>
  </w:comment>
  <w:comment w:id="13" w:author="Yaari, Rami A." w:date="2023-05-17T14:36:00Z" w:initials="YRA">
    <w:p w14:paraId="2EFD3A75" w14:textId="63DC558E" w:rsidR="00C32204" w:rsidRDefault="00C32204" w:rsidP="00761515">
      <w:pPr>
        <w:pStyle w:val="CommentText"/>
      </w:pPr>
      <w:r>
        <w:rPr>
          <w:rStyle w:val="CommentReference"/>
        </w:rPr>
        <w:annotationRef/>
      </w:r>
      <w:r>
        <w:t xml:space="preserve">Need to be consistent: </w:t>
      </w:r>
      <w:r>
        <w:rPr>
          <w:color w:val="000000"/>
        </w:rPr>
        <w:t>micro-organisms or microorganisms?</w:t>
      </w:r>
    </w:p>
  </w:comment>
  <w:comment w:id="14" w:author="Cascante Vega, Jaime E." w:date="2023-05-19T15:35:00Z" w:initials="JC">
    <w:p w14:paraId="5D4A399C" w14:textId="77777777" w:rsidR="0038423D" w:rsidRDefault="0038423D" w:rsidP="00820C04">
      <w:r>
        <w:rPr>
          <w:rStyle w:val="CommentReference"/>
        </w:rPr>
        <w:annotationRef/>
      </w:r>
      <w:r>
        <w:rPr>
          <w:color w:val="000000"/>
          <w:sz w:val="20"/>
          <w:szCs w:val="20"/>
        </w:rPr>
        <w:t>Sen suggested micro-organisms. I’ll change them all.</w:t>
      </w:r>
    </w:p>
  </w:comment>
  <w:comment w:id="15" w:author="Yaari, Rami A." w:date="2023-05-17T14:08:00Z" w:initials="YRA">
    <w:p w14:paraId="7F76889A" w14:textId="4674D105" w:rsidR="00332C54" w:rsidRDefault="00332C54" w:rsidP="00B47643">
      <w:pPr>
        <w:pStyle w:val="CommentText"/>
      </w:pPr>
      <w:r>
        <w:rPr>
          <w:rStyle w:val="CommentReference"/>
        </w:rPr>
        <w:annotationRef/>
      </w:r>
      <w:r>
        <w:t>Should define</w:t>
      </w:r>
    </w:p>
  </w:comment>
  <w:comment w:id="16" w:author="Pei, Sen" w:date="2023-05-10T22:53:00Z" w:initials="SP">
    <w:p w14:paraId="036965E2" w14:textId="11BF91EF" w:rsidR="00556B98" w:rsidRDefault="00556B98" w:rsidP="00C94694">
      <w:r>
        <w:rPr>
          <w:rStyle w:val="CommentReference"/>
        </w:rPr>
        <w:annotationRef/>
      </w:r>
      <w:r>
        <w:rPr>
          <w:color w:val="000000"/>
          <w:sz w:val="20"/>
          <w:szCs w:val="20"/>
        </w:rPr>
        <w:t>This sentence is too long. Break it.</w:t>
      </w:r>
    </w:p>
  </w:comment>
  <w:comment w:id="17" w:author="Cascante Vega, Jaime E." w:date="2023-05-11T15:12:00Z" w:initials="JC">
    <w:p w14:paraId="56317977" w14:textId="77777777" w:rsidR="00F23514" w:rsidRDefault="00F23514" w:rsidP="00A713EF">
      <w:r>
        <w:rPr>
          <w:rStyle w:val="CommentReference"/>
        </w:rPr>
        <w:annotationRef/>
      </w:r>
      <w:r>
        <w:rPr>
          <w:sz w:val="20"/>
          <w:szCs w:val="20"/>
        </w:rPr>
        <w:t>👍 done</w:t>
      </w:r>
    </w:p>
  </w:comment>
  <w:comment w:id="18" w:author="Yaari, Rami A." w:date="2023-05-09T14:35:00Z" w:initials="YRA">
    <w:p w14:paraId="4F4C1EE1" w14:textId="556E9024" w:rsidR="004A53F5" w:rsidRDefault="004A53F5" w:rsidP="004A53F5">
      <w:pPr>
        <w:pStyle w:val="CommentText"/>
      </w:pPr>
      <w:r>
        <w:rPr>
          <w:rStyle w:val="CommentReference"/>
        </w:rPr>
        <w:annotationRef/>
      </w:r>
      <w:r>
        <w:t>"conditions in the hospital"? or just "hospital settings"?</w:t>
      </w:r>
    </w:p>
  </w:comment>
  <w:comment w:id="19" w:author="Cascante Vega, Jaime E." w:date="2023-05-10T11:28:00Z" w:initials="JC">
    <w:p w14:paraId="2AAF0141" w14:textId="77777777" w:rsidR="00BA0C84" w:rsidRDefault="00EA6323" w:rsidP="00C94694">
      <w:r>
        <w:rPr>
          <w:rStyle w:val="CommentReference"/>
        </w:rPr>
        <w:annotationRef/>
      </w:r>
      <w:r w:rsidR="00BA0C84">
        <w:rPr>
          <w:sz w:val="20"/>
          <w:szCs w:val="20"/>
        </w:rPr>
        <w:t>Let me revisit the source and check</w:t>
      </w:r>
    </w:p>
  </w:comment>
  <w:comment w:id="20" w:author="Cascante Vega, Jaime E." w:date="2023-05-19T16:00:00Z" w:initials="JC">
    <w:p w14:paraId="54CF0306" w14:textId="77777777" w:rsidR="005214DB" w:rsidRDefault="005214DB" w:rsidP="00B175B1">
      <w:r>
        <w:rPr>
          <w:rStyle w:val="CommentReference"/>
        </w:rPr>
        <w:annotationRef/>
      </w:r>
      <w:r>
        <w:rPr>
          <w:color w:val="000000"/>
          <w:sz w:val="20"/>
          <w:szCs w:val="20"/>
        </w:rPr>
        <w:t xml:space="preserve">At think is conditions, as is related to the nosocomial transmission rate, treatment rates. So it’s not intrinsic to the hospital settings, but rather a condition of it. </w:t>
      </w:r>
    </w:p>
  </w:comment>
  <w:comment w:id="21" w:author="Yaari, Rami A." w:date="2023-05-09T14:38:00Z" w:initials="YRA">
    <w:p w14:paraId="202110CA" w14:textId="04E362C8" w:rsidR="004A53F5" w:rsidRDefault="004A53F5" w:rsidP="004A53F5">
      <w:pPr>
        <w:pStyle w:val="CommentText"/>
      </w:pPr>
      <w:r>
        <w:rPr>
          <w:rStyle w:val="CommentReference"/>
        </w:rPr>
        <w:annotationRef/>
      </w:r>
      <w:r>
        <w:t>There's a "however" starting the next sentence</w:t>
      </w:r>
    </w:p>
  </w:comment>
  <w:comment w:id="22" w:author="Cascante Vega, Jaime E." w:date="2023-05-10T11:02:00Z" w:initials="JC">
    <w:p w14:paraId="0D561CDF" w14:textId="77777777" w:rsidR="008D0983" w:rsidRDefault="008D0983" w:rsidP="00C94694">
      <w:r>
        <w:rPr>
          <w:rStyle w:val="CommentReference"/>
        </w:rPr>
        <w:annotationRef/>
      </w:r>
      <w:r>
        <w:rPr>
          <w:color w:val="000000"/>
          <w:sz w:val="20"/>
          <w:szCs w:val="20"/>
        </w:rPr>
        <w:t>👍</w:t>
      </w:r>
    </w:p>
  </w:comment>
  <w:comment w:id="23" w:author="Cascante Vega, Jaime E." w:date="2023-04-30T14:38:00Z" w:initials="CVJE">
    <w:p w14:paraId="6887B059" w14:textId="28A200DC" w:rsidR="00192ED9" w:rsidRDefault="00192ED9" w:rsidP="00C94694">
      <w:r>
        <w:rPr>
          <w:rStyle w:val="CommentReference"/>
        </w:rPr>
        <w:annotationRef/>
      </w:r>
      <w:r>
        <w:rPr>
          <w:color w:val="000000"/>
          <w:sz w:val="20"/>
          <w:szCs w:val="20"/>
          <w:lang w:eastAsia="en-US"/>
        </w:rPr>
        <w:t>Merge this two</w:t>
      </w:r>
    </w:p>
  </w:comment>
  <w:comment w:id="24" w:author="Pei, Sen" w:date="2023-05-10T23:23:00Z" w:initials="SP">
    <w:p w14:paraId="06005DBA" w14:textId="77777777" w:rsidR="001C169C" w:rsidRDefault="001C169C" w:rsidP="00C94694">
      <w:r>
        <w:rPr>
          <w:rStyle w:val="CommentReference"/>
        </w:rPr>
        <w:annotationRef/>
      </w:r>
      <w:r>
        <w:rPr>
          <w:color w:val="000000"/>
          <w:sz w:val="20"/>
          <w:szCs w:val="20"/>
        </w:rPr>
        <w:t>I am not sure why you compare HA and CA transmission here. They are not relevant to the study aim.</w:t>
      </w:r>
    </w:p>
  </w:comment>
  <w:comment w:id="25" w:author="Cascante Vega, Jaime E." w:date="2023-05-11T11:55:00Z" w:initials="JC">
    <w:p w14:paraId="3442B1D7" w14:textId="77777777" w:rsidR="00024B0E" w:rsidRDefault="00024B0E" w:rsidP="00C94694">
      <w:r>
        <w:rPr>
          <w:rStyle w:val="CommentReference"/>
        </w:rPr>
        <w:annotationRef/>
      </w:r>
      <w:r>
        <w:rPr>
          <w:color w:val="000000"/>
          <w:sz w:val="20"/>
          <w:szCs w:val="20"/>
        </w:rPr>
        <w:t>I copy-paste this from the PNAS submission, should I remove it or change it?</w:t>
      </w:r>
    </w:p>
  </w:comment>
  <w:comment w:id="26" w:author="Cascante Vega, Jaime E." w:date="2023-05-11T12:41:00Z" w:initials="JC">
    <w:p w14:paraId="3F1AE074" w14:textId="77777777" w:rsidR="00844AC5" w:rsidRDefault="00FB36A6" w:rsidP="00C94694">
      <w:r>
        <w:rPr>
          <w:rStyle w:val="CommentReference"/>
        </w:rPr>
        <w:annotationRef/>
      </w:r>
      <w:r w:rsidR="00844AC5">
        <w:rPr>
          <w:sz w:val="20"/>
          <w:szCs w:val="20"/>
        </w:rPr>
        <w:t>My point is to highlight that hospital traffic is very fast - and therefore using an ABM makes a lot of sense. That in communities, that are less open, compartmental models do a good job. And there’s a lot cool research using compartmental models to explain co-existance at pop. level. But in hospital settings evidence is still limited.</w:t>
      </w:r>
    </w:p>
  </w:comment>
  <w:comment w:id="27" w:author="Yaari, Rami A." w:date="2023-05-09T16:35:00Z" w:initials="YRA">
    <w:p w14:paraId="1C3969D3" w14:textId="71F6D341" w:rsidR="004A53F5" w:rsidRDefault="004A53F5" w:rsidP="004A53F5">
      <w:pPr>
        <w:pStyle w:val="CommentText"/>
      </w:pPr>
      <w:r>
        <w:rPr>
          <w:rStyle w:val="CommentReference"/>
        </w:rPr>
        <w:annotationRef/>
      </w:r>
      <w:r>
        <w:t>I think that all the detail here distracts from the flow of your main narative so its hard to follow it. Perhaps thin it down a little or move part of it to somewhere else? (SI or figure legend?)</w:t>
      </w:r>
    </w:p>
  </w:comment>
  <w:comment w:id="28" w:author="Cascante Vega, Jaime E." w:date="2023-05-10T11:13:00Z" w:initials="JC">
    <w:p w14:paraId="19610AD2" w14:textId="77777777" w:rsidR="0010230A" w:rsidRDefault="00637920" w:rsidP="00C94694">
      <w:r>
        <w:rPr>
          <w:rStyle w:val="CommentReference"/>
        </w:rPr>
        <w:annotationRef/>
      </w:r>
      <w:r w:rsidR="0010230A">
        <w:rPr>
          <w:sz w:val="20"/>
          <w:szCs w:val="20"/>
        </w:rPr>
        <w:t>Maybe move it to results (Empirical patters and heterogeneity of microorganism burden)? And write in this part something like: patient traffic is fast and ‘very’ heterogeneous (Results)?</w:t>
      </w:r>
    </w:p>
  </w:comment>
  <w:comment w:id="29" w:author="Cascante Vega, Jaime E." w:date="2023-05-10T13:36:00Z" w:initials="JC">
    <w:p w14:paraId="2C08A3E4" w14:textId="77777777" w:rsidR="004F55EE" w:rsidRDefault="004F55EE" w:rsidP="00C94694">
      <w:r>
        <w:rPr>
          <w:rStyle w:val="CommentReference"/>
        </w:rPr>
        <w:annotationRef/>
      </w:r>
      <w:r>
        <w:rPr>
          <w:color w:val="000000"/>
          <w:sz w:val="20"/>
          <w:szCs w:val="20"/>
        </w:rPr>
        <w:t>I moved it to Results and added just a sentence here.</w:t>
      </w:r>
    </w:p>
  </w:comment>
  <w:comment w:id="30" w:author="Yaari, Rami A." w:date="2023-05-09T16:49:00Z" w:initials="YRA">
    <w:p w14:paraId="469B4178" w14:textId="30D94B57" w:rsidR="004A53F5" w:rsidRDefault="004A53F5" w:rsidP="004A53F5">
      <w:pPr>
        <w:pStyle w:val="CommentText"/>
      </w:pPr>
      <w:r>
        <w:rPr>
          <w:rStyle w:val="CommentReference"/>
        </w:rPr>
        <w:annotationRef/>
      </w:r>
      <w:r>
        <w:t>I am not totally sure how this last point, and maybe some of the other points, demonstrate a difference in the epidemiology of HA infections compared to CA infections.</w:t>
      </w:r>
    </w:p>
  </w:comment>
  <w:comment w:id="31" w:author="Cascante Vega, Jaime E." w:date="2023-05-10T11:04:00Z" w:initials="JC">
    <w:p w14:paraId="13B623BF" w14:textId="77777777" w:rsidR="000C4A62" w:rsidRDefault="008D0983" w:rsidP="00C94694">
      <w:r>
        <w:rPr>
          <w:rStyle w:val="CommentReference"/>
        </w:rPr>
        <w:annotationRef/>
      </w:r>
      <w:r w:rsidR="000C4A62">
        <w:rPr>
          <w:sz w:val="20"/>
          <w:szCs w:val="20"/>
        </w:rPr>
        <w:t>The point was to highlight that maybe different flavours of same things circulate in the communities and in the hospitals - and we know that for MRSA for example.</w:t>
      </w:r>
      <w:r w:rsidR="000C4A62">
        <w:rPr>
          <w:sz w:val="20"/>
          <w:szCs w:val="20"/>
        </w:rPr>
        <w:cr/>
        <w:t>Maybe not that important…</w:t>
      </w:r>
    </w:p>
  </w:comment>
  <w:comment w:id="32" w:author="Cascante Vega, Jaime E." w:date="2023-05-10T11:21:00Z" w:initials="JC">
    <w:p w14:paraId="470103F4" w14:textId="2B3A0939" w:rsidR="00F7666C" w:rsidRDefault="00EF2435">
      <w:r>
        <w:rPr>
          <w:rStyle w:val="CommentReference"/>
        </w:rPr>
        <w:annotationRef/>
      </w:r>
    </w:p>
  </w:comment>
  <w:comment w:id="33" w:author="Yaari, Rami A." w:date="2023-05-17T14:40:00Z" w:initials="YRA">
    <w:p w14:paraId="4C8822A9" w14:textId="77777777" w:rsidR="00C32204" w:rsidRDefault="00C32204" w:rsidP="008005F2">
      <w:pPr>
        <w:pStyle w:val="CommentText"/>
      </w:pPr>
      <w:r>
        <w:rPr>
          <w:rStyle w:val="CommentReference"/>
        </w:rPr>
        <w:annotationRef/>
      </w:r>
      <w:r>
        <w:t>Similar level or transmission or similar modes of transmission as you wrote in the abstract?</w:t>
      </w:r>
    </w:p>
  </w:comment>
  <w:comment w:id="34" w:author="Cascante Vega, Jaime E." w:date="2023-05-18T13:17:00Z" w:initials="JC">
    <w:p w14:paraId="3EB81453" w14:textId="77777777" w:rsidR="00BC7EEA" w:rsidRDefault="00BC7EEA" w:rsidP="00774218">
      <w:r>
        <w:rPr>
          <w:rStyle w:val="CommentReference"/>
        </w:rPr>
        <w:annotationRef/>
      </w:r>
      <w:r>
        <w:rPr>
          <w:color w:val="000000"/>
          <w:sz w:val="20"/>
          <w:szCs w:val="20"/>
        </w:rPr>
        <w:t>Levels!</w:t>
      </w:r>
    </w:p>
  </w:comment>
  <w:comment w:id="35" w:author="Pei, Sen" w:date="2023-05-12T09:28:00Z" w:initials="SP">
    <w:p w14:paraId="165DE5EA" w14:textId="0998D271" w:rsidR="00256871" w:rsidRDefault="00256871" w:rsidP="00BB2226">
      <w:r>
        <w:rPr>
          <w:rStyle w:val="CommentReference"/>
        </w:rPr>
        <w:annotationRef/>
      </w:r>
      <w:r>
        <w:rPr>
          <w:color w:val="000000"/>
          <w:sz w:val="20"/>
          <w:szCs w:val="20"/>
        </w:rPr>
        <w:t>Similar but at the same time proportional to the abundance of bacteria? Would this imply the abundance is similar for all bacteria?</w:t>
      </w:r>
    </w:p>
  </w:comment>
  <w:comment w:id="36" w:author="Cascante Vega, Jaime E." w:date="2023-05-16T15:37:00Z" w:initials="JC">
    <w:p w14:paraId="1FCA2C74" w14:textId="77777777" w:rsidR="00CA4AAA" w:rsidRDefault="00CA4AAA" w:rsidP="00C67536">
      <w:r>
        <w:rPr>
          <w:rStyle w:val="CommentReference"/>
        </w:rPr>
        <w:annotationRef/>
      </w:r>
      <w:r>
        <w:rPr>
          <w:color w:val="000000"/>
          <w:sz w:val="20"/>
          <w:szCs w:val="20"/>
        </w:rPr>
        <w:t>forgot a bit, *and it's ordering* is proportional to the prevalence of bacteria</w:t>
      </w:r>
    </w:p>
  </w:comment>
  <w:comment w:id="37" w:author="Pei, Sen" w:date="2023-05-13T11:57:00Z" w:initials="SP">
    <w:p w14:paraId="298EAB6B" w14:textId="6DC4BEC8" w:rsidR="004D721B" w:rsidRDefault="004D721B" w:rsidP="00840C31">
      <w:r>
        <w:rPr>
          <w:rStyle w:val="CommentReference"/>
        </w:rPr>
        <w:annotationRef/>
      </w:r>
      <w:r>
        <w:rPr>
          <w:color w:val="000000"/>
          <w:sz w:val="20"/>
          <w:szCs w:val="20"/>
        </w:rPr>
        <w:t>Throughout the results section, tense is confusing. You should keep to one tense consistently. Maybe use past tense to show what you did.</w:t>
      </w:r>
    </w:p>
  </w:comment>
  <w:comment w:id="39" w:author="Pei, Sen" w:date="2023-05-12T09:31:00Z" w:initials="SP">
    <w:p w14:paraId="122CB565" w14:textId="642BF9A9" w:rsidR="004F3814" w:rsidRDefault="004F3814" w:rsidP="006F3803">
      <w:r>
        <w:rPr>
          <w:rStyle w:val="CommentReference"/>
        </w:rPr>
        <w:annotationRef/>
      </w:r>
      <w:r>
        <w:rPr>
          <w:sz w:val="20"/>
          <w:szCs w:val="20"/>
        </w:rPr>
        <w:t>What ranges from 0 - 50%? Number of patients? Replacement rate?</w:t>
      </w:r>
    </w:p>
  </w:comment>
  <w:comment w:id="40" w:author="Yaari, Rami A." w:date="2023-05-17T15:09:00Z" w:initials="YRA">
    <w:p w14:paraId="18E52100" w14:textId="77777777" w:rsidR="00E24625" w:rsidRDefault="00E24625" w:rsidP="00250554">
      <w:pPr>
        <w:pStyle w:val="CommentText"/>
      </w:pPr>
      <w:r>
        <w:rPr>
          <w:rStyle w:val="CommentReference"/>
        </w:rPr>
        <w:annotationRef/>
      </w:r>
      <w:r>
        <w:t>It still seems ambiguous to me</w:t>
      </w:r>
    </w:p>
  </w:comment>
  <w:comment w:id="41" w:author="Yaari, Rami A." w:date="2023-05-17T15:18:00Z" w:initials="YRA">
    <w:p w14:paraId="6BD69ADE" w14:textId="77777777" w:rsidR="000C1853" w:rsidRDefault="000C1853" w:rsidP="00FA6FFC">
      <w:pPr>
        <w:pStyle w:val="CommentText"/>
      </w:pPr>
      <w:r>
        <w:rPr>
          <w:rStyle w:val="CommentReference"/>
        </w:rPr>
        <w:annotationRef/>
      </w:r>
      <w:r>
        <w:t>I thought you were talking about discharges here - at least that’s how the sentence starts</w:t>
      </w:r>
    </w:p>
  </w:comment>
  <w:comment w:id="42" w:author="Cascante Vega, Jaime E." w:date="2023-05-19T15:34:00Z" w:initials="JC">
    <w:p w14:paraId="614D794B" w14:textId="77777777" w:rsidR="00FB291A" w:rsidRDefault="00FB291A" w:rsidP="00A96D24">
      <w:r>
        <w:rPr>
          <w:rStyle w:val="CommentReference"/>
        </w:rPr>
        <w:annotationRef/>
      </w:r>
      <w:r>
        <w:rPr>
          <w:color w:val="000000"/>
          <w:sz w:val="20"/>
          <w:szCs w:val="20"/>
        </w:rPr>
        <w:t>Discharges or outflux of patients at ward facility scale follows similar patterns *as admissions* with a few wards per building admitting  the majority of patients per week and with stable patient traffic</w:t>
      </w:r>
    </w:p>
  </w:comment>
  <w:comment w:id="43" w:author="Yaari, Rami A." w:date="2023-05-17T15:26:00Z" w:initials="YRA">
    <w:p w14:paraId="10FBD980" w14:textId="29AB9F7D" w:rsidR="004C3366" w:rsidRDefault="004C3366" w:rsidP="008D68AB">
      <w:pPr>
        <w:pStyle w:val="CommentText"/>
      </w:pPr>
      <w:r>
        <w:rPr>
          <w:rStyle w:val="CommentReference"/>
        </w:rPr>
        <w:annotationRef/>
      </w:r>
      <w:r>
        <w:t xml:space="preserve">You are basically saying that larger wards have more admissions? </w:t>
      </w:r>
    </w:p>
  </w:comment>
  <w:comment w:id="44" w:author="Cascante Vega, Jaime E." w:date="2023-05-18T13:22:00Z" w:initials="JC">
    <w:p w14:paraId="7FA0D19E" w14:textId="77777777" w:rsidR="002025E0" w:rsidRDefault="002025E0" w:rsidP="00D87A84">
      <w:r>
        <w:rPr>
          <w:rStyle w:val="CommentReference"/>
        </w:rPr>
        <w:annotationRef/>
      </w:r>
      <w:r>
        <w:rPr>
          <w:color w:val="000000"/>
          <w:sz w:val="20"/>
          <w:szCs w:val="20"/>
        </w:rPr>
        <w:t>Not quite. I’m saying ward size determine the line that fits the Admission=b+m*hospitalizations</w:t>
      </w:r>
    </w:p>
  </w:comment>
  <w:comment w:id="45" w:author="Yaari, Rami A." w:date="2023-05-17T15:27:00Z" w:initials="YRA">
    <w:p w14:paraId="4C86EB89" w14:textId="36FAA641" w:rsidR="004C3366" w:rsidRDefault="004C3366" w:rsidP="00626CE7">
      <w:pPr>
        <w:pStyle w:val="CommentText"/>
      </w:pPr>
      <w:r>
        <w:rPr>
          <w:rStyle w:val="CommentReference"/>
        </w:rPr>
        <w:annotationRef/>
      </w:r>
      <w:r>
        <w:t>I think 'Rest' should be properly explained</w:t>
      </w:r>
    </w:p>
  </w:comment>
  <w:comment w:id="46" w:author="Pei, Sen" w:date="2023-05-12T09:52:00Z" w:initials="SP">
    <w:p w14:paraId="4FD87F29" w14:textId="76D29453" w:rsidR="00CC0ECD" w:rsidRDefault="00CC0ECD" w:rsidP="00605E93">
      <w:r>
        <w:rPr>
          <w:rStyle w:val="CommentReference"/>
        </w:rPr>
        <w:annotationRef/>
      </w:r>
      <w:r>
        <w:rPr>
          <w:color w:val="000000"/>
          <w:sz w:val="20"/>
          <w:szCs w:val="20"/>
        </w:rPr>
        <w:t>You can change this subsection to model framework and setting. In it, you can briefly talk about the unknown parameters (explain rho), and how you fix the importation rates (i.e., the contents here).</w:t>
      </w:r>
    </w:p>
  </w:comment>
  <w:comment w:id="53" w:author="Pei, Sen" w:date="2023-05-13T13:50:00Z" w:initials="PS">
    <w:p w14:paraId="26956341" w14:textId="77777777" w:rsidR="00CF5334" w:rsidRDefault="00CF5334" w:rsidP="00CF5334">
      <w:r>
        <w:rPr>
          <w:rStyle w:val="CommentReference"/>
        </w:rPr>
        <w:annotationRef/>
      </w:r>
      <w:r>
        <w:rPr>
          <w:color w:val="000000"/>
          <w:sz w:val="20"/>
          <w:szCs w:val="20"/>
        </w:rPr>
        <w:t>This is repetition of the model. You can move it to the main text when you talk about model or to the methods.</w:t>
      </w:r>
    </w:p>
  </w:comment>
  <w:comment w:id="51" w:author="Yaari, Rami A." w:date="2023-05-17T21:43:00Z" w:initials="YRA">
    <w:p w14:paraId="132474E1" w14:textId="77777777" w:rsidR="004232BF" w:rsidRDefault="004232BF" w:rsidP="002603F5">
      <w:pPr>
        <w:pStyle w:val="CommentText"/>
      </w:pPr>
      <w:r>
        <w:rPr>
          <w:rStyle w:val="CommentReference"/>
        </w:rPr>
        <w:annotationRef/>
      </w:r>
      <w:r>
        <w:t>Given in the end of this paragraph</w:t>
      </w:r>
    </w:p>
  </w:comment>
  <w:comment w:id="52" w:author="Cascante Vega, Jaime E." w:date="2023-05-18T13:23:00Z" w:initials="JC">
    <w:p w14:paraId="4C8AA4CA" w14:textId="77777777" w:rsidR="008A066A" w:rsidRDefault="008A066A" w:rsidP="004E7228">
      <w:r>
        <w:rPr>
          <w:rStyle w:val="CommentReference"/>
        </w:rPr>
        <w:annotationRef/>
      </w:r>
      <w:r>
        <w:rPr>
          <w:color w:val="000000"/>
          <w:sz w:val="20"/>
          <w:szCs w:val="20"/>
        </w:rPr>
        <w:t>Thanks!</w:t>
      </w:r>
    </w:p>
  </w:comment>
  <w:comment w:id="54" w:author="Cascante Vega, Jaime E." w:date="2023-05-04T13:52:00Z" w:initials="JC">
    <w:p w14:paraId="4C0D88C2" w14:textId="7D27B6BC" w:rsidR="00CF5334" w:rsidRDefault="00CF5334" w:rsidP="00CF5334">
      <w:pPr>
        <w:rPr>
          <w:lang w:eastAsia="zh-CN"/>
        </w:rPr>
      </w:pPr>
      <w:r>
        <w:rPr>
          <w:rStyle w:val="CommentReference"/>
        </w:rPr>
        <w:annotationRef/>
      </w:r>
      <w:r>
        <w:rPr>
          <w:color w:val="000000"/>
          <w:sz w:val="20"/>
          <w:szCs w:val="20"/>
        </w:rPr>
        <w:t xml:space="preserve">From an epidemiological point of view experimental evidence has shown the consistent prevalence in humans for </w:t>
      </w:r>
      <w:r>
        <w:rPr>
          <w:i/>
          <w:iCs/>
          <w:color w:val="000000"/>
          <w:sz w:val="20"/>
          <w:szCs w:val="20"/>
        </w:rPr>
        <w:t>S. aureus</w:t>
      </w:r>
      <w:r>
        <w:rPr>
          <w:color w:val="000000"/>
          <w:sz w:val="20"/>
          <w:szCs w:val="20"/>
        </w:rPr>
        <w:t xml:space="preserve"> (see </w:t>
      </w:r>
      <w:r>
        <w:rPr>
          <w:i/>
          <w:iCs/>
          <w:color w:val="000000"/>
          <w:sz w:val="20"/>
          <w:szCs w:val="20"/>
        </w:rPr>
        <w:t>Introduction)</w:t>
      </w:r>
      <w:r>
        <w:rPr>
          <w:color w:val="000000"/>
          <w:sz w:val="20"/>
          <w:szCs w:val="20"/>
        </w:rPr>
        <w:t xml:space="preserve"> similarly </w:t>
      </w:r>
      <w:r>
        <w:rPr>
          <w:i/>
          <w:iCs/>
          <w:color w:val="000000"/>
          <w:sz w:val="20"/>
          <w:szCs w:val="20"/>
        </w:rPr>
        <w:t xml:space="preserve">S. epidermis </w:t>
      </w:r>
      <w:r>
        <w:rPr>
          <w:color w:val="000000"/>
          <w:sz w:val="20"/>
          <w:szCs w:val="20"/>
        </w:rPr>
        <w:t xml:space="preserve">is considered one of the more common nasal nare commensals with prevalences from 40 to 70% 41–43. </w:t>
      </w:r>
      <w:r>
        <w:rPr>
          <w:i/>
          <w:iCs/>
          <w:color w:val="000000"/>
          <w:sz w:val="20"/>
          <w:szCs w:val="20"/>
        </w:rPr>
        <w:t>E. coli</w:t>
      </w:r>
      <w:r>
        <w:rPr>
          <w:color w:val="000000"/>
          <w:sz w:val="20"/>
          <w:szCs w:val="20"/>
        </w:rPr>
        <w:t xml:space="preserve"> is also known to exist as a universal component of the human gut microbiota, although early studies revealed that only some strains are responsible for bacteremia episodes (cite), in consequence studies that both investigate the prevalence and report genetic diversity are rare. To overcome this challenge we focused on investigations that searched for known pathogenic strains such as ESBL-producing </w:t>
      </w:r>
      <w:r>
        <w:rPr>
          <w:i/>
          <w:iCs/>
          <w:color w:val="000000"/>
          <w:sz w:val="20"/>
          <w:szCs w:val="20"/>
        </w:rPr>
        <w:t xml:space="preserve">E. coli </w:t>
      </w:r>
      <w:r>
        <w:rPr>
          <w:color w:val="000000"/>
          <w:sz w:val="20"/>
          <w:szCs w:val="20"/>
        </w:rPr>
        <w:t>and found prevalences were found from 60 to 85%</w:t>
      </w:r>
      <w:r>
        <w:rPr>
          <w:i/>
          <w:iCs/>
          <w:color w:val="000000"/>
          <w:sz w:val="20"/>
          <w:szCs w:val="20"/>
        </w:rPr>
        <w:t xml:space="preserve"> (cites)</w:t>
      </w:r>
      <w:r>
        <w:rPr>
          <w:color w:val="000000"/>
          <w:sz w:val="20"/>
          <w:szCs w:val="20"/>
        </w:rPr>
        <w:t>44</w:t>
      </w:r>
      <w:r>
        <w:rPr>
          <w:i/>
          <w:iCs/>
          <w:color w:val="000000"/>
          <w:sz w:val="20"/>
          <w:szCs w:val="20"/>
        </w:rPr>
        <w:t xml:space="preserve">. </w:t>
      </w:r>
      <w:r>
        <w:rPr>
          <w:color w:val="000000"/>
          <w:sz w:val="20"/>
          <w:szCs w:val="20"/>
        </w:rPr>
        <w:t xml:space="preserve">We did a similar exercise for </w:t>
      </w:r>
      <w:r>
        <w:rPr>
          <w:i/>
          <w:iCs/>
          <w:color w:val="000000"/>
          <w:sz w:val="20"/>
          <w:szCs w:val="20"/>
        </w:rPr>
        <w:t>K. pneumoniae</w:t>
      </w:r>
      <w:r>
        <w:rPr>
          <w:color w:val="000000"/>
          <w:sz w:val="20"/>
          <w:szCs w:val="20"/>
        </w:rPr>
        <w:t xml:space="preserve">. </w:t>
      </w:r>
    </w:p>
  </w:comment>
  <w:comment w:id="55" w:author="Pei, Sen" w:date="2023-05-13T13:57:00Z" w:initials="PS">
    <w:p w14:paraId="3E4453A4" w14:textId="77777777" w:rsidR="00CF5334" w:rsidRDefault="00CF5334" w:rsidP="00CF5334">
      <w:r>
        <w:rPr>
          <w:rStyle w:val="CommentReference"/>
        </w:rPr>
        <w:annotationRef/>
      </w:r>
      <w:r>
        <w:rPr>
          <w:color w:val="000000"/>
          <w:sz w:val="20"/>
          <w:szCs w:val="20"/>
        </w:rPr>
        <w:t>You want to talk about the criteria to find population prevalence? If so, you should move it to the methods/supplement where you report the literature review results.</w:t>
      </w:r>
    </w:p>
  </w:comment>
  <w:comment w:id="56" w:author="Cascante Vega, Jaime E." w:date="2023-05-15T13:22:00Z" w:initials="JC">
    <w:p w14:paraId="5E499A43" w14:textId="77777777" w:rsidR="00CF5334" w:rsidRDefault="00CF5334" w:rsidP="00CF5334">
      <w:r>
        <w:rPr>
          <w:rStyle w:val="CommentReference"/>
        </w:rPr>
        <w:annotationRef/>
      </w:r>
      <w:r>
        <w:rPr>
          <w:color w:val="000000"/>
          <w:sz w:val="20"/>
          <w:szCs w:val="20"/>
        </w:rPr>
        <w:t>I just copy paste this form the SI. To remember what I wrote there.</w:t>
      </w:r>
    </w:p>
  </w:comment>
  <w:comment w:id="57" w:author="Pei, Sen" w:date="2023-05-12T09:45:00Z" w:initials="SP">
    <w:p w14:paraId="7F94B16D" w14:textId="7E81FCCD" w:rsidR="00A85F15" w:rsidRDefault="00A85F15" w:rsidP="00117709">
      <w:r>
        <w:rPr>
          <w:rStyle w:val="CommentReference"/>
        </w:rPr>
        <w:annotationRef/>
      </w:r>
      <w:r>
        <w:rPr>
          <w:color w:val="000000"/>
          <w:sz w:val="20"/>
          <w:szCs w:val="20"/>
        </w:rPr>
        <w:t>Are those studies mostly focusing on the subpopulation seeking health cares? If so, we should say the prevalence among this subpopulation. It is also more relevant to the population in our model.</w:t>
      </w:r>
    </w:p>
  </w:comment>
  <w:comment w:id="47" w:author="Cascante Vega, Jaime E." w:date="2023-04-29T15:16:00Z" w:initials="CVJE">
    <w:p w14:paraId="4509E3CC" w14:textId="7434769C" w:rsidR="003E632E" w:rsidRDefault="00F372CF" w:rsidP="00C94694">
      <w:r>
        <w:rPr>
          <w:rStyle w:val="CommentReference"/>
        </w:rPr>
        <w:annotationRef/>
      </w:r>
      <w:r w:rsidR="003E632E">
        <w:rPr>
          <w:sz w:val="20"/>
          <w:szCs w:val="20"/>
        </w:rPr>
        <w:t>I’m unsure where should I put this. Methods, here - both?</w:t>
      </w:r>
      <w:r w:rsidR="003E632E">
        <w:rPr>
          <w:sz w:val="20"/>
          <w:szCs w:val="20"/>
        </w:rPr>
        <w:cr/>
      </w:r>
    </w:p>
  </w:comment>
  <w:comment w:id="48" w:author="Cascante Vega, Jaime E." w:date="2023-04-29T15:18:00Z" w:initials="CVJE">
    <w:p w14:paraId="2FEA0F50" w14:textId="77777777" w:rsidR="003E632E" w:rsidRDefault="00CD15CE" w:rsidP="00C94694">
      <w:r>
        <w:rPr>
          <w:rStyle w:val="CommentReference"/>
        </w:rPr>
        <w:annotationRef/>
      </w:r>
      <w:r w:rsidR="003E632E">
        <w:rPr>
          <w:sz w:val="20"/>
          <w:szCs w:val="20"/>
        </w:rPr>
        <w:t xml:space="preserve">I think I kind of want to put it here because it’s related to the range of \gammas used for identifiability. </w:t>
      </w:r>
    </w:p>
  </w:comment>
  <w:comment w:id="49" w:author="Cascante Vega, Jaime E." w:date="2023-04-29T18:04:00Z" w:initials="CVJE">
    <w:p w14:paraId="3A12AC55" w14:textId="77777777" w:rsidR="00441729" w:rsidRDefault="00441729" w:rsidP="00C94694">
      <w:r>
        <w:rPr>
          <w:rStyle w:val="CommentReference"/>
        </w:rPr>
        <w:annotationRef/>
      </w:r>
      <w:r>
        <w:rPr>
          <w:color w:val="000000"/>
          <w:sz w:val="20"/>
          <w:szCs w:val="20"/>
          <w:lang w:eastAsia="en-US"/>
        </w:rPr>
        <w:t>What do you think?</w:t>
      </w:r>
    </w:p>
  </w:comment>
  <w:comment w:id="50" w:author="Pei, Sen" w:date="2023-05-12T09:42:00Z" w:initials="SP">
    <w:p w14:paraId="6F5637F8" w14:textId="77777777" w:rsidR="00CC0ECD" w:rsidRDefault="0047359C" w:rsidP="00077272">
      <w:r>
        <w:rPr>
          <w:rStyle w:val="CommentReference"/>
        </w:rPr>
        <w:annotationRef/>
      </w:r>
      <w:r w:rsidR="00CC0ECD">
        <w:rPr>
          <w:sz w:val="20"/>
          <w:szCs w:val="20"/>
        </w:rPr>
        <w:t>I think you can put it here. But add some contexts why you want to fix this. See my comment on this subsection title.</w:t>
      </w:r>
    </w:p>
  </w:comment>
  <w:comment w:id="58" w:author="Pei, Sen" w:date="2023-05-13T11:17:00Z" w:initials="SP">
    <w:p w14:paraId="6A546752" w14:textId="5192748E" w:rsidR="00067BE8" w:rsidRDefault="00067BE8" w:rsidP="00223C7F">
      <w:r>
        <w:rPr>
          <w:rStyle w:val="CommentReference"/>
        </w:rPr>
        <w:annotationRef/>
      </w:r>
      <w:r>
        <w:rPr>
          <w:color w:val="000000"/>
          <w:sz w:val="20"/>
          <w:szCs w:val="20"/>
        </w:rPr>
        <w:t>You need to have a sentence explaining the concept calibration  before this sentence.</w:t>
      </w:r>
    </w:p>
  </w:comment>
  <w:comment w:id="59" w:author="Cascante Vega, Jaime E." w:date="2023-05-15T10:42:00Z" w:initials="JC">
    <w:p w14:paraId="4E82D699" w14:textId="77777777" w:rsidR="00B43DF8" w:rsidRDefault="00321A3D" w:rsidP="0002531A">
      <w:r>
        <w:rPr>
          <w:rStyle w:val="CommentReference"/>
        </w:rPr>
        <w:annotationRef/>
      </w:r>
      <w:r w:rsidR="00B43DF8">
        <w:rPr>
          <w:sz w:val="20"/>
          <w:szCs w:val="20"/>
        </w:rPr>
        <w:t>I wrote it in Methods and point to it when saying: ‘(se Calibration of inference in Methods)’. Better to introduce it here too?</w:t>
      </w:r>
      <w:r w:rsidR="00B43DF8">
        <w:rPr>
          <w:sz w:val="20"/>
          <w:szCs w:val="20"/>
        </w:rPr>
        <w:cr/>
      </w:r>
    </w:p>
  </w:comment>
  <w:comment w:id="60" w:author="Pei, Sen" w:date="2023-05-13T11:51:00Z" w:initials="SP">
    <w:p w14:paraId="3AD6DDFB" w14:textId="0B276C59" w:rsidR="00371D64" w:rsidRDefault="00371D64" w:rsidP="007321F1">
      <w:r>
        <w:rPr>
          <w:rStyle w:val="CommentReference"/>
        </w:rPr>
        <w:annotationRef/>
      </w:r>
      <w:r>
        <w:rPr>
          <w:color w:val="000000"/>
          <w:sz w:val="20"/>
          <w:szCs w:val="20"/>
        </w:rPr>
        <w:t>What do you mean sensible? Sensitive?</w:t>
      </w:r>
    </w:p>
  </w:comment>
  <w:comment w:id="61" w:author="Cascante Vega, Jaime E." w:date="2023-05-15T10:35:00Z" w:initials="JC">
    <w:p w14:paraId="738ABFCD" w14:textId="77777777" w:rsidR="00A13957" w:rsidRDefault="00A13957" w:rsidP="00FF26FF">
      <w:r>
        <w:rPr>
          <w:rStyle w:val="CommentReference"/>
        </w:rPr>
        <w:annotationRef/>
      </w:r>
      <w:r>
        <w:rPr>
          <w:color w:val="000000"/>
          <w:sz w:val="20"/>
          <w:szCs w:val="20"/>
        </w:rPr>
        <w:t>Yep, mind typo</w:t>
      </w:r>
    </w:p>
  </w:comment>
  <w:comment w:id="62" w:author="Pei, Sen" w:date="2023-05-12T09:28:00Z" w:initials="SP">
    <w:p w14:paraId="08BD2B2F" w14:textId="77777777" w:rsidR="00DF78D3" w:rsidRDefault="00DF78D3" w:rsidP="00DF78D3">
      <w:r>
        <w:rPr>
          <w:rStyle w:val="CommentReference"/>
        </w:rPr>
        <w:annotationRef/>
      </w:r>
      <w:r>
        <w:rPr>
          <w:color w:val="000000"/>
          <w:sz w:val="20"/>
          <w:szCs w:val="20"/>
        </w:rPr>
        <w:t>Similar but at the same time proportional to the abundance of bacteria? Would this imply the abundance is similar for all bacteria?</w:t>
      </w:r>
    </w:p>
  </w:comment>
  <w:comment w:id="63" w:author="Cascante Vega, Jaime E." w:date="2023-05-16T15:37:00Z" w:initials="JC">
    <w:p w14:paraId="5C2E6079" w14:textId="77777777" w:rsidR="00DF78D3" w:rsidRDefault="00DF78D3" w:rsidP="00DF78D3">
      <w:r>
        <w:rPr>
          <w:rStyle w:val="CommentReference"/>
        </w:rPr>
        <w:annotationRef/>
      </w:r>
      <w:r>
        <w:rPr>
          <w:color w:val="000000"/>
          <w:sz w:val="20"/>
          <w:szCs w:val="20"/>
        </w:rPr>
        <w:t>forgot a bit, *and it's ordering* is proportional to the prevalence of bacteria</w:t>
      </w:r>
    </w:p>
  </w:comment>
  <w:comment w:id="64" w:author="Pei, Sen" w:date="2023-05-13T11:56:00Z" w:initials="SP">
    <w:p w14:paraId="543B26A8" w14:textId="0FFC2DEF" w:rsidR="004D721B" w:rsidRDefault="004D721B" w:rsidP="00700CA9">
      <w:r>
        <w:rPr>
          <w:rStyle w:val="CommentReference"/>
        </w:rPr>
        <w:annotationRef/>
      </w:r>
      <w:r>
        <w:rPr>
          <w:color w:val="000000"/>
          <w:sz w:val="20"/>
          <w:szCs w:val="20"/>
        </w:rPr>
        <w:t>Not clear.</w:t>
      </w:r>
    </w:p>
  </w:comment>
  <w:comment w:id="65" w:author="Pei, Sen" w:date="2023-05-13T13:34:00Z" w:initials="PS">
    <w:p w14:paraId="20989D38" w14:textId="77777777" w:rsidR="00493002" w:rsidRDefault="00493002" w:rsidP="001703C7">
      <w:r>
        <w:rPr>
          <w:rStyle w:val="CommentReference"/>
        </w:rPr>
        <w:annotationRef/>
      </w:r>
      <w:r>
        <w:rPr>
          <w:color w:val="000000"/>
          <w:sz w:val="20"/>
          <w:szCs w:val="20"/>
        </w:rPr>
        <w:t>Add values here to keep consistent with the next sentence.</w:t>
      </w:r>
    </w:p>
  </w:comment>
  <w:comment w:id="66" w:author="Cascante Vega, Jaime E." w:date="2023-05-01T11:55:00Z" w:initials="CVJE">
    <w:p w14:paraId="1CCB9510" w14:textId="693AB94B" w:rsidR="00DA4CC2" w:rsidRDefault="00DA4CC2" w:rsidP="00C94694">
      <w:r>
        <w:rPr>
          <w:rStyle w:val="CommentReference"/>
        </w:rPr>
        <w:annotationRef/>
      </w:r>
      <w:r>
        <w:rPr>
          <w:color w:val="000000"/>
          <w:sz w:val="20"/>
          <w:szCs w:val="20"/>
        </w:rPr>
        <w:t xml:space="preserve">Specifically, we computed the percentage of observations falling within a given credible interval (CI) of the quantity obtained from model simulations. For a perfectly calibrated simulation, X% of observed values should fall within the X% CI generated by model simulations, producing a diagonal line (y=x) in the reliability plot. </w:t>
      </w:r>
    </w:p>
  </w:comment>
  <w:comment w:id="67" w:author="Pei, Sen" w:date="2023-05-13T13:36:00Z" w:initials="PS">
    <w:p w14:paraId="6B91A249" w14:textId="77777777" w:rsidR="004305EC" w:rsidRDefault="004305EC" w:rsidP="00E66910">
      <w:r>
        <w:rPr>
          <w:rStyle w:val="CommentReference"/>
        </w:rPr>
        <w:annotationRef/>
      </w:r>
      <w:r>
        <w:rPr>
          <w:color w:val="000000"/>
          <w:sz w:val="20"/>
          <w:szCs w:val="20"/>
        </w:rPr>
        <w:t>You can add this explanation to define calibration in your synthetic tests.</w:t>
      </w:r>
    </w:p>
  </w:comment>
  <w:comment w:id="68" w:author="Cascante Vega, Jaime E." w:date="2023-05-11T13:01:00Z" w:initials="JC">
    <w:p w14:paraId="3DF2EBC5" w14:textId="6CEF7A2E" w:rsidR="00887571" w:rsidRDefault="00887571" w:rsidP="00C94694">
      <w:r>
        <w:rPr>
          <w:rStyle w:val="CommentReference"/>
        </w:rPr>
        <w:annotationRef/>
      </w:r>
      <w:r>
        <w:rPr>
          <w:color w:val="000000"/>
          <w:sz w:val="20"/>
          <w:szCs w:val="20"/>
        </w:rPr>
        <w:t>This is not our focus, should I remove this?</w:t>
      </w:r>
    </w:p>
  </w:comment>
  <w:comment w:id="69" w:author="Pei, Sen" w:date="2023-05-13T13:37:00Z" w:initials="PS">
    <w:p w14:paraId="18C9149D" w14:textId="77777777" w:rsidR="004305EC" w:rsidRDefault="004305EC" w:rsidP="00C12D72">
      <w:r>
        <w:rPr>
          <w:rStyle w:val="CommentReference"/>
        </w:rPr>
        <w:annotationRef/>
      </w:r>
      <w:r>
        <w:rPr>
          <w:color w:val="000000"/>
          <w:sz w:val="20"/>
          <w:szCs w:val="20"/>
        </w:rPr>
        <w:t>You can keep. This statement is very ecological.</w:t>
      </w:r>
    </w:p>
  </w:comment>
  <w:comment w:id="70" w:author="Yaari, Rami A." w:date="2023-05-17T22:44:00Z" w:initials="YRA">
    <w:p w14:paraId="2C14F9B7" w14:textId="77777777" w:rsidR="00C239AE" w:rsidRDefault="00C239AE" w:rsidP="007456C8">
      <w:pPr>
        <w:pStyle w:val="CommentText"/>
      </w:pPr>
      <w:r>
        <w:rPr>
          <w:rStyle w:val="CommentReference"/>
        </w:rPr>
        <w:annotationRef/>
      </w:r>
      <w:r>
        <w:t>New paragraph? Doesn’t seem to be related to the previous part of the paragraph.</w:t>
      </w:r>
    </w:p>
  </w:comment>
  <w:comment w:id="71" w:author="Pei, Sen" w:date="2023-05-13T20:51:00Z" w:initials="SP">
    <w:p w14:paraId="1018EAAB" w14:textId="168C51C9" w:rsidR="00900C46" w:rsidRDefault="00900C46" w:rsidP="008F7B67">
      <w:r>
        <w:rPr>
          <w:rStyle w:val="CommentReference"/>
        </w:rPr>
        <w:annotationRef/>
      </w:r>
      <w:r>
        <w:rPr>
          <w:color w:val="000000"/>
          <w:sz w:val="20"/>
          <w:szCs w:val="20"/>
        </w:rPr>
        <w:t>The following two paragraphs are what I expect to be the discussion relevant to this study. The contents in page 7, mostly, are perspectives or opinions, not discussions on this study (unless you can link them to your findings).</w:t>
      </w:r>
    </w:p>
  </w:comment>
  <w:comment w:id="72" w:author="Yaari, Rami A." w:date="2023-05-17T23:02:00Z" w:initials="YRA">
    <w:p w14:paraId="596C0961" w14:textId="0B89F677" w:rsidR="00433CCA" w:rsidRDefault="00433CCA" w:rsidP="00FB13D7">
      <w:pPr>
        <w:pStyle w:val="CommentText"/>
      </w:pPr>
      <w:r>
        <w:rPr>
          <w:rStyle w:val="CommentReference"/>
        </w:rPr>
        <w:annotationRef/>
      </w:r>
      <w:r>
        <w:t>How does that effect the effective sensitivity?</w:t>
      </w:r>
    </w:p>
  </w:comment>
  <w:comment w:id="73" w:author="Cascante Vega, Jaime E." w:date="2023-05-18T11:07:00Z" w:initials="JC">
    <w:p w14:paraId="29C9A4C4" w14:textId="77777777" w:rsidR="00ED143F" w:rsidRDefault="007F5EC5" w:rsidP="006D5DE3">
      <w:r>
        <w:rPr>
          <w:rStyle w:val="CommentReference"/>
        </w:rPr>
        <w:annotationRef/>
      </w:r>
      <w:r w:rsidR="00ED143F">
        <w:rPr>
          <w:sz w:val="20"/>
          <w:szCs w:val="20"/>
        </w:rPr>
        <w:t>See the SI. Probability of arriving to and infectious stage depende on discharge rates of people in C.</w:t>
      </w:r>
    </w:p>
  </w:comment>
  <w:comment w:id="74" w:author="Pei, Sen" w:date="2023-05-13T20:42:00Z" w:initials="SP">
    <w:p w14:paraId="458D5113" w14:textId="72620487" w:rsidR="009D1FEC" w:rsidRDefault="009D1FEC" w:rsidP="009D1FEC">
      <w:r>
        <w:rPr>
          <w:rStyle w:val="CommentReference"/>
        </w:rPr>
        <w:annotationRef/>
      </w:r>
      <w:r>
        <w:rPr>
          <w:color w:val="000000"/>
          <w:sz w:val="20"/>
          <w:szCs w:val="20"/>
        </w:rPr>
        <w:t>This is a repetition of results. Try to focus on interpretation of findings without repeating contents in results.</w:t>
      </w:r>
    </w:p>
  </w:comment>
  <w:comment w:id="75" w:author="Cascante Vega, Jaime E." w:date="2023-05-09T13:38:00Z" w:initials="JC">
    <w:p w14:paraId="4CB4B999" w14:textId="6D96D626" w:rsidR="0094424C" w:rsidRDefault="005E659B" w:rsidP="00C94694">
      <w:r>
        <w:rPr>
          <w:rStyle w:val="CommentReference"/>
        </w:rPr>
        <w:annotationRef/>
      </w:r>
      <w:r w:rsidR="0094424C">
        <w:rPr>
          <w:sz w:val="20"/>
          <w:szCs w:val="20"/>
        </w:rPr>
        <w:t xml:space="preserve">Take a look at the monthly MSSA data. It does look like it’s oscillating for the Preb hosp. I’m I crazy? Is interesting? it’s noise? </w:t>
      </w:r>
    </w:p>
  </w:comment>
  <w:comment w:id="76" w:author="Cascante Vega, Jaime E." w:date="2023-05-09T13:40:00Z" w:initials="JC">
    <w:p w14:paraId="256C7852" w14:textId="5607A5DE" w:rsidR="000925D3" w:rsidRDefault="000925D3" w:rsidP="00C94694">
      <w:r>
        <w:rPr>
          <w:rStyle w:val="CommentReference"/>
        </w:rPr>
        <w:annotationRef/>
      </w:r>
      <w:r>
        <w:rPr>
          <w:color w:val="000000"/>
          <w:sz w:val="20"/>
          <w:szCs w:val="20"/>
        </w:rPr>
        <w:t>Did we discussed this before?</w:t>
      </w:r>
    </w:p>
  </w:comment>
  <w:comment w:id="77" w:author="Yaari, Rami A." w:date="2023-05-17T15:35:00Z" w:initials="YRA">
    <w:p w14:paraId="0A2E2096" w14:textId="77777777" w:rsidR="00E605E3" w:rsidRDefault="004238B9" w:rsidP="009E6785">
      <w:pPr>
        <w:pStyle w:val="CommentText"/>
      </w:pPr>
      <w:r>
        <w:rPr>
          <w:rStyle w:val="CommentReference"/>
        </w:rPr>
        <w:annotationRef/>
      </w:r>
      <w:r w:rsidR="00E605E3">
        <w:t>Maybe try to reduce the y upper limit to 0.15 and increase the overall size of the figures to make everything more visible and clearer. Also, what's up with scenario 12 background?</w:t>
      </w:r>
    </w:p>
  </w:comment>
  <w:comment w:id="78" w:author="Cascante Vega, Jaime E." w:date="2023-05-09T16:54:00Z" w:initials="JC">
    <w:p w14:paraId="290B4A8C" w14:textId="62AAD831" w:rsidR="0087607B" w:rsidRDefault="0087607B" w:rsidP="00C94694">
      <w:r>
        <w:rPr>
          <w:rStyle w:val="CommentReference"/>
        </w:rPr>
        <w:annotationRef/>
      </w:r>
      <w:r>
        <w:rPr>
          <w:color w:val="000000"/>
          <w:sz w:val="20"/>
          <w:szCs w:val="20"/>
        </w:rPr>
        <w:t>Maybe a bigger version of this Figure?</w:t>
      </w:r>
    </w:p>
  </w:comment>
  <w:comment w:id="79" w:author="Yaari, Rami A." w:date="2023-05-17T23:14:00Z" w:initials="YRA">
    <w:p w14:paraId="1F3B4E79" w14:textId="77777777" w:rsidR="00DB7F18" w:rsidRDefault="00DB7F18" w:rsidP="00513049">
      <w:pPr>
        <w:pStyle w:val="CommentText"/>
      </w:pPr>
      <w:r>
        <w:rPr>
          <w:rStyle w:val="CommentReference"/>
        </w:rPr>
        <w:annotationRef/>
      </w:r>
      <w:r>
        <w:t>Community prevalence ranges? Where is the table?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8DFA5F1" w15:done="1"/>
  <w15:commentEx w15:paraId="29DCC793" w15:paraIdParent="68DFA5F1" w15:done="1"/>
  <w15:commentEx w15:paraId="7FC57E6A" w15:paraIdParent="68DFA5F1" w15:done="1"/>
  <w15:commentEx w15:paraId="463EA7A6" w15:paraIdParent="68DFA5F1" w15:done="1"/>
  <w15:commentEx w15:paraId="674FAD8B" w15:paraIdParent="68DFA5F1" w15:done="1"/>
  <w15:commentEx w15:paraId="0C3539C4" w15:done="1"/>
  <w15:commentEx w15:paraId="48AE95A9" w15:paraIdParent="0C3539C4" w15:done="1"/>
  <w15:commentEx w15:paraId="6BD188CC" w15:done="1"/>
  <w15:commentEx w15:paraId="18DF28FD" w15:done="1"/>
  <w15:commentEx w15:paraId="0372AA75" w15:done="0"/>
  <w15:commentEx w15:paraId="23BD2A33" w15:paraIdParent="0372AA75" w15:done="0"/>
  <w15:commentEx w15:paraId="2EFD3A75" w15:done="0"/>
  <w15:commentEx w15:paraId="5D4A399C" w15:paraIdParent="2EFD3A75" w15:done="0"/>
  <w15:commentEx w15:paraId="7F76889A" w15:done="1"/>
  <w15:commentEx w15:paraId="036965E2" w15:done="1"/>
  <w15:commentEx w15:paraId="56317977" w15:paraIdParent="036965E2" w15:done="1"/>
  <w15:commentEx w15:paraId="4F4C1EE1" w15:done="0"/>
  <w15:commentEx w15:paraId="2AAF0141" w15:paraIdParent="4F4C1EE1" w15:done="0"/>
  <w15:commentEx w15:paraId="54CF0306" w15:paraIdParent="4F4C1EE1" w15:done="0"/>
  <w15:commentEx w15:paraId="202110CA" w15:done="1"/>
  <w15:commentEx w15:paraId="0D561CDF" w15:paraIdParent="202110CA" w15:done="1"/>
  <w15:commentEx w15:paraId="6887B059" w15:done="1"/>
  <w15:commentEx w15:paraId="06005DBA" w15:done="1"/>
  <w15:commentEx w15:paraId="3442B1D7" w15:paraIdParent="06005DBA" w15:done="1"/>
  <w15:commentEx w15:paraId="3F1AE074" w15:paraIdParent="06005DBA" w15:done="1"/>
  <w15:commentEx w15:paraId="1C3969D3" w15:done="1"/>
  <w15:commentEx w15:paraId="19610AD2" w15:paraIdParent="1C3969D3" w15:done="1"/>
  <w15:commentEx w15:paraId="2C08A3E4" w15:paraIdParent="1C3969D3" w15:done="1"/>
  <w15:commentEx w15:paraId="469B4178" w15:done="1"/>
  <w15:commentEx w15:paraId="13B623BF" w15:paraIdParent="469B4178" w15:done="1"/>
  <w15:commentEx w15:paraId="470103F4" w15:paraIdParent="469B4178" w15:done="1"/>
  <w15:commentEx w15:paraId="4C8822A9" w15:done="0"/>
  <w15:commentEx w15:paraId="3EB81453" w15:paraIdParent="4C8822A9" w15:done="0"/>
  <w15:commentEx w15:paraId="165DE5EA" w15:done="0"/>
  <w15:commentEx w15:paraId="1FCA2C74" w15:paraIdParent="165DE5EA" w15:done="0"/>
  <w15:commentEx w15:paraId="298EAB6B" w15:done="1"/>
  <w15:commentEx w15:paraId="122CB565" w15:done="0"/>
  <w15:commentEx w15:paraId="18E52100" w15:paraIdParent="122CB565" w15:done="0"/>
  <w15:commentEx w15:paraId="6BD69ADE" w15:done="0"/>
  <w15:commentEx w15:paraId="614D794B" w15:paraIdParent="6BD69ADE" w15:done="0"/>
  <w15:commentEx w15:paraId="10FBD980" w15:done="0"/>
  <w15:commentEx w15:paraId="7FA0D19E" w15:paraIdParent="10FBD980" w15:done="0"/>
  <w15:commentEx w15:paraId="4C86EB89" w15:done="1"/>
  <w15:commentEx w15:paraId="4FD87F29" w15:done="1"/>
  <w15:commentEx w15:paraId="26956341" w15:done="1"/>
  <w15:commentEx w15:paraId="132474E1" w15:done="1"/>
  <w15:commentEx w15:paraId="4C8AA4CA" w15:paraIdParent="132474E1" w15:done="1"/>
  <w15:commentEx w15:paraId="4C0D88C2" w15:done="0"/>
  <w15:commentEx w15:paraId="3E4453A4" w15:paraIdParent="4C0D88C2" w15:done="0"/>
  <w15:commentEx w15:paraId="5E499A43" w15:paraIdParent="4C0D88C2" w15:done="0"/>
  <w15:commentEx w15:paraId="7F94B16D" w15:done="0"/>
  <w15:commentEx w15:paraId="4509E3CC" w15:done="1"/>
  <w15:commentEx w15:paraId="2FEA0F50" w15:paraIdParent="4509E3CC" w15:done="1"/>
  <w15:commentEx w15:paraId="3A12AC55" w15:paraIdParent="4509E3CC" w15:done="1"/>
  <w15:commentEx w15:paraId="6F5637F8" w15:paraIdParent="4509E3CC" w15:done="1"/>
  <w15:commentEx w15:paraId="6A546752" w15:done="0"/>
  <w15:commentEx w15:paraId="4E82D699" w15:paraIdParent="6A546752" w15:done="0"/>
  <w15:commentEx w15:paraId="3AD6DDFB" w15:done="1"/>
  <w15:commentEx w15:paraId="738ABFCD" w15:paraIdParent="3AD6DDFB" w15:done="1"/>
  <w15:commentEx w15:paraId="08BD2B2F" w15:done="1"/>
  <w15:commentEx w15:paraId="5C2E6079" w15:paraIdParent="08BD2B2F" w15:done="1"/>
  <w15:commentEx w15:paraId="543B26A8" w15:done="1"/>
  <w15:commentEx w15:paraId="20989D38" w15:done="1"/>
  <w15:commentEx w15:paraId="1CCB9510" w15:done="1"/>
  <w15:commentEx w15:paraId="6B91A249" w15:paraIdParent="1CCB9510" w15:done="1"/>
  <w15:commentEx w15:paraId="3DF2EBC5" w15:done="1"/>
  <w15:commentEx w15:paraId="18C9149D" w15:paraIdParent="3DF2EBC5" w15:done="1"/>
  <w15:commentEx w15:paraId="2C14F9B7" w15:done="1"/>
  <w15:commentEx w15:paraId="1018EAAB" w15:done="1"/>
  <w15:commentEx w15:paraId="596C0961" w15:done="0"/>
  <w15:commentEx w15:paraId="29C9A4C4" w15:paraIdParent="596C0961" w15:done="0"/>
  <w15:commentEx w15:paraId="458D5113" w15:done="1"/>
  <w15:commentEx w15:paraId="4CB4B999" w15:done="1"/>
  <w15:commentEx w15:paraId="256C7852" w15:paraIdParent="4CB4B999" w15:done="1"/>
  <w15:commentEx w15:paraId="0A2E2096" w15:done="0"/>
  <w15:commentEx w15:paraId="290B4A8C" w15:done="0"/>
  <w15:commentEx w15:paraId="1F3B4E7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069BE3" w16cex:dateUtc="2023-05-11T02:39:00Z"/>
  <w16cex:commentExtensible w16cex:durableId="28075B29" w16cex:dateUtc="2023-05-11T16:16:00Z"/>
  <w16cex:commentExtensible w16cex:durableId="280761FA" w16cex:dateUtc="2023-05-11T16:45:00Z"/>
  <w16cex:commentExtensible w16cex:durableId="28076616" w16cex:dateUtc="2023-05-11T17:03:00Z"/>
  <w16cex:commentExtensible w16cex:durableId="280881B5" w16cex:dateUtc="2023-05-12T13:13:00Z"/>
  <w16cex:commentExtensible w16cex:durableId="28069E10" w16cex:dateUtc="2023-05-11T02:49:00Z"/>
  <w16cex:commentExtensible w16cex:durableId="280755D9" w16cex:dateUtc="2023-05-11T15:54:00Z"/>
  <w16cex:commentExtensible w16cex:durableId="28069E81" w16cex:dateUtc="2023-05-11T02:51:00Z"/>
  <w16cex:commentExtensible w16cex:durableId="280FCF17" w16cex:dateUtc="2023-05-18T02:09:00Z"/>
  <w16cex:commentExtensible w16cex:durableId="280F66BC" w16cex:dateUtc="2023-05-17T18:44:00Z"/>
  <w16cex:commentExtensible w16cex:durableId="2810A336" w16cex:dateUtc="2023-05-18T17:14:00Z"/>
  <w16cex:commentExtensible w16cex:durableId="280F6508" w16cex:dateUtc="2023-05-17T18:36:00Z"/>
  <w16cex:commentExtensible w16cex:durableId="281215C6" w16cex:dateUtc="2023-05-19T19:35:00Z"/>
  <w16cex:commentExtensible w16cex:durableId="280F5E41" w16cex:dateUtc="2023-05-17T18:08:00Z"/>
  <w16cex:commentExtensible w16cex:durableId="28069EDC" w16cex:dateUtc="2023-05-11T02:53:00Z"/>
  <w16cex:commentExtensible w16cex:durableId="2807846E" w16cex:dateUtc="2023-05-11T19:12:00Z"/>
  <w16cex:commentExtensible w16cex:durableId="2804D8B0" w16cex:dateUtc="2023-05-09T18:35:00Z"/>
  <w16cex:commentExtensible w16cex:durableId="2805FE4B" w16cex:dateUtc="2023-05-10T15:28:00Z"/>
  <w16cex:commentExtensible w16cex:durableId="28121BA3" w16cex:dateUtc="2023-05-19T20:00:00Z"/>
  <w16cex:commentExtensible w16cex:durableId="2804D975" w16cex:dateUtc="2023-05-09T18:38:00Z"/>
  <w16cex:commentExtensible w16cex:durableId="2805F861" w16cex:dateUtc="2023-05-10T15:02:00Z"/>
  <w16cex:commentExtensible w16cex:durableId="27F8FBF3" w16cex:dateUtc="2023-04-30T18:38:00Z"/>
  <w16cex:commentExtensible w16cex:durableId="2806A5FD" w16cex:dateUtc="2023-05-11T03:23:00Z"/>
  <w16cex:commentExtensible w16cex:durableId="28075648" w16cex:dateUtc="2023-05-11T15:55:00Z"/>
  <w16cex:commentExtensible w16cex:durableId="280760E9" w16cex:dateUtc="2023-05-11T16:41:00Z"/>
  <w16cex:commentExtensible w16cex:durableId="2804F4B7" w16cex:dateUtc="2023-05-09T20:35:00Z"/>
  <w16cex:commentExtensible w16cex:durableId="2805FAC9" w16cex:dateUtc="2023-05-10T15:13:00Z"/>
  <w16cex:commentExtensible w16cex:durableId="28061C5F" w16cex:dateUtc="2023-05-10T17:36:00Z"/>
  <w16cex:commentExtensible w16cex:durableId="2804F814" w16cex:dateUtc="2023-05-09T20:49:00Z"/>
  <w16cex:commentExtensible w16cex:durableId="2805F8C0" w16cex:dateUtc="2023-05-10T15:04:00Z"/>
  <w16cex:commentExtensible w16cex:durableId="2805FCD2" w16cex:dateUtc="2023-05-10T15:21:00Z"/>
  <w16cex:commentExtensible w16cex:durableId="280F65E7" w16cex:dateUtc="2023-05-17T18:40:00Z"/>
  <w16cex:commentExtensible w16cex:durableId="2810A3D5" w16cex:dateUtc="2023-05-18T17:17:00Z"/>
  <w16cex:commentExtensible w16cex:durableId="2808855B" w16cex:dateUtc="2023-05-12T13:28:00Z"/>
  <w16cex:commentExtensible w16cex:durableId="280E21C0" w16cex:dateUtc="2023-05-16T19:37:00Z"/>
  <w16cex:commentExtensible w16cex:durableId="2809F9A3" w16cex:dateUtc="2023-05-13T15:57:00Z"/>
  <w16cex:commentExtensible w16cex:durableId="28088605" w16cex:dateUtc="2023-05-12T13:31:00Z"/>
  <w16cex:commentExtensible w16cex:durableId="280F6CBD" w16cex:dateUtc="2023-05-17T19:09:00Z"/>
  <w16cex:commentExtensible w16cex:durableId="280F6EB7" w16cex:dateUtc="2023-05-17T19:18:00Z"/>
  <w16cex:commentExtensible w16cex:durableId="2812158D" w16cex:dateUtc="2023-05-19T19:34:00Z"/>
  <w16cex:commentExtensible w16cex:durableId="280F70B1" w16cex:dateUtc="2023-05-17T19:26:00Z"/>
  <w16cex:commentExtensible w16cex:durableId="2810A533" w16cex:dateUtc="2023-05-18T17:22:00Z"/>
  <w16cex:commentExtensible w16cex:durableId="280F70EB" w16cex:dateUtc="2023-05-17T19:27:00Z"/>
  <w16cex:commentExtensible w16cex:durableId="28088AEB" w16cex:dateUtc="2023-05-12T13:52:00Z"/>
  <w16cex:commentExtensible w16cex:durableId="280A142E" w16cex:dateUtc="2023-05-13T17:50:00Z"/>
  <w16cex:commentExtensible w16cex:durableId="280FC913" w16cex:dateUtc="2023-05-18T01:43:00Z"/>
  <w16cex:commentExtensible w16cex:durableId="2810A549" w16cex:dateUtc="2023-05-18T17:23:00Z"/>
  <w16cex:commentExtensible w16cex:durableId="27FE3704" w16cex:dateUtc="2023-05-04T17:52:00Z"/>
  <w16cex:commentExtensible w16cex:durableId="280A15C7" w16cex:dateUtc="2023-05-13T17:57:00Z"/>
  <w16cex:commentExtensible w16cex:durableId="280CB09D" w16cex:dateUtc="2023-05-15T17:22:00Z"/>
  <w16cex:commentExtensible w16cex:durableId="2808892A" w16cex:dateUtc="2023-05-12T13:45:00Z"/>
  <w16cex:commentExtensible w16cex:durableId="27F7B35C" w16cex:dateUtc="2023-04-29T19:16:00Z"/>
  <w16cex:commentExtensible w16cex:durableId="27F7B3C2" w16cex:dateUtc="2023-04-29T19:18:00Z"/>
  <w16cex:commentExtensible w16cex:durableId="27F7DAC0" w16cex:dateUtc="2023-04-29T22:04:00Z"/>
  <w16cex:commentExtensible w16cex:durableId="2808886B" w16cex:dateUtc="2023-05-12T13:42:00Z"/>
  <w16cex:commentExtensible w16cex:durableId="2809F05A" w16cex:dateUtc="2023-05-13T15:17:00Z"/>
  <w16cex:commentExtensible w16cex:durableId="280C8B23" w16cex:dateUtc="2023-05-15T14:42:00Z"/>
  <w16cex:commentExtensible w16cex:durableId="2809F84A" w16cex:dateUtc="2023-05-13T15:51:00Z"/>
  <w16cex:commentExtensible w16cex:durableId="280C897C" w16cex:dateUtc="2023-05-15T14:35:00Z"/>
  <w16cex:commentExtensible w16cex:durableId="280F3995" w16cex:dateUtc="2023-05-12T13:28:00Z"/>
  <w16cex:commentExtensible w16cex:durableId="280F3994" w16cex:dateUtc="2023-05-16T19:37:00Z"/>
  <w16cex:commentExtensible w16cex:durableId="2809F960" w16cex:dateUtc="2023-05-13T15:56:00Z"/>
  <w16cex:commentExtensible w16cex:durableId="280A106C" w16cex:dateUtc="2023-05-13T17:34:00Z"/>
  <w16cex:commentExtensible w16cex:durableId="27FA2715" w16cex:dateUtc="2023-05-01T15:55:00Z"/>
  <w16cex:commentExtensible w16cex:durableId="280A10F3" w16cex:dateUtc="2023-05-13T17:36:00Z"/>
  <w16cex:commentExtensible w16cex:durableId="280765BB" w16cex:dateUtc="2023-05-11T17:01:00Z"/>
  <w16cex:commentExtensible w16cex:durableId="280A1130" w16cex:dateUtc="2023-05-13T17:37:00Z"/>
  <w16cex:commentExtensible w16cex:durableId="280FD767" w16cex:dateUtc="2023-05-18T02:44:00Z"/>
  <w16cex:commentExtensible w16cex:durableId="280A76C7" w16cex:dateUtc="2023-05-14T00:51:00Z"/>
  <w16cex:commentExtensible w16cex:durableId="280FDB98" w16cex:dateUtc="2023-05-18T03:02:00Z"/>
  <w16cex:commentExtensible w16cex:durableId="28108571" w16cex:dateUtc="2023-05-18T15:07:00Z"/>
  <w16cex:commentExtensible w16cex:durableId="280CB0CE" w16cex:dateUtc="2023-05-14T00:42:00Z"/>
  <w16cex:commentExtensible w16cex:durableId="2804CB66" w16cex:dateUtc="2023-05-09T17:38:00Z"/>
  <w16cex:commentExtensible w16cex:durableId="2804CBDF" w16cex:dateUtc="2023-05-09T17:40:00Z"/>
  <w16cex:commentExtensible w16cex:durableId="280F72C1" w16cex:dateUtc="2023-05-17T19:35:00Z"/>
  <w16cex:commentExtensible w16cex:durableId="2804F939" w16cex:dateUtc="2023-05-09T20:54:00Z"/>
  <w16cex:commentExtensible w16cex:durableId="280FDE58" w16cex:dateUtc="2023-05-18T03:1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8DFA5F1" w16cid:durableId="28069BE3"/>
  <w16cid:commentId w16cid:paraId="29DCC793" w16cid:durableId="28075B29"/>
  <w16cid:commentId w16cid:paraId="7FC57E6A" w16cid:durableId="280761FA"/>
  <w16cid:commentId w16cid:paraId="463EA7A6" w16cid:durableId="28076616"/>
  <w16cid:commentId w16cid:paraId="674FAD8B" w16cid:durableId="280881B5"/>
  <w16cid:commentId w16cid:paraId="0C3539C4" w16cid:durableId="28069E10"/>
  <w16cid:commentId w16cid:paraId="48AE95A9" w16cid:durableId="280755D9"/>
  <w16cid:commentId w16cid:paraId="6BD188CC" w16cid:durableId="28069E81"/>
  <w16cid:commentId w16cid:paraId="18DF28FD" w16cid:durableId="280FCF17"/>
  <w16cid:commentId w16cid:paraId="0372AA75" w16cid:durableId="280F66BC"/>
  <w16cid:commentId w16cid:paraId="23BD2A33" w16cid:durableId="2810A336"/>
  <w16cid:commentId w16cid:paraId="2EFD3A75" w16cid:durableId="280F6508"/>
  <w16cid:commentId w16cid:paraId="5D4A399C" w16cid:durableId="281215C6"/>
  <w16cid:commentId w16cid:paraId="7F76889A" w16cid:durableId="280F5E41"/>
  <w16cid:commentId w16cid:paraId="036965E2" w16cid:durableId="28069EDC"/>
  <w16cid:commentId w16cid:paraId="56317977" w16cid:durableId="2807846E"/>
  <w16cid:commentId w16cid:paraId="4F4C1EE1" w16cid:durableId="2804D8B0"/>
  <w16cid:commentId w16cid:paraId="2AAF0141" w16cid:durableId="2805FE4B"/>
  <w16cid:commentId w16cid:paraId="54CF0306" w16cid:durableId="28121BA3"/>
  <w16cid:commentId w16cid:paraId="202110CA" w16cid:durableId="2804D975"/>
  <w16cid:commentId w16cid:paraId="0D561CDF" w16cid:durableId="2805F861"/>
  <w16cid:commentId w16cid:paraId="6887B059" w16cid:durableId="27F8FBF3"/>
  <w16cid:commentId w16cid:paraId="06005DBA" w16cid:durableId="2806A5FD"/>
  <w16cid:commentId w16cid:paraId="3442B1D7" w16cid:durableId="28075648"/>
  <w16cid:commentId w16cid:paraId="3F1AE074" w16cid:durableId="280760E9"/>
  <w16cid:commentId w16cid:paraId="1C3969D3" w16cid:durableId="2804F4B7"/>
  <w16cid:commentId w16cid:paraId="19610AD2" w16cid:durableId="2805FAC9"/>
  <w16cid:commentId w16cid:paraId="2C08A3E4" w16cid:durableId="28061C5F"/>
  <w16cid:commentId w16cid:paraId="469B4178" w16cid:durableId="2804F814"/>
  <w16cid:commentId w16cid:paraId="13B623BF" w16cid:durableId="2805F8C0"/>
  <w16cid:commentId w16cid:paraId="470103F4" w16cid:durableId="2805FCD2"/>
  <w16cid:commentId w16cid:paraId="4C8822A9" w16cid:durableId="280F65E7"/>
  <w16cid:commentId w16cid:paraId="3EB81453" w16cid:durableId="2810A3D5"/>
  <w16cid:commentId w16cid:paraId="165DE5EA" w16cid:durableId="2808855B"/>
  <w16cid:commentId w16cid:paraId="1FCA2C74" w16cid:durableId="280E21C0"/>
  <w16cid:commentId w16cid:paraId="298EAB6B" w16cid:durableId="2809F9A3"/>
  <w16cid:commentId w16cid:paraId="122CB565" w16cid:durableId="28088605"/>
  <w16cid:commentId w16cid:paraId="18E52100" w16cid:durableId="280F6CBD"/>
  <w16cid:commentId w16cid:paraId="6BD69ADE" w16cid:durableId="280F6EB7"/>
  <w16cid:commentId w16cid:paraId="614D794B" w16cid:durableId="2812158D"/>
  <w16cid:commentId w16cid:paraId="10FBD980" w16cid:durableId="280F70B1"/>
  <w16cid:commentId w16cid:paraId="7FA0D19E" w16cid:durableId="2810A533"/>
  <w16cid:commentId w16cid:paraId="4C86EB89" w16cid:durableId="280F70EB"/>
  <w16cid:commentId w16cid:paraId="4FD87F29" w16cid:durableId="28088AEB"/>
  <w16cid:commentId w16cid:paraId="26956341" w16cid:durableId="280A142E"/>
  <w16cid:commentId w16cid:paraId="132474E1" w16cid:durableId="280FC913"/>
  <w16cid:commentId w16cid:paraId="4C8AA4CA" w16cid:durableId="2810A549"/>
  <w16cid:commentId w16cid:paraId="4C0D88C2" w16cid:durableId="27FE3704"/>
  <w16cid:commentId w16cid:paraId="3E4453A4" w16cid:durableId="280A15C7"/>
  <w16cid:commentId w16cid:paraId="5E499A43" w16cid:durableId="280CB09D"/>
  <w16cid:commentId w16cid:paraId="7F94B16D" w16cid:durableId="2808892A"/>
  <w16cid:commentId w16cid:paraId="4509E3CC" w16cid:durableId="27F7B35C"/>
  <w16cid:commentId w16cid:paraId="2FEA0F50" w16cid:durableId="27F7B3C2"/>
  <w16cid:commentId w16cid:paraId="3A12AC55" w16cid:durableId="27F7DAC0"/>
  <w16cid:commentId w16cid:paraId="6F5637F8" w16cid:durableId="2808886B"/>
  <w16cid:commentId w16cid:paraId="6A546752" w16cid:durableId="2809F05A"/>
  <w16cid:commentId w16cid:paraId="4E82D699" w16cid:durableId="280C8B23"/>
  <w16cid:commentId w16cid:paraId="3AD6DDFB" w16cid:durableId="2809F84A"/>
  <w16cid:commentId w16cid:paraId="738ABFCD" w16cid:durableId="280C897C"/>
  <w16cid:commentId w16cid:paraId="08BD2B2F" w16cid:durableId="280F3995"/>
  <w16cid:commentId w16cid:paraId="5C2E6079" w16cid:durableId="280F3994"/>
  <w16cid:commentId w16cid:paraId="543B26A8" w16cid:durableId="2809F960"/>
  <w16cid:commentId w16cid:paraId="20989D38" w16cid:durableId="280A106C"/>
  <w16cid:commentId w16cid:paraId="1CCB9510" w16cid:durableId="27FA2715"/>
  <w16cid:commentId w16cid:paraId="6B91A249" w16cid:durableId="280A10F3"/>
  <w16cid:commentId w16cid:paraId="3DF2EBC5" w16cid:durableId="280765BB"/>
  <w16cid:commentId w16cid:paraId="18C9149D" w16cid:durableId="280A1130"/>
  <w16cid:commentId w16cid:paraId="2C14F9B7" w16cid:durableId="280FD767"/>
  <w16cid:commentId w16cid:paraId="1018EAAB" w16cid:durableId="280A76C7"/>
  <w16cid:commentId w16cid:paraId="596C0961" w16cid:durableId="280FDB98"/>
  <w16cid:commentId w16cid:paraId="29C9A4C4" w16cid:durableId="28108571"/>
  <w16cid:commentId w16cid:paraId="458D5113" w16cid:durableId="280CB0CE"/>
  <w16cid:commentId w16cid:paraId="4CB4B999" w16cid:durableId="2804CB66"/>
  <w16cid:commentId w16cid:paraId="256C7852" w16cid:durableId="2804CBDF"/>
  <w16cid:commentId w16cid:paraId="0A2E2096" w16cid:durableId="280F72C1"/>
  <w16cid:commentId w16cid:paraId="290B4A8C" w16cid:durableId="2804F939"/>
  <w16cid:commentId w16cid:paraId="1F3B4E79" w16cid:durableId="280FDE5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507ECD" w14:textId="77777777" w:rsidR="0096628A" w:rsidRDefault="0096628A">
      <w:r>
        <w:separator/>
      </w:r>
    </w:p>
  </w:endnote>
  <w:endnote w:type="continuationSeparator" w:id="0">
    <w:p w14:paraId="37C05C00" w14:textId="77777777" w:rsidR="0096628A" w:rsidRDefault="0096628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Menlo">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3444FA" w14:textId="1FB46D1A" w:rsidR="00E6133D" w:rsidRDefault="00E6133D">
    <w:pPr>
      <w:pBdr>
        <w:top w:val="nil"/>
        <w:left w:val="nil"/>
        <w:bottom w:val="nil"/>
        <w:right w:val="nil"/>
        <w:between w:val="nil"/>
      </w:pBdr>
      <w:tabs>
        <w:tab w:val="center" w:pos="4680"/>
        <w:tab w:val="right" w:pos="9360"/>
      </w:tabs>
      <w:jc w:val="right"/>
      <w:rPr>
        <w:color w:val="000000"/>
      </w:rPr>
    </w:pPr>
    <w:r>
      <w:rPr>
        <w:color w:val="000000"/>
      </w:rPr>
      <w:fldChar w:fldCharType="begin"/>
    </w:r>
    <w:r>
      <w:rPr>
        <w:color w:val="000000"/>
      </w:rPr>
      <w:instrText>PAGE</w:instrText>
    </w:r>
    <w:r>
      <w:rPr>
        <w:color w:val="000000"/>
      </w:rPr>
      <w:fldChar w:fldCharType="separate"/>
    </w:r>
    <w:r w:rsidR="007527BE">
      <w:rPr>
        <w:noProof/>
        <w:color w:val="000000"/>
      </w:rPr>
      <w:t>2</w:t>
    </w:r>
    <w:r>
      <w:rPr>
        <w:color w:val="000000"/>
      </w:rPr>
      <w:fldChar w:fldCharType="end"/>
    </w:r>
  </w:p>
  <w:p w14:paraId="5346F214" w14:textId="77777777" w:rsidR="00E6133D" w:rsidRDefault="00E6133D">
    <w:pPr>
      <w:pBdr>
        <w:top w:val="nil"/>
        <w:left w:val="nil"/>
        <w:bottom w:val="nil"/>
        <w:right w:val="nil"/>
        <w:between w:val="nil"/>
      </w:pBdr>
      <w:tabs>
        <w:tab w:val="center" w:pos="4680"/>
        <w:tab w:val="right" w:pos="9360"/>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532B7A" w14:textId="77777777" w:rsidR="0096628A" w:rsidRDefault="0096628A">
      <w:r>
        <w:separator/>
      </w:r>
    </w:p>
  </w:footnote>
  <w:footnote w:type="continuationSeparator" w:id="0">
    <w:p w14:paraId="383B58F1" w14:textId="77777777" w:rsidR="0096628A" w:rsidRDefault="0096628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604CCF" w14:textId="77777777" w:rsidR="00E6133D" w:rsidRDefault="00E6133D">
    <w:pPr>
      <w:jc w:val="right"/>
      <w:rPr>
        <w:sz w:val="20"/>
        <w:szCs w:val="20"/>
      </w:rPr>
    </w:pPr>
  </w:p>
  <w:p w14:paraId="186F9857" w14:textId="77777777" w:rsidR="00E6133D" w:rsidRDefault="00E6133D"/>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0846D8"/>
    <w:multiLevelType w:val="multilevel"/>
    <w:tmpl w:val="3558F2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6B713BC"/>
    <w:multiLevelType w:val="hybridMultilevel"/>
    <w:tmpl w:val="B524AB22"/>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29AC5390"/>
    <w:multiLevelType w:val="multilevel"/>
    <w:tmpl w:val="E0FCC29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 w15:restartNumberingAfterBreak="0">
    <w:nsid w:val="3F8D4926"/>
    <w:multiLevelType w:val="hybridMultilevel"/>
    <w:tmpl w:val="180283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047729A"/>
    <w:multiLevelType w:val="multilevel"/>
    <w:tmpl w:val="9DBCBC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E435F33"/>
    <w:multiLevelType w:val="multilevel"/>
    <w:tmpl w:val="E7729E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0C1591B"/>
    <w:multiLevelType w:val="hybridMultilevel"/>
    <w:tmpl w:val="5DA0513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324813577">
    <w:abstractNumId w:val="2"/>
  </w:num>
  <w:num w:numId="2" w16cid:durableId="1826706116">
    <w:abstractNumId w:val="3"/>
  </w:num>
  <w:num w:numId="3" w16cid:durableId="239213455">
    <w:abstractNumId w:val="6"/>
  </w:num>
  <w:num w:numId="4" w16cid:durableId="836846848">
    <w:abstractNumId w:val="1"/>
  </w:num>
  <w:num w:numId="5" w16cid:durableId="1938904138">
    <w:abstractNumId w:val="5"/>
  </w:num>
  <w:num w:numId="6" w16cid:durableId="1553301329">
    <w:abstractNumId w:val="4"/>
  </w:num>
  <w:num w:numId="7" w16cid:durableId="446318279">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Pei, Sen">
    <w15:presenceInfo w15:providerId="AD" w15:userId="S::sp3449@cumc.columbia.edu::4f42f4a9-97b2-47e4-aa1c-1aaec5c070cb"/>
  </w15:person>
  <w15:person w15:author="Cascante Vega, Jaime E.">
    <w15:presenceInfo w15:providerId="AD" w15:userId="S::jc5647@cumc.columbia.edu::3677c03d-1a31-4cc1-b5d3-d4cdd0e39dc4"/>
  </w15:person>
  <w15:person w15:author="Yaari, Rami A.">
    <w15:presenceInfo w15:providerId="AD" w15:userId="S::ry2460@cumc.columbia.edu::1f4ead09-f3d8-4298-9374-1da91d4ab45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133D"/>
    <w:rsid w:val="00000B76"/>
    <w:rsid w:val="00001016"/>
    <w:rsid w:val="00001631"/>
    <w:rsid w:val="00003CCD"/>
    <w:rsid w:val="00004BDF"/>
    <w:rsid w:val="000065D0"/>
    <w:rsid w:val="000068E3"/>
    <w:rsid w:val="00006FA2"/>
    <w:rsid w:val="000072A6"/>
    <w:rsid w:val="000077ED"/>
    <w:rsid w:val="000079A7"/>
    <w:rsid w:val="00010D7D"/>
    <w:rsid w:val="00011462"/>
    <w:rsid w:val="000120EB"/>
    <w:rsid w:val="0001286B"/>
    <w:rsid w:val="00012E92"/>
    <w:rsid w:val="000130E3"/>
    <w:rsid w:val="00013879"/>
    <w:rsid w:val="00014090"/>
    <w:rsid w:val="00014C00"/>
    <w:rsid w:val="00014D35"/>
    <w:rsid w:val="000154A8"/>
    <w:rsid w:val="0001617A"/>
    <w:rsid w:val="00016E7D"/>
    <w:rsid w:val="000208E2"/>
    <w:rsid w:val="000209A5"/>
    <w:rsid w:val="00020D6E"/>
    <w:rsid w:val="000221F7"/>
    <w:rsid w:val="000222BC"/>
    <w:rsid w:val="00022525"/>
    <w:rsid w:val="00023A3A"/>
    <w:rsid w:val="00024250"/>
    <w:rsid w:val="00024B0E"/>
    <w:rsid w:val="00024DE6"/>
    <w:rsid w:val="00024FD3"/>
    <w:rsid w:val="00030143"/>
    <w:rsid w:val="00031A0A"/>
    <w:rsid w:val="0003280C"/>
    <w:rsid w:val="000335D3"/>
    <w:rsid w:val="00033A03"/>
    <w:rsid w:val="000345E8"/>
    <w:rsid w:val="00034AD7"/>
    <w:rsid w:val="0003636A"/>
    <w:rsid w:val="00036669"/>
    <w:rsid w:val="000376E8"/>
    <w:rsid w:val="000401F1"/>
    <w:rsid w:val="000420E0"/>
    <w:rsid w:val="0004304A"/>
    <w:rsid w:val="00043AC1"/>
    <w:rsid w:val="000443BD"/>
    <w:rsid w:val="000446EF"/>
    <w:rsid w:val="00044A3C"/>
    <w:rsid w:val="00045125"/>
    <w:rsid w:val="0004678C"/>
    <w:rsid w:val="00050C09"/>
    <w:rsid w:val="00054697"/>
    <w:rsid w:val="00054A81"/>
    <w:rsid w:val="00056BEB"/>
    <w:rsid w:val="000572B4"/>
    <w:rsid w:val="00057B63"/>
    <w:rsid w:val="0006008A"/>
    <w:rsid w:val="00061DEF"/>
    <w:rsid w:val="0006235C"/>
    <w:rsid w:val="000632D3"/>
    <w:rsid w:val="0006342B"/>
    <w:rsid w:val="00064CC0"/>
    <w:rsid w:val="0006580F"/>
    <w:rsid w:val="00065838"/>
    <w:rsid w:val="00065E7F"/>
    <w:rsid w:val="0006642F"/>
    <w:rsid w:val="00067BE8"/>
    <w:rsid w:val="000710C7"/>
    <w:rsid w:val="00072912"/>
    <w:rsid w:val="000739BF"/>
    <w:rsid w:val="00073C0B"/>
    <w:rsid w:val="000753F5"/>
    <w:rsid w:val="000768C9"/>
    <w:rsid w:val="00076F51"/>
    <w:rsid w:val="000806EA"/>
    <w:rsid w:val="00081AEE"/>
    <w:rsid w:val="000820BF"/>
    <w:rsid w:val="00083416"/>
    <w:rsid w:val="00083BCA"/>
    <w:rsid w:val="00084F7E"/>
    <w:rsid w:val="000857B0"/>
    <w:rsid w:val="00085B18"/>
    <w:rsid w:val="000876D7"/>
    <w:rsid w:val="00090F5C"/>
    <w:rsid w:val="00091724"/>
    <w:rsid w:val="00091B6D"/>
    <w:rsid w:val="000925D3"/>
    <w:rsid w:val="000929EE"/>
    <w:rsid w:val="000930AB"/>
    <w:rsid w:val="00094565"/>
    <w:rsid w:val="00094A37"/>
    <w:rsid w:val="00095B9B"/>
    <w:rsid w:val="000961BD"/>
    <w:rsid w:val="00096400"/>
    <w:rsid w:val="000A02ED"/>
    <w:rsid w:val="000A0556"/>
    <w:rsid w:val="000A06E5"/>
    <w:rsid w:val="000A1583"/>
    <w:rsid w:val="000A275B"/>
    <w:rsid w:val="000A2803"/>
    <w:rsid w:val="000A2BE6"/>
    <w:rsid w:val="000A36EF"/>
    <w:rsid w:val="000A42FB"/>
    <w:rsid w:val="000A4430"/>
    <w:rsid w:val="000A5327"/>
    <w:rsid w:val="000B0E4F"/>
    <w:rsid w:val="000B14B4"/>
    <w:rsid w:val="000B17CC"/>
    <w:rsid w:val="000B1E5A"/>
    <w:rsid w:val="000B2672"/>
    <w:rsid w:val="000B3A92"/>
    <w:rsid w:val="000B4314"/>
    <w:rsid w:val="000B63FF"/>
    <w:rsid w:val="000B6801"/>
    <w:rsid w:val="000B6848"/>
    <w:rsid w:val="000C0303"/>
    <w:rsid w:val="000C0B30"/>
    <w:rsid w:val="000C1853"/>
    <w:rsid w:val="000C22A3"/>
    <w:rsid w:val="000C3044"/>
    <w:rsid w:val="000C313F"/>
    <w:rsid w:val="000C31C3"/>
    <w:rsid w:val="000C38C2"/>
    <w:rsid w:val="000C3F3E"/>
    <w:rsid w:val="000C4A62"/>
    <w:rsid w:val="000C5E6D"/>
    <w:rsid w:val="000C64A8"/>
    <w:rsid w:val="000D437F"/>
    <w:rsid w:val="000D6155"/>
    <w:rsid w:val="000D6C41"/>
    <w:rsid w:val="000E0B8B"/>
    <w:rsid w:val="000E0CE1"/>
    <w:rsid w:val="000E161A"/>
    <w:rsid w:val="000E1854"/>
    <w:rsid w:val="000E36FD"/>
    <w:rsid w:val="000E38A1"/>
    <w:rsid w:val="000E3957"/>
    <w:rsid w:val="000E4081"/>
    <w:rsid w:val="000E4321"/>
    <w:rsid w:val="000E4C1E"/>
    <w:rsid w:val="000E526E"/>
    <w:rsid w:val="000E7B07"/>
    <w:rsid w:val="000E7EC7"/>
    <w:rsid w:val="000F17BE"/>
    <w:rsid w:val="000F1D97"/>
    <w:rsid w:val="000F2287"/>
    <w:rsid w:val="000F4372"/>
    <w:rsid w:val="000F4CD3"/>
    <w:rsid w:val="000F6CCC"/>
    <w:rsid w:val="000F757F"/>
    <w:rsid w:val="001004A6"/>
    <w:rsid w:val="00100535"/>
    <w:rsid w:val="00100B0A"/>
    <w:rsid w:val="00101040"/>
    <w:rsid w:val="0010230A"/>
    <w:rsid w:val="00102D22"/>
    <w:rsid w:val="00104228"/>
    <w:rsid w:val="00104BC5"/>
    <w:rsid w:val="00110B03"/>
    <w:rsid w:val="00111CCD"/>
    <w:rsid w:val="00113187"/>
    <w:rsid w:val="00114E53"/>
    <w:rsid w:val="00115A29"/>
    <w:rsid w:val="0011624C"/>
    <w:rsid w:val="00116D03"/>
    <w:rsid w:val="00117302"/>
    <w:rsid w:val="00117D78"/>
    <w:rsid w:val="00120F2F"/>
    <w:rsid w:val="0012157F"/>
    <w:rsid w:val="001236E0"/>
    <w:rsid w:val="00124A20"/>
    <w:rsid w:val="00124BF9"/>
    <w:rsid w:val="00125AA4"/>
    <w:rsid w:val="00127C04"/>
    <w:rsid w:val="001314F1"/>
    <w:rsid w:val="00131AD6"/>
    <w:rsid w:val="001329A1"/>
    <w:rsid w:val="00132CE3"/>
    <w:rsid w:val="001331B3"/>
    <w:rsid w:val="00133910"/>
    <w:rsid w:val="001339C8"/>
    <w:rsid w:val="00133BEF"/>
    <w:rsid w:val="0013549A"/>
    <w:rsid w:val="00136653"/>
    <w:rsid w:val="00140321"/>
    <w:rsid w:val="00140348"/>
    <w:rsid w:val="00140AA5"/>
    <w:rsid w:val="00141099"/>
    <w:rsid w:val="00141278"/>
    <w:rsid w:val="00141527"/>
    <w:rsid w:val="001415AE"/>
    <w:rsid w:val="001417BA"/>
    <w:rsid w:val="001434BB"/>
    <w:rsid w:val="001449CE"/>
    <w:rsid w:val="00145277"/>
    <w:rsid w:val="00145931"/>
    <w:rsid w:val="00145F06"/>
    <w:rsid w:val="00146381"/>
    <w:rsid w:val="00146ED4"/>
    <w:rsid w:val="00147871"/>
    <w:rsid w:val="00150795"/>
    <w:rsid w:val="001513D5"/>
    <w:rsid w:val="001516B4"/>
    <w:rsid w:val="00152331"/>
    <w:rsid w:val="00152CF3"/>
    <w:rsid w:val="0015356C"/>
    <w:rsid w:val="00154160"/>
    <w:rsid w:val="001543FC"/>
    <w:rsid w:val="00154996"/>
    <w:rsid w:val="00154C10"/>
    <w:rsid w:val="00156368"/>
    <w:rsid w:val="001573BC"/>
    <w:rsid w:val="00157642"/>
    <w:rsid w:val="00157FE0"/>
    <w:rsid w:val="00161B21"/>
    <w:rsid w:val="00161BCE"/>
    <w:rsid w:val="00162827"/>
    <w:rsid w:val="00165CE1"/>
    <w:rsid w:val="00170C7C"/>
    <w:rsid w:val="00170E01"/>
    <w:rsid w:val="00170E3A"/>
    <w:rsid w:val="001712C2"/>
    <w:rsid w:val="001716F2"/>
    <w:rsid w:val="00171786"/>
    <w:rsid w:val="00172D0B"/>
    <w:rsid w:val="001778D7"/>
    <w:rsid w:val="00177987"/>
    <w:rsid w:val="00180A4A"/>
    <w:rsid w:val="001811E0"/>
    <w:rsid w:val="00182668"/>
    <w:rsid w:val="00184EC6"/>
    <w:rsid w:val="0018679C"/>
    <w:rsid w:val="001901DC"/>
    <w:rsid w:val="00190A6D"/>
    <w:rsid w:val="001911DC"/>
    <w:rsid w:val="001917DA"/>
    <w:rsid w:val="00192ED9"/>
    <w:rsid w:val="00192F6D"/>
    <w:rsid w:val="00193D04"/>
    <w:rsid w:val="00195149"/>
    <w:rsid w:val="00197222"/>
    <w:rsid w:val="001A0C9C"/>
    <w:rsid w:val="001A188A"/>
    <w:rsid w:val="001A22FD"/>
    <w:rsid w:val="001A3D5F"/>
    <w:rsid w:val="001A4485"/>
    <w:rsid w:val="001A44B7"/>
    <w:rsid w:val="001A4C71"/>
    <w:rsid w:val="001A671D"/>
    <w:rsid w:val="001A70E2"/>
    <w:rsid w:val="001A7D56"/>
    <w:rsid w:val="001B1D3B"/>
    <w:rsid w:val="001B1FAC"/>
    <w:rsid w:val="001B35D9"/>
    <w:rsid w:val="001B3C9B"/>
    <w:rsid w:val="001B4BB7"/>
    <w:rsid w:val="001B511A"/>
    <w:rsid w:val="001B5700"/>
    <w:rsid w:val="001B5B0D"/>
    <w:rsid w:val="001B68A9"/>
    <w:rsid w:val="001B6967"/>
    <w:rsid w:val="001B6C3E"/>
    <w:rsid w:val="001B6E20"/>
    <w:rsid w:val="001B7689"/>
    <w:rsid w:val="001C0086"/>
    <w:rsid w:val="001C03C2"/>
    <w:rsid w:val="001C169C"/>
    <w:rsid w:val="001C1BA3"/>
    <w:rsid w:val="001C4A9E"/>
    <w:rsid w:val="001C5099"/>
    <w:rsid w:val="001C5427"/>
    <w:rsid w:val="001C54DA"/>
    <w:rsid w:val="001D1159"/>
    <w:rsid w:val="001D1A1B"/>
    <w:rsid w:val="001D3379"/>
    <w:rsid w:val="001D34C6"/>
    <w:rsid w:val="001D37D4"/>
    <w:rsid w:val="001D5FE8"/>
    <w:rsid w:val="001D6985"/>
    <w:rsid w:val="001D6A67"/>
    <w:rsid w:val="001E0514"/>
    <w:rsid w:val="001E07C7"/>
    <w:rsid w:val="001E1D71"/>
    <w:rsid w:val="001E3CC9"/>
    <w:rsid w:val="001E3EF1"/>
    <w:rsid w:val="001E43B2"/>
    <w:rsid w:val="001E5721"/>
    <w:rsid w:val="001E5BA3"/>
    <w:rsid w:val="001F15B5"/>
    <w:rsid w:val="001F37F9"/>
    <w:rsid w:val="001F4A1A"/>
    <w:rsid w:val="001F4B5E"/>
    <w:rsid w:val="001F5376"/>
    <w:rsid w:val="001F6211"/>
    <w:rsid w:val="001F621B"/>
    <w:rsid w:val="001F6AC2"/>
    <w:rsid w:val="001F6FAA"/>
    <w:rsid w:val="0020074D"/>
    <w:rsid w:val="002025E0"/>
    <w:rsid w:val="0020306C"/>
    <w:rsid w:val="00203F4B"/>
    <w:rsid w:val="00205AA7"/>
    <w:rsid w:val="0020667D"/>
    <w:rsid w:val="00213C85"/>
    <w:rsid w:val="00213EB4"/>
    <w:rsid w:val="00215411"/>
    <w:rsid w:val="00215F17"/>
    <w:rsid w:val="002205BD"/>
    <w:rsid w:val="00221141"/>
    <w:rsid w:val="00221DF0"/>
    <w:rsid w:val="0022305B"/>
    <w:rsid w:val="00224D1A"/>
    <w:rsid w:val="00225EAF"/>
    <w:rsid w:val="00226653"/>
    <w:rsid w:val="00231131"/>
    <w:rsid w:val="00232A6F"/>
    <w:rsid w:val="0023523C"/>
    <w:rsid w:val="0023567E"/>
    <w:rsid w:val="00236202"/>
    <w:rsid w:val="002363EC"/>
    <w:rsid w:val="00237AB5"/>
    <w:rsid w:val="00240131"/>
    <w:rsid w:val="00240DB5"/>
    <w:rsid w:val="00241422"/>
    <w:rsid w:val="002446EF"/>
    <w:rsid w:val="002450F7"/>
    <w:rsid w:val="002457B3"/>
    <w:rsid w:val="00247247"/>
    <w:rsid w:val="00247402"/>
    <w:rsid w:val="00250A15"/>
    <w:rsid w:val="002514FA"/>
    <w:rsid w:val="00254B91"/>
    <w:rsid w:val="0025660E"/>
    <w:rsid w:val="00256871"/>
    <w:rsid w:val="00257CB8"/>
    <w:rsid w:val="002606B4"/>
    <w:rsid w:val="002615B1"/>
    <w:rsid w:val="00261C84"/>
    <w:rsid w:val="00261F11"/>
    <w:rsid w:val="00261F4B"/>
    <w:rsid w:val="0026309F"/>
    <w:rsid w:val="00263BFB"/>
    <w:rsid w:val="00263FF9"/>
    <w:rsid w:val="00264B35"/>
    <w:rsid w:val="00270945"/>
    <w:rsid w:val="00270F76"/>
    <w:rsid w:val="00271336"/>
    <w:rsid w:val="00272265"/>
    <w:rsid w:val="00273DAD"/>
    <w:rsid w:val="00274655"/>
    <w:rsid w:val="002774EE"/>
    <w:rsid w:val="00277723"/>
    <w:rsid w:val="00277C69"/>
    <w:rsid w:val="0028055A"/>
    <w:rsid w:val="00280A15"/>
    <w:rsid w:val="00280E7F"/>
    <w:rsid w:val="00281722"/>
    <w:rsid w:val="00281E4F"/>
    <w:rsid w:val="0028257A"/>
    <w:rsid w:val="0028266D"/>
    <w:rsid w:val="00284B05"/>
    <w:rsid w:val="0028556E"/>
    <w:rsid w:val="002857BB"/>
    <w:rsid w:val="00286943"/>
    <w:rsid w:val="002876C6"/>
    <w:rsid w:val="002902C1"/>
    <w:rsid w:val="002905A9"/>
    <w:rsid w:val="002926A9"/>
    <w:rsid w:val="00293D3C"/>
    <w:rsid w:val="00295BCF"/>
    <w:rsid w:val="00296ECE"/>
    <w:rsid w:val="002A0439"/>
    <w:rsid w:val="002A0A8E"/>
    <w:rsid w:val="002A12C0"/>
    <w:rsid w:val="002A1A43"/>
    <w:rsid w:val="002A1ABE"/>
    <w:rsid w:val="002A3468"/>
    <w:rsid w:val="002A46FD"/>
    <w:rsid w:val="002A59B9"/>
    <w:rsid w:val="002A7053"/>
    <w:rsid w:val="002B02CB"/>
    <w:rsid w:val="002B2848"/>
    <w:rsid w:val="002B2A86"/>
    <w:rsid w:val="002B2C40"/>
    <w:rsid w:val="002B45CF"/>
    <w:rsid w:val="002B5C3A"/>
    <w:rsid w:val="002B60E3"/>
    <w:rsid w:val="002B6A7B"/>
    <w:rsid w:val="002C02CB"/>
    <w:rsid w:val="002C0C46"/>
    <w:rsid w:val="002C3109"/>
    <w:rsid w:val="002C3A4F"/>
    <w:rsid w:val="002D0A62"/>
    <w:rsid w:val="002D192C"/>
    <w:rsid w:val="002D1BE6"/>
    <w:rsid w:val="002D20AA"/>
    <w:rsid w:val="002D2133"/>
    <w:rsid w:val="002D2D3A"/>
    <w:rsid w:val="002D41AA"/>
    <w:rsid w:val="002D602E"/>
    <w:rsid w:val="002D7AF7"/>
    <w:rsid w:val="002E009F"/>
    <w:rsid w:val="002E0A8F"/>
    <w:rsid w:val="002E0C54"/>
    <w:rsid w:val="002E147F"/>
    <w:rsid w:val="002E188F"/>
    <w:rsid w:val="002E1FA8"/>
    <w:rsid w:val="002E314B"/>
    <w:rsid w:val="002E47F2"/>
    <w:rsid w:val="002E4CF3"/>
    <w:rsid w:val="002E5B29"/>
    <w:rsid w:val="002E7F20"/>
    <w:rsid w:val="002E7F38"/>
    <w:rsid w:val="002F1491"/>
    <w:rsid w:val="002F182F"/>
    <w:rsid w:val="002F1B0A"/>
    <w:rsid w:val="002F3AFA"/>
    <w:rsid w:val="002F41AC"/>
    <w:rsid w:val="002F448A"/>
    <w:rsid w:val="002F5FF5"/>
    <w:rsid w:val="002F7085"/>
    <w:rsid w:val="002F7394"/>
    <w:rsid w:val="00300ED6"/>
    <w:rsid w:val="00301CE7"/>
    <w:rsid w:val="00302B79"/>
    <w:rsid w:val="003038C3"/>
    <w:rsid w:val="00307720"/>
    <w:rsid w:val="0031064D"/>
    <w:rsid w:val="00310818"/>
    <w:rsid w:val="0031270F"/>
    <w:rsid w:val="00312E79"/>
    <w:rsid w:val="0031333D"/>
    <w:rsid w:val="003139B0"/>
    <w:rsid w:val="00313C8F"/>
    <w:rsid w:val="0031480A"/>
    <w:rsid w:val="0031564A"/>
    <w:rsid w:val="00315F12"/>
    <w:rsid w:val="00317CD2"/>
    <w:rsid w:val="00321A3D"/>
    <w:rsid w:val="00321B8A"/>
    <w:rsid w:val="00322D8C"/>
    <w:rsid w:val="003234E4"/>
    <w:rsid w:val="00325168"/>
    <w:rsid w:val="00325BBE"/>
    <w:rsid w:val="00325C95"/>
    <w:rsid w:val="0032640E"/>
    <w:rsid w:val="00326595"/>
    <w:rsid w:val="0032681B"/>
    <w:rsid w:val="00326DFC"/>
    <w:rsid w:val="00327144"/>
    <w:rsid w:val="003301BF"/>
    <w:rsid w:val="00332C54"/>
    <w:rsid w:val="00332E14"/>
    <w:rsid w:val="00333F4D"/>
    <w:rsid w:val="003341D4"/>
    <w:rsid w:val="0033470D"/>
    <w:rsid w:val="00334830"/>
    <w:rsid w:val="00335B80"/>
    <w:rsid w:val="0033685C"/>
    <w:rsid w:val="00336C9D"/>
    <w:rsid w:val="0033745E"/>
    <w:rsid w:val="00340622"/>
    <w:rsid w:val="00340D12"/>
    <w:rsid w:val="00341689"/>
    <w:rsid w:val="00343899"/>
    <w:rsid w:val="00343AD3"/>
    <w:rsid w:val="003445C1"/>
    <w:rsid w:val="0034476D"/>
    <w:rsid w:val="003447A9"/>
    <w:rsid w:val="00344B19"/>
    <w:rsid w:val="00346B86"/>
    <w:rsid w:val="00347E80"/>
    <w:rsid w:val="0035037C"/>
    <w:rsid w:val="00351F63"/>
    <w:rsid w:val="003520F7"/>
    <w:rsid w:val="00352254"/>
    <w:rsid w:val="00353719"/>
    <w:rsid w:val="00353736"/>
    <w:rsid w:val="003549E9"/>
    <w:rsid w:val="00354AB9"/>
    <w:rsid w:val="00354ADF"/>
    <w:rsid w:val="00354F1A"/>
    <w:rsid w:val="00354FDB"/>
    <w:rsid w:val="003559BD"/>
    <w:rsid w:val="003572ED"/>
    <w:rsid w:val="0035786C"/>
    <w:rsid w:val="00364ED6"/>
    <w:rsid w:val="00365053"/>
    <w:rsid w:val="00365684"/>
    <w:rsid w:val="00366CE7"/>
    <w:rsid w:val="003672EE"/>
    <w:rsid w:val="00371C98"/>
    <w:rsid w:val="00371D64"/>
    <w:rsid w:val="00373E08"/>
    <w:rsid w:val="003741DB"/>
    <w:rsid w:val="00374A77"/>
    <w:rsid w:val="00374E84"/>
    <w:rsid w:val="00375155"/>
    <w:rsid w:val="003751FD"/>
    <w:rsid w:val="00375CDE"/>
    <w:rsid w:val="00375E79"/>
    <w:rsid w:val="003802F4"/>
    <w:rsid w:val="003805F6"/>
    <w:rsid w:val="0038068E"/>
    <w:rsid w:val="0038123A"/>
    <w:rsid w:val="0038158A"/>
    <w:rsid w:val="00381C6E"/>
    <w:rsid w:val="00382609"/>
    <w:rsid w:val="00382CAE"/>
    <w:rsid w:val="00382EFA"/>
    <w:rsid w:val="003830A5"/>
    <w:rsid w:val="003833B6"/>
    <w:rsid w:val="0038423D"/>
    <w:rsid w:val="003857B4"/>
    <w:rsid w:val="00385DA5"/>
    <w:rsid w:val="00386860"/>
    <w:rsid w:val="00386A4E"/>
    <w:rsid w:val="00386CD5"/>
    <w:rsid w:val="00387517"/>
    <w:rsid w:val="00387E73"/>
    <w:rsid w:val="00390ABE"/>
    <w:rsid w:val="003911E9"/>
    <w:rsid w:val="00392205"/>
    <w:rsid w:val="00393BAF"/>
    <w:rsid w:val="00393C7C"/>
    <w:rsid w:val="00395230"/>
    <w:rsid w:val="00395DF9"/>
    <w:rsid w:val="003A1B38"/>
    <w:rsid w:val="003A264D"/>
    <w:rsid w:val="003A2C53"/>
    <w:rsid w:val="003A2F01"/>
    <w:rsid w:val="003A3CFA"/>
    <w:rsid w:val="003A40D9"/>
    <w:rsid w:val="003A4ECB"/>
    <w:rsid w:val="003B1894"/>
    <w:rsid w:val="003B210B"/>
    <w:rsid w:val="003B2122"/>
    <w:rsid w:val="003B3070"/>
    <w:rsid w:val="003B4542"/>
    <w:rsid w:val="003B47BF"/>
    <w:rsid w:val="003B5154"/>
    <w:rsid w:val="003B5FC2"/>
    <w:rsid w:val="003C176D"/>
    <w:rsid w:val="003C1A9C"/>
    <w:rsid w:val="003C20B9"/>
    <w:rsid w:val="003C2337"/>
    <w:rsid w:val="003C2682"/>
    <w:rsid w:val="003C2E29"/>
    <w:rsid w:val="003C3680"/>
    <w:rsid w:val="003C4174"/>
    <w:rsid w:val="003D06B3"/>
    <w:rsid w:val="003D0CA7"/>
    <w:rsid w:val="003D3396"/>
    <w:rsid w:val="003D3AD1"/>
    <w:rsid w:val="003D466F"/>
    <w:rsid w:val="003D53A5"/>
    <w:rsid w:val="003D5433"/>
    <w:rsid w:val="003D6104"/>
    <w:rsid w:val="003D62E6"/>
    <w:rsid w:val="003E113C"/>
    <w:rsid w:val="003E18D5"/>
    <w:rsid w:val="003E2499"/>
    <w:rsid w:val="003E2BCF"/>
    <w:rsid w:val="003E2CF3"/>
    <w:rsid w:val="003E38BC"/>
    <w:rsid w:val="003E3A1D"/>
    <w:rsid w:val="003E54B9"/>
    <w:rsid w:val="003E632E"/>
    <w:rsid w:val="003F0DC8"/>
    <w:rsid w:val="003F1101"/>
    <w:rsid w:val="003F1390"/>
    <w:rsid w:val="003F1903"/>
    <w:rsid w:val="003F2A4E"/>
    <w:rsid w:val="003F3D9E"/>
    <w:rsid w:val="003F5F0B"/>
    <w:rsid w:val="003F5FC6"/>
    <w:rsid w:val="003F620A"/>
    <w:rsid w:val="003F627C"/>
    <w:rsid w:val="003F62BC"/>
    <w:rsid w:val="003F6404"/>
    <w:rsid w:val="003F7994"/>
    <w:rsid w:val="004015F8"/>
    <w:rsid w:val="00401B73"/>
    <w:rsid w:val="00401F4F"/>
    <w:rsid w:val="0040274D"/>
    <w:rsid w:val="004033B5"/>
    <w:rsid w:val="004037BB"/>
    <w:rsid w:val="00407F9C"/>
    <w:rsid w:val="004131D5"/>
    <w:rsid w:val="004132D0"/>
    <w:rsid w:val="00413899"/>
    <w:rsid w:val="00414177"/>
    <w:rsid w:val="004153D7"/>
    <w:rsid w:val="00415C27"/>
    <w:rsid w:val="004164CF"/>
    <w:rsid w:val="004164D7"/>
    <w:rsid w:val="0041707C"/>
    <w:rsid w:val="00417DDA"/>
    <w:rsid w:val="004202F9"/>
    <w:rsid w:val="004205FB"/>
    <w:rsid w:val="004215EC"/>
    <w:rsid w:val="0042163A"/>
    <w:rsid w:val="00421A55"/>
    <w:rsid w:val="00422696"/>
    <w:rsid w:val="00422773"/>
    <w:rsid w:val="00422C76"/>
    <w:rsid w:val="004232BF"/>
    <w:rsid w:val="004238B9"/>
    <w:rsid w:val="00423CC5"/>
    <w:rsid w:val="00424AD6"/>
    <w:rsid w:val="0042752F"/>
    <w:rsid w:val="004275F6"/>
    <w:rsid w:val="004305EC"/>
    <w:rsid w:val="00430EA8"/>
    <w:rsid w:val="0043148E"/>
    <w:rsid w:val="00431A95"/>
    <w:rsid w:val="00431D57"/>
    <w:rsid w:val="00432C93"/>
    <w:rsid w:val="004331DE"/>
    <w:rsid w:val="004332C2"/>
    <w:rsid w:val="00433CCA"/>
    <w:rsid w:val="00434873"/>
    <w:rsid w:val="00435310"/>
    <w:rsid w:val="00436934"/>
    <w:rsid w:val="00437D26"/>
    <w:rsid w:val="00437FEB"/>
    <w:rsid w:val="00441729"/>
    <w:rsid w:val="00441E11"/>
    <w:rsid w:val="00444896"/>
    <w:rsid w:val="004451F1"/>
    <w:rsid w:val="004460D7"/>
    <w:rsid w:val="0044630F"/>
    <w:rsid w:val="0044635E"/>
    <w:rsid w:val="0044643D"/>
    <w:rsid w:val="00447148"/>
    <w:rsid w:val="00450737"/>
    <w:rsid w:val="0045184C"/>
    <w:rsid w:val="00452621"/>
    <w:rsid w:val="004528EF"/>
    <w:rsid w:val="004536C0"/>
    <w:rsid w:val="00453F37"/>
    <w:rsid w:val="004546BD"/>
    <w:rsid w:val="004547F6"/>
    <w:rsid w:val="004548E1"/>
    <w:rsid w:val="00455E5F"/>
    <w:rsid w:val="00456CA1"/>
    <w:rsid w:val="004602E4"/>
    <w:rsid w:val="004608A9"/>
    <w:rsid w:val="004612CB"/>
    <w:rsid w:val="00461D76"/>
    <w:rsid w:val="004633B1"/>
    <w:rsid w:val="00464035"/>
    <w:rsid w:val="0046448C"/>
    <w:rsid w:val="00464502"/>
    <w:rsid w:val="004662C7"/>
    <w:rsid w:val="0046641F"/>
    <w:rsid w:val="00470CFB"/>
    <w:rsid w:val="00470F75"/>
    <w:rsid w:val="00472623"/>
    <w:rsid w:val="00472D0B"/>
    <w:rsid w:val="0047359C"/>
    <w:rsid w:val="004737A3"/>
    <w:rsid w:val="004739B8"/>
    <w:rsid w:val="0047443E"/>
    <w:rsid w:val="0047481E"/>
    <w:rsid w:val="00474D11"/>
    <w:rsid w:val="00474D72"/>
    <w:rsid w:val="00474FFE"/>
    <w:rsid w:val="00476359"/>
    <w:rsid w:val="004768C8"/>
    <w:rsid w:val="00476D3F"/>
    <w:rsid w:val="0047735C"/>
    <w:rsid w:val="00477952"/>
    <w:rsid w:val="004800C1"/>
    <w:rsid w:val="004809B4"/>
    <w:rsid w:val="004809E9"/>
    <w:rsid w:val="00481515"/>
    <w:rsid w:val="00481675"/>
    <w:rsid w:val="00483D1D"/>
    <w:rsid w:val="00484133"/>
    <w:rsid w:val="004849E8"/>
    <w:rsid w:val="0048503B"/>
    <w:rsid w:val="00487107"/>
    <w:rsid w:val="00487ECD"/>
    <w:rsid w:val="0049010D"/>
    <w:rsid w:val="0049102D"/>
    <w:rsid w:val="004911FC"/>
    <w:rsid w:val="004916EC"/>
    <w:rsid w:val="0049196F"/>
    <w:rsid w:val="00492194"/>
    <w:rsid w:val="004921D2"/>
    <w:rsid w:val="0049270D"/>
    <w:rsid w:val="00492812"/>
    <w:rsid w:val="00492AF3"/>
    <w:rsid w:val="00493002"/>
    <w:rsid w:val="00496FEB"/>
    <w:rsid w:val="00497BA2"/>
    <w:rsid w:val="004A0897"/>
    <w:rsid w:val="004A137D"/>
    <w:rsid w:val="004A160B"/>
    <w:rsid w:val="004A291C"/>
    <w:rsid w:val="004A2F80"/>
    <w:rsid w:val="004A343D"/>
    <w:rsid w:val="004A40F1"/>
    <w:rsid w:val="004A4E8B"/>
    <w:rsid w:val="004A53F5"/>
    <w:rsid w:val="004A55E9"/>
    <w:rsid w:val="004A5ED0"/>
    <w:rsid w:val="004A6006"/>
    <w:rsid w:val="004A63F7"/>
    <w:rsid w:val="004B11E4"/>
    <w:rsid w:val="004B135C"/>
    <w:rsid w:val="004B1E6E"/>
    <w:rsid w:val="004B4E9F"/>
    <w:rsid w:val="004B52FA"/>
    <w:rsid w:val="004B562A"/>
    <w:rsid w:val="004B6B58"/>
    <w:rsid w:val="004B7551"/>
    <w:rsid w:val="004C0880"/>
    <w:rsid w:val="004C0A4B"/>
    <w:rsid w:val="004C21C5"/>
    <w:rsid w:val="004C3366"/>
    <w:rsid w:val="004C367C"/>
    <w:rsid w:val="004C4169"/>
    <w:rsid w:val="004C453D"/>
    <w:rsid w:val="004C49A2"/>
    <w:rsid w:val="004C4C42"/>
    <w:rsid w:val="004C5683"/>
    <w:rsid w:val="004C56D2"/>
    <w:rsid w:val="004C5F6A"/>
    <w:rsid w:val="004C7047"/>
    <w:rsid w:val="004C7734"/>
    <w:rsid w:val="004D0B26"/>
    <w:rsid w:val="004D0FF4"/>
    <w:rsid w:val="004D1409"/>
    <w:rsid w:val="004D2944"/>
    <w:rsid w:val="004D3D36"/>
    <w:rsid w:val="004D638E"/>
    <w:rsid w:val="004D6D86"/>
    <w:rsid w:val="004D6E1B"/>
    <w:rsid w:val="004D721B"/>
    <w:rsid w:val="004E0EBD"/>
    <w:rsid w:val="004E144F"/>
    <w:rsid w:val="004E3538"/>
    <w:rsid w:val="004E3A25"/>
    <w:rsid w:val="004E4A36"/>
    <w:rsid w:val="004E5615"/>
    <w:rsid w:val="004E5C12"/>
    <w:rsid w:val="004E5CB9"/>
    <w:rsid w:val="004E6F4B"/>
    <w:rsid w:val="004E7B9B"/>
    <w:rsid w:val="004F08F3"/>
    <w:rsid w:val="004F090F"/>
    <w:rsid w:val="004F3814"/>
    <w:rsid w:val="004F3EFB"/>
    <w:rsid w:val="004F42FC"/>
    <w:rsid w:val="004F430C"/>
    <w:rsid w:val="004F4CC3"/>
    <w:rsid w:val="004F5453"/>
    <w:rsid w:val="004F55EE"/>
    <w:rsid w:val="004F579C"/>
    <w:rsid w:val="004F681D"/>
    <w:rsid w:val="004F7062"/>
    <w:rsid w:val="004F79D6"/>
    <w:rsid w:val="004F7AE9"/>
    <w:rsid w:val="004F7F5A"/>
    <w:rsid w:val="0050001E"/>
    <w:rsid w:val="00500A32"/>
    <w:rsid w:val="005020A1"/>
    <w:rsid w:val="00502572"/>
    <w:rsid w:val="00502986"/>
    <w:rsid w:val="00502C76"/>
    <w:rsid w:val="00503930"/>
    <w:rsid w:val="00503C9A"/>
    <w:rsid w:val="00504DB8"/>
    <w:rsid w:val="005051E9"/>
    <w:rsid w:val="00506544"/>
    <w:rsid w:val="005069FE"/>
    <w:rsid w:val="00506DEF"/>
    <w:rsid w:val="005071F8"/>
    <w:rsid w:val="0051309C"/>
    <w:rsid w:val="00513E53"/>
    <w:rsid w:val="00515766"/>
    <w:rsid w:val="005161CC"/>
    <w:rsid w:val="00516D8E"/>
    <w:rsid w:val="00516E9D"/>
    <w:rsid w:val="0051768D"/>
    <w:rsid w:val="00517E89"/>
    <w:rsid w:val="005204A8"/>
    <w:rsid w:val="005214DB"/>
    <w:rsid w:val="0052161F"/>
    <w:rsid w:val="0052181A"/>
    <w:rsid w:val="00521FAF"/>
    <w:rsid w:val="00522C38"/>
    <w:rsid w:val="005233C6"/>
    <w:rsid w:val="005256E8"/>
    <w:rsid w:val="00525F5E"/>
    <w:rsid w:val="00530658"/>
    <w:rsid w:val="0053237A"/>
    <w:rsid w:val="00534076"/>
    <w:rsid w:val="00535C23"/>
    <w:rsid w:val="0053631E"/>
    <w:rsid w:val="005364F0"/>
    <w:rsid w:val="00536A5D"/>
    <w:rsid w:val="00536D4D"/>
    <w:rsid w:val="005408D5"/>
    <w:rsid w:val="005417E0"/>
    <w:rsid w:val="0054218C"/>
    <w:rsid w:val="00542F9C"/>
    <w:rsid w:val="005434E0"/>
    <w:rsid w:val="00543EDE"/>
    <w:rsid w:val="00545163"/>
    <w:rsid w:val="00546A04"/>
    <w:rsid w:val="00546A7B"/>
    <w:rsid w:val="00546E9F"/>
    <w:rsid w:val="00550CCD"/>
    <w:rsid w:val="005515F9"/>
    <w:rsid w:val="005518E7"/>
    <w:rsid w:val="0055288C"/>
    <w:rsid w:val="00552C64"/>
    <w:rsid w:val="00552FE3"/>
    <w:rsid w:val="00553BFC"/>
    <w:rsid w:val="0055693F"/>
    <w:rsid w:val="00556B98"/>
    <w:rsid w:val="00557045"/>
    <w:rsid w:val="0055712D"/>
    <w:rsid w:val="005615AF"/>
    <w:rsid w:val="00562547"/>
    <w:rsid w:val="005644DC"/>
    <w:rsid w:val="005655E4"/>
    <w:rsid w:val="0056564B"/>
    <w:rsid w:val="00565B52"/>
    <w:rsid w:val="00566BEE"/>
    <w:rsid w:val="00567134"/>
    <w:rsid w:val="00567685"/>
    <w:rsid w:val="00567CDE"/>
    <w:rsid w:val="0057013D"/>
    <w:rsid w:val="0057323A"/>
    <w:rsid w:val="00573AA8"/>
    <w:rsid w:val="005803E7"/>
    <w:rsid w:val="0058171C"/>
    <w:rsid w:val="00582731"/>
    <w:rsid w:val="00582A89"/>
    <w:rsid w:val="005840C7"/>
    <w:rsid w:val="00584E30"/>
    <w:rsid w:val="005850F3"/>
    <w:rsid w:val="00586351"/>
    <w:rsid w:val="00586A73"/>
    <w:rsid w:val="0058732B"/>
    <w:rsid w:val="00587362"/>
    <w:rsid w:val="00587841"/>
    <w:rsid w:val="0059018B"/>
    <w:rsid w:val="00590AF7"/>
    <w:rsid w:val="00591AFB"/>
    <w:rsid w:val="0059291B"/>
    <w:rsid w:val="0059444A"/>
    <w:rsid w:val="00594567"/>
    <w:rsid w:val="00595116"/>
    <w:rsid w:val="00596708"/>
    <w:rsid w:val="0059670D"/>
    <w:rsid w:val="00596797"/>
    <w:rsid w:val="00596C2B"/>
    <w:rsid w:val="00597149"/>
    <w:rsid w:val="00597CED"/>
    <w:rsid w:val="005A071F"/>
    <w:rsid w:val="005A094A"/>
    <w:rsid w:val="005A123D"/>
    <w:rsid w:val="005A1B3A"/>
    <w:rsid w:val="005A1B4C"/>
    <w:rsid w:val="005A1CC8"/>
    <w:rsid w:val="005A216A"/>
    <w:rsid w:val="005A2BC5"/>
    <w:rsid w:val="005A2D2F"/>
    <w:rsid w:val="005A469C"/>
    <w:rsid w:val="005A69DF"/>
    <w:rsid w:val="005A6CC3"/>
    <w:rsid w:val="005A78D5"/>
    <w:rsid w:val="005A7F09"/>
    <w:rsid w:val="005A7F68"/>
    <w:rsid w:val="005B01FA"/>
    <w:rsid w:val="005B0D5F"/>
    <w:rsid w:val="005B0DEC"/>
    <w:rsid w:val="005B11BB"/>
    <w:rsid w:val="005B14F6"/>
    <w:rsid w:val="005B3968"/>
    <w:rsid w:val="005B4207"/>
    <w:rsid w:val="005B4D08"/>
    <w:rsid w:val="005B50E4"/>
    <w:rsid w:val="005B60FD"/>
    <w:rsid w:val="005B7D47"/>
    <w:rsid w:val="005C0138"/>
    <w:rsid w:val="005C0C23"/>
    <w:rsid w:val="005C4182"/>
    <w:rsid w:val="005C4266"/>
    <w:rsid w:val="005C4A73"/>
    <w:rsid w:val="005C5164"/>
    <w:rsid w:val="005C61C2"/>
    <w:rsid w:val="005C6C8B"/>
    <w:rsid w:val="005C784B"/>
    <w:rsid w:val="005C7DD7"/>
    <w:rsid w:val="005D069A"/>
    <w:rsid w:val="005D103C"/>
    <w:rsid w:val="005D1101"/>
    <w:rsid w:val="005D2296"/>
    <w:rsid w:val="005D2403"/>
    <w:rsid w:val="005D26EC"/>
    <w:rsid w:val="005D3880"/>
    <w:rsid w:val="005D3B79"/>
    <w:rsid w:val="005D557A"/>
    <w:rsid w:val="005D629F"/>
    <w:rsid w:val="005E1FFC"/>
    <w:rsid w:val="005E275F"/>
    <w:rsid w:val="005E4095"/>
    <w:rsid w:val="005E5879"/>
    <w:rsid w:val="005E60EA"/>
    <w:rsid w:val="005E659B"/>
    <w:rsid w:val="005E785C"/>
    <w:rsid w:val="005F0E97"/>
    <w:rsid w:val="005F114F"/>
    <w:rsid w:val="005F15B9"/>
    <w:rsid w:val="005F1F63"/>
    <w:rsid w:val="005F23B0"/>
    <w:rsid w:val="005F2A2C"/>
    <w:rsid w:val="005F2A93"/>
    <w:rsid w:val="005F31EF"/>
    <w:rsid w:val="005F4C20"/>
    <w:rsid w:val="005F52AE"/>
    <w:rsid w:val="005F6990"/>
    <w:rsid w:val="005F700A"/>
    <w:rsid w:val="00602579"/>
    <w:rsid w:val="00603516"/>
    <w:rsid w:val="00605ED3"/>
    <w:rsid w:val="00607A07"/>
    <w:rsid w:val="00610610"/>
    <w:rsid w:val="006117DF"/>
    <w:rsid w:val="00611AE5"/>
    <w:rsid w:val="006121E1"/>
    <w:rsid w:val="00612A1A"/>
    <w:rsid w:val="00612FF3"/>
    <w:rsid w:val="006134C8"/>
    <w:rsid w:val="0061390D"/>
    <w:rsid w:val="006139FD"/>
    <w:rsid w:val="00614FC1"/>
    <w:rsid w:val="006150EB"/>
    <w:rsid w:val="00615DBC"/>
    <w:rsid w:val="00617A01"/>
    <w:rsid w:val="00620E6F"/>
    <w:rsid w:val="00620F75"/>
    <w:rsid w:val="00621336"/>
    <w:rsid w:val="00621786"/>
    <w:rsid w:val="006217E5"/>
    <w:rsid w:val="00621B85"/>
    <w:rsid w:val="00621D43"/>
    <w:rsid w:val="00623869"/>
    <w:rsid w:val="006249B2"/>
    <w:rsid w:val="00625E23"/>
    <w:rsid w:val="00626D92"/>
    <w:rsid w:val="00626F39"/>
    <w:rsid w:val="006278C8"/>
    <w:rsid w:val="00630912"/>
    <w:rsid w:val="00631356"/>
    <w:rsid w:val="00631BBF"/>
    <w:rsid w:val="0063202C"/>
    <w:rsid w:val="0063441D"/>
    <w:rsid w:val="00635F45"/>
    <w:rsid w:val="00636B3C"/>
    <w:rsid w:val="00637331"/>
    <w:rsid w:val="00637402"/>
    <w:rsid w:val="00637920"/>
    <w:rsid w:val="006419B7"/>
    <w:rsid w:val="006432F1"/>
    <w:rsid w:val="00644317"/>
    <w:rsid w:val="00644DA0"/>
    <w:rsid w:val="006527D9"/>
    <w:rsid w:val="00653B6A"/>
    <w:rsid w:val="00653FD6"/>
    <w:rsid w:val="0065457B"/>
    <w:rsid w:val="00654C0F"/>
    <w:rsid w:val="00655494"/>
    <w:rsid w:val="00655F45"/>
    <w:rsid w:val="00657270"/>
    <w:rsid w:val="00657C18"/>
    <w:rsid w:val="006628B2"/>
    <w:rsid w:val="006643E1"/>
    <w:rsid w:val="006645CF"/>
    <w:rsid w:val="006649E3"/>
    <w:rsid w:val="0066543E"/>
    <w:rsid w:val="0066609F"/>
    <w:rsid w:val="00671489"/>
    <w:rsid w:val="00672EF5"/>
    <w:rsid w:val="00673330"/>
    <w:rsid w:val="00673442"/>
    <w:rsid w:val="006734AC"/>
    <w:rsid w:val="00674607"/>
    <w:rsid w:val="0067565D"/>
    <w:rsid w:val="0067575F"/>
    <w:rsid w:val="00676A1A"/>
    <w:rsid w:val="00676FDB"/>
    <w:rsid w:val="00677360"/>
    <w:rsid w:val="00677C3C"/>
    <w:rsid w:val="00681C0C"/>
    <w:rsid w:val="00682AA9"/>
    <w:rsid w:val="006839EE"/>
    <w:rsid w:val="006841ED"/>
    <w:rsid w:val="006858C0"/>
    <w:rsid w:val="0068591B"/>
    <w:rsid w:val="00685A26"/>
    <w:rsid w:val="00685D67"/>
    <w:rsid w:val="0068610F"/>
    <w:rsid w:val="0069026A"/>
    <w:rsid w:val="00690FBA"/>
    <w:rsid w:val="00691D55"/>
    <w:rsid w:val="00692F80"/>
    <w:rsid w:val="00693319"/>
    <w:rsid w:val="006936F3"/>
    <w:rsid w:val="00693C87"/>
    <w:rsid w:val="00694312"/>
    <w:rsid w:val="00694CFD"/>
    <w:rsid w:val="00694F73"/>
    <w:rsid w:val="006964B3"/>
    <w:rsid w:val="00697AC4"/>
    <w:rsid w:val="00697C33"/>
    <w:rsid w:val="006A0BFF"/>
    <w:rsid w:val="006A0C03"/>
    <w:rsid w:val="006A1CF8"/>
    <w:rsid w:val="006A1DB8"/>
    <w:rsid w:val="006A23AB"/>
    <w:rsid w:val="006A27B8"/>
    <w:rsid w:val="006A2E85"/>
    <w:rsid w:val="006A3FFD"/>
    <w:rsid w:val="006A6CA7"/>
    <w:rsid w:val="006A7251"/>
    <w:rsid w:val="006A7436"/>
    <w:rsid w:val="006A74CE"/>
    <w:rsid w:val="006B0504"/>
    <w:rsid w:val="006B0D54"/>
    <w:rsid w:val="006B3521"/>
    <w:rsid w:val="006B3B08"/>
    <w:rsid w:val="006B459D"/>
    <w:rsid w:val="006B4D54"/>
    <w:rsid w:val="006B51B1"/>
    <w:rsid w:val="006B5D26"/>
    <w:rsid w:val="006B5D36"/>
    <w:rsid w:val="006B5D71"/>
    <w:rsid w:val="006B69CE"/>
    <w:rsid w:val="006B782B"/>
    <w:rsid w:val="006B7CA4"/>
    <w:rsid w:val="006C029C"/>
    <w:rsid w:val="006C0CF4"/>
    <w:rsid w:val="006C11F0"/>
    <w:rsid w:val="006C1443"/>
    <w:rsid w:val="006C2499"/>
    <w:rsid w:val="006C2CF8"/>
    <w:rsid w:val="006C3F8D"/>
    <w:rsid w:val="006C4660"/>
    <w:rsid w:val="006C6B18"/>
    <w:rsid w:val="006C752B"/>
    <w:rsid w:val="006C77AA"/>
    <w:rsid w:val="006C7F5A"/>
    <w:rsid w:val="006D45EA"/>
    <w:rsid w:val="006D46FD"/>
    <w:rsid w:val="006D492D"/>
    <w:rsid w:val="006D5AC6"/>
    <w:rsid w:val="006D5BEB"/>
    <w:rsid w:val="006D723C"/>
    <w:rsid w:val="006E1739"/>
    <w:rsid w:val="006E214B"/>
    <w:rsid w:val="006E2C20"/>
    <w:rsid w:val="006E30FA"/>
    <w:rsid w:val="006E32F7"/>
    <w:rsid w:val="006E352C"/>
    <w:rsid w:val="006E40E7"/>
    <w:rsid w:val="006E43C4"/>
    <w:rsid w:val="006E495D"/>
    <w:rsid w:val="006E6EB5"/>
    <w:rsid w:val="006E7171"/>
    <w:rsid w:val="006F09F9"/>
    <w:rsid w:val="006F1A23"/>
    <w:rsid w:val="006F219B"/>
    <w:rsid w:val="006F2490"/>
    <w:rsid w:val="006F2519"/>
    <w:rsid w:val="006F2D38"/>
    <w:rsid w:val="006F35B2"/>
    <w:rsid w:val="006F6E0A"/>
    <w:rsid w:val="006F72E4"/>
    <w:rsid w:val="006F72EC"/>
    <w:rsid w:val="006F7537"/>
    <w:rsid w:val="00700413"/>
    <w:rsid w:val="0070216F"/>
    <w:rsid w:val="00704920"/>
    <w:rsid w:val="00706558"/>
    <w:rsid w:val="00706D79"/>
    <w:rsid w:val="00706F81"/>
    <w:rsid w:val="00707155"/>
    <w:rsid w:val="00712D9F"/>
    <w:rsid w:val="007133D7"/>
    <w:rsid w:val="007145E3"/>
    <w:rsid w:val="00714B35"/>
    <w:rsid w:val="00715936"/>
    <w:rsid w:val="00716837"/>
    <w:rsid w:val="00720A6E"/>
    <w:rsid w:val="00720DDF"/>
    <w:rsid w:val="00721A44"/>
    <w:rsid w:val="00721BA7"/>
    <w:rsid w:val="00722116"/>
    <w:rsid w:val="00723009"/>
    <w:rsid w:val="00723768"/>
    <w:rsid w:val="0072700E"/>
    <w:rsid w:val="0073114B"/>
    <w:rsid w:val="00731F02"/>
    <w:rsid w:val="00732DBF"/>
    <w:rsid w:val="00735462"/>
    <w:rsid w:val="00735AFE"/>
    <w:rsid w:val="00735B3D"/>
    <w:rsid w:val="00736754"/>
    <w:rsid w:val="007368F4"/>
    <w:rsid w:val="00737A08"/>
    <w:rsid w:val="0074163E"/>
    <w:rsid w:val="00742031"/>
    <w:rsid w:val="00742AFF"/>
    <w:rsid w:val="00742B75"/>
    <w:rsid w:val="00743D36"/>
    <w:rsid w:val="007443E4"/>
    <w:rsid w:val="00744FF3"/>
    <w:rsid w:val="007464E4"/>
    <w:rsid w:val="0074675D"/>
    <w:rsid w:val="007526D3"/>
    <w:rsid w:val="007527BE"/>
    <w:rsid w:val="007540DD"/>
    <w:rsid w:val="007560C9"/>
    <w:rsid w:val="00756F5E"/>
    <w:rsid w:val="0075718C"/>
    <w:rsid w:val="00757582"/>
    <w:rsid w:val="0075790B"/>
    <w:rsid w:val="00760472"/>
    <w:rsid w:val="00760AD1"/>
    <w:rsid w:val="007615D7"/>
    <w:rsid w:val="007615F4"/>
    <w:rsid w:val="007618FA"/>
    <w:rsid w:val="00761E25"/>
    <w:rsid w:val="00762F20"/>
    <w:rsid w:val="00764D6E"/>
    <w:rsid w:val="00764DB5"/>
    <w:rsid w:val="00765470"/>
    <w:rsid w:val="007660AB"/>
    <w:rsid w:val="0076645D"/>
    <w:rsid w:val="00767966"/>
    <w:rsid w:val="00770E92"/>
    <w:rsid w:val="00772B93"/>
    <w:rsid w:val="00773104"/>
    <w:rsid w:val="007749F0"/>
    <w:rsid w:val="00776B87"/>
    <w:rsid w:val="00777469"/>
    <w:rsid w:val="007800F1"/>
    <w:rsid w:val="00780C38"/>
    <w:rsid w:val="00783286"/>
    <w:rsid w:val="00785998"/>
    <w:rsid w:val="007863B0"/>
    <w:rsid w:val="00790332"/>
    <w:rsid w:val="00790B1C"/>
    <w:rsid w:val="007910E4"/>
    <w:rsid w:val="00792378"/>
    <w:rsid w:val="007931C7"/>
    <w:rsid w:val="00793A6A"/>
    <w:rsid w:val="00793CA8"/>
    <w:rsid w:val="00793E82"/>
    <w:rsid w:val="00793F51"/>
    <w:rsid w:val="00795C16"/>
    <w:rsid w:val="00795D33"/>
    <w:rsid w:val="0079640F"/>
    <w:rsid w:val="00796E1E"/>
    <w:rsid w:val="00797834"/>
    <w:rsid w:val="007A258B"/>
    <w:rsid w:val="007A2E7E"/>
    <w:rsid w:val="007A4AFD"/>
    <w:rsid w:val="007A5B30"/>
    <w:rsid w:val="007A6743"/>
    <w:rsid w:val="007A70C4"/>
    <w:rsid w:val="007A7907"/>
    <w:rsid w:val="007B098E"/>
    <w:rsid w:val="007B0F4F"/>
    <w:rsid w:val="007B22C1"/>
    <w:rsid w:val="007B3C15"/>
    <w:rsid w:val="007B3E00"/>
    <w:rsid w:val="007B414B"/>
    <w:rsid w:val="007B517F"/>
    <w:rsid w:val="007B53C0"/>
    <w:rsid w:val="007B5E38"/>
    <w:rsid w:val="007B6430"/>
    <w:rsid w:val="007C2D8A"/>
    <w:rsid w:val="007C3F74"/>
    <w:rsid w:val="007C4BFD"/>
    <w:rsid w:val="007C5B35"/>
    <w:rsid w:val="007D071D"/>
    <w:rsid w:val="007D0D95"/>
    <w:rsid w:val="007D167C"/>
    <w:rsid w:val="007D2057"/>
    <w:rsid w:val="007D2224"/>
    <w:rsid w:val="007D22E2"/>
    <w:rsid w:val="007D32CD"/>
    <w:rsid w:val="007D4372"/>
    <w:rsid w:val="007D4C65"/>
    <w:rsid w:val="007D795E"/>
    <w:rsid w:val="007E12D3"/>
    <w:rsid w:val="007E24BF"/>
    <w:rsid w:val="007E31D3"/>
    <w:rsid w:val="007E3F88"/>
    <w:rsid w:val="007E4B75"/>
    <w:rsid w:val="007E6643"/>
    <w:rsid w:val="007F019B"/>
    <w:rsid w:val="007F15D7"/>
    <w:rsid w:val="007F465E"/>
    <w:rsid w:val="007F5EC5"/>
    <w:rsid w:val="007F7DAB"/>
    <w:rsid w:val="0080393B"/>
    <w:rsid w:val="00803A25"/>
    <w:rsid w:val="00803FD4"/>
    <w:rsid w:val="008062DB"/>
    <w:rsid w:val="00806321"/>
    <w:rsid w:val="00807585"/>
    <w:rsid w:val="008101FC"/>
    <w:rsid w:val="00810504"/>
    <w:rsid w:val="008114DC"/>
    <w:rsid w:val="0081199A"/>
    <w:rsid w:val="0081199D"/>
    <w:rsid w:val="00812267"/>
    <w:rsid w:val="00812D13"/>
    <w:rsid w:val="00813907"/>
    <w:rsid w:val="008140DF"/>
    <w:rsid w:val="008149CF"/>
    <w:rsid w:val="00815FB0"/>
    <w:rsid w:val="0081638C"/>
    <w:rsid w:val="0081658D"/>
    <w:rsid w:val="00816BA8"/>
    <w:rsid w:val="00816EC8"/>
    <w:rsid w:val="00817B3C"/>
    <w:rsid w:val="0082004B"/>
    <w:rsid w:val="00820755"/>
    <w:rsid w:val="0082089B"/>
    <w:rsid w:val="00820D25"/>
    <w:rsid w:val="00826AC5"/>
    <w:rsid w:val="0083058B"/>
    <w:rsid w:val="008305D2"/>
    <w:rsid w:val="008307A7"/>
    <w:rsid w:val="00830935"/>
    <w:rsid w:val="00830E56"/>
    <w:rsid w:val="00831C96"/>
    <w:rsid w:val="00832195"/>
    <w:rsid w:val="00833581"/>
    <w:rsid w:val="00835F47"/>
    <w:rsid w:val="0083724F"/>
    <w:rsid w:val="0084050F"/>
    <w:rsid w:val="00842B96"/>
    <w:rsid w:val="00842C6E"/>
    <w:rsid w:val="008438FB"/>
    <w:rsid w:val="00843C44"/>
    <w:rsid w:val="008440E5"/>
    <w:rsid w:val="008443D2"/>
    <w:rsid w:val="00844AC5"/>
    <w:rsid w:val="0084597F"/>
    <w:rsid w:val="008511B0"/>
    <w:rsid w:val="0085270D"/>
    <w:rsid w:val="00852B79"/>
    <w:rsid w:val="00852DE7"/>
    <w:rsid w:val="00853DD5"/>
    <w:rsid w:val="0085578E"/>
    <w:rsid w:val="008557E4"/>
    <w:rsid w:val="00855A29"/>
    <w:rsid w:val="00855CFF"/>
    <w:rsid w:val="0085645E"/>
    <w:rsid w:val="0085663E"/>
    <w:rsid w:val="00856A64"/>
    <w:rsid w:val="0085789D"/>
    <w:rsid w:val="00857ACF"/>
    <w:rsid w:val="0086126A"/>
    <w:rsid w:val="008629F8"/>
    <w:rsid w:val="00865C6E"/>
    <w:rsid w:val="0087154F"/>
    <w:rsid w:val="00871937"/>
    <w:rsid w:val="008726DD"/>
    <w:rsid w:val="00874636"/>
    <w:rsid w:val="008753F5"/>
    <w:rsid w:val="00875473"/>
    <w:rsid w:val="00875B26"/>
    <w:rsid w:val="0087607B"/>
    <w:rsid w:val="00880D1C"/>
    <w:rsid w:val="00880E36"/>
    <w:rsid w:val="00881B63"/>
    <w:rsid w:val="00882983"/>
    <w:rsid w:val="0088305A"/>
    <w:rsid w:val="0088396D"/>
    <w:rsid w:val="00884D5F"/>
    <w:rsid w:val="00885288"/>
    <w:rsid w:val="00886417"/>
    <w:rsid w:val="008867A5"/>
    <w:rsid w:val="00887571"/>
    <w:rsid w:val="0089099D"/>
    <w:rsid w:val="00890DC3"/>
    <w:rsid w:val="00891071"/>
    <w:rsid w:val="00891DFA"/>
    <w:rsid w:val="00893506"/>
    <w:rsid w:val="00893982"/>
    <w:rsid w:val="00893FE5"/>
    <w:rsid w:val="00894125"/>
    <w:rsid w:val="008972C3"/>
    <w:rsid w:val="00897589"/>
    <w:rsid w:val="00897781"/>
    <w:rsid w:val="00897E1C"/>
    <w:rsid w:val="008A066A"/>
    <w:rsid w:val="008A0D9B"/>
    <w:rsid w:val="008A2053"/>
    <w:rsid w:val="008A24FF"/>
    <w:rsid w:val="008A27D9"/>
    <w:rsid w:val="008A2F8F"/>
    <w:rsid w:val="008A35E1"/>
    <w:rsid w:val="008A379A"/>
    <w:rsid w:val="008A3976"/>
    <w:rsid w:val="008A44C4"/>
    <w:rsid w:val="008A55C1"/>
    <w:rsid w:val="008A592B"/>
    <w:rsid w:val="008A5CDC"/>
    <w:rsid w:val="008A5D30"/>
    <w:rsid w:val="008A6841"/>
    <w:rsid w:val="008A7866"/>
    <w:rsid w:val="008A7C69"/>
    <w:rsid w:val="008B14D6"/>
    <w:rsid w:val="008B2938"/>
    <w:rsid w:val="008B3291"/>
    <w:rsid w:val="008B3B61"/>
    <w:rsid w:val="008B40A0"/>
    <w:rsid w:val="008B4149"/>
    <w:rsid w:val="008B4389"/>
    <w:rsid w:val="008B6FE5"/>
    <w:rsid w:val="008B7468"/>
    <w:rsid w:val="008B7954"/>
    <w:rsid w:val="008C0016"/>
    <w:rsid w:val="008C00CA"/>
    <w:rsid w:val="008C1C37"/>
    <w:rsid w:val="008C1E3F"/>
    <w:rsid w:val="008C2523"/>
    <w:rsid w:val="008C31D2"/>
    <w:rsid w:val="008C3AB6"/>
    <w:rsid w:val="008C3CA7"/>
    <w:rsid w:val="008C44CE"/>
    <w:rsid w:val="008C7653"/>
    <w:rsid w:val="008D07BD"/>
    <w:rsid w:val="008D0983"/>
    <w:rsid w:val="008D1743"/>
    <w:rsid w:val="008D1B22"/>
    <w:rsid w:val="008D1F11"/>
    <w:rsid w:val="008D2377"/>
    <w:rsid w:val="008D29DF"/>
    <w:rsid w:val="008D30EE"/>
    <w:rsid w:val="008D3969"/>
    <w:rsid w:val="008D505D"/>
    <w:rsid w:val="008D6B2C"/>
    <w:rsid w:val="008D7B47"/>
    <w:rsid w:val="008D7E5A"/>
    <w:rsid w:val="008E0AC8"/>
    <w:rsid w:val="008E17C6"/>
    <w:rsid w:val="008E1C35"/>
    <w:rsid w:val="008E1D0D"/>
    <w:rsid w:val="008E1DC0"/>
    <w:rsid w:val="008E3088"/>
    <w:rsid w:val="008E3A41"/>
    <w:rsid w:val="008E3CA6"/>
    <w:rsid w:val="008E43B6"/>
    <w:rsid w:val="008E45DB"/>
    <w:rsid w:val="008E523D"/>
    <w:rsid w:val="008E5BAF"/>
    <w:rsid w:val="008E6C66"/>
    <w:rsid w:val="008E6DB8"/>
    <w:rsid w:val="008E7038"/>
    <w:rsid w:val="008E7C8B"/>
    <w:rsid w:val="008F0100"/>
    <w:rsid w:val="008F14D4"/>
    <w:rsid w:val="008F260E"/>
    <w:rsid w:val="008F2E7F"/>
    <w:rsid w:val="008F3009"/>
    <w:rsid w:val="008F39C7"/>
    <w:rsid w:val="008F4C68"/>
    <w:rsid w:val="008F4EA4"/>
    <w:rsid w:val="008F507C"/>
    <w:rsid w:val="008F53F8"/>
    <w:rsid w:val="008F542C"/>
    <w:rsid w:val="008F71BC"/>
    <w:rsid w:val="008F71E2"/>
    <w:rsid w:val="008F7C16"/>
    <w:rsid w:val="00900288"/>
    <w:rsid w:val="00900C46"/>
    <w:rsid w:val="00900D6E"/>
    <w:rsid w:val="009015E2"/>
    <w:rsid w:val="00901819"/>
    <w:rsid w:val="009018E9"/>
    <w:rsid w:val="009021AA"/>
    <w:rsid w:val="009038CB"/>
    <w:rsid w:val="00903A64"/>
    <w:rsid w:val="00903E92"/>
    <w:rsid w:val="00903F5D"/>
    <w:rsid w:val="00904FBD"/>
    <w:rsid w:val="009060D5"/>
    <w:rsid w:val="00906643"/>
    <w:rsid w:val="009119E5"/>
    <w:rsid w:val="00911BF6"/>
    <w:rsid w:val="00912E9F"/>
    <w:rsid w:val="0091425C"/>
    <w:rsid w:val="009144FB"/>
    <w:rsid w:val="009145F8"/>
    <w:rsid w:val="009157DA"/>
    <w:rsid w:val="009168AA"/>
    <w:rsid w:val="009201A9"/>
    <w:rsid w:val="00920BB6"/>
    <w:rsid w:val="00920E02"/>
    <w:rsid w:val="00921C54"/>
    <w:rsid w:val="00923E2E"/>
    <w:rsid w:val="00923EB8"/>
    <w:rsid w:val="00924B61"/>
    <w:rsid w:val="0092525F"/>
    <w:rsid w:val="009255DA"/>
    <w:rsid w:val="00925D60"/>
    <w:rsid w:val="00925FE4"/>
    <w:rsid w:val="00927FA9"/>
    <w:rsid w:val="00930659"/>
    <w:rsid w:val="00930906"/>
    <w:rsid w:val="009309CB"/>
    <w:rsid w:val="009326AB"/>
    <w:rsid w:val="00932E8C"/>
    <w:rsid w:val="00935104"/>
    <w:rsid w:val="00935400"/>
    <w:rsid w:val="00936316"/>
    <w:rsid w:val="0093729A"/>
    <w:rsid w:val="0093787C"/>
    <w:rsid w:val="00940271"/>
    <w:rsid w:val="0094075C"/>
    <w:rsid w:val="00940BB4"/>
    <w:rsid w:val="00940CAF"/>
    <w:rsid w:val="00940CC3"/>
    <w:rsid w:val="00940EA0"/>
    <w:rsid w:val="0094137D"/>
    <w:rsid w:val="009413E9"/>
    <w:rsid w:val="00943DB5"/>
    <w:rsid w:val="0094424C"/>
    <w:rsid w:val="0094761A"/>
    <w:rsid w:val="00955019"/>
    <w:rsid w:val="009552B2"/>
    <w:rsid w:val="009574B8"/>
    <w:rsid w:val="009600A3"/>
    <w:rsid w:val="009604EB"/>
    <w:rsid w:val="00961A94"/>
    <w:rsid w:val="00962E89"/>
    <w:rsid w:val="0096338E"/>
    <w:rsid w:val="009641F4"/>
    <w:rsid w:val="00964EE3"/>
    <w:rsid w:val="0096628A"/>
    <w:rsid w:val="00966481"/>
    <w:rsid w:val="00966851"/>
    <w:rsid w:val="00967D01"/>
    <w:rsid w:val="009706EC"/>
    <w:rsid w:val="0097085D"/>
    <w:rsid w:val="00970E3F"/>
    <w:rsid w:val="009725B1"/>
    <w:rsid w:val="00973558"/>
    <w:rsid w:val="00973F74"/>
    <w:rsid w:val="00974F55"/>
    <w:rsid w:val="00975569"/>
    <w:rsid w:val="009769C5"/>
    <w:rsid w:val="00976A5A"/>
    <w:rsid w:val="009802FC"/>
    <w:rsid w:val="0098036A"/>
    <w:rsid w:val="00980C22"/>
    <w:rsid w:val="00981858"/>
    <w:rsid w:val="00986C7E"/>
    <w:rsid w:val="00991233"/>
    <w:rsid w:val="00991421"/>
    <w:rsid w:val="009914B1"/>
    <w:rsid w:val="00991EBD"/>
    <w:rsid w:val="0099207F"/>
    <w:rsid w:val="009923DC"/>
    <w:rsid w:val="00993B32"/>
    <w:rsid w:val="00993C0B"/>
    <w:rsid w:val="00994429"/>
    <w:rsid w:val="009945A5"/>
    <w:rsid w:val="0099539E"/>
    <w:rsid w:val="0099658B"/>
    <w:rsid w:val="009978C0"/>
    <w:rsid w:val="00997A84"/>
    <w:rsid w:val="00997AE0"/>
    <w:rsid w:val="00997C2C"/>
    <w:rsid w:val="00997C60"/>
    <w:rsid w:val="009A00D0"/>
    <w:rsid w:val="009A1D2E"/>
    <w:rsid w:val="009A1FFD"/>
    <w:rsid w:val="009A269E"/>
    <w:rsid w:val="009A3033"/>
    <w:rsid w:val="009A3A64"/>
    <w:rsid w:val="009A411A"/>
    <w:rsid w:val="009A444B"/>
    <w:rsid w:val="009A5094"/>
    <w:rsid w:val="009A522E"/>
    <w:rsid w:val="009A589D"/>
    <w:rsid w:val="009A5BB9"/>
    <w:rsid w:val="009A6C7C"/>
    <w:rsid w:val="009A79D4"/>
    <w:rsid w:val="009A7F4F"/>
    <w:rsid w:val="009B19B1"/>
    <w:rsid w:val="009B1A08"/>
    <w:rsid w:val="009B54CA"/>
    <w:rsid w:val="009B5F2B"/>
    <w:rsid w:val="009B646E"/>
    <w:rsid w:val="009B659A"/>
    <w:rsid w:val="009B72D3"/>
    <w:rsid w:val="009B7446"/>
    <w:rsid w:val="009C01B6"/>
    <w:rsid w:val="009C0C82"/>
    <w:rsid w:val="009C1036"/>
    <w:rsid w:val="009C2AFD"/>
    <w:rsid w:val="009C385A"/>
    <w:rsid w:val="009C49CA"/>
    <w:rsid w:val="009C558C"/>
    <w:rsid w:val="009C5C8F"/>
    <w:rsid w:val="009D0C12"/>
    <w:rsid w:val="009D1144"/>
    <w:rsid w:val="009D1C68"/>
    <w:rsid w:val="009D1FEC"/>
    <w:rsid w:val="009D3121"/>
    <w:rsid w:val="009D326C"/>
    <w:rsid w:val="009D3DD5"/>
    <w:rsid w:val="009D5B58"/>
    <w:rsid w:val="009D7324"/>
    <w:rsid w:val="009D7A26"/>
    <w:rsid w:val="009E0461"/>
    <w:rsid w:val="009E10EE"/>
    <w:rsid w:val="009E1310"/>
    <w:rsid w:val="009E1C7C"/>
    <w:rsid w:val="009E1FAE"/>
    <w:rsid w:val="009E6033"/>
    <w:rsid w:val="009E60B4"/>
    <w:rsid w:val="009E6A1D"/>
    <w:rsid w:val="009E6C31"/>
    <w:rsid w:val="009E71B8"/>
    <w:rsid w:val="009E7EB3"/>
    <w:rsid w:val="009F166D"/>
    <w:rsid w:val="009F2292"/>
    <w:rsid w:val="009F358D"/>
    <w:rsid w:val="009F388B"/>
    <w:rsid w:val="009F3F46"/>
    <w:rsid w:val="009F66BE"/>
    <w:rsid w:val="00A01E2C"/>
    <w:rsid w:val="00A01E3A"/>
    <w:rsid w:val="00A02A48"/>
    <w:rsid w:val="00A0339C"/>
    <w:rsid w:val="00A035CE"/>
    <w:rsid w:val="00A04FED"/>
    <w:rsid w:val="00A0732F"/>
    <w:rsid w:val="00A1133E"/>
    <w:rsid w:val="00A122C2"/>
    <w:rsid w:val="00A133EE"/>
    <w:rsid w:val="00A13957"/>
    <w:rsid w:val="00A1401C"/>
    <w:rsid w:val="00A14144"/>
    <w:rsid w:val="00A142FF"/>
    <w:rsid w:val="00A14D12"/>
    <w:rsid w:val="00A14EBD"/>
    <w:rsid w:val="00A15FBA"/>
    <w:rsid w:val="00A20445"/>
    <w:rsid w:val="00A20DB0"/>
    <w:rsid w:val="00A21447"/>
    <w:rsid w:val="00A21486"/>
    <w:rsid w:val="00A22729"/>
    <w:rsid w:val="00A229F3"/>
    <w:rsid w:val="00A24B9F"/>
    <w:rsid w:val="00A26322"/>
    <w:rsid w:val="00A266C0"/>
    <w:rsid w:val="00A26B52"/>
    <w:rsid w:val="00A3144C"/>
    <w:rsid w:val="00A32D48"/>
    <w:rsid w:val="00A332E3"/>
    <w:rsid w:val="00A34449"/>
    <w:rsid w:val="00A3586F"/>
    <w:rsid w:val="00A35A7C"/>
    <w:rsid w:val="00A35F60"/>
    <w:rsid w:val="00A36209"/>
    <w:rsid w:val="00A36349"/>
    <w:rsid w:val="00A36599"/>
    <w:rsid w:val="00A36E30"/>
    <w:rsid w:val="00A40099"/>
    <w:rsid w:val="00A4017E"/>
    <w:rsid w:val="00A41056"/>
    <w:rsid w:val="00A45166"/>
    <w:rsid w:val="00A45550"/>
    <w:rsid w:val="00A45BFA"/>
    <w:rsid w:val="00A45C2A"/>
    <w:rsid w:val="00A46683"/>
    <w:rsid w:val="00A5069A"/>
    <w:rsid w:val="00A50A9B"/>
    <w:rsid w:val="00A5169A"/>
    <w:rsid w:val="00A51ACB"/>
    <w:rsid w:val="00A51D22"/>
    <w:rsid w:val="00A51F6D"/>
    <w:rsid w:val="00A521EA"/>
    <w:rsid w:val="00A53343"/>
    <w:rsid w:val="00A546E9"/>
    <w:rsid w:val="00A5510E"/>
    <w:rsid w:val="00A5535F"/>
    <w:rsid w:val="00A554CE"/>
    <w:rsid w:val="00A55560"/>
    <w:rsid w:val="00A560D8"/>
    <w:rsid w:val="00A56868"/>
    <w:rsid w:val="00A56BC0"/>
    <w:rsid w:val="00A57785"/>
    <w:rsid w:val="00A57C78"/>
    <w:rsid w:val="00A602B1"/>
    <w:rsid w:val="00A607EA"/>
    <w:rsid w:val="00A60B63"/>
    <w:rsid w:val="00A61870"/>
    <w:rsid w:val="00A62147"/>
    <w:rsid w:val="00A635A9"/>
    <w:rsid w:val="00A638C7"/>
    <w:rsid w:val="00A63C73"/>
    <w:rsid w:val="00A642C6"/>
    <w:rsid w:val="00A64B3D"/>
    <w:rsid w:val="00A66844"/>
    <w:rsid w:val="00A66999"/>
    <w:rsid w:val="00A66B94"/>
    <w:rsid w:val="00A67232"/>
    <w:rsid w:val="00A710F3"/>
    <w:rsid w:val="00A73690"/>
    <w:rsid w:val="00A74B82"/>
    <w:rsid w:val="00A75598"/>
    <w:rsid w:val="00A766A7"/>
    <w:rsid w:val="00A76746"/>
    <w:rsid w:val="00A778E6"/>
    <w:rsid w:val="00A83113"/>
    <w:rsid w:val="00A84A73"/>
    <w:rsid w:val="00A850C3"/>
    <w:rsid w:val="00A85255"/>
    <w:rsid w:val="00A8536A"/>
    <w:rsid w:val="00A85C31"/>
    <w:rsid w:val="00A85CC3"/>
    <w:rsid w:val="00A85E5E"/>
    <w:rsid w:val="00A85F15"/>
    <w:rsid w:val="00A86BB4"/>
    <w:rsid w:val="00A87737"/>
    <w:rsid w:val="00A90754"/>
    <w:rsid w:val="00A9255D"/>
    <w:rsid w:val="00A92A0C"/>
    <w:rsid w:val="00A92D32"/>
    <w:rsid w:val="00A939E9"/>
    <w:rsid w:val="00A93C14"/>
    <w:rsid w:val="00A949FB"/>
    <w:rsid w:val="00A95479"/>
    <w:rsid w:val="00A9637F"/>
    <w:rsid w:val="00A9683A"/>
    <w:rsid w:val="00A96989"/>
    <w:rsid w:val="00AA013D"/>
    <w:rsid w:val="00AA071A"/>
    <w:rsid w:val="00AA1B68"/>
    <w:rsid w:val="00AA4094"/>
    <w:rsid w:val="00AA4CBD"/>
    <w:rsid w:val="00AA5E18"/>
    <w:rsid w:val="00AA61F7"/>
    <w:rsid w:val="00AA63B9"/>
    <w:rsid w:val="00AA77BA"/>
    <w:rsid w:val="00AB048B"/>
    <w:rsid w:val="00AB0BDC"/>
    <w:rsid w:val="00AB3241"/>
    <w:rsid w:val="00AB5D9E"/>
    <w:rsid w:val="00AB617B"/>
    <w:rsid w:val="00AB6A50"/>
    <w:rsid w:val="00AB6C77"/>
    <w:rsid w:val="00AB7125"/>
    <w:rsid w:val="00AC1D40"/>
    <w:rsid w:val="00AC26DB"/>
    <w:rsid w:val="00AC6B4E"/>
    <w:rsid w:val="00AC72FC"/>
    <w:rsid w:val="00AC7741"/>
    <w:rsid w:val="00AD0E75"/>
    <w:rsid w:val="00AD2463"/>
    <w:rsid w:val="00AD3524"/>
    <w:rsid w:val="00AD4835"/>
    <w:rsid w:val="00AD4B33"/>
    <w:rsid w:val="00AD50AC"/>
    <w:rsid w:val="00AD6324"/>
    <w:rsid w:val="00AD67B1"/>
    <w:rsid w:val="00AD6A66"/>
    <w:rsid w:val="00AD6FA9"/>
    <w:rsid w:val="00AE14F3"/>
    <w:rsid w:val="00AE154D"/>
    <w:rsid w:val="00AE1EDD"/>
    <w:rsid w:val="00AE225B"/>
    <w:rsid w:val="00AE259C"/>
    <w:rsid w:val="00AE347D"/>
    <w:rsid w:val="00AE388A"/>
    <w:rsid w:val="00AE3F81"/>
    <w:rsid w:val="00AE4C9E"/>
    <w:rsid w:val="00AE5082"/>
    <w:rsid w:val="00AE50AA"/>
    <w:rsid w:val="00AE60EF"/>
    <w:rsid w:val="00AE628C"/>
    <w:rsid w:val="00AE77B1"/>
    <w:rsid w:val="00AF0D3C"/>
    <w:rsid w:val="00AF1F6D"/>
    <w:rsid w:val="00AF2500"/>
    <w:rsid w:val="00AF2FF1"/>
    <w:rsid w:val="00AF5E14"/>
    <w:rsid w:val="00B00C7B"/>
    <w:rsid w:val="00B01975"/>
    <w:rsid w:val="00B01E90"/>
    <w:rsid w:val="00B0244B"/>
    <w:rsid w:val="00B029D0"/>
    <w:rsid w:val="00B03062"/>
    <w:rsid w:val="00B03E75"/>
    <w:rsid w:val="00B04744"/>
    <w:rsid w:val="00B07DA6"/>
    <w:rsid w:val="00B10B45"/>
    <w:rsid w:val="00B10D1F"/>
    <w:rsid w:val="00B124E4"/>
    <w:rsid w:val="00B12AE3"/>
    <w:rsid w:val="00B12B7A"/>
    <w:rsid w:val="00B1412D"/>
    <w:rsid w:val="00B14290"/>
    <w:rsid w:val="00B14453"/>
    <w:rsid w:val="00B15733"/>
    <w:rsid w:val="00B157A7"/>
    <w:rsid w:val="00B15C28"/>
    <w:rsid w:val="00B16978"/>
    <w:rsid w:val="00B16C08"/>
    <w:rsid w:val="00B20C14"/>
    <w:rsid w:val="00B21636"/>
    <w:rsid w:val="00B2303E"/>
    <w:rsid w:val="00B24836"/>
    <w:rsid w:val="00B25A9F"/>
    <w:rsid w:val="00B26B6B"/>
    <w:rsid w:val="00B30924"/>
    <w:rsid w:val="00B31C79"/>
    <w:rsid w:val="00B320EF"/>
    <w:rsid w:val="00B324D9"/>
    <w:rsid w:val="00B327D3"/>
    <w:rsid w:val="00B37828"/>
    <w:rsid w:val="00B37ECB"/>
    <w:rsid w:val="00B4169B"/>
    <w:rsid w:val="00B41E3D"/>
    <w:rsid w:val="00B41FF3"/>
    <w:rsid w:val="00B43135"/>
    <w:rsid w:val="00B431E8"/>
    <w:rsid w:val="00B43419"/>
    <w:rsid w:val="00B43DF8"/>
    <w:rsid w:val="00B45C85"/>
    <w:rsid w:val="00B50376"/>
    <w:rsid w:val="00B50503"/>
    <w:rsid w:val="00B5085D"/>
    <w:rsid w:val="00B525BC"/>
    <w:rsid w:val="00B53032"/>
    <w:rsid w:val="00B53DBC"/>
    <w:rsid w:val="00B542B1"/>
    <w:rsid w:val="00B546A2"/>
    <w:rsid w:val="00B601BC"/>
    <w:rsid w:val="00B62994"/>
    <w:rsid w:val="00B63D08"/>
    <w:rsid w:val="00B646AB"/>
    <w:rsid w:val="00B64D61"/>
    <w:rsid w:val="00B65028"/>
    <w:rsid w:val="00B65D52"/>
    <w:rsid w:val="00B70B55"/>
    <w:rsid w:val="00B71CCF"/>
    <w:rsid w:val="00B7413D"/>
    <w:rsid w:val="00B74584"/>
    <w:rsid w:val="00B748FA"/>
    <w:rsid w:val="00B7498F"/>
    <w:rsid w:val="00B75BBF"/>
    <w:rsid w:val="00B760A0"/>
    <w:rsid w:val="00B777C6"/>
    <w:rsid w:val="00B8033D"/>
    <w:rsid w:val="00B836CE"/>
    <w:rsid w:val="00B846E4"/>
    <w:rsid w:val="00B84812"/>
    <w:rsid w:val="00B84860"/>
    <w:rsid w:val="00B853EA"/>
    <w:rsid w:val="00B855D4"/>
    <w:rsid w:val="00B86384"/>
    <w:rsid w:val="00B86790"/>
    <w:rsid w:val="00B86D68"/>
    <w:rsid w:val="00B878E1"/>
    <w:rsid w:val="00B87A4A"/>
    <w:rsid w:val="00B900E4"/>
    <w:rsid w:val="00B904A7"/>
    <w:rsid w:val="00B90C04"/>
    <w:rsid w:val="00B913B9"/>
    <w:rsid w:val="00B9147E"/>
    <w:rsid w:val="00B9210F"/>
    <w:rsid w:val="00B921FA"/>
    <w:rsid w:val="00B924B4"/>
    <w:rsid w:val="00B93303"/>
    <w:rsid w:val="00B93BA4"/>
    <w:rsid w:val="00B93BC5"/>
    <w:rsid w:val="00B96ECD"/>
    <w:rsid w:val="00B97306"/>
    <w:rsid w:val="00B975C3"/>
    <w:rsid w:val="00B97B33"/>
    <w:rsid w:val="00B97BFA"/>
    <w:rsid w:val="00B97FCB"/>
    <w:rsid w:val="00BA0C84"/>
    <w:rsid w:val="00BA1611"/>
    <w:rsid w:val="00BA1BE4"/>
    <w:rsid w:val="00BA2089"/>
    <w:rsid w:val="00BA2402"/>
    <w:rsid w:val="00BA2451"/>
    <w:rsid w:val="00BA3FF4"/>
    <w:rsid w:val="00BA4625"/>
    <w:rsid w:val="00BA4AFD"/>
    <w:rsid w:val="00BA68D3"/>
    <w:rsid w:val="00BA6BAA"/>
    <w:rsid w:val="00BA7155"/>
    <w:rsid w:val="00BA7674"/>
    <w:rsid w:val="00BA7C18"/>
    <w:rsid w:val="00BB0987"/>
    <w:rsid w:val="00BB0B5B"/>
    <w:rsid w:val="00BB33BE"/>
    <w:rsid w:val="00BB40DC"/>
    <w:rsid w:val="00BB41C7"/>
    <w:rsid w:val="00BB4FF6"/>
    <w:rsid w:val="00BB531D"/>
    <w:rsid w:val="00BB57A1"/>
    <w:rsid w:val="00BB5984"/>
    <w:rsid w:val="00BB6D8A"/>
    <w:rsid w:val="00BB6F13"/>
    <w:rsid w:val="00BB7A4B"/>
    <w:rsid w:val="00BC16CF"/>
    <w:rsid w:val="00BC1FD8"/>
    <w:rsid w:val="00BC262F"/>
    <w:rsid w:val="00BC3CEE"/>
    <w:rsid w:val="00BC657D"/>
    <w:rsid w:val="00BC7EEA"/>
    <w:rsid w:val="00BD0054"/>
    <w:rsid w:val="00BD0E8E"/>
    <w:rsid w:val="00BD1439"/>
    <w:rsid w:val="00BD2702"/>
    <w:rsid w:val="00BD2D9C"/>
    <w:rsid w:val="00BD3AF3"/>
    <w:rsid w:val="00BD44BB"/>
    <w:rsid w:val="00BD46BC"/>
    <w:rsid w:val="00BD4814"/>
    <w:rsid w:val="00BD4BCC"/>
    <w:rsid w:val="00BD4C6F"/>
    <w:rsid w:val="00BD53F4"/>
    <w:rsid w:val="00BD5857"/>
    <w:rsid w:val="00BD68E6"/>
    <w:rsid w:val="00BD7F5D"/>
    <w:rsid w:val="00BE1052"/>
    <w:rsid w:val="00BE18D6"/>
    <w:rsid w:val="00BE334B"/>
    <w:rsid w:val="00BE3935"/>
    <w:rsid w:val="00BE3A79"/>
    <w:rsid w:val="00BE5EB3"/>
    <w:rsid w:val="00BE66DA"/>
    <w:rsid w:val="00BE6927"/>
    <w:rsid w:val="00BE7E8B"/>
    <w:rsid w:val="00BF05C0"/>
    <w:rsid w:val="00BF0AEF"/>
    <w:rsid w:val="00BF0F36"/>
    <w:rsid w:val="00BF1544"/>
    <w:rsid w:val="00BF20E4"/>
    <w:rsid w:val="00BF36FD"/>
    <w:rsid w:val="00BF379A"/>
    <w:rsid w:val="00BF4333"/>
    <w:rsid w:val="00BF43DC"/>
    <w:rsid w:val="00BF45AB"/>
    <w:rsid w:val="00BF4C29"/>
    <w:rsid w:val="00BF7CF5"/>
    <w:rsid w:val="00C000F7"/>
    <w:rsid w:val="00C00901"/>
    <w:rsid w:val="00C00B44"/>
    <w:rsid w:val="00C0193E"/>
    <w:rsid w:val="00C01B00"/>
    <w:rsid w:val="00C01B61"/>
    <w:rsid w:val="00C02069"/>
    <w:rsid w:val="00C0268C"/>
    <w:rsid w:val="00C03057"/>
    <w:rsid w:val="00C03AC1"/>
    <w:rsid w:val="00C05AE7"/>
    <w:rsid w:val="00C11F32"/>
    <w:rsid w:val="00C12011"/>
    <w:rsid w:val="00C125D9"/>
    <w:rsid w:val="00C12745"/>
    <w:rsid w:val="00C14F05"/>
    <w:rsid w:val="00C16185"/>
    <w:rsid w:val="00C16B29"/>
    <w:rsid w:val="00C16FEC"/>
    <w:rsid w:val="00C17DEA"/>
    <w:rsid w:val="00C20154"/>
    <w:rsid w:val="00C21754"/>
    <w:rsid w:val="00C21D7E"/>
    <w:rsid w:val="00C23579"/>
    <w:rsid w:val="00C239AE"/>
    <w:rsid w:val="00C239D7"/>
    <w:rsid w:val="00C243C0"/>
    <w:rsid w:val="00C26675"/>
    <w:rsid w:val="00C2711E"/>
    <w:rsid w:val="00C27268"/>
    <w:rsid w:val="00C27EEA"/>
    <w:rsid w:val="00C3126D"/>
    <w:rsid w:val="00C32204"/>
    <w:rsid w:val="00C335AC"/>
    <w:rsid w:val="00C3667D"/>
    <w:rsid w:val="00C369C0"/>
    <w:rsid w:val="00C36E3A"/>
    <w:rsid w:val="00C37795"/>
    <w:rsid w:val="00C37A2D"/>
    <w:rsid w:val="00C37A76"/>
    <w:rsid w:val="00C41CA2"/>
    <w:rsid w:val="00C4376C"/>
    <w:rsid w:val="00C43784"/>
    <w:rsid w:val="00C43897"/>
    <w:rsid w:val="00C4397B"/>
    <w:rsid w:val="00C4427B"/>
    <w:rsid w:val="00C512F9"/>
    <w:rsid w:val="00C5285F"/>
    <w:rsid w:val="00C54F57"/>
    <w:rsid w:val="00C56286"/>
    <w:rsid w:val="00C579D3"/>
    <w:rsid w:val="00C6038F"/>
    <w:rsid w:val="00C604E7"/>
    <w:rsid w:val="00C60BF4"/>
    <w:rsid w:val="00C60D20"/>
    <w:rsid w:val="00C61B85"/>
    <w:rsid w:val="00C6289C"/>
    <w:rsid w:val="00C62D25"/>
    <w:rsid w:val="00C62E42"/>
    <w:rsid w:val="00C63562"/>
    <w:rsid w:val="00C641D4"/>
    <w:rsid w:val="00C65646"/>
    <w:rsid w:val="00C668FC"/>
    <w:rsid w:val="00C66BFB"/>
    <w:rsid w:val="00C67248"/>
    <w:rsid w:val="00C701EA"/>
    <w:rsid w:val="00C7084A"/>
    <w:rsid w:val="00C70FF8"/>
    <w:rsid w:val="00C71F57"/>
    <w:rsid w:val="00C75860"/>
    <w:rsid w:val="00C758B9"/>
    <w:rsid w:val="00C75C1A"/>
    <w:rsid w:val="00C760F6"/>
    <w:rsid w:val="00C7620C"/>
    <w:rsid w:val="00C805FA"/>
    <w:rsid w:val="00C80E6C"/>
    <w:rsid w:val="00C81328"/>
    <w:rsid w:val="00C8218A"/>
    <w:rsid w:val="00C82F27"/>
    <w:rsid w:val="00C84183"/>
    <w:rsid w:val="00C84BD7"/>
    <w:rsid w:val="00C8520C"/>
    <w:rsid w:val="00C85401"/>
    <w:rsid w:val="00C86CC9"/>
    <w:rsid w:val="00C9064D"/>
    <w:rsid w:val="00C924A5"/>
    <w:rsid w:val="00C943DC"/>
    <w:rsid w:val="00C9466E"/>
    <w:rsid w:val="00C94694"/>
    <w:rsid w:val="00C952D6"/>
    <w:rsid w:val="00C9582B"/>
    <w:rsid w:val="00C96EDD"/>
    <w:rsid w:val="00C96F86"/>
    <w:rsid w:val="00C977D7"/>
    <w:rsid w:val="00C97AF8"/>
    <w:rsid w:val="00CA17E4"/>
    <w:rsid w:val="00CA33C0"/>
    <w:rsid w:val="00CA4AAA"/>
    <w:rsid w:val="00CA7DE0"/>
    <w:rsid w:val="00CB0742"/>
    <w:rsid w:val="00CB17C9"/>
    <w:rsid w:val="00CB196C"/>
    <w:rsid w:val="00CB24C1"/>
    <w:rsid w:val="00CB2715"/>
    <w:rsid w:val="00CB409C"/>
    <w:rsid w:val="00CB5B28"/>
    <w:rsid w:val="00CB735E"/>
    <w:rsid w:val="00CB7B93"/>
    <w:rsid w:val="00CC039C"/>
    <w:rsid w:val="00CC0ECD"/>
    <w:rsid w:val="00CC18D6"/>
    <w:rsid w:val="00CC25D7"/>
    <w:rsid w:val="00CC2A5F"/>
    <w:rsid w:val="00CC2CC9"/>
    <w:rsid w:val="00CC2DE2"/>
    <w:rsid w:val="00CC36BB"/>
    <w:rsid w:val="00CC3CC9"/>
    <w:rsid w:val="00CC4836"/>
    <w:rsid w:val="00CC67EA"/>
    <w:rsid w:val="00CC695D"/>
    <w:rsid w:val="00CD0168"/>
    <w:rsid w:val="00CD0E6D"/>
    <w:rsid w:val="00CD15CE"/>
    <w:rsid w:val="00CD18AD"/>
    <w:rsid w:val="00CD1A6A"/>
    <w:rsid w:val="00CD3E27"/>
    <w:rsid w:val="00CD4E55"/>
    <w:rsid w:val="00CD58DA"/>
    <w:rsid w:val="00CD5B9D"/>
    <w:rsid w:val="00CD62BF"/>
    <w:rsid w:val="00CD73B0"/>
    <w:rsid w:val="00CE08B6"/>
    <w:rsid w:val="00CE0A9D"/>
    <w:rsid w:val="00CE3293"/>
    <w:rsid w:val="00CE3446"/>
    <w:rsid w:val="00CE3848"/>
    <w:rsid w:val="00CE3D90"/>
    <w:rsid w:val="00CE43AB"/>
    <w:rsid w:val="00CE47E4"/>
    <w:rsid w:val="00CE6084"/>
    <w:rsid w:val="00CE755F"/>
    <w:rsid w:val="00CF0773"/>
    <w:rsid w:val="00CF17CF"/>
    <w:rsid w:val="00CF1ACD"/>
    <w:rsid w:val="00CF1B31"/>
    <w:rsid w:val="00CF5334"/>
    <w:rsid w:val="00CF5362"/>
    <w:rsid w:val="00CF6568"/>
    <w:rsid w:val="00CF70A7"/>
    <w:rsid w:val="00CF7492"/>
    <w:rsid w:val="00CF77B0"/>
    <w:rsid w:val="00D00066"/>
    <w:rsid w:val="00D00A13"/>
    <w:rsid w:val="00D01476"/>
    <w:rsid w:val="00D01AA4"/>
    <w:rsid w:val="00D01D6A"/>
    <w:rsid w:val="00D02098"/>
    <w:rsid w:val="00D02879"/>
    <w:rsid w:val="00D03447"/>
    <w:rsid w:val="00D04EFE"/>
    <w:rsid w:val="00D04F3D"/>
    <w:rsid w:val="00D07068"/>
    <w:rsid w:val="00D126C9"/>
    <w:rsid w:val="00D13A9F"/>
    <w:rsid w:val="00D13FE4"/>
    <w:rsid w:val="00D140D2"/>
    <w:rsid w:val="00D14A04"/>
    <w:rsid w:val="00D14E67"/>
    <w:rsid w:val="00D15E7B"/>
    <w:rsid w:val="00D16085"/>
    <w:rsid w:val="00D174AB"/>
    <w:rsid w:val="00D17D38"/>
    <w:rsid w:val="00D21590"/>
    <w:rsid w:val="00D23410"/>
    <w:rsid w:val="00D23473"/>
    <w:rsid w:val="00D234BD"/>
    <w:rsid w:val="00D245CE"/>
    <w:rsid w:val="00D26409"/>
    <w:rsid w:val="00D32545"/>
    <w:rsid w:val="00D32643"/>
    <w:rsid w:val="00D33CD0"/>
    <w:rsid w:val="00D358B8"/>
    <w:rsid w:val="00D37012"/>
    <w:rsid w:val="00D370BD"/>
    <w:rsid w:val="00D37C44"/>
    <w:rsid w:val="00D40DA5"/>
    <w:rsid w:val="00D415F4"/>
    <w:rsid w:val="00D424C8"/>
    <w:rsid w:val="00D42D23"/>
    <w:rsid w:val="00D44AC6"/>
    <w:rsid w:val="00D45071"/>
    <w:rsid w:val="00D45DCC"/>
    <w:rsid w:val="00D46826"/>
    <w:rsid w:val="00D46B31"/>
    <w:rsid w:val="00D4740B"/>
    <w:rsid w:val="00D50369"/>
    <w:rsid w:val="00D51449"/>
    <w:rsid w:val="00D51C5D"/>
    <w:rsid w:val="00D51C68"/>
    <w:rsid w:val="00D527C5"/>
    <w:rsid w:val="00D534CE"/>
    <w:rsid w:val="00D54998"/>
    <w:rsid w:val="00D56ED6"/>
    <w:rsid w:val="00D57284"/>
    <w:rsid w:val="00D6308A"/>
    <w:rsid w:val="00D63546"/>
    <w:rsid w:val="00D656C5"/>
    <w:rsid w:val="00D65CF6"/>
    <w:rsid w:val="00D6603B"/>
    <w:rsid w:val="00D66A10"/>
    <w:rsid w:val="00D6711A"/>
    <w:rsid w:val="00D677EF"/>
    <w:rsid w:val="00D70CBE"/>
    <w:rsid w:val="00D70F89"/>
    <w:rsid w:val="00D71155"/>
    <w:rsid w:val="00D711A9"/>
    <w:rsid w:val="00D7355C"/>
    <w:rsid w:val="00D73AC8"/>
    <w:rsid w:val="00D744E8"/>
    <w:rsid w:val="00D765BA"/>
    <w:rsid w:val="00D77054"/>
    <w:rsid w:val="00D77B39"/>
    <w:rsid w:val="00D77B82"/>
    <w:rsid w:val="00D8200A"/>
    <w:rsid w:val="00D82EBB"/>
    <w:rsid w:val="00D843D2"/>
    <w:rsid w:val="00D8444B"/>
    <w:rsid w:val="00D85D68"/>
    <w:rsid w:val="00D90D23"/>
    <w:rsid w:val="00D90DA3"/>
    <w:rsid w:val="00D91B1D"/>
    <w:rsid w:val="00D941C2"/>
    <w:rsid w:val="00D94693"/>
    <w:rsid w:val="00D94BB1"/>
    <w:rsid w:val="00D94E29"/>
    <w:rsid w:val="00D9501D"/>
    <w:rsid w:val="00D95291"/>
    <w:rsid w:val="00D953C5"/>
    <w:rsid w:val="00D96B80"/>
    <w:rsid w:val="00D96BC3"/>
    <w:rsid w:val="00D96CEB"/>
    <w:rsid w:val="00DA0106"/>
    <w:rsid w:val="00DA0532"/>
    <w:rsid w:val="00DA0AAC"/>
    <w:rsid w:val="00DA2AF3"/>
    <w:rsid w:val="00DA2EDE"/>
    <w:rsid w:val="00DA3384"/>
    <w:rsid w:val="00DA367F"/>
    <w:rsid w:val="00DA36C9"/>
    <w:rsid w:val="00DA37E2"/>
    <w:rsid w:val="00DA3B7B"/>
    <w:rsid w:val="00DA4CC2"/>
    <w:rsid w:val="00DA508A"/>
    <w:rsid w:val="00DA517E"/>
    <w:rsid w:val="00DA6206"/>
    <w:rsid w:val="00DB1394"/>
    <w:rsid w:val="00DB1A12"/>
    <w:rsid w:val="00DB2CD9"/>
    <w:rsid w:val="00DB591A"/>
    <w:rsid w:val="00DB5F34"/>
    <w:rsid w:val="00DB7A0F"/>
    <w:rsid w:val="00DB7A34"/>
    <w:rsid w:val="00DB7F18"/>
    <w:rsid w:val="00DC07BE"/>
    <w:rsid w:val="00DC274F"/>
    <w:rsid w:val="00DC3122"/>
    <w:rsid w:val="00DC481C"/>
    <w:rsid w:val="00DC653C"/>
    <w:rsid w:val="00DC6814"/>
    <w:rsid w:val="00DC6BE2"/>
    <w:rsid w:val="00DC7335"/>
    <w:rsid w:val="00DD003B"/>
    <w:rsid w:val="00DD07EB"/>
    <w:rsid w:val="00DD0C5C"/>
    <w:rsid w:val="00DD1237"/>
    <w:rsid w:val="00DD3078"/>
    <w:rsid w:val="00DD358C"/>
    <w:rsid w:val="00DE03D5"/>
    <w:rsid w:val="00DE04D8"/>
    <w:rsid w:val="00DE0646"/>
    <w:rsid w:val="00DE06B9"/>
    <w:rsid w:val="00DE170A"/>
    <w:rsid w:val="00DE19F5"/>
    <w:rsid w:val="00DE2988"/>
    <w:rsid w:val="00DE3815"/>
    <w:rsid w:val="00DE3CD8"/>
    <w:rsid w:val="00DE40F4"/>
    <w:rsid w:val="00DE76AD"/>
    <w:rsid w:val="00DF23F0"/>
    <w:rsid w:val="00DF3A50"/>
    <w:rsid w:val="00DF3D5A"/>
    <w:rsid w:val="00DF48AE"/>
    <w:rsid w:val="00DF4AF5"/>
    <w:rsid w:val="00DF72AE"/>
    <w:rsid w:val="00DF78D3"/>
    <w:rsid w:val="00E0071C"/>
    <w:rsid w:val="00E00D41"/>
    <w:rsid w:val="00E00E29"/>
    <w:rsid w:val="00E01203"/>
    <w:rsid w:val="00E01540"/>
    <w:rsid w:val="00E01958"/>
    <w:rsid w:val="00E03D77"/>
    <w:rsid w:val="00E05262"/>
    <w:rsid w:val="00E054A5"/>
    <w:rsid w:val="00E05CC3"/>
    <w:rsid w:val="00E107BB"/>
    <w:rsid w:val="00E10F4D"/>
    <w:rsid w:val="00E13076"/>
    <w:rsid w:val="00E1360E"/>
    <w:rsid w:val="00E13C8E"/>
    <w:rsid w:val="00E13ED7"/>
    <w:rsid w:val="00E155AC"/>
    <w:rsid w:val="00E15951"/>
    <w:rsid w:val="00E16882"/>
    <w:rsid w:val="00E17199"/>
    <w:rsid w:val="00E17AD2"/>
    <w:rsid w:val="00E17F10"/>
    <w:rsid w:val="00E21461"/>
    <w:rsid w:val="00E221B1"/>
    <w:rsid w:val="00E2233B"/>
    <w:rsid w:val="00E24625"/>
    <w:rsid w:val="00E2533C"/>
    <w:rsid w:val="00E25EE8"/>
    <w:rsid w:val="00E2673A"/>
    <w:rsid w:val="00E305DE"/>
    <w:rsid w:val="00E30DF9"/>
    <w:rsid w:val="00E32618"/>
    <w:rsid w:val="00E36CA4"/>
    <w:rsid w:val="00E3742F"/>
    <w:rsid w:val="00E378B6"/>
    <w:rsid w:val="00E40B70"/>
    <w:rsid w:val="00E4145A"/>
    <w:rsid w:val="00E417DF"/>
    <w:rsid w:val="00E418D0"/>
    <w:rsid w:val="00E43A4E"/>
    <w:rsid w:val="00E4475B"/>
    <w:rsid w:val="00E451D3"/>
    <w:rsid w:val="00E45DFB"/>
    <w:rsid w:val="00E462B7"/>
    <w:rsid w:val="00E4796A"/>
    <w:rsid w:val="00E47C7B"/>
    <w:rsid w:val="00E47C8E"/>
    <w:rsid w:val="00E505CB"/>
    <w:rsid w:val="00E50B18"/>
    <w:rsid w:val="00E51272"/>
    <w:rsid w:val="00E5354F"/>
    <w:rsid w:val="00E53E3F"/>
    <w:rsid w:val="00E554A5"/>
    <w:rsid w:val="00E563BC"/>
    <w:rsid w:val="00E57775"/>
    <w:rsid w:val="00E605E3"/>
    <w:rsid w:val="00E6133D"/>
    <w:rsid w:val="00E61584"/>
    <w:rsid w:val="00E621AE"/>
    <w:rsid w:val="00E62FBD"/>
    <w:rsid w:val="00E6699C"/>
    <w:rsid w:val="00E66F03"/>
    <w:rsid w:val="00E6790E"/>
    <w:rsid w:val="00E67D7E"/>
    <w:rsid w:val="00E710D8"/>
    <w:rsid w:val="00E737CB"/>
    <w:rsid w:val="00E73AD9"/>
    <w:rsid w:val="00E741F3"/>
    <w:rsid w:val="00E74EFB"/>
    <w:rsid w:val="00E75C98"/>
    <w:rsid w:val="00E76310"/>
    <w:rsid w:val="00E763A1"/>
    <w:rsid w:val="00E764D9"/>
    <w:rsid w:val="00E771D9"/>
    <w:rsid w:val="00E77386"/>
    <w:rsid w:val="00E774AD"/>
    <w:rsid w:val="00E777D9"/>
    <w:rsid w:val="00E77A72"/>
    <w:rsid w:val="00E77EA6"/>
    <w:rsid w:val="00E80553"/>
    <w:rsid w:val="00E806A9"/>
    <w:rsid w:val="00E80F69"/>
    <w:rsid w:val="00E817DC"/>
    <w:rsid w:val="00E82383"/>
    <w:rsid w:val="00E84773"/>
    <w:rsid w:val="00E84B40"/>
    <w:rsid w:val="00E851B7"/>
    <w:rsid w:val="00E856B4"/>
    <w:rsid w:val="00E86B69"/>
    <w:rsid w:val="00E87DE7"/>
    <w:rsid w:val="00E90E92"/>
    <w:rsid w:val="00E91599"/>
    <w:rsid w:val="00E9210B"/>
    <w:rsid w:val="00E92237"/>
    <w:rsid w:val="00E932E7"/>
    <w:rsid w:val="00E946BD"/>
    <w:rsid w:val="00E94962"/>
    <w:rsid w:val="00E9528B"/>
    <w:rsid w:val="00E95B7F"/>
    <w:rsid w:val="00E97108"/>
    <w:rsid w:val="00E97BBF"/>
    <w:rsid w:val="00E97C56"/>
    <w:rsid w:val="00EA4BAE"/>
    <w:rsid w:val="00EA4D48"/>
    <w:rsid w:val="00EA60A8"/>
    <w:rsid w:val="00EA6323"/>
    <w:rsid w:val="00EA7258"/>
    <w:rsid w:val="00EB020A"/>
    <w:rsid w:val="00EB0C4F"/>
    <w:rsid w:val="00EB143A"/>
    <w:rsid w:val="00EB48F5"/>
    <w:rsid w:val="00EB4D81"/>
    <w:rsid w:val="00EB663D"/>
    <w:rsid w:val="00EC034B"/>
    <w:rsid w:val="00EC1AC4"/>
    <w:rsid w:val="00EC262B"/>
    <w:rsid w:val="00EC26FA"/>
    <w:rsid w:val="00EC4649"/>
    <w:rsid w:val="00EC5E23"/>
    <w:rsid w:val="00EC5F78"/>
    <w:rsid w:val="00EC6859"/>
    <w:rsid w:val="00ED02EA"/>
    <w:rsid w:val="00ED143F"/>
    <w:rsid w:val="00ED2122"/>
    <w:rsid w:val="00ED3BF4"/>
    <w:rsid w:val="00ED3CFE"/>
    <w:rsid w:val="00ED48AD"/>
    <w:rsid w:val="00ED5A41"/>
    <w:rsid w:val="00ED5BDF"/>
    <w:rsid w:val="00ED6487"/>
    <w:rsid w:val="00ED6789"/>
    <w:rsid w:val="00ED6C68"/>
    <w:rsid w:val="00ED710F"/>
    <w:rsid w:val="00ED7842"/>
    <w:rsid w:val="00EE1368"/>
    <w:rsid w:val="00EE1C2E"/>
    <w:rsid w:val="00EE1F7C"/>
    <w:rsid w:val="00EE220D"/>
    <w:rsid w:val="00EE2564"/>
    <w:rsid w:val="00EE480F"/>
    <w:rsid w:val="00EE6493"/>
    <w:rsid w:val="00EF0CD4"/>
    <w:rsid w:val="00EF2435"/>
    <w:rsid w:val="00EF24AA"/>
    <w:rsid w:val="00EF45A3"/>
    <w:rsid w:val="00EF5CB1"/>
    <w:rsid w:val="00EF6003"/>
    <w:rsid w:val="00EF72F2"/>
    <w:rsid w:val="00EF7BFB"/>
    <w:rsid w:val="00F01F89"/>
    <w:rsid w:val="00F024FD"/>
    <w:rsid w:val="00F02D90"/>
    <w:rsid w:val="00F0586A"/>
    <w:rsid w:val="00F10236"/>
    <w:rsid w:val="00F11823"/>
    <w:rsid w:val="00F12210"/>
    <w:rsid w:val="00F12A7E"/>
    <w:rsid w:val="00F132B6"/>
    <w:rsid w:val="00F13801"/>
    <w:rsid w:val="00F1385E"/>
    <w:rsid w:val="00F14AAD"/>
    <w:rsid w:val="00F14D87"/>
    <w:rsid w:val="00F15AA7"/>
    <w:rsid w:val="00F16FCD"/>
    <w:rsid w:val="00F1705B"/>
    <w:rsid w:val="00F174E2"/>
    <w:rsid w:val="00F22241"/>
    <w:rsid w:val="00F22763"/>
    <w:rsid w:val="00F2285F"/>
    <w:rsid w:val="00F22A28"/>
    <w:rsid w:val="00F2336A"/>
    <w:rsid w:val="00F23514"/>
    <w:rsid w:val="00F23C5E"/>
    <w:rsid w:val="00F308E7"/>
    <w:rsid w:val="00F30E89"/>
    <w:rsid w:val="00F3156B"/>
    <w:rsid w:val="00F32560"/>
    <w:rsid w:val="00F32955"/>
    <w:rsid w:val="00F34198"/>
    <w:rsid w:val="00F34C7F"/>
    <w:rsid w:val="00F363A4"/>
    <w:rsid w:val="00F370E1"/>
    <w:rsid w:val="00F372CF"/>
    <w:rsid w:val="00F430BE"/>
    <w:rsid w:val="00F44857"/>
    <w:rsid w:val="00F4588B"/>
    <w:rsid w:val="00F473FE"/>
    <w:rsid w:val="00F47594"/>
    <w:rsid w:val="00F476A4"/>
    <w:rsid w:val="00F502F3"/>
    <w:rsid w:val="00F50639"/>
    <w:rsid w:val="00F52C79"/>
    <w:rsid w:val="00F54206"/>
    <w:rsid w:val="00F54B75"/>
    <w:rsid w:val="00F551E5"/>
    <w:rsid w:val="00F554B3"/>
    <w:rsid w:val="00F55B6B"/>
    <w:rsid w:val="00F55CAF"/>
    <w:rsid w:val="00F56084"/>
    <w:rsid w:val="00F570BD"/>
    <w:rsid w:val="00F60055"/>
    <w:rsid w:val="00F60D76"/>
    <w:rsid w:val="00F63C05"/>
    <w:rsid w:val="00F64307"/>
    <w:rsid w:val="00F649EE"/>
    <w:rsid w:val="00F655A2"/>
    <w:rsid w:val="00F656C6"/>
    <w:rsid w:val="00F66744"/>
    <w:rsid w:val="00F66F5F"/>
    <w:rsid w:val="00F67124"/>
    <w:rsid w:val="00F67D33"/>
    <w:rsid w:val="00F70BCA"/>
    <w:rsid w:val="00F72015"/>
    <w:rsid w:val="00F720F9"/>
    <w:rsid w:val="00F72368"/>
    <w:rsid w:val="00F73B4E"/>
    <w:rsid w:val="00F74BDD"/>
    <w:rsid w:val="00F763DB"/>
    <w:rsid w:val="00F7666C"/>
    <w:rsid w:val="00F76F16"/>
    <w:rsid w:val="00F77C85"/>
    <w:rsid w:val="00F809F3"/>
    <w:rsid w:val="00F81DB5"/>
    <w:rsid w:val="00F823C3"/>
    <w:rsid w:val="00F838CC"/>
    <w:rsid w:val="00F839A7"/>
    <w:rsid w:val="00F8597F"/>
    <w:rsid w:val="00F85D2D"/>
    <w:rsid w:val="00F85EF1"/>
    <w:rsid w:val="00F90F55"/>
    <w:rsid w:val="00F915B2"/>
    <w:rsid w:val="00F9367A"/>
    <w:rsid w:val="00F94331"/>
    <w:rsid w:val="00F94356"/>
    <w:rsid w:val="00F96BC3"/>
    <w:rsid w:val="00FA184E"/>
    <w:rsid w:val="00FA1C0B"/>
    <w:rsid w:val="00FA1EC3"/>
    <w:rsid w:val="00FA47FB"/>
    <w:rsid w:val="00FA5819"/>
    <w:rsid w:val="00FA698C"/>
    <w:rsid w:val="00FB291A"/>
    <w:rsid w:val="00FB2B69"/>
    <w:rsid w:val="00FB35C3"/>
    <w:rsid w:val="00FB36A6"/>
    <w:rsid w:val="00FB3EB9"/>
    <w:rsid w:val="00FB6782"/>
    <w:rsid w:val="00FB6A49"/>
    <w:rsid w:val="00FB775D"/>
    <w:rsid w:val="00FB78D8"/>
    <w:rsid w:val="00FC100E"/>
    <w:rsid w:val="00FC296E"/>
    <w:rsid w:val="00FC3C1D"/>
    <w:rsid w:val="00FC3D4A"/>
    <w:rsid w:val="00FC3EC8"/>
    <w:rsid w:val="00FC5ABE"/>
    <w:rsid w:val="00FC60CB"/>
    <w:rsid w:val="00FC60F9"/>
    <w:rsid w:val="00FC655B"/>
    <w:rsid w:val="00FC6989"/>
    <w:rsid w:val="00FD0654"/>
    <w:rsid w:val="00FD3177"/>
    <w:rsid w:val="00FD3439"/>
    <w:rsid w:val="00FD368C"/>
    <w:rsid w:val="00FD4093"/>
    <w:rsid w:val="00FD5134"/>
    <w:rsid w:val="00FD5D76"/>
    <w:rsid w:val="00FD622E"/>
    <w:rsid w:val="00FD67EF"/>
    <w:rsid w:val="00FD67F4"/>
    <w:rsid w:val="00FD71C1"/>
    <w:rsid w:val="00FE06F4"/>
    <w:rsid w:val="00FE0745"/>
    <w:rsid w:val="00FE0850"/>
    <w:rsid w:val="00FE24B5"/>
    <w:rsid w:val="00FE2816"/>
    <w:rsid w:val="00FE2C63"/>
    <w:rsid w:val="00FE3632"/>
    <w:rsid w:val="00FE38C2"/>
    <w:rsid w:val="00FE3F97"/>
    <w:rsid w:val="00FE402A"/>
    <w:rsid w:val="00FE408F"/>
    <w:rsid w:val="00FE41ED"/>
    <w:rsid w:val="00FE4C14"/>
    <w:rsid w:val="00FE50BD"/>
    <w:rsid w:val="00FE621B"/>
    <w:rsid w:val="00FE6CF9"/>
    <w:rsid w:val="00FE7A01"/>
    <w:rsid w:val="00FE7A7F"/>
    <w:rsid w:val="00FE7BE0"/>
    <w:rsid w:val="00FE7FF6"/>
    <w:rsid w:val="00FF00A6"/>
    <w:rsid w:val="00FF04E2"/>
    <w:rsid w:val="00FF0C0F"/>
    <w:rsid w:val="00FF2679"/>
    <w:rsid w:val="00FF33DF"/>
    <w:rsid w:val="00FF3509"/>
    <w:rsid w:val="00FF3569"/>
    <w:rsid w:val="00FF3604"/>
    <w:rsid w:val="00FF410B"/>
    <w:rsid w:val="00FF4725"/>
    <w:rsid w:val="00FF53D5"/>
    <w:rsid w:val="00FF7463"/>
  </w:rsids>
  <m:mathPr>
    <m:mathFont m:val="Cambria Math"/>
    <m:brkBin m:val="before"/>
    <m:brkBinSub m:val="--"/>
    <m:smallFrac m:val="0"/>
    <m:dispDef/>
    <m:lMargin m:val="0"/>
    <m:rMargin m:val="0"/>
    <m:defJc m:val="centerGroup"/>
    <m:wrapIndent m:val="1440"/>
    <m:intLim m:val="subSup"/>
    <m:naryLim m:val="undOvr"/>
  </m:mathPr>
  <w:themeFontLang w:val="en-US" w:eastAsia="zh-CN"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622619"/>
  <w15:docId w15:val="{6BBFB2F4-C7A7-1A4C-8F53-D01CA0474D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F4EA4"/>
    <w:pPr>
      <w:spacing w:after="0"/>
    </w:pPr>
    <w:rPr>
      <w:rFonts w:ascii="Times New Roman" w:eastAsia="Times New Roman" w:hAnsi="Times New Roman" w:cs="Times New Roman"/>
      <w:sz w:val="24"/>
      <w:szCs w:val="24"/>
      <w:lang w:eastAsia="en-GB"/>
    </w:rPr>
  </w:style>
  <w:style w:type="paragraph" w:styleId="Heading1">
    <w:name w:val="heading 1"/>
    <w:basedOn w:val="Normal"/>
    <w:next w:val="Normal"/>
    <w:link w:val="Heading1Char"/>
    <w:uiPriority w:val="9"/>
    <w:qFormat/>
    <w:rsid w:val="000221F7"/>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3">
    <w:name w:val="heading 3"/>
    <w:basedOn w:val="Normal"/>
    <w:next w:val="Normal"/>
    <w:link w:val="Heading3Char"/>
    <w:uiPriority w:val="9"/>
    <w:unhideWhenUsed/>
    <w:qFormat/>
    <w:rsid w:val="005E4095"/>
    <w:pPr>
      <w:keepNext/>
      <w:keepLines/>
      <w:spacing w:before="320" w:after="80" w:line="276" w:lineRule="auto"/>
      <w:outlineLvl w:val="2"/>
    </w:pPr>
    <w:rPr>
      <w:rFonts w:ascii="Arial" w:eastAsia="Arial" w:hAnsi="Arial" w:cs="Arial"/>
      <w:color w:val="434343"/>
      <w:sz w:val="28"/>
      <w:szCs w:val="28"/>
      <w:lang w:val="e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E6133D"/>
    <w:rPr>
      <w:sz w:val="16"/>
      <w:szCs w:val="16"/>
    </w:rPr>
  </w:style>
  <w:style w:type="paragraph" w:styleId="CommentText">
    <w:name w:val="annotation text"/>
    <w:basedOn w:val="Normal"/>
    <w:link w:val="CommentTextChar"/>
    <w:uiPriority w:val="99"/>
    <w:unhideWhenUsed/>
    <w:rsid w:val="00E6133D"/>
    <w:rPr>
      <w:sz w:val="20"/>
      <w:szCs w:val="20"/>
    </w:rPr>
  </w:style>
  <w:style w:type="character" w:customStyle="1" w:styleId="CommentTextChar">
    <w:name w:val="Comment Text Char"/>
    <w:basedOn w:val="DefaultParagraphFont"/>
    <w:link w:val="CommentText"/>
    <w:uiPriority w:val="99"/>
    <w:rsid w:val="00E6133D"/>
    <w:rPr>
      <w:rFonts w:ascii="Times New Roman" w:eastAsia="Times New Roman" w:hAnsi="Times New Roman" w:cs="Times New Roman"/>
      <w:sz w:val="20"/>
      <w:szCs w:val="20"/>
    </w:rPr>
  </w:style>
  <w:style w:type="character" w:styleId="Hyperlink">
    <w:name w:val="Hyperlink"/>
    <w:basedOn w:val="DefaultParagraphFont"/>
    <w:uiPriority w:val="99"/>
    <w:unhideWhenUsed/>
    <w:rsid w:val="00E6133D"/>
    <w:rPr>
      <w:color w:val="0000FF" w:themeColor="hyperlink"/>
      <w:u w:val="single"/>
    </w:rPr>
  </w:style>
  <w:style w:type="paragraph" w:styleId="BalloonText">
    <w:name w:val="Balloon Text"/>
    <w:basedOn w:val="Normal"/>
    <w:link w:val="BalloonTextChar"/>
    <w:uiPriority w:val="99"/>
    <w:semiHidden/>
    <w:unhideWhenUsed/>
    <w:rsid w:val="00E6133D"/>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6133D"/>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E6133D"/>
    <w:pPr>
      <w:spacing w:after="200"/>
    </w:pPr>
    <w:rPr>
      <w:rFonts w:asciiTheme="minorHAnsi" w:eastAsiaTheme="minorHAnsi" w:hAnsiTheme="minorHAnsi" w:cstheme="minorBidi"/>
      <w:b/>
      <w:bCs/>
    </w:rPr>
  </w:style>
  <w:style w:type="character" w:customStyle="1" w:styleId="CommentSubjectChar">
    <w:name w:val="Comment Subject Char"/>
    <w:basedOn w:val="CommentTextChar"/>
    <w:link w:val="CommentSubject"/>
    <w:uiPriority w:val="99"/>
    <w:semiHidden/>
    <w:rsid w:val="00E6133D"/>
    <w:rPr>
      <w:rFonts w:ascii="Times New Roman" w:eastAsia="Times New Roman" w:hAnsi="Times New Roman" w:cs="Times New Roman"/>
      <w:b/>
      <w:bCs/>
      <w:sz w:val="20"/>
      <w:szCs w:val="20"/>
    </w:rPr>
  </w:style>
  <w:style w:type="paragraph" w:customStyle="1" w:styleId="SMcaption">
    <w:name w:val="SM caption"/>
    <w:basedOn w:val="Normal"/>
    <w:qFormat/>
    <w:rsid w:val="00483D1D"/>
    <w:rPr>
      <w:szCs w:val="20"/>
    </w:rPr>
  </w:style>
  <w:style w:type="paragraph" w:styleId="NormalWeb">
    <w:name w:val="Normal (Web)"/>
    <w:basedOn w:val="Normal"/>
    <w:uiPriority w:val="99"/>
    <w:semiHidden/>
    <w:rsid w:val="00483D1D"/>
  </w:style>
  <w:style w:type="character" w:customStyle="1" w:styleId="Heading3Char">
    <w:name w:val="Heading 3 Char"/>
    <w:basedOn w:val="DefaultParagraphFont"/>
    <w:link w:val="Heading3"/>
    <w:uiPriority w:val="9"/>
    <w:rsid w:val="005E4095"/>
    <w:rPr>
      <w:rFonts w:ascii="Arial" w:eastAsia="Arial" w:hAnsi="Arial" w:cs="Arial"/>
      <w:color w:val="434343"/>
      <w:sz w:val="28"/>
      <w:szCs w:val="28"/>
      <w:lang w:val="es" w:eastAsia="en-GB"/>
    </w:rPr>
  </w:style>
  <w:style w:type="paragraph" w:styleId="Bibliography">
    <w:name w:val="Bibliography"/>
    <w:basedOn w:val="Normal"/>
    <w:next w:val="Normal"/>
    <w:uiPriority w:val="37"/>
    <w:unhideWhenUsed/>
    <w:rsid w:val="005E4095"/>
    <w:pPr>
      <w:tabs>
        <w:tab w:val="left" w:pos="380"/>
        <w:tab w:val="left" w:pos="500"/>
      </w:tabs>
      <w:spacing w:line="480" w:lineRule="auto"/>
      <w:ind w:left="384" w:hanging="384"/>
    </w:pPr>
  </w:style>
  <w:style w:type="paragraph" w:styleId="ListParagraph">
    <w:name w:val="List Paragraph"/>
    <w:basedOn w:val="Normal"/>
    <w:uiPriority w:val="34"/>
    <w:qFormat/>
    <w:rsid w:val="00F22241"/>
    <w:pPr>
      <w:ind w:left="720"/>
      <w:contextualSpacing/>
    </w:pPr>
  </w:style>
  <w:style w:type="paragraph" w:styleId="Header">
    <w:name w:val="header"/>
    <w:basedOn w:val="Normal"/>
    <w:link w:val="HeaderChar"/>
    <w:uiPriority w:val="99"/>
    <w:unhideWhenUsed/>
    <w:rsid w:val="008D7B47"/>
    <w:pPr>
      <w:tabs>
        <w:tab w:val="center" w:pos="4513"/>
        <w:tab w:val="right" w:pos="9026"/>
      </w:tabs>
    </w:pPr>
  </w:style>
  <w:style w:type="character" w:customStyle="1" w:styleId="HeaderChar">
    <w:name w:val="Header Char"/>
    <w:basedOn w:val="DefaultParagraphFont"/>
    <w:link w:val="Header"/>
    <w:uiPriority w:val="99"/>
    <w:rsid w:val="008D7B47"/>
  </w:style>
  <w:style w:type="paragraph" w:styleId="Footer">
    <w:name w:val="footer"/>
    <w:basedOn w:val="Normal"/>
    <w:link w:val="FooterChar"/>
    <w:uiPriority w:val="99"/>
    <w:unhideWhenUsed/>
    <w:rsid w:val="008D7B47"/>
    <w:pPr>
      <w:tabs>
        <w:tab w:val="center" w:pos="4513"/>
        <w:tab w:val="right" w:pos="9026"/>
      </w:tabs>
    </w:pPr>
  </w:style>
  <w:style w:type="character" w:customStyle="1" w:styleId="FooterChar">
    <w:name w:val="Footer Char"/>
    <w:basedOn w:val="DefaultParagraphFont"/>
    <w:link w:val="Footer"/>
    <w:uiPriority w:val="99"/>
    <w:rsid w:val="008D7B47"/>
  </w:style>
  <w:style w:type="paragraph" w:styleId="Caption">
    <w:name w:val="caption"/>
    <w:basedOn w:val="Normal"/>
    <w:next w:val="Normal"/>
    <w:uiPriority w:val="35"/>
    <w:unhideWhenUsed/>
    <w:qFormat/>
    <w:rsid w:val="00962E89"/>
    <w:rPr>
      <w:rFonts w:eastAsiaTheme="minorEastAsia"/>
      <w:i/>
      <w:iCs/>
      <w:color w:val="1F497D" w:themeColor="text2"/>
      <w:sz w:val="18"/>
      <w:szCs w:val="18"/>
      <w:lang w:eastAsia="zh-CN"/>
    </w:rPr>
  </w:style>
  <w:style w:type="table" w:styleId="TableGridLight">
    <w:name w:val="Grid Table Light"/>
    <w:basedOn w:val="TableNormal"/>
    <w:uiPriority w:val="40"/>
    <w:rsid w:val="00962E89"/>
    <w:pPr>
      <w:spacing w:after="0"/>
    </w:pPr>
    <w:rPr>
      <w:rFonts w:eastAsia="SimSun"/>
      <w:sz w:val="24"/>
      <w:szCs w:val="24"/>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PlaceholderText">
    <w:name w:val="Placeholder Text"/>
    <w:basedOn w:val="DefaultParagraphFont"/>
    <w:uiPriority w:val="99"/>
    <w:semiHidden/>
    <w:rsid w:val="00374A77"/>
    <w:rPr>
      <w:color w:val="808080"/>
    </w:rPr>
  </w:style>
  <w:style w:type="paragraph" w:styleId="Revision">
    <w:name w:val="Revision"/>
    <w:hidden/>
    <w:uiPriority w:val="99"/>
    <w:semiHidden/>
    <w:rsid w:val="00C512F9"/>
    <w:pPr>
      <w:spacing w:after="0"/>
    </w:pPr>
  </w:style>
  <w:style w:type="character" w:customStyle="1" w:styleId="Heading1Char">
    <w:name w:val="Heading 1 Char"/>
    <w:basedOn w:val="DefaultParagraphFont"/>
    <w:link w:val="Heading1"/>
    <w:uiPriority w:val="9"/>
    <w:rsid w:val="000221F7"/>
    <w:rPr>
      <w:rFonts w:asciiTheme="majorHAnsi" w:eastAsiaTheme="majorEastAsia" w:hAnsiTheme="majorHAnsi" w:cstheme="majorBidi"/>
      <w:color w:val="365F91" w:themeColor="accent1" w:themeShade="BF"/>
      <w:sz w:val="32"/>
      <w:szCs w:val="32"/>
    </w:rPr>
  </w:style>
  <w:style w:type="character" w:styleId="UnresolvedMention">
    <w:name w:val="Unresolved Mention"/>
    <w:basedOn w:val="DefaultParagraphFont"/>
    <w:uiPriority w:val="99"/>
    <w:semiHidden/>
    <w:unhideWhenUsed/>
    <w:rsid w:val="00BA2089"/>
    <w:rPr>
      <w:color w:val="605E5C"/>
      <w:shd w:val="clear" w:color="auto" w:fill="E1DFDD"/>
    </w:rPr>
  </w:style>
  <w:style w:type="table" w:styleId="TableGrid">
    <w:name w:val="Table Grid"/>
    <w:basedOn w:val="TableNormal"/>
    <w:uiPriority w:val="59"/>
    <w:rsid w:val="00D40DA5"/>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514069">
      <w:bodyDiv w:val="1"/>
      <w:marLeft w:val="0"/>
      <w:marRight w:val="0"/>
      <w:marTop w:val="0"/>
      <w:marBottom w:val="0"/>
      <w:divBdr>
        <w:top w:val="none" w:sz="0" w:space="0" w:color="auto"/>
        <w:left w:val="none" w:sz="0" w:space="0" w:color="auto"/>
        <w:bottom w:val="none" w:sz="0" w:space="0" w:color="auto"/>
        <w:right w:val="none" w:sz="0" w:space="0" w:color="auto"/>
      </w:divBdr>
    </w:div>
    <w:div w:id="43144739">
      <w:bodyDiv w:val="1"/>
      <w:marLeft w:val="0"/>
      <w:marRight w:val="0"/>
      <w:marTop w:val="0"/>
      <w:marBottom w:val="0"/>
      <w:divBdr>
        <w:top w:val="none" w:sz="0" w:space="0" w:color="auto"/>
        <w:left w:val="none" w:sz="0" w:space="0" w:color="auto"/>
        <w:bottom w:val="none" w:sz="0" w:space="0" w:color="auto"/>
        <w:right w:val="none" w:sz="0" w:space="0" w:color="auto"/>
      </w:divBdr>
    </w:div>
    <w:div w:id="85343273">
      <w:bodyDiv w:val="1"/>
      <w:marLeft w:val="0"/>
      <w:marRight w:val="0"/>
      <w:marTop w:val="0"/>
      <w:marBottom w:val="0"/>
      <w:divBdr>
        <w:top w:val="none" w:sz="0" w:space="0" w:color="auto"/>
        <w:left w:val="none" w:sz="0" w:space="0" w:color="auto"/>
        <w:bottom w:val="none" w:sz="0" w:space="0" w:color="auto"/>
        <w:right w:val="none" w:sz="0" w:space="0" w:color="auto"/>
      </w:divBdr>
    </w:div>
    <w:div w:id="180434189">
      <w:bodyDiv w:val="1"/>
      <w:marLeft w:val="0"/>
      <w:marRight w:val="0"/>
      <w:marTop w:val="0"/>
      <w:marBottom w:val="0"/>
      <w:divBdr>
        <w:top w:val="none" w:sz="0" w:space="0" w:color="auto"/>
        <w:left w:val="none" w:sz="0" w:space="0" w:color="auto"/>
        <w:bottom w:val="none" w:sz="0" w:space="0" w:color="auto"/>
        <w:right w:val="none" w:sz="0" w:space="0" w:color="auto"/>
      </w:divBdr>
    </w:div>
    <w:div w:id="548883071">
      <w:bodyDiv w:val="1"/>
      <w:marLeft w:val="0"/>
      <w:marRight w:val="0"/>
      <w:marTop w:val="0"/>
      <w:marBottom w:val="0"/>
      <w:divBdr>
        <w:top w:val="none" w:sz="0" w:space="0" w:color="auto"/>
        <w:left w:val="none" w:sz="0" w:space="0" w:color="auto"/>
        <w:bottom w:val="none" w:sz="0" w:space="0" w:color="auto"/>
        <w:right w:val="none" w:sz="0" w:space="0" w:color="auto"/>
      </w:divBdr>
    </w:div>
    <w:div w:id="617764523">
      <w:bodyDiv w:val="1"/>
      <w:marLeft w:val="0"/>
      <w:marRight w:val="0"/>
      <w:marTop w:val="0"/>
      <w:marBottom w:val="0"/>
      <w:divBdr>
        <w:top w:val="none" w:sz="0" w:space="0" w:color="auto"/>
        <w:left w:val="none" w:sz="0" w:space="0" w:color="auto"/>
        <w:bottom w:val="none" w:sz="0" w:space="0" w:color="auto"/>
        <w:right w:val="none" w:sz="0" w:space="0" w:color="auto"/>
      </w:divBdr>
    </w:div>
    <w:div w:id="666443685">
      <w:bodyDiv w:val="1"/>
      <w:marLeft w:val="0"/>
      <w:marRight w:val="0"/>
      <w:marTop w:val="0"/>
      <w:marBottom w:val="0"/>
      <w:divBdr>
        <w:top w:val="none" w:sz="0" w:space="0" w:color="auto"/>
        <w:left w:val="none" w:sz="0" w:space="0" w:color="auto"/>
        <w:bottom w:val="none" w:sz="0" w:space="0" w:color="auto"/>
        <w:right w:val="none" w:sz="0" w:space="0" w:color="auto"/>
      </w:divBdr>
    </w:div>
    <w:div w:id="697269575">
      <w:bodyDiv w:val="1"/>
      <w:marLeft w:val="0"/>
      <w:marRight w:val="0"/>
      <w:marTop w:val="0"/>
      <w:marBottom w:val="0"/>
      <w:divBdr>
        <w:top w:val="none" w:sz="0" w:space="0" w:color="auto"/>
        <w:left w:val="none" w:sz="0" w:space="0" w:color="auto"/>
        <w:bottom w:val="none" w:sz="0" w:space="0" w:color="auto"/>
        <w:right w:val="none" w:sz="0" w:space="0" w:color="auto"/>
      </w:divBdr>
    </w:div>
    <w:div w:id="832064071">
      <w:bodyDiv w:val="1"/>
      <w:marLeft w:val="0"/>
      <w:marRight w:val="0"/>
      <w:marTop w:val="0"/>
      <w:marBottom w:val="0"/>
      <w:divBdr>
        <w:top w:val="none" w:sz="0" w:space="0" w:color="auto"/>
        <w:left w:val="none" w:sz="0" w:space="0" w:color="auto"/>
        <w:bottom w:val="none" w:sz="0" w:space="0" w:color="auto"/>
        <w:right w:val="none" w:sz="0" w:space="0" w:color="auto"/>
      </w:divBdr>
    </w:div>
    <w:div w:id="870193725">
      <w:bodyDiv w:val="1"/>
      <w:marLeft w:val="0"/>
      <w:marRight w:val="0"/>
      <w:marTop w:val="0"/>
      <w:marBottom w:val="0"/>
      <w:divBdr>
        <w:top w:val="none" w:sz="0" w:space="0" w:color="auto"/>
        <w:left w:val="none" w:sz="0" w:space="0" w:color="auto"/>
        <w:bottom w:val="none" w:sz="0" w:space="0" w:color="auto"/>
        <w:right w:val="none" w:sz="0" w:space="0" w:color="auto"/>
      </w:divBdr>
      <w:divsChild>
        <w:div w:id="944456116">
          <w:marLeft w:val="0"/>
          <w:marRight w:val="0"/>
          <w:marTop w:val="0"/>
          <w:marBottom w:val="0"/>
          <w:divBdr>
            <w:top w:val="single" w:sz="6" w:space="0" w:color="E0E0E0"/>
            <w:left w:val="single" w:sz="6" w:space="0" w:color="E0E0E0"/>
            <w:bottom w:val="single" w:sz="6" w:space="0" w:color="E0E0E0"/>
            <w:right w:val="single" w:sz="6" w:space="0" w:color="E0E0E0"/>
          </w:divBdr>
          <w:divsChild>
            <w:div w:id="2095205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285921">
      <w:bodyDiv w:val="1"/>
      <w:marLeft w:val="0"/>
      <w:marRight w:val="0"/>
      <w:marTop w:val="0"/>
      <w:marBottom w:val="0"/>
      <w:divBdr>
        <w:top w:val="none" w:sz="0" w:space="0" w:color="auto"/>
        <w:left w:val="none" w:sz="0" w:space="0" w:color="auto"/>
        <w:bottom w:val="none" w:sz="0" w:space="0" w:color="auto"/>
        <w:right w:val="none" w:sz="0" w:space="0" w:color="auto"/>
      </w:divBdr>
      <w:divsChild>
        <w:div w:id="1556238363">
          <w:marLeft w:val="0"/>
          <w:marRight w:val="0"/>
          <w:marTop w:val="0"/>
          <w:marBottom w:val="0"/>
          <w:divBdr>
            <w:top w:val="none" w:sz="0" w:space="0" w:color="auto"/>
            <w:left w:val="none" w:sz="0" w:space="0" w:color="auto"/>
            <w:bottom w:val="none" w:sz="0" w:space="0" w:color="auto"/>
            <w:right w:val="none" w:sz="0" w:space="0" w:color="auto"/>
          </w:divBdr>
          <w:divsChild>
            <w:div w:id="618494186">
              <w:marLeft w:val="0"/>
              <w:marRight w:val="0"/>
              <w:marTop w:val="0"/>
              <w:marBottom w:val="0"/>
              <w:divBdr>
                <w:top w:val="none" w:sz="0" w:space="0" w:color="auto"/>
                <w:left w:val="none" w:sz="0" w:space="0" w:color="auto"/>
                <w:bottom w:val="none" w:sz="0" w:space="0" w:color="auto"/>
                <w:right w:val="none" w:sz="0" w:space="0" w:color="auto"/>
              </w:divBdr>
              <w:divsChild>
                <w:div w:id="283393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4367557">
      <w:bodyDiv w:val="1"/>
      <w:marLeft w:val="0"/>
      <w:marRight w:val="0"/>
      <w:marTop w:val="0"/>
      <w:marBottom w:val="0"/>
      <w:divBdr>
        <w:top w:val="none" w:sz="0" w:space="0" w:color="auto"/>
        <w:left w:val="none" w:sz="0" w:space="0" w:color="auto"/>
        <w:bottom w:val="none" w:sz="0" w:space="0" w:color="auto"/>
        <w:right w:val="none" w:sz="0" w:space="0" w:color="auto"/>
      </w:divBdr>
    </w:div>
    <w:div w:id="997464964">
      <w:bodyDiv w:val="1"/>
      <w:marLeft w:val="0"/>
      <w:marRight w:val="0"/>
      <w:marTop w:val="0"/>
      <w:marBottom w:val="0"/>
      <w:divBdr>
        <w:top w:val="none" w:sz="0" w:space="0" w:color="auto"/>
        <w:left w:val="none" w:sz="0" w:space="0" w:color="auto"/>
        <w:bottom w:val="none" w:sz="0" w:space="0" w:color="auto"/>
        <w:right w:val="none" w:sz="0" w:space="0" w:color="auto"/>
      </w:divBdr>
      <w:divsChild>
        <w:div w:id="35931673">
          <w:marLeft w:val="0"/>
          <w:marRight w:val="0"/>
          <w:marTop w:val="0"/>
          <w:marBottom w:val="0"/>
          <w:divBdr>
            <w:top w:val="none" w:sz="0" w:space="0" w:color="auto"/>
            <w:left w:val="none" w:sz="0" w:space="0" w:color="auto"/>
            <w:bottom w:val="none" w:sz="0" w:space="0" w:color="auto"/>
            <w:right w:val="none" w:sz="0" w:space="0" w:color="auto"/>
          </w:divBdr>
          <w:divsChild>
            <w:div w:id="402332961">
              <w:marLeft w:val="0"/>
              <w:marRight w:val="0"/>
              <w:marTop w:val="0"/>
              <w:marBottom w:val="0"/>
              <w:divBdr>
                <w:top w:val="none" w:sz="0" w:space="0" w:color="auto"/>
                <w:left w:val="none" w:sz="0" w:space="0" w:color="auto"/>
                <w:bottom w:val="none" w:sz="0" w:space="0" w:color="auto"/>
                <w:right w:val="none" w:sz="0" w:space="0" w:color="auto"/>
              </w:divBdr>
              <w:divsChild>
                <w:div w:id="1368067067">
                  <w:marLeft w:val="0"/>
                  <w:marRight w:val="0"/>
                  <w:marTop w:val="0"/>
                  <w:marBottom w:val="0"/>
                  <w:divBdr>
                    <w:top w:val="none" w:sz="0" w:space="0" w:color="auto"/>
                    <w:left w:val="none" w:sz="0" w:space="0" w:color="auto"/>
                    <w:bottom w:val="none" w:sz="0" w:space="0" w:color="auto"/>
                    <w:right w:val="none" w:sz="0" w:space="0" w:color="auto"/>
                  </w:divBdr>
                  <w:divsChild>
                    <w:div w:id="180125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3650993">
      <w:bodyDiv w:val="1"/>
      <w:marLeft w:val="0"/>
      <w:marRight w:val="0"/>
      <w:marTop w:val="0"/>
      <w:marBottom w:val="0"/>
      <w:divBdr>
        <w:top w:val="none" w:sz="0" w:space="0" w:color="auto"/>
        <w:left w:val="none" w:sz="0" w:space="0" w:color="auto"/>
        <w:bottom w:val="none" w:sz="0" w:space="0" w:color="auto"/>
        <w:right w:val="none" w:sz="0" w:space="0" w:color="auto"/>
      </w:divBdr>
    </w:div>
    <w:div w:id="1139689818">
      <w:bodyDiv w:val="1"/>
      <w:marLeft w:val="0"/>
      <w:marRight w:val="0"/>
      <w:marTop w:val="0"/>
      <w:marBottom w:val="0"/>
      <w:divBdr>
        <w:top w:val="none" w:sz="0" w:space="0" w:color="auto"/>
        <w:left w:val="none" w:sz="0" w:space="0" w:color="auto"/>
        <w:bottom w:val="none" w:sz="0" w:space="0" w:color="auto"/>
        <w:right w:val="none" w:sz="0" w:space="0" w:color="auto"/>
      </w:divBdr>
    </w:div>
    <w:div w:id="1353608812">
      <w:bodyDiv w:val="1"/>
      <w:marLeft w:val="0"/>
      <w:marRight w:val="0"/>
      <w:marTop w:val="0"/>
      <w:marBottom w:val="0"/>
      <w:divBdr>
        <w:top w:val="none" w:sz="0" w:space="0" w:color="auto"/>
        <w:left w:val="none" w:sz="0" w:space="0" w:color="auto"/>
        <w:bottom w:val="none" w:sz="0" w:space="0" w:color="auto"/>
        <w:right w:val="none" w:sz="0" w:space="0" w:color="auto"/>
      </w:divBdr>
    </w:div>
    <w:div w:id="1506018073">
      <w:bodyDiv w:val="1"/>
      <w:marLeft w:val="0"/>
      <w:marRight w:val="0"/>
      <w:marTop w:val="0"/>
      <w:marBottom w:val="0"/>
      <w:divBdr>
        <w:top w:val="none" w:sz="0" w:space="0" w:color="auto"/>
        <w:left w:val="none" w:sz="0" w:space="0" w:color="auto"/>
        <w:bottom w:val="none" w:sz="0" w:space="0" w:color="auto"/>
        <w:right w:val="none" w:sz="0" w:space="0" w:color="auto"/>
      </w:divBdr>
    </w:div>
    <w:div w:id="1527718877">
      <w:bodyDiv w:val="1"/>
      <w:marLeft w:val="0"/>
      <w:marRight w:val="0"/>
      <w:marTop w:val="0"/>
      <w:marBottom w:val="0"/>
      <w:divBdr>
        <w:top w:val="none" w:sz="0" w:space="0" w:color="auto"/>
        <w:left w:val="none" w:sz="0" w:space="0" w:color="auto"/>
        <w:bottom w:val="none" w:sz="0" w:space="0" w:color="auto"/>
        <w:right w:val="none" w:sz="0" w:space="0" w:color="auto"/>
      </w:divBdr>
    </w:div>
    <w:div w:id="1555501761">
      <w:bodyDiv w:val="1"/>
      <w:marLeft w:val="0"/>
      <w:marRight w:val="0"/>
      <w:marTop w:val="0"/>
      <w:marBottom w:val="0"/>
      <w:divBdr>
        <w:top w:val="none" w:sz="0" w:space="0" w:color="auto"/>
        <w:left w:val="none" w:sz="0" w:space="0" w:color="auto"/>
        <w:bottom w:val="none" w:sz="0" w:space="0" w:color="auto"/>
        <w:right w:val="none" w:sz="0" w:space="0" w:color="auto"/>
      </w:divBdr>
    </w:div>
    <w:div w:id="1845628802">
      <w:bodyDiv w:val="1"/>
      <w:marLeft w:val="0"/>
      <w:marRight w:val="0"/>
      <w:marTop w:val="0"/>
      <w:marBottom w:val="0"/>
      <w:divBdr>
        <w:top w:val="none" w:sz="0" w:space="0" w:color="auto"/>
        <w:left w:val="none" w:sz="0" w:space="0" w:color="auto"/>
        <w:bottom w:val="none" w:sz="0" w:space="0" w:color="auto"/>
        <w:right w:val="none" w:sz="0" w:space="0" w:color="auto"/>
      </w:divBdr>
    </w:div>
    <w:div w:id="1907958760">
      <w:bodyDiv w:val="1"/>
      <w:marLeft w:val="0"/>
      <w:marRight w:val="0"/>
      <w:marTop w:val="0"/>
      <w:marBottom w:val="0"/>
      <w:divBdr>
        <w:top w:val="none" w:sz="0" w:space="0" w:color="auto"/>
        <w:left w:val="none" w:sz="0" w:space="0" w:color="auto"/>
        <w:bottom w:val="none" w:sz="0" w:space="0" w:color="auto"/>
        <w:right w:val="none" w:sz="0" w:space="0" w:color="auto"/>
      </w:divBdr>
    </w:div>
    <w:div w:id="196650062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microsoft.com/office/2018/08/relationships/commentsExtensible" Target="commentsExtensible.xm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5" Type="http://schemas.openxmlformats.org/officeDocument/2006/relationships/webSettings" Target="webSettings.xml"/><Relationship Id="rId15" Type="http://schemas.openxmlformats.org/officeDocument/2006/relationships/image" Target="media/image2.png"/><Relationship Id="rId10" Type="http://schemas.openxmlformats.org/officeDocument/2006/relationships/comments" Target="comments.xml"/><Relationship Id="rId19" Type="http://schemas.microsoft.com/office/2011/relationships/people" Target="peop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060275-232B-4382-BF98-8D28A500D9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TotalTime>
  <Pages>24</Pages>
  <Words>44645</Words>
  <Characters>254481</Characters>
  <Application>Microsoft Office Word</Application>
  <DocSecurity>0</DocSecurity>
  <Lines>2120</Lines>
  <Paragraphs>597</Paragraphs>
  <ScaleCrop>false</ScaleCrop>
  <HeadingPairs>
    <vt:vector size="2" baseType="variant">
      <vt:variant>
        <vt:lpstr>Title</vt:lpstr>
      </vt:variant>
      <vt:variant>
        <vt:i4>1</vt:i4>
      </vt:variant>
    </vt:vector>
  </HeadingPairs>
  <TitlesOfParts>
    <vt:vector size="1" baseType="lpstr">
      <vt:lpstr/>
    </vt:vector>
  </TitlesOfParts>
  <Company>The National Academies</Company>
  <LinksUpToDate>false</LinksUpToDate>
  <CharactersWithSpaces>298529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Shuler, Megan</dc:creator>
  <cp:keywords/>
  <dc:description/>
  <cp:lastModifiedBy>Cascante Vega, Jaime E.</cp:lastModifiedBy>
  <cp:revision>74</cp:revision>
  <cp:lastPrinted>2022-12-19T18:09:00Z</cp:lastPrinted>
  <dcterms:created xsi:type="dcterms:W3CDTF">2023-05-18T18:03:00Z</dcterms:created>
  <dcterms:modified xsi:type="dcterms:W3CDTF">2023-05-19T20:13:00Z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zotero-version="6.0.26"&gt;&lt;session id="jx2ExI1N"/&gt;&lt;style id="http://www.zotero.org/styles/nature" hasBibliography="1" bibliographyStyleHasBeenSet="1"/&gt;&lt;prefs&gt;&lt;pref name="fieldType" value="Field"/&gt;&lt;pref name="delayCitationUpdates" valu</vt:lpwstr>
  </property>
  <property fmtid="{D5CDD505-2E9C-101B-9397-08002B2CF9AE}" pid="3" name="ZOTERO_PREF_2">
    <vt:lpwstr>e="true"/&gt;&lt;pref name="dontAskDelayCitationUpdates" value="true"/&gt;&lt;/prefs&gt;&lt;/data&gt;</vt:lpwstr>
  </property>
</Properties>
</file>