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2FDE50" w14:textId="4DDB657A" w:rsidR="00E6133D" w:rsidRPr="00C21754" w:rsidRDefault="00E6133D" w:rsidP="00C7620C">
      <w:pPr>
        <w:widowControl w:val="0"/>
        <w:pBdr>
          <w:top w:val="nil"/>
          <w:left w:val="nil"/>
          <w:bottom w:val="nil"/>
          <w:right w:val="nil"/>
          <w:between w:val="nil"/>
        </w:pBdr>
        <w:rPr>
          <w:sz w:val="36"/>
          <w:szCs w:val="36"/>
        </w:rPr>
        <w:sectPr w:rsidR="00E6133D" w:rsidRPr="00C21754">
          <w:headerReference w:type="default" r:id="rId8"/>
          <w:footerReference w:type="default" r:id="rId9"/>
          <w:pgSz w:w="12240" w:h="15840"/>
          <w:pgMar w:top="1440" w:right="1800" w:bottom="1440" w:left="1800" w:header="720" w:footer="720" w:gutter="0"/>
          <w:pgNumType w:start="1"/>
          <w:cols w:space="720"/>
        </w:sectPr>
      </w:pPr>
    </w:p>
    <w:p w14:paraId="6543E2E2" w14:textId="01BD7E27" w:rsidR="00B8033D" w:rsidRDefault="0076083E" w:rsidP="00C7620C">
      <w:pPr>
        <w:rPr>
          <w:rFonts w:ascii="Arial" w:hAnsi="Arial" w:cs="Arial"/>
          <w:sz w:val="28"/>
          <w:szCs w:val="28"/>
        </w:rPr>
      </w:pPr>
      <w:r>
        <w:rPr>
          <w:rFonts w:ascii="Arial" w:hAnsi="Arial" w:cs="Arial"/>
          <w:b/>
          <w:bCs/>
          <w:sz w:val="28"/>
          <w:szCs w:val="28"/>
        </w:rPr>
        <w:t>Title</w:t>
      </w:r>
      <w:r w:rsidR="00167609">
        <w:rPr>
          <w:rFonts w:ascii="Arial" w:hAnsi="Arial" w:cs="Arial"/>
          <w:b/>
          <w:bCs/>
          <w:sz w:val="28"/>
          <w:szCs w:val="28"/>
        </w:rPr>
        <w:t xml:space="preserve"> 1</w:t>
      </w:r>
      <w:r w:rsidR="00BF20E4" w:rsidRPr="00F82A64">
        <w:rPr>
          <w:rFonts w:ascii="Arial" w:hAnsi="Arial" w:cs="Arial"/>
          <w:b/>
          <w:bCs/>
          <w:sz w:val="28"/>
          <w:szCs w:val="28"/>
        </w:rPr>
        <w:t>:</w:t>
      </w:r>
      <w:r w:rsidR="00BF20E4" w:rsidRPr="00E9528B">
        <w:rPr>
          <w:rFonts w:ascii="Arial" w:hAnsi="Arial" w:cs="Arial"/>
          <w:sz w:val="28"/>
          <w:szCs w:val="28"/>
        </w:rPr>
        <w:t xml:space="preserve"> </w:t>
      </w:r>
      <w:r w:rsidR="008B6257">
        <w:rPr>
          <w:rFonts w:ascii="Arial" w:hAnsi="Arial" w:cs="Arial"/>
          <w:sz w:val="28"/>
          <w:szCs w:val="28"/>
        </w:rPr>
        <w:t>Estimating</w:t>
      </w:r>
      <w:r w:rsidR="008B6257" w:rsidRPr="00C21754">
        <w:rPr>
          <w:rFonts w:ascii="Arial" w:hAnsi="Arial" w:cs="Arial"/>
          <w:sz w:val="28"/>
          <w:szCs w:val="28"/>
        </w:rPr>
        <w:t xml:space="preserve"> </w:t>
      </w:r>
      <w:r w:rsidR="00B8033D" w:rsidRPr="00C21754">
        <w:rPr>
          <w:rFonts w:ascii="Arial" w:hAnsi="Arial" w:cs="Arial"/>
          <w:sz w:val="28"/>
          <w:szCs w:val="28"/>
        </w:rPr>
        <w:t xml:space="preserve">nosocomial transmission of </w:t>
      </w:r>
      <w:r w:rsidR="008B6257">
        <w:rPr>
          <w:rFonts w:ascii="Arial" w:hAnsi="Arial" w:cs="Arial"/>
          <w:sz w:val="28"/>
          <w:szCs w:val="28"/>
        </w:rPr>
        <w:t>micro</w:t>
      </w:r>
      <w:r w:rsidR="00F05203">
        <w:rPr>
          <w:rFonts w:ascii="Arial" w:hAnsi="Arial" w:cs="Arial"/>
          <w:sz w:val="28"/>
          <w:szCs w:val="28"/>
        </w:rPr>
        <w:t>-</w:t>
      </w:r>
      <w:r w:rsidR="008B6257">
        <w:rPr>
          <w:rFonts w:ascii="Arial" w:hAnsi="Arial" w:cs="Arial"/>
          <w:sz w:val="28"/>
          <w:szCs w:val="28"/>
        </w:rPr>
        <w:t>organisms</w:t>
      </w:r>
      <w:r w:rsidR="00B8033D" w:rsidRPr="00C21754">
        <w:rPr>
          <w:rFonts w:ascii="Arial" w:hAnsi="Arial" w:cs="Arial"/>
          <w:sz w:val="28"/>
          <w:szCs w:val="28"/>
        </w:rPr>
        <w:t xml:space="preserve"> in hospital settings using </w:t>
      </w:r>
      <w:r w:rsidR="00417DDA">
        <w:rPr>
          <w:rFonts w:ascii="Arial" w:hAnsi="Arial" w:cs="Arial"/>
          <w:sz w:val="28"/>
          <w:szCs w:val="28"/>
        </w:rPr>
        <w:t>patient</w:t>
      </w:r>
      <w:r w:rsidR="00417DDA" w:rsidRPr="00C21754">
        <w:rPr>
          <w:rFonts w:ascii="Arial" w:hAnsi="Arial" w:cs="Arial"/>
          <w:sz w:val="28"/>
          <w:szCs w:val="28"/>
        </w:rPr>
        <w:t xml:space="preserve"> </w:t>
      </w:r>
      <w:r w:rsidR="00B8033D" w:rsidRPr="00C21754">
        <w:rPr>
          <w:rFonts w:ascii="Arial" w:hAnsi="Arial" w:cs="Arial"/>
          <w:sz w:val="28"/>
          <w:szCs w:val="28"/>
        </w:rPr>
        <w:t>records and culture data</w:t>
      </w:r>
    </w:p>
    <w:p w14:paraId="49B4DE61" w14:textId="77777777" w:rsidR="00A66844" w:rsidRPr="00E9528B" w:rsidRDefault="00A66844" w:rsidP="00C7620C">
      <w:pPr>
        <w:rPr>
          <w:rFonts w:ascii="Arial" w:hAnsi="Arial" w:cs="Arial"/>
          <w:sz w:val="28"/>
          <w:szCs w:val="28"/>
        </w:rPr>
      </w:pPr>
    </w:p>
    <w:p w14:paraId="0699E468" w14:textId="145FA738" w:rsidR="00BF20E4" w:rsidRDefault="00167609" w:rsidP="00C7620C">
      <w:pPr>
        <w:rPr>
          <w:rFonts w:ascii="Arial" w:hAnsi="Arial" w:cs="Arial"/>
          <w:sz w:val="28"/>
          <w:szCs w:val="28"/>
        </w:rPr>
      </w:pPr>
      <w:r>
        <w:rPr>
          <w:rFonts w:ascii="Arial" w:hAnsi="Arial" w:cs="Arial"/>
          <w:b/>
          <w:bCs/>
          <w:sz w:val="28"/>
          <w:szCs w:val="28"/>
        </w:rPr>
        <w:t>Title 2</w:t>
      </w:r>
      <w:r w:rsidR="00BF20E4" w:rsidRPr="00F82A64">
        <w:rPr>
          <w:rFonts w:ascii="Arial" w:hAnsi="Arial" w:cs="Arial"/>
          <w:b/>
          <w:bCs/>
          <w:sz w:val="28"/>
          <w:szCs w:val="28"/>
        </w:rPr>
        <w:t>:</w:t>
      </w:r>
      <w:r w:rsidR="00BF20E4" w:rsidRPr="00E9528B">
        <w:rPr>
          <w:rFonts w:ascii="Arial" w:hAnsi="Arial" w:cs="Arial"/>
          <w:sz w:val="28"/>
          <w:szCs w:val="28"/>
        </w:rPr>
        <w:t xml:space="preserve"> </w:t>
      </w:r>
      <w:r w:rsidR="00935400" w:rsidRPr="00E9528B">
        <w:rPr>
          <w:rFonts w:ascii="Arial" w:hAnsi="Arial" w:cs="Arial"/>
          <w:sz w:val="28"/>
          <w:szCs w:val="28"/>
        </w:rPr>
        <w:t xml:space="preserve">Hospital traffic and surveillance </w:t>
      </w:r>
      <w:r w:rsidR="00184EC6" w:rsidRPr="00E9528B">
        <w:rPr>
          <w:rFonts w:ascii="Arial" w:hAnsi="Arial" w:cs="Arial"/>
          <w:sz w:val="28"/>
          <w:szCs w:val="28"/>
        </w:rPr>
        <w:t>determine</w:t>
      </w:r>
      <w:r w:rsidR="00935400" w:rsidRPr="00E9528B">
        <w:rPr>
          <w:rFonts w:ascii="Arial" w:hAnsi="Arial" w:cs="Arial"/>
          <w:sz w:val="28"/>
          <w:szCs w:val="28"/>
        </w:rPr>
        <w:t xml:space="preserve"> nosocomial transmission and detection</w:t>
      </w:r>
      <w:r w:rsidR="002902C1" w:rsidRPr="00E9528B">
        <w:rPr>
          <w:rFonts w:ascii="Arial" w:hAnsi="Arial" w:cs="Arial"/>
          <w:sz w:val="28"/>
          <w:szCs w:val="28"/>
        </w:rPr>
        <w:t xml:space="preserve"> of pathogenic bacteria in hospital settings</w:t>
      </w:r>
      <w:r w:rsidR="00935400" w:rsidRPr="00E9528B">
        <w:rPr>
          <w:rFonts w:ascii="Arial" w:hAnsi="Arial" w:cs="Arial"/>
          <w:sz w:val="28"/>
          <w:szCs w:val="28"/>
        </w:rPr>
        <w:t xml:space="preserve"> in New York City</w:t>
      </w:r>
    </w:p>
    <w:p w14:paraId="43DB03A8" w14:textId="77777777" w:rsidR="00A66844" w:rsidRPr="00E9528B" w:rsidRDefault="00A66844" w:rsidP="00C7620C">
      <w:pPr>
        <w:rPr>
          <w:rFonts w:ascii="Arial" w:hAnsi="Arial" w:cs="Arial"/>
          <w:sz w:val="28"/>
          <w:szCs w:val="28"/>
        </w:rPr>
      </w:pPr>
    </w:p>
    <w:p w14:paraId="6A73B9E9" w14:textId="5BBC1D61" w:rsidR="00E6133D" w:rsidRPr="008E35BA" w:rsidRDefault="0039487A" w:rsidP="00C7620C">
      <w:pPr>
        <w:rPr>
          <w:vertAlign w:val="superscript"/>
        </w:rPr>
      </w:pPr>
      <w:r w:rsidRPr="008E35BA">
        <w:rPr>
          <w:b/>
          <w:bCs/>
        </w:rPr>
        <w:t xml:space="preserve">Authors: </w:t>
      </w:r>
      <w:r w:rsidR="00B8033D" w:rsidRPr="008E35BA">
        <w:t>Jaime Cascante</w:t>
      </w:r>
      <w:r w:rsidR="009D3DD5" w:rsidRPr="008E35BA">
        <w:t xml:space="preserve"> </w:t>
      </w:r>
      <w:r w:rsidR="00B8033D" w:rsidRPr="008E35BA">
        <w:t>Vega</w:t>
      </w:r>
      <w:r w:rsidR="00B8033D" w:rsidRPr="008E35BA">
        <w:rPr>
          <w:vertAlign w:val="superscript"/>
        </w:rPr>
        <w:t>1</w:t>
      </w:r>
      <w:r w:rsidR="00B8033D" w:rsidRPr="008E35BA">
        <w:t xml:space="preserve">, </w:t>
      </w:r>
      <w:r w:rsidR="009D3DD5" w:rsidRPr="008E35BA">
        <w:t>Rami Yaari</w:t>
      </w:r>
      <w:r w:rsidR="009D3DD5" w:rsidRPr="008E35BA">
        <w:rPr>
          <w:vertAlign w:val="superscript"/>
        </w:rPr>
        <w:t>1</w:t>
      </w:r>
      <w:r w:rsidR="009D3DD5" w:rsidRPr="008E35BA">
        <w:t xml:space="preserve">, </w:t>
      </w:r>
      <w:r w:rsidR="000B14B4" w:rsidRPr="008E35BA">
        <w:t xml:space="preserve"> Tal Robin</w:t>
      </w:r>
      <w:r w:rsidR="000B14B4" w:rsidRPr="008E35BA">
        <w:rPr>
          <w:vertAlign w:val="superscript"/>
        </w:rPr>
        <w:t>1</w:t>
      </w:r>
      <w:r w:rsidR="000B14B4" w:rsidRPr="008E35BA">
        <w:t xml:space="preserve">, </w:t>
      </w:r>
      <w:r w:rsidR="00B8033D" w:rsidRPr="008E35BA">
        <w:t>Lingsheng Wen</w:t>
      </w:r>
      <w:r w:rsidR="00B8033D" w:rsidRPr="008E35BA">
        <w:rPr>
          <w:vertAlign w:val="superscript"/>
        </w:rPr>
        <w:t>2</w:t>
      </w:r>
      <w:r w:rsidR="00B8033D" w:rsidRPr="008E35BA">
        <w:t>, Jason Zucker</w:t>
      </w:r>
      <w:r w:rsidR="00B8033D" w:rsidRPr="008E35BA">
        <w:rPr>
          <w:vertAlign w:val="superscript"/>
        </w:rPr>
        <w:t>2</w:t>
      </w:r>
      <w:r w:rsidR="00B8033D" w:rsidRPr="008E35BA">
        <w:t>, Anne-Catrin Uhlemann</w:t>
      </w:r>
      <w:r w:rsidR="00B8033D" w:rsidRPr="008E35BA">
        <w:rPr>
          <w:vertAlign w:val="superscript"/>
        </w:rPr>
        <w:t>2</w:t>
      </w:r>
      <w:r w:rsidR="00B8033D" w:rsidRPr="008E35BA">
        <w:t>, Sen Pei</w:t>
      </w:r>
      <w:r w:rsidR="00B8033D" w:rsidRPr="008E35BA">
        <w:rPr>
          <w:vertAlign w:val="superscript"/>
        </w:rPr>
        <w:t>1</w:t>
      </w:r>
      <w:r w:rsidR="00215411" w:rsidRPr="008E35BA">
        <w:rPr>
          <w:vertAlign w:val="superscript"/>
        </w:rPr>
        <w:t>,*</w:t>
      </w:r>
      <w:r w:rsidR="00B8033D" w:rsidRPr="008E35BA">
        <w:t>, Jeffrey Shaman</w:t>
      </w:r>
      <w:r w:rsidR="00B8033D" w:rsidRPr="008E35BA">
        <w:rPr>
          <w:vertAlign w:val="superscript"/>
        </w:rPr>
        <w:t>1,3</w:t>
      </w:r>
      <w:r w:rsidR="00215411" w:rsidRPr="008E35BA">
        <w:rPr>
          <w:vertAlign w:val="superscript"/>
        </w:rPr>
        <w:t>,*</w:t>
      </w:r>
    </w:p>
    <w:p w14:paraId="61BA577F" w14:textId="77777777" w:rsidR="000E526E" w:rsidRPr="008E35BA" w:rsidRDefault="000E526E" w:rsidP="00C7620C">
      <w:pPr>
        <w:rPr>
          <w:vertAlign w:val="superscript"/>
        </w:rPr>
      </w:pPr>
    </w:p>
    <w:p w14:paraId="736F67E9" w14:textId="7937DD3A" w:rsidR="0039487A" w:rsidRPr="008E35BA" w:rsidRDefault="0039487A" w:rsidP="00C7620C">
      <w:pPr>
        <w:rPr>
          <w:b/>
          <w:bCs/>
        </w:rPr>
      </w:pPr>
      <w:r w:rsidRPr="008E35BA">
        <w:rPr>
          <w:b/>
          <w:bCs/>
        </w:rPr>
        <w:t>Affiliations:</w:t>
      </w:r>
    </w:p>
    <w:p w14:paraId="07665EB9" w14:textId="77777777" w:rsidR="0039487A" w:rsidRPr="008E35BA" w:rsidRDefault="0039487A" w:rsidP="00C7620C">
      <w:pPr>
        <w:rPr>
          <w:vertAlign w:val="superscript"/>
        </w:rPr>
      </w:pPr>
    </w:p>
    <w:p w14:paraId="1EA9FEBE" w14:textId="77777777" w:rsidR="00B8033D" w:rsidRPr="008E35BA" w:rsidRDefault="00B8033D" w:rsidP="00C7620C">
      <w:pPr>
        <w:spacing w:after="60"/>
        <w:jc w:val="both"/>
        <w:rPr>
          <w:rFonts w:eastAsia="Arial"/>
        </w:rPr>
      </w:pPr>
      <w:r w:rsidRPr="008E35BA">
        <w:rPr>
          <w:rFonts w:eastAsia="Arial"/>
        </w:rPr>
        <w:t>1. Department of Environmental Health Sciences, Mailman School of Public Health, Columbia University, New York, NY, USA.</w:t>
      </w:r>
    </w:p>
    <w:p w14:paraId="7A9E7D23" w14:textId="77777777" w:rsidR="00B8033D" w:rsidRPr="008E35BA" w:rsidRDefault="00B8033D" w:rsidP="00C7620C">
      <w:pPr>
        <w:spacing w:after="60"/>
        <w:jc w:val="both"/>
        <w:rPr>
          <w:rFonts w:eastAsia="Arial"/>
        </w:rPr>
      </w:pPr>
      <w:r w:rsidRPr="008E35BA">
        <w:rPr>
          <w:rFonts w:eastAsia="Arial"/>
        </w:rPr>
        <w:t>2. Division of Infectious Diseases, Department of Medicine, Columbia University, College of Physicians and Surgeons, New York, New York, USA.</w:t>
      </w:r>
    </w:p>
    <w:p w14:paraId="2E301163" w14:textId="00E15066" w:rsidR="008D7B47" w:rsidRPr="008E35BA" w:rsidRDefault="00B8033D" w:rsidP="00C7620C">
      <w:pPr>
        <w:spacing w:after="60"/>
        <w:jc w:val="both"/>
        <w:rPr>
          <w:rFonts w:eastAsia="Arial"/>
        </w:rPr>
      </w:pPr>
      <w:r w:rsidRPr="008E35BA">
        <w:rPr>
          <w:rFonts w:eastAsia="Arial"/>
        </w:rPr>
        <w:t>3. Columbia Climate School, Columbia University, New York, NY, USA.</w:t>
      </w:r>
    </w:p>
    <w:p w14:paraId="62B2FA5F" w14:textId="3EA839A5" w:rsidR="0089099D" w:rsidRPr="008E35BA" w:rsidRDefault="00E6133D" w:rsidP="00C7620C">
      <w:r w:rsidRPr="008E35BA">
        <w:t>*</w:t>
      </w:r>
      <w:r w:rsidR="00215411" w:rsidRPr="008E35BA">
        <w:t xml:space="preserve">Corresponding authors: </w:t>
      </w:r>
      <w:r w:rsidR="008D7B47" w:rsidRPr="008E35BA">
        <w:t>Sen Pei, Jeffrey Shaman</w:t>
      </w:r>
    </w:p>
    <w:p w14:paraId="398A83E5" w14:textId="56B83A9E" w:rsidR="00897589" w:rsidRPr="008E35BA" w:rsidRDefault="00952831" w:rsidP="002629B4">
      <w:r w:rsidRPr="008E35BA">
        <w:rPr>
          <w:bCs/>
        </w:rPr>
        <w:t>*Corresponding authors Email:</w:t>
      </w:r>
      <w:r w:rsidR="00E6133D" w:rsidRPr="008E35BA">
        <w:rPr>
          <w:b/>
        </w:rPr>
        <w:t xml:space="preserve"> </w:t>
      </w:r>
      <w:r w:rsidR="00E6133D" w:rsidRPr="008E35BA">
        <w:t xml:space="preserve"> </w:t>
      </w:r>
      <w:r w:rsidR="008D7B47" w:rsidRPr="008E35BA">
        <w:t>sp3449@cumc.columbia.edu,</w:t>
      </w:r>
      <w:r w:rsidR="003F2FA9">
        <w:t xml:space="preserve"> </w:t>
      </w:r>
      <w:r w:rsidR="008D7B47" w:rsidRPr="008E35BA">
        <w:t>jls106@cumc.columbia.edu</w:t>
      </w:r>
    </w:p>
    <w:p w14:paraId="2AE1A340" w14:textId="77777777" w:rsidR="00C323DE" w:rsidRPr="008E35BA" w:rsidRDefault="00C323DE" w:rsidP="00C7620C">
      <w:pPr>
        <w:jc w:val="both"/>
      </w:pPr>
    </w:p>
    <w:p w14:paraId="2547A101" w14:textId="007D1EC7" w:rsidR="0061705D" w:rsidRPr="00EF3345" w:rsidRDefault="0061705D" w:rsidP="00C7620C">
      <w:pPr>
        <w:jc w:val="both"/>
      </w:pPr>
      <w:r w:rsidRPr="008E35BA">
        <w:rPr>
          <w:b/>
          <w:bCs/>
        </w:rPr>
        <w:t>One Sentence Summary:</w:t>
      </w:r>
      <w:r w:rsidR="00890DBE">
        <w:rPr>
          <w:b/>
          <w:bCs/>
        </w:rPr>
        <w:t xml:space="preserve"> </w:t>
      </w:r>
      <w:r w:rsidR="003C3BE4">
        <w:t>Using</w:t>
      </w:r>
      <w:r w:rsidR="00890DBE">
        <w:t xml:space="preserve"> electronic health</w:t>
      </w:r>
      <w:r w:rsidR="002970FD">
        <w:t xml:space="preserve"> patient</w:t>
      </w:r>
      <w:r w:rsidR="00890DBE">
        <w:t xml:space="preserve"> records and clinical culture data </w:t>
      </w:r>
      <w:r w:rsidR="00963C0B">
        <w:t xml:space="preserve">we </w:t>
      </w:r>
      <w:r w:rsidR="00890DBE">
        <w:t xml:space="preserve">estimated </w:t>
      </w:r>
      <w:r w:rsidR="00527B25">
        <w:t xml:space="preserve">nosocomial </w:t>
      </w:r>
      <w:r w:rsidR="00890DBE">
        <w:t xml:space="preserve">transmission </w:t>
      </w:r>
      <w:r w:rsidR="005C0595">
        <w:t>and</w:t>
      </w:r>
      <w:r w:rsidR="00890DBE">
        <w:t xml:space="preserve"> detection of pathogenic bacteria in a major New York City hospital system</w:t>
      </w:r>
      <w:r w:rsidR="004A6587">
        <w:t xml:space="preserve"> and</w:t>
      </w:r>
      <w:r w:rsidR="00890DBE">
        <w:t xml:space="preserve"> found </w:t>
      </w:r>
      <w:r w:rsidR="0050349E">
        <w:t>admission, discharges, transfers</w:t>
      </w:r>
      <w:r w:rsidR="000E0352">
        <w:t xml:space="preserve">, </w:t>
      </w:r>
      <w:r w:rsidR="000E0352" w:rsidRPr="00CC52A1">
        <w:rPr>
          <w:color w:val="000000"/>
        </w:rPr>
        <w:t>patient contact</w:t>
      </w:r>
      <w:r w:rsidR="00890DBE">
        <w:t xml:space="preserve"> and micro-orga</w:t>
      </w:r>
      <w:r w:rsidR="000E0352">
        <w:t>n</w:t>
      </w:r>
      <w:r w:rsidR="00890DBE">
        <w:t>ism surveillance determine</w:t>
      </w:r>
      <w:r w:rsidR="004B249D">
        <w:t xml:space="preserve"> epidemiological features</w:t>
      </w:r>
      <w:r w:rsidR="00890DBE">
        <w:t>.</w:t>
      </w:r>
    </w:p>
    <w:p w14:paraId="1022AED8" w14:textId="71BE69EB" w:rsidR="00E6133D" w:rsidRPr="008E35BA" w:rsidRDefault="00E6133D" w:rsidP="00C7620C">
      <w:pPr>
        <w:keepNext/>
        <w:pBdr>
          <w:top w:val="nil"/>
          <w:left w:val="nil"/>
          <w:bottom w:val="nil"/>
          <w:right w:val="nil"/>
          <w:between w:val="nil"/>
        </w:pBdr>
        <w:spacing w:before="240" w:after="60"/>
        <w:rPr>
          <w:b/>
          <w:color w:val="000000"/>
        </w:rPr>
      </w:pPr>
      <w:bookmarkStart w:id="0" w:name="30j0zll" w:colFirst="0" w:colLast="0"/>
      <w:bookmarkStart w:id="1" w:name="1fob9te" w:colFirst="0" w:colLast="0"/>
      <w:bookmarkEnd w:id="0"/>
      <w:bookmarkEnd w:id="1"/>
      <w:r w:rsidRPr="008E35BA">
        <w:rPr>
          <w:b/>
          <w:color w:val="000000"/>
        </w:rPr>
        <w:t>Abstract</w:t>
      </w:r>
      <w:r w:rsidR="00DE40F4" w:rsidRPr="008E35BA">
        <w:rPr>
          <w:b/>
          <w:color w:val="000000"/>
        </w:rPr>
        <w:t xml:space="preserve"> (</w:t>
      </w:r>
      <w:r w:rsidR="00770BA9">
        <w:rPr>
          <w:b/>
          <w:color w:val="000000" w:themeColor="text1"/>
        </w:rPr>
        <w:t>250</w:t>
      </w:r>
      <w:r w:rsidR="008D7B47" w:rsidRPr="008E35BA">
        <w:rPr>
          <w:b/>
          <w:color w:val="000000"/>
        </w:rPr>
        <w:t>/</w:t>
      </w:r>
      <w:r w:rsidR="00DE40F4" w:rsidRPr="008E35BA">
        <w:rPr>
          <w:b/>
          <w:color w:val="000000"/>
        </w:rPr>
        <w:t>250 words)</w:t>
      </w:r>
    </w:p>
    <w:p w14:paraId="718EA30F" w14:textId="6CA8CA4B" w:rsidR="00DE40F4" w:rsidRPr="00CC52A1" w:rsidRDefault="00CD4E55" w:rsidP="00437D26">
      <w:pPr>
        <w:keepNext/>
        <w:pBdr>
          <w:top w:val="nil"/>
          <w:left w:val="nil"/>
          <w:bottom w:val="nil"/>
          <w:right w:val="nil"/>
          <w:between w:val="nil"/>
        </w:pBdr>
        <w:spacing w:before="240" w:after="60"/>
        <w:jc w:val="both"/>
        <w:rPr>
          <w:color w:val="000000"/>
        </w:rPr>
      </w:pPr>
      <w:r w:rsidRPr="00CC52A1">
        <w:rPr>
          <w:color w:val="000000"/>
        </w:rPr>
        <w:t xml:space="preserve">Pathogenic bacteria are a major threat to </w:t>
      </w:r>
      <w:r w:rsidR="00421A55" w:rsidRPr="00CC52A1">
        <w:rPr>
          <w:color w:val="000000"/>
        </w:rPr>
        <w:t>patient</w:t>
      </w:r>
      <w:r w:rsidRPr="00CC52A1">
        <w:rPr>
          <w:color w:val="000000"/>
        </w:rPr>
        <w:t xml:space="preserve"> health in hospitals. </w:t>
      </w:r>
      <w:r w:rsidR="008B6257">
        <w:rPr>
          <w:color w:val="000000"/>
        </w:rPr>
        <w:t xml:space="preserve">Here </w:t>
      </w:r>
      <w:r w:rsidR="00DE40F4" w:rsidRPr="00CC52A1">
        <w:rPr>
          <w:color w:val="000000"/>
        </w:rPr>
        <w:t xml:space="preserve">we leverage electronic health records from a major New York City hospital system collected during 2020-2021 to support </w:t>
      </w:r>
      <w:r w:rsidR="009D3DD5" w:rsidRPr="00CC52A1">
        <w:rPr>
          <w:color w:val="000000"/>
        </w:rPr>
        <w:t>inference</w:t>
      </w:r>
      <w:r w:rsidR="00DE40F4" w:rsidRPr="00CC52A1">
        <w:rPr>
          <w:color w:val="000000"/>
        </w:rPr>
        <w:t xml:space="preserve"> of </w:t>
      </w:r>
      <w:r w:rsidR="00254B91" w:rsidRPr="00CC52A1">
        <w:rPr>
          <w:color w:val="000000" w:themeColor="text1"/>
        </w:rPr>
        <w:t>nosocomial transmission</w:t>
      </w:r>
      <w:r w:rsidR="0071350B">
        <w:rPr>
          <w:color w:val="000000" w:themeColor="text1"/>
        </w:rPr>
        <w:t xml:space="preserve"> and detection</w:t>
      </w:r>
      <w:r w:rsidR="00DE40F4" w:rsidRPr="00CC52A1">
        <w:rPr>
          <w:color w:val="000000"/>
        </w:rPr>
        <w:t xml:space="preserve"> for eight </w:t>
      </w:r>
      <w:r w:rsidR="008B6257">
        <w:rPr>
          <w:color w:val="000000"/>
        </w:rPr>
        <w:t>micro</w:t>
      </w:r>
      <w:r w:rsidR="003C01A7">
        <w:rPr>
          <w:color w:val="000000"/>
        </w:rPr>
        <w:t>-</w:t>
      </w:r>
      <w:r w:rsidR="008B6257">
        <w:rPr>
          <w:color w:val="000000"/>
        </w:rPr>
        <w:t>organisms</w:t>
      </w:r>
      <w:r w:rsidR="00DE40F4" w:rsidRPr="00CC52A1">
        <w:rPr>
          <w:color w:val="000000"/>
        </w:rPr>
        <w:t xml:space="preserve">. </w:t>
      </w:r>
      <w:r w:rsidR="004153D7" w:rsidRPr="00CC52A1">
        <w:rPr>
          <w:color w:val="000000"/>
        </w:rPr>
        <w:t xml:space="preserve">We develop an agent-based model </w:t>
      </w:r>
      <w:r w:rsidR="00CC2DE2" w:rsidRPr="00CC52A1">
        <w:rPr>
          <w:color w:val="000000"/>
        </w:rPr>
        <w:t>informed by</w:t>
      </w:r>
      <w:r w:rsidR="004153D7" w:rsidRPr="00CC52A1">
        <w:rPr>
          <w:color w:val="000000"/>
        </w:rPr>
        <w:t xml:space="preserve"> patient </w:t>
      </w:r>
      <w:r w:rsidR="00CC2DE2" w:rsidRPr="00CC52A1">
        <w:rPr>
          <w:color w:val="000000"/>
        </w:rPr>
        <w:t>hospitalization</w:t>
      </w:r>
      <w:r w:rsidR="00336C9D" w:rsidRPr="00CC52A1">
        <w:rPr>
          <w:color w:val="000000"/>
        </w:rPr>
        <w:t xml:space="preserve"> records</w:t>
      </w:r>
      <w:r w:rsidR="00CC2DE2" w:rsidRPr="00CC52A1">
        <w:rPr>
          <w:color w:val="000000"/>
        </w:rPr>
        <w:t xml:space="preserve"> to simulate </w:t>
      </w:r>
      <w:r w:rsidR="004153D7" w:rsidRPr="00CC52A1">
        <w:rPr>
          <w:color w:val="000000"/>
        </w:rPr>
        <w:t>importation from the community, nosocomial transmission, and patient spontaneous decolonization of bacteria.</w:t>
      </w:r>
      <w:r w:rsidR="007F019B" w:rsidRPr="00CC52A1">
        <w:rPr>
          <w:color w:val="000000"/>
        </w:rPr>
        <w:t xml:space="preserve"> </w:t>
      </w:r>
      <w:r w:rsidR="00DE40F4" w:rsidRPr="00CC52A1">
        <w:rPr>
          <w:color w:val="000000"/>
        </w:rPr>
        <w:t>The model is coupled with a Bayesian inference</w:t>
      </w:r>
      <w:r w:rsidR="009D3DD5" w:rsidRPr="00CC52A1">
        <w:rPr>
          <w:color w:val="000000"/>
        </w:rPr>
        <w:t xml:space="preserve"> </w:t>
      </w:r>
      <w:r w:rsidR="00DE40F4" w:rsidRPr="00CC52A1">
        <w:rPr>
          <w:color w:val="000000"/>
        </w:rPr>
        <w:t xml:space="preserve">algorithm to estimate </w:t>
      </w:r>
      <w:r w:rsidR="00F1705B" w:rsidRPr="00CC52A1">
        <w:rPr>
          <w:color w:val="000000"/>
        </w:rPr>
        <w:t>the likelihood of detection upon testing</w:t>
      </w:r>
      <w:r w:rsidR="00DE40F4" w:rsidRPr="00CC52A1">
        <w:rPr>
          <w:color w:val="000000"/>
        </w:rPr>
        <w:t xml:space="preserve"> and nosocomial transmission rates.</w:t>
      </w:r>
      <w:r w:rsidR="00474FFE" w:rsidRPr="00CC52A1">
        <w:rPr>
          <w:color w:val="000000"/>
        </w:rPr>
        <w:t xml:space="preserve"> </w:t>
      </w:r>
      <w:r w:rsidR="007F019B" w:rsidRPr="00CC52A1">
        <w:rPr>
          <w:color w:val="000000"/>
        </w:rPr>
        <w:t xml:space="preserve">We evaluate parameter identifiability for this </w:t>
      </w:r>
      <w:r w:rsidR="008B6257">
        <w:rPr>
          <w:color w:val="000000"/>
        </w:rPr>
        <w:t>model-</w:t>
      </w:r>
      <w:r w:rsidR="00503404">
        <w:rPr>
          <w:color w:val="000000"/>
        </w:rPr>
        <w:t>inference</w:t>
      </w:r>
      <w:r w:rsidR="007F019B" w:rsidRPr="00CC52A1">
        <w:rPr>
          <w:color w:val="000000"/>
        </w:rPr>
        <w:t xml:space="preserve"> system and </w:t>
      </w:r>
      <w:r w:rsidR="00C32204" w:rsidRPr="00CC52A1">
        <w:rPr>
          <w:color w:val="000000"/>
        </w:rPr>
        <w:t>find that</w:t>
      </w:r>
      <w:r w:rsidR="00B124E4" w:rsidRPr="00CC52A1">
        <w:rPr>
          <w:color w:val="000000"/>
        </w:rPr>
        <w:t xml:space="preserve"> it is able to discriminate nosocomial transmission and effective sensitivity</w:t>
      </w:r>
      <w:r w:rsidR="00B0584E">
        <w:rPr>
          <w:color w:val="000000"/>
        </w:rPr>
        <w:t xml:space="preserve"> upon clinical culture testing</w:t>
      </w:r>
      <w:r w:rsidR="003F11B6">
        <w:rPr>
          <w:color w:val="000000"/>
        </w:rPr>
        <w:t xml:space="preserve">. </w:t>
      </w:r>
      <w:r w:rsidR="00B63D08" w:rsidRPr="00CC52A1">
        <w:rPr>
          <w:color w:val="000000"/>
        </w:rPr>
        <w:t>We appl</w:t>
      </w:r>
      <w:r w:rsidR="00336C9D" w:rsidRPr="00CC52A1">
        <w:rPr>
          <w:color w:val="000000"/>
        </w:rPr>
        <w:t>y</w:t>
      </w:r>
      <w:r w:rsidR="00DE40F4" w:rsidRPr="00CC52A1">
        <w:rPr>
          <w:color w:val="000000"/>
        </w:rPr>
        <w:t xml:space="preserve"> the framework to estimate both quantities for </w:t>
      </w:r>
      <w:r w:rsidR="003B2122" w:rsidRPr="00CC52A1">
        <w:rPr>
          <w:color w:val="000000"/>
        </w:rPr>
        <w:t xml:space="preserve">eight </w:t>
      </w:r>
      <w:r w:rsidR="00DE40F4" w:rsidRPr="00CC52A1">
        <w:rPr>
          <w:color w:val="000000"/>
        </w:rPr>
        <w:t xml:space="preserve">prevalent </w:t>
      </w:r>
      <w:r w:rsidR="003B2122" w:rsidRPr="00CC52A1">
        <w:rPr>
          <w:color w:val="000000"/>
        </w:rPr>
        <w:t>bacterial pathogens</w:t>
      </w:r>
      <w:r w:rsidR="00DE40F4" w:rsidRPr="00CC52A1">
        <w:rPr>
          <w:color w:val="000000"/>
        </w:rPr>
        <w:t xml:space="preserve">: </w:t>
      </w:r>
      <w:r w:rsidR="00DE40F4" w:rsidRPr="00CC52A1">
        <w:rPr>
          <w:i/>
          <w:iCs/>
          <w:color w:val="000000"/>
        </w:rPr>
        <w:t xml:space="preserve">Escherichia coli, Klebsiella pneumoniae, Pseudomonas aeruginosa, Staphylococcus aureus </w:t>
      </w:r>
      <w:r w:rsidR="00DE40F4" w:rsidRPr="00CC52A1">
        <w:rPr>
          <w:color w:val="000000"/>
        </w:rPr>
        <w:t xml:space="preserve">(both sensitive, MSSA, and resistant, MRSA, phenotypes), </w:t>
      </w:r>
      <w:r w:rsidR="00DE40F4" w:rsidRPr="00CC52A1">
        <w:rPr>
          <w:i/>
          <w:iCs/>
          <w:color w:val="000000"/>
        </w:rPr>
        <w:t>Staphylococcus epidermidis</w:t>
      </w:r>
      <w:r w:rsidR="00DE40F4" w:rsidRPr="00CC52A1">
        <w:rPr>
          <w:color w:val="000000"/>
        </w:rPr>
        <w:t>,</w:t>
      </w:r>
      <w:r w:rsidR="009D3DD5" w:rsidRPr="00CC52A1">
        <w:rPr>
          <w:color w:val="000000"/>
        </w:rPr>
        <w:t xml:space="preserve"> </w:t>
      </w:r>
      <w:r w:rsidR="009D3DD5" w:rsidRPr="00CC52A1">
        <w:rPr>
          <w:i/>
          <w:iCs/>
          <w:color w:val="000000"/>
        </w:rPr>
        <w:t>Enterococcus faecium</w:t>
      </w:r>
      <w:r w:rsidR="00DE40F4" w:rsidRPr="00CC52A1">
        <w:rPr>
          <w:color w:val="000000"/>
        </w:rPr>
        <w:t xml:space="preserve"> and </w:t>
      </w:r>
      <w:r w:rsidR="00DE40F4" w:rsidRPr="00CC52A1">
        <w:rPr>
          <w:i/>
          <w:iCs/>
          <w:color w:val="000000"/>
        </w:rPr>
        <w:t>Enterococcus faecalis</w:t>
      </w:r>
      <w:r w:rsidR="00DE40F4" w:rsidRPr="00CC52A1">
        <w:rPr>
          <w:color w:val="000000"/>
        </w:rPr>
        <w:t>.</w:t>
      </w:r>
      <w:r w:rsidR="006C7F5A" w:rsidRPr="00CC52A1">
        <w:rPr>
          <w:color w:val="000000"/>
        </w:rPr>
        <w:t xml:space="preserve"> We </w:t>
      </w:r>
      <w:r w:rsidR="00336C9D" w:rsidRPr="00CC52A1">
        <w:rPr>
          <w:color w:val="000000"/>
        </w:rPr>
        <w:t xml:space="preserve">find that </w:t>
      </w:r>
      <w:r w:rsidR="006C7F5A" w:rsidRPr="00CC52A1">
        <w:rPr>
          <w:color w:val="000000"/>
        </w:rPr>
        <w:t xml:space="preserve">nosocomial transmission for </w:t>
      </w:r>
      <w:r w:rsidR="006C7F5A" w:rsidRPr="00CC52A1">
        <w:rPr>
          <w:i/>
          <w:iCs/>
          <w:color w:val="000000"/>
        </w:rPr>
        <w:t>E. coli</w:t>
      </w:r>
      <w:r w:rsidR="006C7F5A" w:rsidRPr="00CC52A1">
        <w:rPr>
          <w:color w:val="000000"/>
        </w:rPr>
        <w:t xml:space="preserve"> is negligible</w:t>
      </w:r>
      <w:r w:rsidR="00336C9D" w:rsidRPr="00CC52A1">
        <w:rPr>
          <w:color w:val="000000"/>
        </w:rPr>
        <w:t xml:space="preserve">, and </w:t>
      </w:r>
      <w:r w:rsidR="006C7F5A" w:rsidRPr="00D23E07">
        <w:rPr>
          <w:color w:val="000000"/>
        </w:rPr>
        <w:t>MSSA</w:t>
      </w:r>
      <w:r w:rsidR="006C7F5A" w:rsidRPr="00CC52A1">
        <w:rPr>
          <w:color w:val="000000"/>
        </w:rPr>
        <w:t xml:space="preserve"> has a lower nosocomial transmission rate than </w:t>
      </w:r>
      <w:r w:rsidR="006C7F5A" w:rsidRPr="00D23E07">
        <w:rPr>
          <w:iCs/>
          <w:color w:val="000000"/>
        </w:rPr>
        <w:t>MRSA</w:t>
      </w:r>
      <w:r w:rsidR="006C7F5A" w:rsidRPr="00CC52A1">
        <w:rPr>
          <w:i/>
          <w:color w:val="000000"/>
        </w:rPr>
        <w:t>.</w:t>
      </w:r>
      <w:r w:rsidR="00D03B41">
        <w:rPr>
          <w:rStyle w:val="CommentReference"/>
          <w:sz w:val="24"/>
          <w:szCs w:val="24"/>
        </w:rPr>
        <w:t xml:space="preserve"> W</w:t>
      </w:r>
      <w:r w:rsidR="00940271" w:rsidRPr="00CC52A1">
        <w:rPr>
          <w:iCs/>
          <w:color w:val="000000"/>
        </w:rPr>
        <w:t xml:space="preserve">hile bacterial pathogens have different levels of </w:t>
      </w:r>
      <w:r w:rsidR="00940271" w:rsidRPr="00CC52A1">
        <w:rPr>
          <w:iCs/>
          <w:color w:val="000000"/>
        </w:rPr>
        <w:lastRenderedPageBreak/>
        <w:t>importation rates</w:t>
      </w:r>
      <w:r w:rsidR="00C32204" w:rsidRPr="00CC52A1">
        <w:rPr>
          <w:iCs/>
          <w:color w:val="000000"/>
        </w:rPr>
        <w:t>,</w:t>
      </w:r>
      <w:r w:rsidR="00940271" w:rsidRPr="00CC52A1">
        <w:rPr>
          <w:iCs/>
          <w:color w:val="000000"/>
        </w:rPr>
        <w:t xml:space="preserve"> nosocomial transmission rates were similar</w:t>
      </w:r>
      <w:r w:rsidR="003C01A7">
        <w:rPr>
          <w:iCs/>
          <w:color w:val="000000"/>
        </w:rPr>
        <w:t xml:space="preserve"> among organisms</w:t>
      </w:r>
      <w:r w:rsidR="00B921FA" w:rsidRPr="00CC52A1">
        <w:rPr>
          <w:iCs/>
          <w:color w:val="000000"/>
        </w:rPr>
        <w:t xml:space="preserve">, except </w:t>
      </w:r>
      <w:r w:rsidR="00B921FA" w:rsidRPr="00CC52A1">
        <w:rPr>
          <w:i/>
          <w:color w:val="000000"/>
        </w:rPr>
        <w:t>E. coli</w:t>
      </w:r>
      <w:r w:rsidR="00940271" w:rsidRPr="00CC52A1">
        <w:rPr>
          <w:iCs/>
          <w:color w:val="000000"/>
        </w:rPr>
        <w:t xml:space="preserve">. We also </w:t>
      </w:r>
      <w:r w:rsidR="00C32204" w:rsidRPr="00CC52A1">
        <w:rPr>
          <w:color w:val="000000"/>
        </w:rPr>
        <w:t>find that</w:t>
      </w:r>
      <w:r w:rsidR="004612CB" w:rsidRPr="00CC52A1">
        <w:rPr>
          <w:color w:val="000000"/>
        </w:rPr>
        <w:t xml:space="preserve"> estimated</w:t>
      </w:r>
      <w:r w:rsidR="007762E4">
        <w:rPr>
          <w:color w:val="000000"/>
        </w:rPr>
        <w:t xml:space="preserve"> likelihoods of detection</w:t>
      </w:r>
      <w:r w:rsidR="00C32204" w:rsidRPr="00CC52A1">
        <w:rPr>
          <w:color w:val="000000"/>
        </w:rPr>
        <w:t xml:space="preserve"> </w:t>
      </w:r>
      <w:r w:rsidR="00940271" w:rsidRPr="00CC52A1">
        <w:rPr>
          <w:iCs/>
          <w:color w:val="000000"/>
        </w:rPr>
        <w:t xml:space="preserve">are similar for all pathogens. </w:t>
      </w:r>
      <w:r w:rsidR="00E763A1" w:rsidRPr="00CC52A1">
        <w:rPr>
          <w:color w:val="000000"/>
        </w:rPr>
        <w:t xml:space="preserve">This work highlights how fine-scale patient data can support inference of </w:t>
      </w:r>
      <w:r w:rsidR="003C01A7">
        <w:rPr>
          <w:color w:val="000000"/>
        </w:rPr>
        <w:t xml:space="preserve">the </w:t>
      </w:r>
      <w:r w:rsidR="00E763A1" w:rsidRPr="00CC52A1">
        <w:rPr>
          <w:color w:val="000000"/>
        </w:rPr>
        <w:t>epidemiological properties of micro</w:t>
      </w:r>
      <w:r w:rsidR="00556B98" w:rsidRPr="00CC52A1">
        <w:rPr>
          <w:color w:val="000000"/>
        </w:rPr>
        <w:t>-</w:t>
      </w:r>
      <w:r w:rsidR="00E763A1" w:rsidRPr="00CC52A1">
        <w:rPr>
          <w:color w:val="000000"/>
        </w:rPr>
        <w:t xml:space="preserve">organisms and how hospital traffic, patient contact and surveillance determine epidemiological features. </w:t>
      </w:r>
      <w:r w:rsidR="00DE40F4" w:rsidRPr="00CC52A1">
        <w:rPr>
          <w:color w:val="000000"/>
        </w:rPr>
        <w:t xml:space="preserve">Evaluation of the </w:t>
      </w:r>
      <w:r w:rsidR="001E3EF1" w:rsidRPr="00CC52A1">
        <w:rPr>
          <w:color w:val="000000"/>
        </w:rPr>
        <w:t xml:space="preserve">surveillance </w:t>
      </w:r>
      <w:r w:rsidR="00DE40F4" w:rsidRPr="00CC52A1">
        <w:rPr>
          <w:color w:val="000000"/>
        </w:rPr>
        <w:t xml:space="preserve">and transmission potential for different </w:t>
      </w:r>
      <w:r w:rsidR="00496FEB" w:rsidRPr="00CC52A1">
        <w:rPr>
          <w:color w:val="000000"/>
        </w:rPr>
        <w:t xml:space="preserve">pathogens </w:t>
      </w:r>
      <w:r w:rsidR="00DE40F4" w:rsidRPr="00CC52A1">
        <w:rPr>
          <w:color w:val="000000"/>
        </w:rPr>
        <w:t>could ultimately support the development of hospital control measures</w:t>
      </w:r>
      <w:r w:rsidR="003C01A7">
        <w:rPr>
          <w:color w:val="000000"/>
        </w:rPr>
        <w:t>,</w:t>
      </w:r>
      <w:r w:rsidR="00DE40F4" w:rsidRPr="00CC52A1">
        <w:rPr>
          <w:color w:val="000000"/>
        </w:rPr>
        <w:t xml:space="preserve"> </w:t>
      </w:r>
      <w:r w:rsidR="0085578E" w:rsidRPr="00CC52A1">
        <w:rPr>
          <w:color w:val="000000"/>
        </w:rPr>
        <w:t xml:space="preserve">as well as </w:t>
      </w:r>
      <w:r w:rsidR="00873962">
        <w:rPr>
          <w:color w:val="000000"/>
        </w:rPr>
        <w:t xml:space="preserve">the </w:t>
      </w:r>
      <w:r w:rsidR="0085578E" w:rsidRPr="00CC52A1">
        <w:rPr>
          <w:color w:val="000000"/>
        </w:rPr>
        <w:t>design of surveillance strategies</w:t>
      </w:r>
      <w:r w:rsidR="00DE40F4" w:rsidRPr="00CC52A1">
        <w:rPr>
          <w:color w:val="000000"/>
        </w:rPr>
        <w:t>.</w:t>
      </w:r>
    </w:p>
    <w:p w14:paraId="2A72CFB6" w14:textId="77777777" w:rsidR="00980C22" w:rsidRPr="00CC52A1" w:rsidRDefault="00980C22" w:rsidP="00C7620C">
      <w:pPr>
        <w:keepNext/>
        <w:pBdr>
          <w:top w:val="nil"/>
          <w:left w:val="nil"/>
          <w:bottom w:val="nil"/>
          <w:right w:val="nil"/>
          <w:between w:val="nil"/>
        </w:pBdr>
        <w:spacing w:before="240" w:after="60"/>
        <w:contextualSpacing/>
        <w:rPr>
          <w:color w:val="000000"/>
        </w:rPr>
      </w:pPr>
    </w:p>
    <w:p w14:paraId="35D172CF" w14:textId="4386AF32" w:rsidR="008668D0" w:rsidRPr="00CC52A1" w:rsidRDefault="00E6133D" w:rsidP="00B37ECB">
      <w:pPr>
        <w:keepNext/>
        <w:pBdr>
          <w:top w:val="nil"/>
          <w:left w:val="nil"/>
          <w:bottom w:val="nil"/>
          <w:right w:val="nil"/>
          <w:between w:val="nil"/>
        </w:pBdr>
        <w:spacing w:before="240" w:after="60"/>
        <w:contextualSpacing/>
        <w:rPr>
          <w:b/>
          <w:color w:val="000000"/>
        </w:rPr>
      </w:pPr>
      <w:r w:rsidRPr="00CC52A1">
        <w:rPr>
          <w:b/>
          <w:color w:val="000000"/>
        </w:rPr>
        <w:t>Main Text</w:t>
      </w:r>
      <w:r w:rsidR="008668D0" w:rsidRPr="00CC52A1">
        <w:rPr>
          <w:b/>
          <w:color w:val="000000"/>
        </w:rPr>
        <w:t>:</w:t>
      </w:r>
    </w:p>
    <w:p w14:paraId="2E1ACFB2" w14:textId="77777777" w:rsidR="00177987" w:rsidRPr="00CC52A1" w:rsidRDefault="00177987" w:rsidP="00C7620C">
      <w:pPr>
        <w:keepNext/>
        <w:pBdr>
          <w:top w:val="nil"/>
          <w:left w:val="nil"/>
          <w:bottom w:val="nil"/>
          <w:right w:val="nil"/>
          <w:between w:val="nil"/>
        </w:pBdr>
        <w:spacing w:before="240" w:after="60"/>
        <w:contextualSpacing/>
        <w:rPr>
          <w:b/>
          <w:color w:val="000000"/>
        </w:rPr>
      </w:pPr>
    </w:p>
    <w:p w14:paraId="49F061F3" w14:textId="7A763ADA" w:rsidR="00A36349" w:rsidRPr="00CC52A1" w:rsidRDefault="00123FDA" w:rsidP="005A0A33">
      <w:pPr>
        <w:keepNext/>
        <w:pBdr>
          <w:top w:val="nil"/>
          <w:left w:val="nil"/>
          <w:bottom w:val="nil"/>
          <w:right w:val="nil"/>
          <w:between w:val="nil"/>
        </w:pBdr>
        <w:spacing w:before="240" w:after="60"/>
        <w:contextualSpacing/>
      </w:pPr>
      <w:r w:rsidRPr="00CC52A1">
        <w:rPr>
          <w:b/>
          <w:color w:val="000000"/>
        </w:rPr>
        <w:t>I</w:t>
      </w:r>
      <w:r w:rsidR="00930565" w:rsidRPr="00CC52A1">
        <w:rPr>
          <w:b/>
          <w:color w:val="000000"/>
        </w:rPr>
        <w:t>ntroduction</w:t>
      </w:r>
    </w:p>
    <w:p w14:paraId="1FC150C9" w14:textId="48C37DAB" w:rsidR="00404474" w:rsidRDefault="00783286" w:rsidP="00C7620C">
      <w:pPr>
        <w:jc w:val="both"/>
      </w:pPr>
      <w:r w:rsidRPr="00CC52A1">
        <w:t>Antimicrobial resistance</w:t>
      </w:r>
      <w:r w:rsidR="009914B1" w:rsidRPr="00CC52A1">
        <w:t xml:space="preserve"> </w:t>
      </w:r>
      <w:r w:rsidR="009C49CA" w:rsidRPr="00CC52A1">
        <w:t>micro</w:t>
      </w:r>
      <w:r w:rsidR="000A4430" w:rsidRPr="00CC52A1">
        <w:t>-</w:t>
      </w:r>
      <w:r w:rsidR="009914B1" w:rsidRPr="00CC52A1">
        <w:t>organisms</w:t>
      </w:r>
      <w:r w:rsidR="005E4095" w:rsidRPr="00CC52A1">
        <w:t xml:space="preserve"> (A</w:t>
      </w:r>
      <w:r w:rsidR="00BA6BAA" w:rsidRPr="00CC52A1">
        <w:t>M</w:t>
      </w:r>
      <w:r w:rsidR="005E4095" w:rsidRPr="00CC52A1">
        <w:t>R</w:t>
      </w:r>
      <w:r w:rsidR="003B4542" w:rsidRPr="00CC52A1">
        <w:t>O</w:t>
      </w:r>
      <w:r w:rsidR="005E4095" w:rsidRPr="00CC52A1">
        <w:t xml:space="preserve">) </w:t>
      </w:r>
      <w:r w:rsidR="009914B1" w:rsidRPr="00CC52A1">
        <w:t>are</w:t>
      </w:r>
      <w:r w:rsidR="005E4095" w:rsidRPr="00CC52A1">
        <w:t xml:space="preserve"> a major threat to human health worldwide and </w:t>
      </w:r>
      <w:r w:rsidR="003C01A7">
        <w:t>have</w:t>
      </w:r>
      <w:r w:rsidR="003C01A7" w:rsidRPr="00CC52A1">
        <w:t xml:space="preserve"> </w:t>
      </w:r>
      <w:r w:rsidR="005E4095" w:rsidRPr="00CC52A1">
        <w:t xml:space="preserve">emerged as one of the leading public </w:t>
      </w:r>
      <w:r w:rsidR="003C01A7">
        <w:t xml:space="preserve">health </w:t>
      </w:r>
      <w:r w:rsidR="005E4095" w:rsidRPr="00CC52A1">
        <w:t>threats of the 21</w:t>
      </w:r>
      <w:r w:rsidR="005E4095" w:rsidRPr="00CC52A1">
        <w:rPr>
          <w:vertAlign w:val="superscript"/>
        </w:rPr>
        <w:t xml:space="preserve">st  </w:t>
      </w:r>
      <w:r w:rsidR="005E4095" w:rsidRPr="00CC52A1">
        <w:t xml:space="preserve">century </w:t>
      </w:r>
      <w:r w:rsidR="005E4095" w:rsidRPr="00CC52A1">
        <w:fldChar w:fldCharType="begin"/>
      </w:r>
      <w:r w:rsidR="00990572" w:rsidRPr="00CC52A1">
        <w:instrText xml:space="preserve"> ADDIN ZOTERO_ITEM CSL_CITATION {"citationID":"QD7zkWP0","properties":{"formattedCitation":"{\\i{}(1)}","plainCitation":"(1)","noteIndex":0},"citationItems":[{"id":147,"uris":["http://zotero.org/users/9551388/items/SSS9MH66"],"itemData":{"id":147,"type":"article-journal","abstract":"Abstract\n            The increased focus on the public health burden of antimicrobial resistance (AMR) raises conceptual challenges, such as determining how much harm multidrug-resistant organisms do compared to what, or how to establish the burden. Here, we present a counterfactual framework and provide guidance to harmonize methodologies and optimize study quality. In AMR-burden studies, 2 counterfactual approaches have been applied: the harm of drug-resistant infections relative to the harm of the same drug-susceptible infections (the susceptible-infection counterfactual); and the total harm of drug-resistant infections relative to a situation where such infections were prevented (the no-infection counterfactual). We propose to use an intervention-based causal approach to determine the most appropriate counterfactual. We show that intervention scenarios, species of interest, and types of infections influence the choice of counterfactual. We recommend using purpose-designed cohort studies to apply this counterfactual framework, whereby the selection of cohorts (patients with drug-resistant, drug-susceptible infections, and those with no infection) should be based on matching on time to infection through exposure density sampling to avoid biased estimates. Application of survival methods is preferred, considering competing events. We conclude by advocating estimation of the burden of AMR by using the no-infection and susceptible-infection counterfactuals. The resulting numbers will provide policy-relevant information about the upper and lower bound of future interventions designed to control AMR. The counterfactuals should be applied in cohort studies, whereby selection of the unexposed cohorts should be based on exposure density sampling, applying methods avoiding time-dependent bias and confounding.","container-title":"Epidemiologic Reviews","DOI":"10.1093/epirev/mxab001","ISSN":"1478-6729","issue":"1","language":"en","page":"53-64","source":"DOI.org (Crossref)","title":"Burden of Antimicrobial Resistance: Compared to What?","title-short":"Burden of Antimicrobial Resistance","volume":"43","author":[{"family":"Kraker","given":"Marlieke E A","non-dropping-particle":"de"},{"family":"Lipsitch","given":"Marc"}],"issued":{"date-parts":[["2022",1,14]]}}}],"schema":"https://github.com/citation-style-language/schema/raw/master/csl-citation.json"} </w:instrText>
      </w:r>
      <w:r w:rsidR="005E4095" w:rsidRPr="00CC52A1">
        <w:fldChar w:fldCharType="separate"/>
      </w:r>
      <w:r w:rsidR="00990572" w:rsidRPr="00CC52A1">
        <w:rPr>
          <w:i/>
          <w:iCs/>
          <w:lang w:val="en-GB"/>
        </w:rPr>
        <w:t>(1)</w:t>
      </w:r>
      <w:r w:rsidR="005E4095" w:rsidRPr="00CC52A1">
        <w:fldChar w:fldCharType="end"/>
      </w:r>
      <w:r w:rsidR="005E4095" w:rsidRPr="00CC52A1">
        <w:t>. An estimated 4.95 million deaths were associated with bacterial A</w:t>
      </w:r>
      <w:r w:rsidRPr="00CC52A1">
        <w:t>M</w:t>
      </w:r>
      <w:r w:rsidR="005E4095" w:rsidRPr="00CC52A1">
        <w:t>R</w:t>
      </w:r>
      <w:r w:rsidR="003C01A7">
        <w:t>O</w:t>
      </w:r>
      <w:r w:rsidR="005E4095" w:rsidRPr="00CC52A1">
        <w:t xml:space="preserve"> in 2019 globally, and mortality caused by A</w:t>
      </w:r>
      <w:r w:rsidR="00BC7EEA" w:rsidRPr="00CC52A1">
        <w:t>M</w:t>
      </w:r>
      <w:r w:rsidR="005E4095" w:rsidRPr="00CC52A1">
        <w:t>R</w:t>
      </w:r>
      <w:r w:rsidR="003C01A7">
        <w:t>O</w:t>
      </w:r>
      <w:r w:rsidR="005E4095" w:rsidRPr="00CC52A1">
        <w:t xml:space="preserve"> is projected to reach 10 million by 2050 </w:t>
      </w:r>
      <w:r w:rsidR="005E4095" w:rsidRPr="00CC52A1">
        <w:fldChar w:fldCharType="begin"/>
      </w:r>
      <w:r w:rsidR="00990572" w:rsidRPr="00CC52A1">
        <w:instrText xml:space="preserve"> ADDIN ZOTERO_ITEM CSL_CITATION {"citationID":"223aOOxg","properties":{"formattedCitation":"{\\i{}(2)}","plainCitation":"(2)","noteIndex":0},"citationItems":[{"id":151,"uris":["http://zotero.org/users/9551388/items/MRY9H4V7"],"itemData":{"id":151,"type":"article-journal","abstract":"Background Antimicrobial resistance (AMR) poses a major threat to human health around the world. Previous publications have estimated the effect of AMR on incidence, deaths, hospital length of stay, and health-care costs for specific pathogen–drug combinations in select locations. To our knowledge, this study presents the most comprehensive estimates of AMR burden to date.","container-title":"The Lancet","DOI":"10.1016/S0140-6736(21)02724-0","ISSN":"01406736","issue":"10325","journalAbbreviation":"The Lancet","language":"en","page":"629-655","source":"DOI.org (Crossref)","title":"Global burden of bacterial antimicrobial resistance in 2019: a systematic analysis","title-short":"Global burden of bacterial antimicrobial resistance in 2019","volume":"399","author":[{"family":"Murray","given":"Christopher JL"},{"family":"Ikuta","given":"Kevin Shunji"},{"family":"Sharara","given":"Fablina"},{"family":"Swetschinski","given":"Lucien"},{"family":"Robles Aguilar","given":"Gisela"},{"family":"Gray","given":"Authia"},{"family":"Han","given":"Chieh"},{"family":"Bisignano","given":"Catherine"},{"family":"Rao","given":"Puja"},{"family":"Wool","given":"Eve"},{"family":"Johnson","given":"Sarah C"},{"family":"Browne","given":"Annie J"},{"family":"Chipeta","given":"Michael Give"},{"family":"Fell","given":"Frederick"},{"family":"Hackett","given":"Sean"},{"family":"Haines-Woodhouse","given":"Georgina"},{"family":"Kashef Hamadani","given":"Bahar H"},{"family":"Kumaran","given":"Emmanuelle A P"},{"family":"McManigal","given":"Barney"},{"family":"Agarwal","given":"Ramesh"},{"family":"Akech","given":"Samuel"},{"family":"Albertson","given":"Samuel"},{"family":"Amuasi","given":"John"},{"family":"Andrews","given":"Jason"},{"family":"Aravkin","given":"Aleskandr"},{"family":"Ashley","given":"Elizabeth"},{"family":"Bailey","given":"Freddie"},{"family":"Baker","given":"Stephen"},{"family":"Basnyat","given":"Buddha"},{"family":"Bekker","given":"Adrie"},{"family":"Bender","given":"Rose"},{"family":"Bethou","given":"Adhisivam"},{"family":"Bielicki","given":"Julia"},{"family":"Boonkasidecha","given":"Suppawat"},{"family":"Bukosia","given":"James"},{"family":"Carvalheiro","given":"Cristina"},{"family":"Castañeda-Orjuela","given":"Carlos"},{"family":"Chansamouth","given":"Vilada"},{"family":"Chaurasia","given":"Suman"},{"family":"Chiurchiù","given":"Sara"},{"family":"Chowdhury","given":"Fazle"},{"family":"Cook","given":"Aislinn J"},{"family":"Cooper","given":"Ben"},{"family":"Cressey","given":"Tim R"},{"family":"Criollo-Mora","given":"Elia"},{"family":"Cunningham","given":"Matthew"},{"family":"Darboe","given":"Saffiatou"},{"family":"Day","given":"Nicholas P J"},{"family":"De Luca","given":"Maia"},{"family":"Dokova","given":"Klara"},{"family":"Dramowski","given":"Angela"},{"family":"Dunachie","given":"Susanna J"},{"family":"Eckmanns","given":"Tim"},{"family":"Eibach","given":"Daniel"},{"family":"Emami","given":"Amir"},{"family":"Feasey","given":"Nicholas"},{"family":"Fisher-Pearson","given":"Natasha"},{"family":"Forrest","given":"Karen"},{"family":"Garrett","given":"Denise"},{"family":"Gastmeier","given":"Petra"},{"family":"Giref","given":"Ababi Zergaw"},{"family":"Greer","given":"Rachel Claire"},{"family":"Gupta","given":"Vikas"},{"family":"Haller","given":"Sebastian"},{"family":"Haselbeck","given":"Andrea"},{"family":"Hay","given":"Simon I"},{"family":"Holm","given":"Marianne"},{"family":"Hopkins","given":"Susan"},{"family":"Iregbu","given":"Kenneth C"},{"family":"Jacobs","given":"Jan"},{"family":"Jarovsky","given":"Daniel"},{"family":"Javanmardi","given":"Fatemeh"},{"family":"Khorana","given":"Meera"},{"family":"Kissoon","given":"Niranjan"},{"family":"Kobeissi","given":"Elsa"},{"family":"Kostyanev","given":"Tomislav"},{"family":"Krapp","given":"Fiorella"},{"family":"Krumkamp","given":"Ralf"},{"family":"Kumar","given":"Ajay"},{"family":"Kyu","given":"Hmwe Hmwe"},{"family":"Lim","given":"Cherry"},{"family":"Limmathurotsakul","given":"Direk"},{"family":"Loftus","given":"Michael James"},{"family":"Lunn","given":"Miles"},{"family":"Ma","given":"Jianing"},{"family":"Mturi","given":"Neema"},{"family":"Munera-Huertas","given":"Tatiana"},{"family":"Musicha","given":"Patrick"},{"family":"Mussi-Pinhata","given":"Marisa Marcia"},{"family":"Nakamura","given":"Tomoka"},{"family":"Nanavati","given":"Ruchi"},{"family":"Nangia","given":"Sushma"},{"family":"Newton","given":"Paul"},{"family":"Ngoun","given":"Chanpheaktra"},{"family":"Novotney","given":"Amanda"},{"family":"Nwakanma","given":"Davis"},{"family":"Obiero","given":"Christina W"},{"family":"Olivas-Martinez","given":"Antonio"},{"family":"Olliaro","given":"Piero"},{"family":"Ooko","given":"Ednah"},{"family":"Ortiz-Brizuela","given":"Edgar"},{"family":"Peleg","given":"Anton Yariv"},{"family":"Perrone","given":"Carlo"},{"family":"Plakkal","given":"Nishad"},{"family":"Ponce-de-Leon","given":"Alfredo"},{"family":"Raad","given":"Mathieu"},{"family":"Ramdin","given":"Tanusha"},{"family":"Riddell","given":"Amy"},{"family":"Roberts","given":"Tamalee"},{"family":"Robotham","given":"Julie Victoria"},{"family":"Roca","given":"Anna"},{"family":"Rudd","given":"Kristina E"},{"family":"Russell","given":"Neal"},{"family":"Schnall","given":"Jesse"},{"family":"Scott","given":"John Anthony Gerard"},{"family":"Shivamallappa","given":"Madhusudhan"},{"family":"Sifuentes-Osornio","given":"Jose"},{"family":"Steenkeste","given":"Nicolas"},{"family":"Stewardson","given":"Andrew James"},{"family":"Stoeva","given":"Temenuga"},{"family":"Tasak","given":"Nidanuch"},{"family":"Thaiprakong","given":"Areerat"},{"family":"Thwaites","given":"Guy"},{"family":"Turner","given":"Claudia"},{"family":"Turner","given":"Paul"},{"family":"Doorn","given":"H Rogier","non-dropping-particle":"van"},{"family":"Velaphi","given":"Sithembiso"},{"family":"Vongpradith","given":"Avina"},{"family":"Vu","given":"Huong"},{"family":"Walsh","given":"Timothy"},{"family":"Waner","given":"Seymour"},{"family":"Wangrangsimakul","given":"Tri"},{"family":"Wozniak","given":"Teresa"},{"family":"Zheng","given":"Peng"},{"family":"Sartorius","given":"Benn"},{"family":"Lopez","given":"Alan D"},{"family":"Stergachis","given":"Andy"},{"family":"Moore","given":"Catrin"},{"family":"Dolecek","given":"Christiane"},{"family":"Naghavi","given":"Mohsen"}],"issued":{"date-parts":[["2022",2]]}}}],"schema":"https://github.com/citation-style-language/schema/raw/master/csl-citation.json"} </w:instrText>
      </w:r>
      <w:r w:rsidR="005E4095" w:rsidRPr="00CC52A1">
        <w:fldChar w:fldCharType="separate"/>
      </w:r>
      <w:r w:rsidR="00990572" w:rsidRPr="00CC52A1">
        <w:rPr>
          <w:i/>
          <w:iCs/>
          <w:lang w:val="en-GB"/>
        </w:rPr>
        <w:t>(2)</w:t>
      </w:r>
      <w:r w:rsidR="005E4095" w:rsidRPr="00CC52A1">
        <w:fldChar w:fldCharType="end"/>
      </w:r>
      <w:r w:rsidR="005E4095" w:rsidRPr="00CC52A1">
        <w:t>. Hospital-acquired (nosocomial) infections by</w:t>
      </w:r>
      <w:r w:rsidR="00010D7D" w:rsidRPr="00CC52A1">
        <w:t xml:space="preserve"> bacterial pathogens</w:t>
      </w:r>
      <w:r w:rsidR="003C01A7">
        <w:t>,</w:t>
      </w:r>
      <w:r w:rsidR="00010D7D" w:rsidRPr="00CC52A1">
        <w:t xml:space="preserve"> including those resistant to antibiotics</w:t>
      </w:r>
      <w:r w:rsidR="003C01A7">
        <w:t>,</w:t>
      </w:r>
      <w:r w:rsidR="00C36E3A" w:rsidRPr="00CC52A1">
        <w:t xml:space="preserve"> </w:t>
      </w:r>
      <w:r w:rsidR="005E4095" w:rsidRPr="00CC52A1">
        <w:t xml:space="preserve">are a major contributor to mortality, length of stay in hospital and </w:t>
      </w:r>
      <w:r w:rsidR="006D0030">
        <w:t>health-care-associated</w:t>
      </w:r>
      <w:r w:rsidR="005E4095" w:rsidRPr="00CC52A1">
        <w:t xml:space="preserve"> costs </w:t>
      </w:r>
      <w:r w:rsidR="005E4095" w:rsidRPr="00CC52A1">
        <w:fldChar w:fldCharType="begin"/>
      </w:r>
      <w:r w:rsidR="007321F5">
        <w:instrText xml:space="preserve"> ADDIN ZOTERO_ITEM CSL_CITATION {"citationID":"a1lj2u18kf7","properties":{"formattedCitation":"{\\i{}(2, 3)}","plainCitation":"(2, 3)","noteIndex":0},"citationItems":[{"id":151,"uris":["http://zotero.org/users/9551388/items/MRY9H4V7"],"itemData":{"id":151,"type":"article-journal","abstract":"Background Antimicrobial resistance (AMR) poses a major threat to human health around the world. Previous publications have estimated the effect of AMR on incidence, deaths, hospital length of stay, and health-care costs for specific pathogen–drug combinations in select locations. To our knowledge, this study presents the most comprehensive estimates of AMR burden to date.","container-title":"The Lancet","DOI":"10.1016/S0140-6736(21)02724-0","ISSN":"01406736","issue":"10325","journalAbbreviation":"The Lancet","language":"en","page":"629-655","source":"DOI.org (Crossref)","title":"Global burden of bacterial antimicrobial resistance in 2019: a systematic analysis","title-short":"Global burden of bacterial antimicrobial resistance in 2019","volume":"399","author":[{"family":"Murray","given":"Christopher JL"},{"family":"Ikuta","given":"Kevin Shunji"},{"family":"Sharara","given":"Fablina"},{"family":"Swetschinski","given":"Lucien"},{"family":"Robles Aguilar","given":"Gisela"},{"family":"Gray","given":"Authia"},{"family":"Han","given":"Chieh"},{"family":"Bisignano","given":"Catherine"},{"family":"Rao","given":"Puja"},{"family":"Wool","given":"Eve"},{"family":"Johnson","given":"Sarah C"},{"family":"Browne","given":"Annie J"},{"family":"Chipeta","given":"Michael Give"},{"family":"Fell","given":"Frederick"},{"family":"Hackett","given":"Sean"},{"family":"Haines-Woodhouse","given":"Georgina"},{"family":"Kashef Hamadani","given":"Bahar H"},{"family":"Kumaran","given":"Emmanuelle A P"},{"family":"McManigal","given":"Barney"},{"family":"Agarwal","given":"Ramesh"},{"family":"Akech","given":"Samuel"},{"family":"Albertson","given":"Samuel"},{"family":"Amuasi","given":"John"},{"family":"Andrews","given":"Jason"},{"family":"Aravkin","given":"Aleskandr"},{"family":"Ashley","given":"Elizabeth"},{"family":"Bailey","given":"Freddie"},{"family":"Baker","given":"Stephen"},{"family":"Basnyat","given":"Buddha"},{"family":"Bekker","given":"Adrie"},{"family":"Bender","given":"Rose"},{"family":"Bethou","given":"Adhisivam"},{"family":"Bielicki","given":"Julia"},{"family":"Boonkasidecha","given":"Suppawat"},{"family":"Bukosia","given":"James"},{"family":"Carvalheiro","given":"Cristina"},{"family":"Castañeda-Orjuela","given":"Carlos"},{"family":"Chansamouth","given":"Vilada"},{"family":"Chaurasia","given":"Suman"},{"family":"Chiurchiù","given":"Sara"},{"family":"Chowdhury","given":"Fazle"},{"family":"Cook","given":"Aislinn J"},{"family":"Cooper","given":"Ben"},{"family":"Cressey","given":"Tim R"},{"family":"Criollo-Mora","given":"Elia"},{"family":"Cunningham","given":"Matthew"},{"family":"Darboe","given":"Saffiatou"},{"family":"Day","given":"Nicholas P J"},{"family":"De Luca","given":"Maia"},{"family":"Dokova","given":"Klara"},{"family":"Dramowski","given":"Angela"},{"family":"Dunachie","given":"Susanna J"},{"family":"Eckmanns","given":"Tim"},{"family":"Eibach","given":"Daniel"},{"family":"Emami","given":"Amir"},{"family":"Feasey","given":"Nicholas"},{"family":"Fisher-Pearson","given":"Natasha"},{"family":"Forrest","given":"Karen"},{"family":"Garrett","given":"Denise"},{"family":"Gastmeier","given":"Petra"},{"family":"Giref","given":"Ababi Zergaw"},{"family":"Greer","given":"Rachel Claire"},{"family":"Gupta","given":"Vikas"},{"family":"Haller","given":"Sebastian"},{"family":"Haselbeck","given":"Andrea"},{"family":"Hay","given":"Simon I"},{"family":"Holm","given":"Marianne"},{"family":"Hopkins","given":"Susan"},{"family":"Iregbu","given":"Kenneth C"},{"family":"Jacobs","given":"Jan"},{"family":"Jarovsky","given":"Daniel"},{"family":"Javanmardi","given":"Fatemeh"},{"family":"Khorana","given":"Meera"},{"family":"Kissoon","given":"Niranjan"},{"family":"Kobeissi","given":"Elsa"},{"family":"Kostyanev","given":"Tomislav"},{"family":"Krapp","given":"Fiorella"},{"family":"Krumkamp","given":"Ralf"},{"family":"Kumar","given":"Ajay"},{"family":"Kyu","given":"Hmwe Hmwe"},{"family":"Lim","given":"Cherry"},{"family":"Limmathurotsakul","given":"Direk"},{"family":"Loftus","given":"Michael James"},{"family":"Lunn","given":"Miles"},{"family":"Ma","given":"Jianing"},{"family":"Mturi","given":"Neema"},{"family":"Munera-Huertas","given":"Tatiana"},{"family":"Musicha","given":"Patrick"},{"family":"Mussi-Pinhata","given":"Marisa Marcia"},{"family":"Nakamura","given":"Tomoka"},{"family":"Nanavati","given":"Ruchi"},{"family":"Nangia","given":"Sushma"},{"family":"Newton","given":"Paul"},{"family":"Ngoun","given":"Chanpheaktra"},{"family":"Novotney","given":"Amanda"},{"family":"Nwakanma","given":"Davis"},{"family":"Obiero","given":"Christina W"},{"family":"Olivas-Martinez","given":"Antonio"},{"family":"Olliaro","given":"Piero"},{"family":"Ooko","given":"Ednah"},{"family":"Ortiz-Brizuela","given":"Edgar"},{"family":"Peleg","given":"Anton Yariv"},{"family":"Perrone","given":"Carlo"},{"family":"Plakkal","given":"Nishad"},{"family":"Ponce-de-Leon","given":"Alfredo"},{"family":"Raad","given":"Mathieu"},{"family":"Ramdin","given":"Tanusha"},{"family":"Riddell","given":"Amy"},{"family":"Roberts","given":"Tamalee"},{"family":"Robotham","given":"Julie Victoria"},{"family":"Roca","given":"Anna"},{"family":"Rudd","given":"Kristina E"},{"family":"Russell","given":"Neal"},{"family":"Schnall","given":"Jesse"},{"family":"Scott","given":"John Anthony Gerard"},{"family":"Shivamallappa","given":"Madhusudhan"},{"family":"Sifuentes-Osornio","given":"Jose"},{"family":"Steenkeste","given":"Nicolas"},{"family":"Stewardson","given":"Andrew James"},{"family":"Stoeva","given":"Temenuga"},{"family":"Tasak","given":"Nidanuch"},{"family":"Thaiprakong","given":"Areerat"},{"family":"Thwaites","given":"Guy"},{"family":"Turner","given":"Claudia"},{"family":"Turner","given":"Paul"},{"family":"Doorn","given":"H Rogier","non-dropping-particle":"van"},{"family":"Velaphi","given":"Sithembiso"},{"family":"Vongpradith","given":"Avina"},{"family":"Vu","given":"Huong"},{"family":"Walsh","given":"Timothy"},{"family":"Waner","given":"Seymour"},{"family":"Wangrangsimakul","given":"Tri"},{"family":"Wozniak","given":"Teresa"},{"family":"Zheng","given":"Peng"},{"family":"Sartorius","given":"Benn"},{"family":"Lopez","given":"Alan D"},{"family":"Stergachis","given":"Andy"},{"family":"Moore","given":"Catrin"},{"family":"Dolecek","given":"Christiane"},{"family":"Naghavi","given":"Mohsen"}],"issued":{"date-parts":[["2022",2]]}}},{"id":1209,"uris":["http://zotero.org/users/9551388/items/9DZ8PMDX"],"itemData":{"id":1209,"type":"report","language":"en","note":"DOI: 10.15620/cdc:82532\nDOI: 10.15620/cdc:82532","publisher":"Centers for Disease Control and Prevention (U.S.)","source":"DOI.org (Crossref)","title":"Antibiotic resistance threats in the United States, 2019","URL":"https://stacks.cdc.gov/view/cdc/82532","author":[{"literal":"Centers for Disease Control and Prevention (U.S.)"}],"accessed":{"date-parts":[["2023",6,2]]},"issued":{"date-parts":[["2019",11]]}}}],"schema":"https://github.com/citation-style-language/schema/raw/master/csl-citation.json"} </w:instrText>
      </w:r>
      <w:r w:rsidR="005E4095" w:rsidRPr="00CC52A1">
        <w:fldChar w:fldCharType="separate"/>
      </w:r>
      <w:r w:rsidR="007321F5" w:rsidRPr="007321F5">
        <w:rPr>
          <w:i/>
          <w:iCs/>
          <w:lang w:val="en-GB"/>
        </w:rPr>
        <w:t>(2, 3)</w:t>
      </w:r>
      <w:r w:rsidR="005E4095" w:rsidRPr="00CC52A1">
        <w:fldChar w:fldCharType="end"/>
      </w:r>
      <w:r w:rsidR="005E4095" w:rsidRPr="00CC52A1">
        <w:t>.</w:t>
      </w:r>
    </w:p>
    <w:p w14:paraId="4BB6CBFE" w14:textId="77777777" w:rsidR="00404474" w:rsidRDefault="00404474" w:rsidP="00C7620C">
      <w:pPr>
        <w:jc w:val="both"/>
      </w:pPr>
    </w:p>
    <w:p w14:paraId="72C23C5D" w14:textId="3D0B683F" w:rsidR="002876C6" w:rsidRPr="00CC52A1" w:rsidRDefault="005E4095" w:rsidP="00C7620C">
      <w:pPr>
        <w:jc w:val="both"/>
      </w:pPr>
      <w:r w:rsidRPr="00CC52A1">
        <w:t>Understanding the burden</w:t>
      </w:r>
      <w:r w:rsidR="000E17B8">
        <w:t>,</w:t>
      </w:r>
      <w:r w:rsidR="00011CC0">
        <w:t xml:space="preserve"> mechanisms of</w:t>
      </w:r>
      <w:r w:rsidR="000E17B8">
        <w:t xml:space="preserve"> </w:t>
      </w:r>
      <w:r w:rsidRPr="00CC52A1">
        <w:t>spread</w:t>
      </w:r>
      <w:r w:rsidR="000E17B8">
        <w:t xml:space="preserve"> and detection</w:t>
      </w:r>
      <w:r w:rsidRPr="00CC52A1">
        <w:t xml:space="preserve"> of </w:t>
      </w:r>
      <w:r w:rsidR="00D370BD" w:rsidRPr="00CC52A1">
        <w:t>A</w:t>
      </w:r>
      <w:r w:rsidR="00AA5E18" w:rsidRPr="00CC52A1">
        <w:t>M</w:t>
      </w:r>
      <w:r w:rsidR="00D370BD" w:rsidRPr="00CC52A1">
        <w:t>R pathogens</w:t>
      </w:r>
      <w:r w:rsidRPr="00CC52A1">
        <w:t>, and micro</w:t>
      </w:r>
      <w:r w:rsidR="009A7F4F" w:rsidRPr="00CC52A1">
        <w:t>-</w:t>
      </w:r>
      <w:r w:rsidRPr="00CC52A1">
        <w:t>organisms in general, within hospital settings, is critical for effective control planning</w:t>
      </w:r>
      <w:r w:rsidR="0067565D" w:rsidRPr="00CC52A1">
        <w:t xml:space="preserve"> and </w:t>
      </w:r>
      <w:r w:rsidR="00D07068" w:rsidRPr="00CC52A1">
        <w:t>des</w:t>
      </w:r>
      <w:r w:rsidR="004E4A36" w:rsidRPr="00CC52A1">
        <w:t>i</w:t>
      </w:r>
      <w:r w:rsidR="00D07068" w:rsidRPr="00CC52A1">
        <w:t>g</w:t>
      </w:r>
      <w:r w:rsidR="004E4A36" w:rsidRPr="00CC52A1">
        <w:t>n</w:t>
      </w:r>
      <w:r w:rsidR="00D07068" w:rsidRPr="00CC52A1">
        <w:t xml:space="preserve"> of </w:t>
      </w:r>
      <w:r w:rsidR="0067565D" w:rsidRPr="00CC52A1">
        <w:t>testing/culture protocols</w:t>
      </w:r>
      <w:r w:rsidR="00B21636" w:rsidRPr="00CC52A1">
        <w:t>.</w:t>
      </w:r>
      <w:r w:rsidR="00503404">
        <w:t xml:space="preserve"> </w:t>
      </w:r>
      <w:r w:rsidR="00B21636" w:rsidRPr="00CC52A1">
        <w:t>Q</w:t>
      </w:r>
      <w:r w:rsidRPr="00CC52A1">
        <w:t xml:space="preserve">uantification of </w:t>
      </w:r>
      <w:r w:rsidR="003C01A7">
        <w:t>the epidemiological</w:t>
      </w:r>
      <w:r w:rsidR="003C01A7" w:rsidRPr="00CC52A1">
        <w:t xml:space="preserve"> </w:t>
      </w:r>
      <w:r w:rsidRPr="00CC52A1">
        <w:t>characteristics</w:t>
      </w:r>
      <w:r w:rsidR="003C01A7">
        <w:t xml:space="preserve"> of these pathogens</w:t>
      </w:r>
      <w:r w:rsidRPr="00CC52A1">
        <w:t xml:space="preserve"> remains challenging due to limited observation of </w:t>
      </w:r>
      <w:r w:rsidR="004737A3" w:rsidRPr="00CC52A1">
        <w:t>micro</w:t>
      </w:r>
      <w:r w:rsidR="00024B0E" w:rsidRPr="00CC52A1">
        <w:t>-</w:t>
      </w:r>
      <w:r w:rsidR="004737A3" w:rsidRPr="00CC52A1">
        <w:t>organism</w:t>
      </w:r>
      <w:r w:rsidR="008307A7" w:rsidRPr="00CC52A1">
        <w:t>s</w:t>
      </w:r>
      <w:r w:rsidRPr="00CC52A1">
        <w:t xml:space="preserve"> carriage</w:t>
      </w:r>
      <w:r w:rsidR="004E5C12" w:rsidRPr="00CC52A1">
        <w:t>,</w:t>
      </w:r>
      <w:r w:rsidRPr="00CC52A1">
        <w:t xml:space="preserve"> difficulty assessing interventions in real-world </w:t>
      </w:r>
      <w:r w:rsidR="008307A7" w:rsidRPr="00CC52A1">
        <w:t xml:space="preserve">hospital </w:t>
      </w:r>
      <w:r w:rsidRPr="00CC52A1">
        <w:t>settings</w:t>
      </w:r>
      <w:r w:rsidR="004E5C12" w:rsidRPr="00CC52A1">
        <w:t xml:space="preserve"> and </w:t>
      </w:r>
      <w:r w:rsidR="000A5327" w:rsidRPr="00CC52A1">
        <w:rPr>
          <w:color w:val="000000" w:themeColor="text1"/>
        </w:rPr>
        <w:t xml:space="preserve">incomplete understanding of </w:t>
      </w:r>
      <w:r w:rsidR="00F23514" w:rsidRPr="00CC52A1">
        <w:rPr>
          <w:color w:val="000000" w:themeColor="text1"/>
        </w:rPr>
        <w:t>underlying data generation processes</w:t>
      </w:r>
      <w:r w:rsidR="00742AFF" w:rsidRPr="00CC52A1">
        <w:rPr>
          <w:color w:val="000000" w:themeColor="text1"/>
        </w:rPr>
        <w:t xml:space="preserve"> </w:t>
      </w:r>
      <w:r w:rsidRPr="00CC52A1">
        <w:fldChar w:fldCharType="begin"/>
      </w:r>
      <w:r w:rsidR="007321F5">
        <w:instrText xml:space="preserve"> ADDIN ZOTERO_ITEM CSL_CITATION {"citationID":"a1r8ejqcbmf","properties":{"formattedCitation":"{\\i{}(4\\uc0\\u8211{}6)}","plainCitation":"(4–6)","noteIndex":0},"citationItems":[{"id":459,"uris":["http://zotero.org/users/9551388/items/AAMBXBLY"],"itemData":{"id":459,"type":"article-journal","container-title":"Nature Ecology &amp; Evolution","DOI":"10.1038/s41559-019-0801-x","ISSN":"2397-334X","issue":"3","journalAbbreviation":"Nat Ecol Evol","language":"en","page":"334-335","source":"DOI.org (Crossref)","title":"Co-colonisation and coexistence","volume":"3","author":[{"family":"Lehtinen","given":"Sonja"}],"issued":{"date-parts":[["2019",3]]}},"locator":"-","label":"page"},{"id":413,"uris":["http://zotero.org/users/9551388/items/X27EMPDM"],"itemData":{"id":413,"type":"article-journal","container-title":"PLOS Computational Biology","DOI":"10.1371/journal.pcbi.1006697","ISSN":"1553-7358","issue":"8","journalAbbreviation":"PLoS Comput Biol","language":"en","page":"e1006697","source":"DOI.org (Crossref)","title":"Tracking Pseudomonas aeruginosa transmissions due to environmental contamination after discharge in ICUs using mathematical models","volume":"15","author":[{"family":"Pham","given":"Thi Mui"},{"family":"Kretzschmar","given":"Mirjam"},{"family":"Bertrand","given":"Xavier"},{"family":"Bootsma","given":"Martin"},{"literal":"on behalf of COMBACTE-MAGNET Consortium"}],"editor":[{"family":"Kouyos","given":"Roger Dimitri"}],"issued":{"date-parts":[["2019",8,28]]}}},{"id":747,"uris":["http://zotero.org/users/9551388/items/YBLDRK39"],"itemData":{"id":747,"type":"article-journal","container-title":"Nature Ecology &amp; Evolution","DOI":"10.1038/s41559-018-0786-x","ISSN":"2397-334X","issue":"3","journalAbbreviation":"Nat Ecol Evol","language":"en","page":"440-449","source":"DOI.org (Crossref)","title":"Within-host dynamics shape antibiotic resistance in commensal bacteria","volume":"3","author":[{"family":"Davies","given":"Nicholas G."},{"family":"Flasche","given":"Stefan"},{"family":"Jit","given":"Mark"},{"family":"Atkins","given":"Katherine E."}],"issued":{"date-parts":[["2019",2,11]]}}}],"schema":"https://github.com/citation-style-language/schema/raw/master/csl-citation.json"} </w:instrText>
      </w:r>
      <w:r w:rsidRPr="00CC52A1">
        <w:fldChar w:fldCharType="separate"/>
      </w:r>
      <w:r w:rsidR="007321F5" w:rsidRPr="007321F5">
        <w:rPr>
          <w:i/>
          <w:iCs/>
          <w:lang w:val="en-GB"/>
        </w:rPr>
        <w:t>(4–6)</w:t>
      </w:r>
      <w:r w:rsidRPr="00CC52A1">
        <w:fldChar w:fldCharType="end"/>
      </w:r>
      <w:r w:rsidRPr="00CC52A1">
        <w:t>.</w:t>
      </w:r>
    </w:p>
    <w:p w14:paraId="129B0869" w14:textId="65115019" w:rsidR="00BD2D9C" w:rsidRPr="00CC52A1" w:rsidRDefault="00BD2D9C" w:rsidP="00C7620C">
      <w:pPr>
        <w:tabs>
          <w:tab w:val="left" w:pos="3634"/>
        </w:tabs>
        <w:jc w:val="both"/>
        <w:rPr>
          <w:color w:val="FF0000"/>
        </w:rPr>
      </w:pPr>
    </w:p>
    <w:p w14:paraId="2649471D" w14:textId="3ECF3989" w:rsidR="004033B5" w:rsidRPr="00CC52A1" w:rsidRDefault="005E4095" w:rsidP="00C7620C">
      <w:pPr>
        <w:jc w:val="both"/>
      </w:pPr>
      <w:r w:rsidRPr="00CC52A1">
        <w:t>To circumvent these difficulties, mathematical models have been applied to</w:t>
      </w:r>
      <w:r w:rsidR="004A63F7" w:rsidRPr="00CC52A1">
        <w:t xml:space="preserve"> </w:t>
      </w:r>
      <w:r w:rsidRPr="00CC52A1">
        <w:t xml:space="preserve">study </w:t>
      </w:r>
      <w:r w:rsidR="004A63F7" w:rsidRPr="00CC52A1">
        <w:t>pathogen transmission</w:t>
      </w:r>
      <w:r w:rsidRPr="00CC52A1">
        <w:t xml:space="preserve"> in hospital settings</w:t>
      </w:r>
      <w:r w:rsidR="00E737CB" w:rsidRPr="00CC52A1">
        <w:t>, to quantify and understand the relative roles of different routes of transmission</w:t>
      </w:r>
      <w:r w:rsidR="00C41CA2" w:rsidRPr="00CC52A1">
        <w:t xml:space="preserve"> </w:t>
      </w:r>
      <w:r w:rsidR="00C41CA2" w:rsidRPr="00CC52A1">
        <w:fldChar w:fldCharType="begin"/>
      </w:r>
      <w:r w:rsidR="007321F5">
        <w:instrText xml:space="preserve"> ADDIN ZOTERO_ITEM CSL_CITATION {"citationID":"a1jm9uapbeu","properties":{"formattedCitation":"{\\i{}(5)}","plainCitation":"(5)","noteIndex":0},"citationItems":[{"id":413,"uris":["http://zotero.org/users/9551388/items/X27EMPDM"],"itemData":{"id":413,"type":"article-journal","container-title":"PLOS Computational Biology","DOI":"10.1371/journal.pcbi.1006697","ISSN":"1553-7358","issue":"8","journalAbbreviation":"PLoS Comput Biol","language":"en","page":"e1006697","source":"DOI.org (Crossref)","title":"Tracking Pseudomonas aeruginosa transmissions due to environmental contamination after discharge in ICUs using mathematical models","volume":"15","author":[{"family":"Pham","given":"Thi Mui"},{"family":"Kretzschmar","given":"Mirjam"},{"family":"Bertrand","given":"Xavier"},{"family":"Bootsma","given":"Martin"},{"literal":"on behalf of COMBACTE-MAGNET Consortium"}],"editor":[{"family":"Kouyos","given":"Roger Dimitri"}],"issued":{"date-parts":[["2019",8,28]]}}}],"schema":"https://github.com/citation-style-language/schema/raw/master/csl-citation.json"} </w:instrText>
      </w:r>
      <w:r w:rsidR="00C41CA2" w:rsidRPr="00CC52A1">
        <w:fldChar w:fldCharType="separate"/>
      </w:r>
      <w:r w:rsidR="007321F5" w:rsidRPr="007321F5">
        <w:rPr>
          <w:i/>
          <w:iCs/>
          <w:lang w:val="en-GB"/>
        </w:rPr>
        <w:t>(5)</w:t>
      </w:r>
      <w:r w:rsidR="00C41CA2" w:rsidRPr="00CC52A1">
        <w:fldChar w:fldCharType="end"/>
      </w:r>
      <w:r w:rsidR="005204A8" w:rsidRPr="00CC52A1">
        <w:t>, and</w:t>
      </w:r>
      <w:r w:rsidR="00E737CB" w:rsidRPr="00CC52A1">
        <w:t xml:space="preserve"> to characterize the </w:t>
      </w:r>
      <w:r w:rsidR="00184896">
        <w:t>hospital conditions and settings that</w:t>
      </w:r>
      <w:r w:rsidR="00E737CB" w:rsidRPr="00CC52A1">
        <w:t xml:space="preserve"> sustain transmission of both resistant and sensitive strains </w:t>
      </w:r>
      <w:r w:rsidR="00C41CA2" w:rsidRPr="00CC52A1">
        <w:fldChar w:fldCharType="begin"/>
      </w:r>
      <w:r w:rsidR="007321F5">
        <w:instrText xml:space="preserve"> ADDIN ZOTERO_ITEM CSL_CITATION {"citationID":"a1lrgn11abe","properties":{"formattedCitation":"{\\i{}(7)}","plainCitation":"(7)","noteIndex":0},"citationItems":[{"id":132,"uris":["http://zotero.org/users/9551388/items/ZTS3IRMT"],"itemData":{"id":132,"type":"article-journal","abstract":"A simple mathematical model of bacterial transmission within a hospital was used to study the effects of measures to control nosocomial transmission of bacteria and reduce antimicrobial resistance in nosocomial pathogens. The model predicts that: (i) Use of an antibiotic for which resistance is not yet present in a hospital will be positively associated at the individual level (odds ratio) with carriage of bacteria resistant to other antibiotics, but negatively associated at the population level (prevalence). Thus inferences from individual risk factors can yield misleading conclusions about the effect of antibiotic use on resistance to another antibiotic. (ii) Nonspecific interventions that reduce transmission of all bacteria within a hospital will disproportionately reduce the prevalence of colonization with resistant bacteria. (iii) Changes in the prevalence of resistance after a successful intervention will occur on a time scale of weeks to months, considerably faster than in community-acquired infections. Moreover, resistance can decline rapidly in a hospital even if it does not carry a fitness cost. The predictions of the model are compared with those of other models and published data. The implications for resistance control and study design are discussed, along with the limitations and assumptions of the model. VRE,vancomycin-resistant enterococcus;HCW,healthcare worker","container-title":"Proceedings of the National Academy of Sciences","DOI":"10.1073/pnas.97.4.1938","issue":"4","journalAbbreviation":"Proc Natl Acad Sci USA","page":"1938","title":"The epidemiology of antibiotic resistance in hospitals: Paradoxes and prescriptions","volume":"97","author":[{"family":"Lipsitch","given":"Marc"},{"family":"Bergstrom","given":"Carl T."},{"family":"Levin","given":"Bruce R."}],"issued":{"date-parts":[["2000",2,15]]}}}],"schema":"https://github.com/citation-style-language/schema/raw/master/csl-citation.json"} </w:instrText>
      </w:r>
      <w:r w:rsidR="00C41CA2" w:rsidRPr="00CC52A1">
        <w:fldChar w:fldCharType="separate"/>
      </w:r>
      <w:r w:rsidR="007321F5" w:rsidRPr="007321F5">
        <w:rPr>
          <w:i/>
          <w:iCs/>
          <w:lang w:val="en-GB"/>
        </w:rPr>
        <w:t>(7)</w:t>
      </w:r>
      <w:r w:rsidR="00C41CA2" w:rsidRPr="00CC52A1">
        <w:fldChar w:fldCharType="end"/>
      </w:r>
      <w:r w:rsidR="00880D1C" w:rsidRPr="00CC52A1">
        <w:t>.</w:t>
      </w:r>
      <w:r w:rsidR="00170C7C" w:rsidRPr="00CC52A1">
        <w:t xml:space="preserve"> </w:t>
      </w:r>
      <w:r w:rsidR="004C49A2" w:rsidRPr="00CC52A1">
        <w:t xml:space="preserve">In the context of </w:t>
      </w:r>
      <w:r w:rsidR="009706EC" w:rsidRPr="00CC52A1">
        <w:t>AMRO</w:t>
      </w:r>
      <w:r w:rsidR="0031480A" w:rsidRPr="00CC52A1">
        <w:t xml:space="preserve">, </w:t>
      </w:r>
      <w:r w:rsidR="00E737CB" w:rsidRPr="00CC52A1">
        <w:t xml:space="preserve">theory </w:t>
      </w:r>
      <w:r w:rsidR="00FF04E2" w:rsidRPr="00CC52A1">
        <w:t>has</w:t>
      </w:r>
      <w:r w:rsidRPr="00CC52A1">
        <w:t xml:space="preserve"> been used to understand the emergence of resistance and its interplay with community-acquired infection</w:t>
      </w:r>
      <w:r w:rsidR="00B2303E" w:rsidRPr="00CC52A1">
        <w:t>s</w:t>
      </w:r>
      <w:r w:rsidRPr="00CC52A1">
        <w:t xml:space="preserve"> </w:t>
      </w:r>
      <w:r w:rsidRPr="00CC52A1">
        <w:fldChar w:fldCharType="begin"/>
      </w:r>
      <w:r w:rsidR="007321F5">
        <w:instrText xml:space="preserve"> ADDIN ZOTERO_ITEM CSL_CITATION {"citationID":"a1jscjvms4s","properties":{"formattedCitation":"{\\i{}(8, 9)}","plainCitation":"(8, 9)","noteIndex":0},"citationItems":[{"id":130,"uris":["http://zotero.org/users/9551388/items/IUTFA7I6"],"itemData":{"id":130,"type":"article-journal","abstract":"Hospital-acquired infections caused by antibiotic-resistant bacteria pose a grave and growing threat to public health. Antimicrobial cycling, in which two or more antibiotic classes are alternated on a time scale of months to years, seems to be a leading candidate in the search for treatment strategies that can slow the evolution and spread of antibiotic resistance in hospitals. We develop a mathematical model of antimicrobial cycling in a hospital setting and use this model to explore the efficacy of cycling programs. We find that cycling is unlikely to reduce either the evolution or the spread of antibiotic resistance. Alternative drug-use strategies such as mixing, in which each treated patient receives one of several drug classes used simultaneously in the hospital, are predicted to be more effective. A simple ecological explanation underlies these results. Heterogeneous antibiotic use slows the spread of resistance. However, at the scale relevant to bacterial populations, mixing imposes greater heterogeneity than does cycling. As a consequence, cycling is unlikely to be effective and may even hinder resistance control. These results may explain the limited success reported thus far from clinical trials of antimicrobial cycling.","container-title":"Proceedings of the National Academy of Sciences of the United States of America","DOI":"10.1073/pnas.0402298101","issue":"36","journalAbbreviation":"Proc Natl Acad Sci U S A","page":"13285","title":"Ecological theory suggests that antimicrobial cycling will not reduce antimicrobial resistance in hospitals","volume":"101","author":[{"family":"Bergstrom","given":"Carl T."},{"family":"Lo","given":"Monique"},{"family":"Lipsitch","given":"Marc"}],"issued":{"date-parts":[["2004",9,7]]}}},{"id":909,"uris":["http://zotero.org/users/9551388/items/92WNR89D"],"itemData":{"id":909,"type":"article-journal","abstract":"Methicillin-resistant Staphylococcus aureus (MRSA) is an important cause of morbidity and mortality in both hospitals and the community. Traditionally, MRSA was mainly hospital-associated (HA-MRSA), but in the past decade communityassociated strains (CA-MRSA) have spread widely. CA-MRSA strains seem to have significantly lower biological costs of resistance, and hence it has been speculated that they may replace HA-MRSA strains in the hospital. Such a replacement could potentially have major consequences for public health, as there are differences in the resistance spectra of the two strains as well as possible differences in their clinical effects. Here we assess the impact of competition between HA- and CAMRSA using epidemiological models which integrate realistic data on drug-usage frequencies, resistance profiles, contact, and age structures. By explicitly accounting for the differing antibiotic usage frequencies in the hospital and the community, we find that coexistence between the strains is a possible outcome, as selection favors CA-MRSA in the community, because of its lower cost of resistance, while it favors HA-MRSA in the hospital, because of its broader resistance spectrum. Incorporating realistic degrees of age- and treatment-structure into the model significantly increases the parameter ranges over which coexistence is possible. Thus, our results indicate that the large heterogeneities existing in human populations make coexistence between hospital- and community-associated strains of MRSA a likely outcome.","container-title":"PLoS Pathogens","DOI":"10.1371/journal.ppat.1003134","ISSN":"1553-7374","issue":"2","journalAbbreviation":"PLoS Pathog","language":"en","page":"e1003134","source":"DOI.org (Crossref)","title":"Hospital-Community Interactions Foster Coexistence between Methicillin-Resistant Strains of Staphylococcus aureus","volume":"9","author":[{"family":"Kouyos","given":"Roger"},{"family":"Klein","given":"Eili"},{"family":"Grenfell","given":"Bryan"}],"editor":[{"family":"Levin","given":"Bruce R."}],"issued":{"date-parts":[["2013",2,28]]}}}],"schema":"https://github.com/citation-style-language/schema/raw/master/csl-citation.json"} </w:instrText>
      </w:r>
      <w:r w:rsidRPr="00CC52A1">
        <w:fldChar w:fldCharType="separate"/>
      </w:r>
      <w:r w:rsidR="007321F5" w:rsidRPr="007321F5">
        <w:rPr>
          <w:i/>
          <w:iCs/>
          <w:lang w:val="en-GB"/>
        </w:rPr>
        <w:t>(8, 9)</w:t>
      </w:r>
      <w:r w:rsidRPr="00CC52A1">
        <w:fldChar w:fldCharType="end"/>
      </w:r>
      <w:r w:rsidR="00893449">
        <w:t xml:space="preserve">, to understand virulence and nosocomial transmission tradeoffs </w:t>
      </w:r>
      <w:r w:rsidR="00893449">
        <w:fldChar w:fldCharType="begin"/>
      </w:r>
      <w:r w:rsidR="00E512A9">
        <w:instrText xml:space="preserve"> ADDIN ZOTERO_ITEM CSL_CITATION {"citationID":"a29j12st4gt","properties":{"formattedCitation":"{\\i{}(10)}","plainCitation":"(10)","noteIndex":0},"citationItems":[{"id":1149,"uris":["http://zotero.org/users/9551388/items/JTRJLQQL"],"itemData":{"id":1149,"type":"article-journal","abstract":"Despite progress in our understanding of infectious disease biology and prevention, the conditions that select for the establishment and maintenance of microbial virulence remain enigmatic. To address this aspect of pathogen biology, we focus on two members of the Staphylococcus genus — Staphylococcus aureus and Staphylococcus epidermidis — and consider why S. aureus has evolved to become more virulent than S. epidermidis. Several hypotheses to explain this phenomenon are discussed and a mathematical model is used to argue that a complex transmission pathway is the key factor in explaining the evolution and maintenance of virulence in S. aureus. In the case of S. epidermidis, where skin contact affords easier transmission between hosts, high levels of virulence do not offer an advantage to this pathogen.","container-title":"Nature Reviews Microbiology","DOI":"10.1038/nrmicro1551","ISSN":"1740-1526, 1740-1534","issue":"12","journalAbbreviation":"Nat Rev Microbiol","language":"en","page":"953-958","source":"DOI.org (Crossref)","title":"The evolution and maintenance of virulence in Staphylococcus aureus: a role for host-to-host transmission?","title-short":"The evolution and maintenance of virulence in Staphylococcus aureus","volume":"4","author":[{"family":"Massey","given":"Ruth C."},{"family":"Horsburgh","given":"Malcolm J."},{"family":"Lina","given":"Gerard"},{"family":"Höök","given":"Magnus"},{"family":"Recker","given":"Mario"}],"issued":{"date-parts":[["2006",12]]}}}],"schema":"https://github.com/citation-style-language/schema/raw/master/csl-citation.json"} </w:instrText>
      </w:r>
      <w:r w:rsidR="00893449">
        <w:fldChar w:fldCharType="separate"/>
      </w:r>
      <w:r w:rsidR="00E512A9" w:rsidRPr="00E512A9">
        <w:rPr>
          <w:i/>
          <w:iCs/>
          <w:lang w:val="en-GB"/>
        </w:rPr>
        <w:t>(10)</w:t>
      </w:r>
      <w:r w:rsidR="00893449">
        <w:fldChar w:fldCharType="end"/>
      </w:r>
      <w:r w:rsidRPr="00CC52A1">
        <w:t xml:space="preserve">, to evaluate antibiotic treatment protocols </w:t>
      </w:r>
      <w:r w:rsidRPr="00CC52A1">
        <w:fldChar w:fldCharType="begin"/>
      </w:r>
      <w:r w:rsidR="00E512A9">
        <w:instrText xml:space="preserve"> ADDIN ZOTERO_ITEM CSL_CITATION {"citationID":"r3HeQLSX","properties":{"formattedCitation":"{\\i{}(11)}","plainCitation":"(11)","noteIndex":0},"citationItems":[{"id":131,"uris":["http://zotero.org/users/9551388/items/XRNEV696"],"itemData":{"id":131,"type":"article-journal","abstract":"The spread of bacteria resistant to antimicrobial agents calls for population-wide treatment strategies to delay or reverse the trend toward antibiotic resistance. Here we propose new criteria for the evaluation of the population-wide effects of treatment protocols for directly transmitted bacterial infections and discuss different usage patterns for single and multiple antibiotic therapy. A mathematical model suggests that the long-term benefit of single drug treatment from introduction of the antibiotic until a high frequency of resistance precludes its use is almost independent of the pattern of antibiotic use. When more than one antibiotic is employed, sequential use of different antibiotics in the population (“cycling”) is always inferior to treatment strategies where, at any given time, equal fractions of the population receive different antibiotics. However, treatment of all patients with a combination of antibiotics is in most cases the optimal treatment strategy.","container-title":"Proceedings of the National Academy of Sciences","DOI":"10.1073/pnas.94.22.12106","issue":"22","journalAbbreviation":"Proc Natl Acad Sci USA","page":"12106","title":"Evaluating treatment protocols to prevent antibiotic resistance","volume":"94","author":[{"family":"Bonhoeffer","given":"Sebastian"},{"family":"Lipsitch","given":"Marc"},{"family":"Levin","given":"Bruce R."}],"issued":{"date-parts":[["1997",10,28]]}}}],"schema":"https://github.com/citation-style-language/schema/raw/master/csl-citation.json"} </w:instrText>
      </w:r>
      <w:r w:rsidRPr="00CC52A1">
        <w:fldChar w:fldCharType="separate"/>
      </w:r>
      <w:r w:rsidR="00E512A9" w:rsidRPr="00E512A9">
        <w:rPr>
          <w:i/>
          <w:iCs/>
          <w:lang w:val="en-GB"/>
        </w:rPr>
        <w:t>(11)</w:t>
      </w:r>
      <w:r w:rsidRPr="00CC52A1">
        <w:fldChar w:fldCharType="end"/>
      </w:r>
      <w:r w:rsidRPr="00CC52A1">
        <w:t xml:space="preserve">, to assess control measures to reduce nosocomial transmission </w:t>
      </w:r>
      <w:r w:rsidRPr="00CC52A1">
        <w:fldChar w:fldCharType="begin"/>
      </w:r>
      <w:r w:rsidR="00E512A9">
        <w:instrText xml:space="preserve"> ADDIN ZOTERO_ITEM CSL_CITATION {"citationID":"dxvu5D9Z","properties":{"formattedCitation":"{\\i{}(7, 12\\uc0\\u8211{}15)}","plainCitation":"(7, 12–15)","noteIndex":0},"citationItems":[{"id":132,"uris":["http://zotero.org/users/9551388/items/ZTS3IRMT"],"itemData":{"id":132,"type":"article-journal","abstract":"A simple mathematical model of bacterial transmission within a hospital was used to study the effects of measures to control nosocomial transmission of bacteria and reduce antimicrobial resistance in nosocomial pathogens. The model predicts that: (i) Use of an antibiotic for which resistance is not yet present in a hospital will be positively associated at the individual level (odds ratio) with carriage of bacteria resistant to other antibiotics, but negatively associated at the population level (prevalence). Thus inferences from individual risk factors can yield misleading conclusions about the effect of antibiotic use on resistance to another antibiotic. (ii) Nonspecific interventions that reduce transmission of all bacteria within a hospital will disproportionately reduce the prevalence of colonization with resistant bacteria. (iii) Changes in the prevalence of resistance after a successful intervention will occur on a time scale of weeks to months, considerably faster than in community-acquired infections. Moreover, resistance can decline rapidly in a hospital even if it does not carry a fitness cost. The predictions of the model are compared with those of other models and published data. The implications for resistance control and study design are discussed, along with the limitations and assumptions of the model. VRE,vancomycin-resistant enterococcus;HCW,healthcare worker","container-title":"Proceedings of the National Academy of Sciences","DOI":"10.1073/pnas.97.4.1938","issue":"4","journalAbbreviation":"Proc Natl Acad Sci USA","page":"1938","title":"The epidemiology of antibiotic resistance in hospitals: Paradoxes and prescriptions","volume":"97","author":[{"family":"Lipsitch","given":"Marc"},{"family":"Bergstrom","given":"Carl T."},{"family":"Levin","given":"Bruce R."}],"issued":{"date-parts":[["2000",2,15]]}}},{"id":135,"uris":["http://zotero.org/users/9551388/items/D85TW3FM"],"itemData":{"id":135,"type":"article-journal","abstract":"Methicillin-resistant Staphylococcus aureus (MRSA) is a continued threat to human health in both community and healthcare settings. In hospitals, control efforts would benefit from accurate estimation of asymptomatic colonization and infection importation rates from the community. However, developing such estimates remains challenging due to limited observation of colonization and complicated transmission dynamics within hospitals and the community. Here, we develop an inference framework that can estimate these key quantities by combining statistical filtering techniques, an agent-based model, and real-world patient-to-patient contact networks, and use this framework to infer nosocomial transmission and infection importation over an outbreak spanning 6 years in 66 Swedish hospitals. In particular, we identify a small number of patients with disproportionately high risk of colonization. In retrospective control experiments, interventions targeted to these individuals yield a substantial improvement over heuristic strategies informed by number of contacts, length of stay and contact tracing.\n          , \n            Antibiotic-resistant bacteria like the Methicillin-resistant Staphylococcus aureus (MRSA) can live in people for many years without making them sick. During this time, the bacteria can spread to others who come in contact with the MRSA-infected person. The number of people with stealth MRSA infections living in the community has been increasing. As a result, hospitals may not only be dealing with MRSA infections that originated onsite, but also cases imported from the community. That makes tracking and controlling MRSA infections in hospitals difficult.\n            Now, Pei et al. show that computer modeling can help identify the role MRSA infections from the community play in hospital outbreaks and test ways to control them. In the experiments, data from an MRSA outbreak that occurred at 66 Swedish hospitals over 6 years were analyzed using statistical methods and computer modeling. This helped to identify patients who were likely colonized with MRSA within the hospital and those who had acquired it in the community. Next, Pei et al. used computer modeling to test what would have happened if these high-risk individuals had received interventions to prevent them from spreading MRSA in the hospital. This showed that targeting individuals at high-risk of a MRSA infection could reduce the spread of MRSA in the hospital.\n            The computer models developed by Pei et al. may help researchers, clinicians and public health officials working to control the spread of antibiotic resistant bacteria. The model can improve our understanding of how antibiotic resistant bacteria spread in healthcare facilities and may enable the development of more effective strategies to control these pathogens. Infection-control strategies created with this system must first be tested in isolated, real-world settings to verify they work before they can be deployed broadly.","container-title":"eLife","DOI":"10.7554/eLife.40977","ISSN":"2050-084X","language":"en","page":"e40977","source":"DOI.org (Crossref)","title":"Inference and control of the nosocomial transmission of methicillin-resistant Staphylococcus aureus","volume":"7","author":[{"family":"Pei","given":"Sen"},{"family":"Morone","given":"Flaviano"},{"family":"Liljeros","given":"Fredrik"},{"family":"Makse","given":"Hernán"},{"family":"Shaman","given":"Jeffrey L"}],"issued":{"date-parts":[["2018",12,18]]}}},{"id":136,"uris":["http://zotero.org/users/9551388/items/SWQBGV49"],"itemData":{"id":136,"type":"article-journal","abstract":"BACKGROUND: The Centers for Disease Control and Prevention (CDC) recently published interim guidance for a public health response to contain novel or targeted multidrug-resistant organisms (MDROs). We assessed the impact of implementing the strategy in a US state using a mathematical model. METHODS: We used a deterministic compartmental model, parametrized via a novel analysis of carbapenem-resistant Enterobacteriaceae data reported to the National Healthcare Safety Network and patient transfer data from the Centers for Medicare and Medicaid Services. The simulations assumed that after the importation of the MDRO and its initial detection by clinical culture at an index hospital, fortnightly prevalence surveys for colonization and additional infection control interventions were implemented at the index facility; similar surveys were then also implemented at those facilities known to be connected most strongly to it as measured by patient transfer data; and prevalence surveys were discontinued after 2 consecutive negative surveys. RESULTS: If additional infection-control interventions are assumed to lead to a 20% reduction in transmissibility in intervention facilities, prevalent case count in the state 3 years after importation would be reduced by 76% (interquartile range: 73-77%). During the third year, these additional infection-control measures would be applied in facilities accounting for 42% (37-46%) of inpatient days. CONCLUSIONS: CDC guidance for containing MDROs, when used in combination with information on transfer of patients among hospitals, is predicted to be effective, enabling targeted and efficient use of prevention resources during an outbreak response. Even modestly effective infection-control measures may lead to a substantial reduction in transmission events.","archive":"PubMed","archive_location":"30919885","container-title":"Clinical infectious diseases : an official publication of the Infectious Diseases Society of America","DOI":"10.1093/cid/ciz248","ISSN":"1537-6591","issue":"3","journalAbbreviation":"Clin Infect Dis","language":"eng","page":"388-394","title":"Modeling Regional Transmission and Containment of a Healthcare-associated Multidrug-resistant Organism","volume":"70","author":[{"family":"Paul","given":"Prabasaj"},{"family":"Slayton","given":"Rachel B"},{"family":"Kallen","given":"Alexander J"},{"family":"Walters","given":"Maroya S"},{"family":"Jernigan","given":"John A"}],"issued":{"date-parts":[["2020",1,16]]}}},{"id":141,"uris":["http://zotero.org/users/9551388/items/PVAEXFVJ"],"itemData":{"id":141,"type":"article-journal","container-title":"Proceedings of the National Academy of Sciences","DOI":"10.1073/pnas.0401324101","ISSN":"0027-8424, 1091-6490","issue":"27","journalAbbreviation":"Proceedings of the National Academy of Sciences","language":"en","page":"10223-10228","source":"DOI.org (Crossref)","title":"Methicillin-resistant Staphylococcus aureus in hospitals and the community: Stealth dynamics and control catastrophes","title-short":"Methicillin-resistant Staphylococcus aureus in hospitals and the community","volume":"101","author":[{"family":"Cooper","given":"B. S."},{"family":"Medley","given":"G. F."},{"family":"Stone","given":"S. P."},{"family":"Kibbler","given":"C. C."},{"family":"Cookson","given":"B. D."},{"family":"Roberts","given":"J. A."},{"family":"Duckworth","given":"G."},{"family":"Lai","given":"R."},{"family":"Ebrahim","given":"S."}],"issued":{"date-parts":[["2004",7,6]]}}},{"id":440,"uris":["http://zotero.org/users/9551388/items/2DRUTVTL"],"itemData":{"id":440,"type":"article-journal","abstract":"Significance\n            \n              Healthcare-associated infections caused by antimicrobial-resistant agents are hard to eliminate in hospitals partly because of the existence of asymptomatic spreaders who unwittingly transmit these pathogens to others. In practice, identifying asymptomatic patients colonized with antimicrobial-resistant agents is challenging, as only a limited number of carriers are typically observed. Here, we develop an efficient, individual-level inference method capable of estimating the colonization probability for each individual in a hospital network. Using real-world patient-to-patient contact networks and sparse observations of colonization, the proposed method identifies carriers of methicillin-resistant\n              Staphylococcus aureus\n              , a prevalent antimicrobial-resistant pathogen, more accurately than competing approaches informed by hospitalization history and contact tracing. In in silica control experiments, the individual-level inference supports improved, targeted interventions against healthcare-associated infections.\n            \n          , \n            \n              Antimicrobial-resistant organisms (AMROs) can colonize people without symptoms for long periods of time, during which these agents can spread unnoticed to other patients in healthcare systems. The accurate identification of asymptomatic spreaders of AMRO in hospital settings is essential for supporting the design of interventions against healthcare-associated infections (HAIs). However, this task remains challenging because of limited observations of colonization and the complicated transmission dynamics occurring within hospitals and the broader community. Here, we study the transmission of methicillin-resistant\n              Staphylococcus aureus\n              (MRSA), a prevalent AMRO, in 66 Swedish hospitals and healthcare facilities with inpatients using a data-driven, agent-based model informed by deidentified real-world hospitalization records. Combining the transmission model, patient-to-patient contact networks, and sparse observations of colonization, we develop and validate an individual-level inference approach that estimates the colonization probability of individual hospitalized patients. For both model-simulated and historical outbreaks, the proposed method supports the more accurate identification of asymptomatic MRSA carriers than other traditional approaches. In addition, in silica control experiments indicate that interventions targeted to inpatients with a high-colonization probability outperform heuristic strategies informed by hospitalization history and contact tracing.","container-title":"Proceedings of the National Academy of Sciences","DOI":"10.1073/pnas.2111190118","ISSN":"0027-8424, 1091-6490","issue":"37","journalAbbreviation":"Proc. Natl. Acad. Sci. U.S.A.","language":"en","page":"e2111190118","source":"DOI.org (Crossref)","title":"Identifying asymptomatic spreaders of antimicrobial-resistant pathogens in hospital settings","volume":"118","author":[{"family":"Pei","given":"Sen"},{"family":"Liljeros","given":"Fredrik"},{"family":"Shaman","given":"Jeffrey"}],"issued":{"date-parts":[["2021",9,14]]}}}],"schema":"https://github.com/citation-style-language/schema/raw/master/csl-citation.json"} </w:instrText>
      </w:r>
      <w:r w:rsidRPr="00CC52A1">
        <w:fldChar w:fldCharType="separate"/>
      </w:r>
      <w:r w:rsidR="00E512A9" w:rsidRPr="00E512A9">
        <w:rPr>
          <w:i/>
          <w:iCs/>
          <w:lang w:val="en-GB"/>
        </w:rPr>
        <w:t>(7, 12–15)</w:t>
      </w:r>
      <w:r w:rsidRPr="00CC52A1">
        <w:fldChar w:fldCharType="end"/>
      </w:r>
      <w:r w:rsidR="00FA47FB" w:rsidRPr="00CC52A1">
        <w:t xml:space="preserve">. More </w:t>
      </w:r>
      <w:r w:rsidR="004033B5" w:rsidRPr="00CC52A1">
        <w:t>recently</w:t>
      </w:r>
      <w:r w:rsidR="00FA47FB" w:rsidRPr="00CC52A1">
        <w:t>, models have been used</w:t>
      </w:r>
      <w:r w:rsidR="004033B5" w:rsidRPr="00CC52A1">
        <w:t xml:space="preserve"> in </w:t>
      </w:r>
      <w:r w:rsidR="00184896">
        <w:t>conjunction</w:t>
      </w:r>
      <w:r w:rsidR="00184896" w:rsidRPr="00CC52A1">
        <w:t xml:space="preserve"> </w:t>
      </w:r>
      <w:r w:rsidR="004033B5" w:rsidRPr="00CC52A1">
        <w:t xml:space="preserve">with empirical observations to assess the role of competition </w:t>
      </w:r>
      <w:r w:rsidR="00184896">
        <w:t>among</w:t>
      </w:r>
      <w:r w:rsidR="00184896" w:rsidRPr="00CC52A1">
        <w:t xml:space="preserve"> </w:t>
      </w:r>
      <w:r w:rsidR="004033B5" w:rsidRPr="00CC52A1">
        <w:t>different strains between</w:t>
      </w:r>
      <w:r w:rsidR="00184896">
        <w:t xml:space="preserve"> </w:t>
      </w:r>
      <w:r w:rsidR="004033B5" w:rsidRPr="00CC52A1">
        <w:t>host</w:t>
      </w:r>
      <w:r w:rsidR="00184896">
        <w:t>s</w:t>
      </w:r>
      <w:r w:rsidR="004033B5" w:rsidRPr="00CC52A1">
        <w:t xml:space="preserve"> and the role of within</w:t>
      </w:r>
      <w:r w:rsidR="009D0C12" w:rsidRPr="00CC52A1">
        <w:t>-</w:t>
      </w:r>
      <w:r w:rsidR="004033B5" w:rsidRPr="00CC52A1">
        <w:t xml:space="preserve">host microbiome pathogen interactions </w:t>
      </w:r>
      <w:r w:rsidR="004033B5" w:rsidRPr="00CC52A1">
        <w:fldChar w:fldCharType="begin"/>
      </w:r>
      <w:r w:rsidR="00E512A9">
        <w:instrText xml:space="preserve"> ADDIN ZOTERO_ITEM CSL_CITATION {"citationID":"a2qanuomr2r","properties":{"formattedCitation":"{\\i{}(16)}","plainCitation":"(16)","noteIndex":0},"citationItems":[{"id":528,"uris":["http://zotero.org/users/9551388/items/VJGS9T7B"],"itemData":{"id":528,"type":"article-journal","abstract":"The human microbiome can protect against colonization with pathogenic antibioticresistant bacteria (ARB), but its impacts on the spread of antibiotic resistance are poorly understood. We propose a mathematical modeling framework for ARB epidemiology formalizing within-host ARB-microbiome competition, and impacts of antibiotic consumption on microbiome function. Applied to the healthcare setting, we demonstrate a trade-off whereby antibiotics simultaneously clear bacterial pathogens and increase host susceptibility to their colonization, and compare this framework with a traditional strain-based approach. At the population level, microbiome interactions drive ARB incidence, but not resistance rates, reflecting distinct epidemiological relevance of different forces of competition. Simulating a range of public health interventions (contact precautions, antibiotic stewardship, microbiome recovery therapy) and pathogens (Clostridioides difficile, methicillin-resistant Staphylococcus aureus, multidrug-resistant Enterobacteriaceae) highlights how species-specific within-host ecological interactions drive intervention efficacy. We find limited impact of contact precautions for Enterobacteriaceae prevention, and a promising role for microbiome-targeted interventions to limit ARB spread.","container-title":"eLife","DOI":"10.7554/eLife.68764","ISSN":"2050-084X","language":"en","page":"e68764","source":"DOI.org (Crossref)","title":"Microbiome-pathogen interactions drive epidemiological dynamics of antibiotic resistance: A modeling study applied to nosocomial pathogen control","title-short":"Microbiome-pathogen interactions drive epidemiological dynamics of antibiotic resistance","volume":"10","author":[{"family":"Smith","given":"David RM"},{"family":"Temime","given":"Laura"},{"family":"Opatowski","given":"Lulla"}],"issued":{"date-parts":[["2021",9,14]]}}}],"schema":"https://github.com/citation-style-language/schema/raw/master/csl-citation.json"} </w:instrText>
      </w:r>
      <w:r w:rsidR="004033B5" w:rsidRPr="00CC52A1">
        <w:fldChar w:fldCharType="separate"/>
      </w:r>
      <w:r w:rsidR="00E512A9" w:rsidRPr="00E512A9">
        <w:rPr>
          <w:i/>
          <w:iCs/>
          <w:lang w:val="en-GB"/>
        </w:rPr>
        <w:t>(16)</w:t>
      </w:r>
      <w:r w:rsidR="004033B5" w:rsidRPr="00CC52A1">
        <w:fldChar w:fldCharType="end"/>
      </w:r>
      <w:r w:rsidR="0044630F" w:rsidRPr="00CC52A1">
        <w:t>.</w:t>
      </w:r>
    </w:p>
    <w:p w14:paraId="04703266" w14:textId="77777777" w:rsidR="00BD2D9C" w:rsidRPr="00CC52A1" w:rsidRDefault="00BD2D9C" w:rsidP="00C7620C">
      <w:pPr>
        <w:jc w:val="both"/>
      </w:pPr>
    </w:p>
    <w:p w14:paraId="005C9C4F" w14:textId="0B68D8D7" w:rsidR="00464035" w:rsidRPr="00CC52A1" w:rsidRDefault="009D1144" w:rsidP="003A1B38">
      <w:pPr>
        <w:jc w:val="both"/>
      </w:pPr>
      <w:r w:rsidRPr="00CC52A1">
        <w:t>M</w:t>
      </w:r>
      <w:r w:rsidR="005E4095" w:rsidRPr="00CC52A1">
        <w:t>ost existing modeling studies focus</w:t>
      </w:r>
      <w:r w:rsidR="00A56BC0" w:rsidRPr="00CC52A1">
        <w:t xml:space="preserve"> on general theoretical </w:t>
      </w:r>
      <w:r w:rsidR="00321B8A" w:rsidRPr="00CC52A1">
        <w:t>frameworks</w:t>
      </w:r>
      <w:r w:rsidR="00A56BC0" w:rsidRPr="00CC52A1">
        <w:t xml:space="preserve"> of </w:t>
      </w:r>
      <w:r w:rsidR="00D95291" w:rsidRPr="00CC52A1">
        <w:t>AMR</w:t>
      </w:r>
      <w:r w:rsidR="00184896">
        <w:t>Os</w:t>
      </w:r>
      <w:r w:rsidR="00D95291" w:rsidRPr="00CC52A1">
        <w:t xml:space="preserve"> </w:t>
      </w:r>
      <w:r w:rsidR="00A56BC0" w:rsidRPr="00CC52A1">
        <w:fldChar w:fldCharType="begin"/>
      </w:r>
      <w:r w:rsidR="00E512A9">
        <w:instrText xml:space="preserve"> ADDIN ZOTERO_ITEM CSL_CITATION {"citationID":"a2bb2tuas8p","properties":{"formattedCitation":"{\\i{}(7\\uc0\\u8211{}10, 15\\uc0\\u8211{}19)}","plainCitation":"(7–10, 15–19)","dontUpdate":true,"noteIndex":0},"citationItems":[{"id":131,"uris":["http://zotero.org/users/9551388/items/XRNEV696"],"itemData":{"id":131,"type":"article-journal","abstract":"The spread of bacteria resistant to antimicrobial agents calls for population-wide treatment strategies to delay or reverse the trend toward antibiotic resistance. Here we propose new criteria for the evaluation of the population-wide effects of treatment protocols for directly transmitted bacterial infections and discuss different usage patterns for single and multiple antibiotic therapy. A mathematical model suggests that the long-term benefit of single drug treatment from introduction of the antibiotic until a high frequency of resistance precludes its use is almost independent of the pattern of antibiotic use. When more than one antibiotic is employed, sequential use of different antibiotics in the population (“cycling”) is always inferior to treatment strategies where, at any given time, equal fractions of the population receive different antibiotics. However, treatment of all patients with a combination of antibiotics is in most cases the optimal treatment strategy.","container-title":"Proceedings of the National Academy of Sciences","DOI":"10.1073/pnas.94.22.12106","issue":"22","journalAbbreviation":"Proc Natl Acad Sci USA","page":"12106","title":"Evaluating treatment protocols to prevent antibiotic resistance","volume":"94","author":[{"family":"Bonhoeffer","given":"Sebastian"},{"family":"Lipsitch","given":"Marc"},{"family":"Levin","given":"Bruce R."}],"issued":{"date-parts":[["1997",10,28]]}}},{"id":132,"uris":["http://zotero.org/users/9551388/items/ZTS3IRMT"],"itemData":{"id":132,"type":"article-journal","abstract":"A simple mathematical model of bacterial transmission within a hospital was used to study the effects of measures to control nosocomial transmission of bacteria and reduce antimicrobial resistance in nosocomial pathogens. The model predicts that: (i) Use of an antibiotic for which resistance is not yet present in a hospital will be positively associated at the individual level (odds ratio) with carriage of bacteria resistant to other antibiotics, but negatively associated at the population level (prevalence). Thus inferences from individual risk factors can yield misleading conclusions about the effect of antibiotic use on resistance to another antibiotic. (ii) Nonspecific interventions that reduce transmission of all bacteria within a hospital will disproportionately reduce the prevalence of colonization with resistant bacteria. (iii) Changes in the prevalence of resistance after a successful intervention will occur on a time scale of weeks to months, considerably faster than in community-acquired infections. Moreover, resistance can decline rapidly in a hospital even if it does not carry a fitness cost. The predictions of the model are compared with those of other models and published data. The implications for resistance control and study design are discussed, along with the limitations and assumptions of the model. VRE,vancomycin-resistant enterococcus;HCW,healthcare worker","container-title":"Proceedings of the National Academy of Sciences","DOI":"10.1073/pnas.97.4.1938","issue":"4","journalAbbreviation":"Proc Natl Acad Sci USA","page":"1938","title":"The epidemiology of antibiotic resistance in hospitals: Paradoxes and prescriptions","volume":"97","author":[{"family":"Lipsitch","given":"Marc"},{"family":"Bergstrom","given":"Carl T."},{"family":"Levin","given":"Bruce R."}],"issued":{"date-parts":[["2000",2,15]]}},"label":"page"},{"id":130,"uris":["http://zotero.org/users/9551388/items/IUTFA7I6"],"itemData":{"id":130,"type":"article-journal","abstract":"Hospital-acquired infections caused by antibiotic-resistant bacteria pose a grave and growing threat to public health. Antimicrobial cycling, in which two or more antibiotic classes are alternated on a time scale of months to years, seems to be a leading candidate in the search for treatment strategies that can slow the evolution and spread of antibiotic resistance in hospitals. We develop a mathematical model of antimicrobial cycling in a hospital setting and use this model to explore the efficacy of cycling programs. We find that cycling is unlikely to reduce either the evolution or the spread of antibiotic resistance. Alternative drug-use strategies such as mixing, in which each treated patient receives one of several drug classes used simultaneously in the hospital, are predicted to be more effective. A simple ecological explanation underlies these results. Heterogeneous antibiotic use slows the spread of resistance. However, at the scale relevant to bacterial populations, mixing imposes greater heterogeneity than does cycling. As a consequence, cycling is unlikely to be effective and may even hinder resistance control. These results may explain the limited success reported thus far from clinical trials of antimicrobial cycling.","container-title":"Proceedings of the National Academy of Sciences of the United States of America","DOI":"10.1073/pnas.0402298101","issue":"36","journalAbbreviation":"Proc Natl Acad Sci U S A","page":"13285","title":"Ecological theory suggests that antimicrobial cycling will not reduce antimicrobial resistance in hospitals","volume":"101","author":[{"family":"Bergstrom","given":"Carl T."},{"family":"Lo","given":"Monique"},{"family":"Lipsitch","given":"Marc"}],"issued":{"date-parts":[["2004",9,7]]}},"label":"page"},{"id":528,"uris":["http://zotero.org/users/9551388/items/VJGS9T7B"],"itemData":{"id":528,"type":"article-journal","abstract":"The human microbiome can protect against colonization with pathogenic antibioticresistant bacteria (ARB), but its impacts on the spread of antibiotic resistance are poorly understood. We propose a mathematical modeling framework for ARB epidemiology formalizing within-host ARB-microbiome competition, and impacts of antibiotic consumption on microbiome function. Applied to the healthcare setting, we demonstrate a trade-off whereby antibiotics simultaneously clear bacterial pathogens and increase host susceptibility to their colonization, and compare this framework with a traditional strain-based approach. At the population level, microbiome interactions drive ARB incidence, but not resistance rates, reflecting distinct epidemiological relevance of different forces of competition. Simulating a range of public health interventions (contact precautions, antibiotic stewardship, microbiome recovery therapy) and pathogens (Clostridioides difficile, methicillin-resistant Staphylococcus aureus, multidrug-resistant Enterobacteriaceae) highlights how species-specific within-host ecological interactions drive intervention efficacy. We find limited impact of contact precautions for Enterobacteriaceae prevention, and a promising role for microbiome-targeted interventions to limit ARB spread.","container-title":"eLife","DOI":"10.7554/eLife.68764","ISSN":"2050-084X","language":"en","page":"e68764","source":"DOI.org (Crossref)","title":"Microbiome-pathogen interactions drive epidemiological dynamics of antibiotic resistance: A modeling study applied to nosocomial pathogen control","title-short":"Microbiome-pathogen interactions drive epidemiological dynamics of antibiotic resistance","volume":"10","author":[{"family":"Smith","given":"David RM"},{"family":"Temime","given":"Laura"},{"family":"Opatowski","given":"Lulla"}],"issued":{"date-parts":[["2021",9,14]]}}},{"id":181,"uris":["http://zotero.org/users/9551388/items/HFMXTG7L"],"itemData":{"id":181,"type":"article-journal","container-title":"Emerging Infectious Diseases","DOI":"10.3201/eid0804.010312","ISSN":"1080-6040, 1080-6059","issue":"4","journalAbbreviation":"Emerg. Infect. Dis.","language":"en","page":"347-354","source":"DOI.org (Crossref)","title":"Antimicrobial Use and Antimicrobial Resistance: A Population Perspective","title-short":"Antimicrobial Use and Antimicrobial Resistance","volume":"8","author":[{"family":"Lipsitch","given":"Marc"},{"family":"Samore","given":"Matthew H."}],"issued":{"date-parts":[["2002",4]]}}},{"id":176,"uris":["http://zotero.org/users/9551388/items/JJPA2CR9"],"itemData":{"id":176,"type":"article-journal","abstract":"The threat to human health posed by antibiotic resistance is of growing concern. Many commensal and pathogenic organisms have developed resistance to well established and newer antibiotics. The major selection pressure driving changes in the frequency of antibiotic resistance is the volume of drug use. However, establishing a quantitative relationship between the frequency of resistance and volume of drug use has proved difficult. Using population genetic methods and epidemiological observations, we report an analysis of the inf luence of the selective pressure imposed by the volume of drug use on temporal changes in resistance. Analytical expressions are derived to delineate key relationships between resistance and drug consumption. The analyses indicate that the time scale for emergence of resistance under a constant selective pressure is typically much shorter than the decay time after cessation or decline in the volume of drug use and that significant reductions in resistance require equally significant reductions in drug consumption. These results highlight the need for early intervention once resistance is detected.","container-title":"Proceedings of the National Academy of Sciences","DOI":"10.1073/pnas.96.3.1152","ISSN":"0027-8424, 1091-6490","issue":"3","journalAbbreviation":"Proceedings of the National Academy of Sciences","language":"en","page":"1152-1156","source":"DOI.org (Crossref)","title":"The relationship between the volume of antimicrobial consumption in human communities and the frequency of resistance","volume":"96","author":[{"family":"Austin","given":"D. J."},{"family":"Kristinsson","given":"K. G."},{"family":"Anderson","given":"R. M."}],"issued":{"date-parts":[["1999",2,2]]}}},{"id":909,"uris":["http://zotero.org/users/9551388/items/92WNR89D"],"itemData":{"id":909,"type":"article-journal","abstract":"Methicillin-resistant Staphylococcus aureus (MRSA) is an important cause of morbidity and mortality in both hospitals and the community. Traditionally, MRSA was mainly hospital-associated (HA-MRSA), but in the past decade communityassociated strains (CA-MRSA) have spread widely. CA-MRSA strains seem to have significantly lower biological costs of resistance, and hence it has been speculated that they may replace HA-MRSA strains in the hospital. Such a replacement could potentially have major consequences for public health, as there are differences in the resistance spectra of the two strains as well as possible differences in their clinical effects. Here we assess the impact of competition between HA- and CAMRSA using epidemiological models which integrate realistic data on drug-usage frequencies, resistance profiles, contact, and age structures. By explicitly accounting for the differing antibiotic usage frequencies in the hospital and the community, we find that coexistence between the strains is a possible outcome, as selection favors CA-MRSA in the community, because of its lower cost of resistance, while it favors HA-MRSA in the hospital, because of its broader resistance spectrum. Incorporating realistic degrees of age- and treatment-structure into the model significantly increases the parameter ranges over which coexistence is possible. Thus, our results indicate that the large heterogeneities existing in human populations make coexistence between hospital- and community-associated strains of MRSA a likely outcome.","container-title":"PLoS Pathogens","DOI":"10.1371/journal.ppat.1003134","ISSN":"1553-7374","issue":"2","journalAbbreviation":"PLoS Pathog","language":"en","page":"e1003134","source":"DOI.org (Crossref)","title":"Hospital-Community Interactions Foster Coexistence between Methicillin-Resistant Strains of Staphylococcus aureus","volume":"9","author":[{"family":"Kouyos","given":"Roger"},{"family":"Klein","given":"Eili"},{"family":"Grenfell","given":"Bryan"}],"editor":[{"family":"Levin","given":"Bruce R."}],"issued":{"date-parts":[["2013",2,28]]}}},{"id":152,"uris":["http://zotero.org/users/9551388/items/UKA9FZCH"],"itemData":{"id":152,"type":"article-journal","abstract":"Healthcare-associated infections (HAIs) pose a significant burden to patient safety. Institutions can implement hospital infection control (HIC) measures to reduce the impact of HAIs. Since patients can carry pathogens between institutions, there is an economic incentive for hospitals to free ride on the HIC investments of other facilities. Subsidies for infection control by public health authorities could encourage regional spending on HIC. We develop coupled mathematical models of epidemiology and hospital behavior in a game-theoretic framework to investigate how hospitals may change spending behavior in response to subsidies. We demonstrate that under a limited budget, a dollar-for-dollar matching grant outperforms both a fixed-amount subsidy and a subsidy on uninfected patients in reducing the number of HAIs in a single institution. Additionally, when multiple hospitals serve a community, funding priority should go to the hospital with a lower transmission rate. Overall, subsidies incentivize HIC spending and reduce the overall prevalence of HAIs.","container-title":"Proceedings of the National Academy of Sciences","DOI":"10.1073/pnas.1812231116","ISSN":"0027-8424, 1091-6490","issue":"13","journalAbbreviation":"Proc Natl Acad Sci USA","language":"en","page":"6221-6225","source":"DOI.org (Crossref)","title":"Incentivizing hospital infection control","volume":"116","author":[{"family":"Drohan","given":"Sarah E."},{"family":"Levin","given":"Simon A."},{"family":"Grenfell","given":"Bryan T."},{"family":"Laxminarayan","given":"Ramanan"}],"issued":{"date-parts":[["2019",3,26]]}}},{"id":911,"uris":["http://zotero.org/users/9551388/items/AHEYRW7U"],"itemData":{"id":911,"type":"article-journal","abstract":"Antibiotic resistance, and in particular, multidrug resistance are public health concerns. Yet, there has been little theoretical work on the evolutionary dynamics of multidrug resistance (MDR). Here, we present a generic model of MDR inspired by two pervasive trends in resistance dynamics. The ﬁrst trend is the robust coexistence of antibiotic sensitivity and resistance in multiple bacterial species and for numerous antibiotics. The second is that resistance to diﬀerent antibiotics tends to be concentrated on the same strains, giving rise to high MDR frequencies. We argue that these two observations are linked: mechanisms that maintain coexistence also promote high MDR frequencies. This argument is based on the recognition that, in many of the most plausible models of coexistence, the coexistence-maintaining mechanism is fundamentally similar: either strain or host population structure stratiﬁes the pathogen population into sub-populations and introduces variation in the ﬁtness eﬀect of resistance between these sub-populations. We show that this model structure also gives rise to high MDR frequencies, because resistance against all antibiotics is concentrated in the sub-populations where the ﬁtness advantage gained from resistance is high. We test predictions from this model on two pneumococcal datasets and ﬁnd predicted trends are qualitatively consistent with those observed in data. This model provides a parsimonious explanation for the pervasiveness of high MDR frequencies and allows us to reconcile this trend with observed long-term stability in the prevalence of resistance.","language":"en","source":"Zotero","title":"Mechanisms that maintain coexistence of antibiotic sensitivity and resistance also promote high frequencies of multidrug resistance","author":[{"family":"Lehtinen","given":"Sonja"},{"family":"Blanquart","given":"Francois"},{"family":"Lipsitch","given":"Marc"},{"family":"Fraser","given":"Christophe"}]}}],"schema":"https://github.com/citation-style-language/schema/raw/master/csl-citation.json"} </w:instrText>
      </w:r>
      <w:r w:rsidR="00A56BC0" w:rsidRPr="00CC52A1">
        <w:fldChar w:fldCharType="separate"/>
      </w:r>
      <w:r w:rsidR="005A0858" w:rsidRPr="005A0858">
        <w:rPr>
          <w:i/>
          <w:iCs/>
          <w:u w:val="dash"/>
          <w:lang w:val="en-GB"/>
        </w:rPr>
        <w:t>(1–10)</w:t>
      </w:r>
      <w:r w:rsidR="00A56BC0" w:rsidRPr="00CC52A1">
        <w:fldChar w:fldCharType="end"/>
      </w:r>
      <w:r w:rsidR="00184896">
        <w:t xml:space="preserve">, </w:t>
      </w:r>
      <w:r w:rsidR="00CD62BF" w:rsidRPr="00CC52A1">
        <w:t>providing</w:t>
      </w:r>
      <w:r w:rsidR="00903A64" w:rsidRPr="00CC52A1">
        <w:t xml:space="preserve"> insights on possible </w:t>
      </w:r>
      <w:r w:rsidR="0088305A" w:rsidRPr="00CC52A1">
        <w:t>mechanisms</w:t>
      </w:r>
      <w:r w:rsidR="00903A64" w:rsidRPr="00CC52A1">
        <w:t xml:space="preserve"> behind </w:t>
      </w:r>
      <w:r w:rsidR="00D23E07">
        <w:t xml:space="preserve">the </w:t>
      </w:r>
      <w:r w:rsidR="00903A64" w:rsidRPr="00CC52A1">
        <w:t xml:space="preserve">transmission, </w:t>
      </w:r>
      <w:r w:rsidR="008D1F11" w:rsidRPr="00CC52A1">
        <w:t>co-existence</w:t>
      </w:r>
      <w:r w:rsidR="00903A64" w:rsidRPr="00CC52A1">
        <w:t xml:space="preserve"> and other </w:t>
      </w:r>
      <w:r w:rsidR="008D1F11" w:rsidRPr="00CC52A1">
        <w:t xml:space="preserve">processes </w:t>
      </w:r>
      <w:r w:rsidR="00903A64" w:rsidRPr="00CC52A1">
        <w:t xml:space="preserve">in the hospital settings. </w:t>
      </w:r>
      <w:r w:rsidR="00192ED9" w:rsidRPr="00CC52A1">
        <w:t>I</w:t>
      </w:r>
      <w:r w:rsidR="00E737CB" w:rsidRPr="00CC52A1">
        <w:t xml:space="preserve">nvestigations </w:t>
      </w:r>
      <w:r w:rsidR="0001617A" w:rsidRPr="00CC52A1">
        <w:t xml:space="preserve">using </w:t>
      </w:r>
      <w:r w:rsidR="00184896">
        <w:t>models combined with</w:t>
      </w:r>
      <w:r w:rsidR="00A56BC0" w:rsidRPr="00CC52A1">
        <w:t xml:space="preserve"> inference</w:t>
      </w:r>
      <w:r w:rsidR="00184896">
        <w:t xml:space="preserve"> methods</w:t>
      </w:r>
      <w:r w:rsidR="00871937" w:rsidRPr="00CC52A1">
        <w:t xml:space="preserve"> </w:t>
      </w:r>
      <w:r w:rsidR="00871937" w:rsidRPr="00CC52A1">
        <w:fldChar w:fldCharType="begin"/>
      </w:r>
      <w:r w:rsidR="00E512A9">
        <w:instrText xml:space="preserve"> ADDIN ZOTERO_ITEM CSL_CITATION {"citationID":"a1kdgsnupev","properties":{"formattedCitation":"{\\i{}(21)}","plainCitation":"(21)","noteIndex":0},"citationItems":[{"id":642,"uris":["http://zotero.org/users/9551388/items/NRHHGBEZ"],"itemData":{"id":642,"type":"article-journal","abstract":"Many domains of science have developed complex simulations to describe phenomena of interest. While these simulations provide high-fidelity models, they are poorly suited for inference and lead to challenging inverse problems. We review the rapidly developing field of simulation-based inference and identify the forces giving additional momentum to the field. Finally, we describe how the frontier is expanding so that a broad audience can appreciate the profound influence these developments may have on science.","container-title":"Proceedings of the National Academy of Sciences","DOI":"10.1073/pnas.1912789117","ISSN":"0027-8424, 1091-6490","issue":"48","journalAbbreviation":"Proc. Natl. Acad. Sci. U.S.A.","language":"en","page":"30055-30062","source":"DOI.org (Crossref)","title":"The frontier of simulation-based inference","volume":"117","author":[{"family":"Cranmer","given":"Kyle"},{"family":"Brehmer","given":"Johann"},{"family":"Louppe","given":"Gilles"}],"issued":{"date-parts":[["2020",12]]}}}],"schema":"https://github.com/citation-style-language/schema/raw/master/csl-citation.json"} </w:instrText>
      </w:r>
      <w:r w:rsidR="00871937" w:rsidRPr="00CC52A1">
        <w:fldChar w:fldCharType="separate"/>
      </w:r>
      <w:r w:rsidR="00E512A9" w:rsidRPr="00E512A9">
        <w:rPr>
          <w:i/>
          <w:iCs/>
          <w:lang w:val="en-GB"/>
        </w:rPr>
        <w:t>(21)</w:t>
      </w:r>
      <w:r w:rsidR="00871937" w:rsidRPr="00CC52A1">
        <w:fldChar w:fldCharType="end"/>
      </w:r>
      <w:r w:rsidR="00184896">
        <w:t>—model-inference systems—</w:t>
      </w:r>
      <w:r w:rsidR="00A56BC0" w:rsidRPr="00CC52A1">
        <w:t xml:space="preserve">usually </w:t>
      </w:r>
      <w:r w:rsidR="00184896">
        <w:t xml:space="preserve">have </w:t>
      </w:r>
      <w:r w:rsidR="00E43A4E" w:rsidRPr="00CC52A1">
        <w:t xml:space="preserve">focused </w:t>
      </w:r>
      <w:r w:rsidR="00E737CB" w:rsidRPr="00CC52A1">
        <w:t>on a</w:t>
      </w:r>
      <w:r w:rsidR="005E4095" w:rsidRPr="00CC52A1">
        <w:t xml:space="preserve"> single </w:t>
      </w:r>
      <w:r w:rsidR="0003636A" w:rsidRPr="00CC52A1">
        <w:t>pathogen</w:t>
      </w:r>
      <w:r w:rsidR="00341689" w:rsidRPr="00CC52A1">
        <w:t xml:space="preserve"> </w:t>
      </w:r>
      <w:r w:rsidR="005E4095" w:rsidRPr="00CC52A1">
        <w:t xml:space="preserve">of </w:t>
      </w:r>
      <w:r w:rsidR="003A1B38" w:rsidRPr="00CC52A1">
        <w:t>in</w:t>
      </w:r>
      <w:r w:rsidR="005E4095" w:rsidRPr="00CC52A1">
        <w:t>terest such as (MRSA)</w:t>
      </w:r>
      <w:r w:rsidR="000632D3" w:rsidRPr="00CC52A1">
        <w:t xml:space="preserve"> </w:t>
      </w:r>
      <w:r w:rsidR="000632D3" w:rsidRPr="00CC52A1">
        <w:fldChar w:fldCharType="begin"/>
      </w:r>
      <w:r w:rsidR="00E512A9">
        <w:instrText xml:space="preserve"> ADDIN ZOTERO_ITEM CSL_CITATION {"citationID":"a26e1sinie7","properties":{"formattedCitation":"{\\i{}(12, 15, 22, 23)}","plainCitation":"(12, 15, 22, 23)","noteIndex":0},"citationItems":[{"id":135,"uris":["http://zotero.org/users/9551388/items/D85TW3FM"],"itemData":{"id":135,"type":"article-journal","abstract":"Methicillin-resistant Staphylococcus aureus (MRSA) is a continued threat to human health in both community and healthcare settings. In hospitals, control efforts would benefit from accurate estimation of asymptomatic colonization and infection importation rates from the community. However, developing such estimates remains challenging due to limited observation of colonization and complicated transmission dynamics within hospitals and the community. Here, we develop an inference framework that can estimate these key quantities by combining statistical filtering techniques, an agent-based model, and real-world patient-to-patient contact networks, and use this framework to infer nosocomial transmission and infection importation over an outbreak spanning 6 years in 66 Swedish hospitals. In particular, we identify a small number of patients with disproportionately high risk of colonization. In retrospective control experiments, interventions targeted to these individuals yield a substantial improvement over heuristic strategies informed by number of contacts, length of stay and contact tracing.\n          , \n            Antibiotic-resistant bacteria like the Methicillin-resistant Staphylococcus aureus (MRSA) can live in people for many years without making them sick. During this time, the bacteria can spread to others who come in contact with the MRSA-infected person. The number of people with stealth MRSA infections living in the community has been increasing. As a result, hospitals may not only be dealing with MRSA infections that originated onsite, but also cases imported from the community. That makes tracking and controlling MRSA infections in hospitals difficult.\n            Now, Pei et al. show that computer modeling can help identify the role MRSA infections from the community play in hospital outbreaks and test ways to control them. In the experiments, data from an MRSA outbreak that occurred at 66 Swedish hospitals over 6 years were analyzed using statistical methods and computer modeling. This helped to identify patients who were likely colonized with MRSA within the hospital and those who had acquired it in the community. Next, Pei et al. used computer modeling to test what would have happened if these high-risk individuals had received interventions to prevent them from spreading MRSA in the hospital. This showed that targeting individuals at high-risk of a MRSA infection could reduce the spread of MRSA in the hospital.\n            The computer models developed by Pei et al. may help researchers, clinicians and public health officials working to control the spread of antibiotic resistant bacteria. The model can improve our understanding of how antibiotic resistant bacteria spread in healthcare facilities and may enable the development of more effective strategies to control these pathogens. Infection-control strategies created with this system must first be tested in isolated, real-world settings to verify they work before they can be deployed broadly.","container-title":"eLife","DOI":"10.7554/eLife.40977","ISSN":"2050-084X","language":"en","page":"e40977","source":"DOI.org (Crossref)","title":"Inference and control of the nosocomial transmission of methicillin-resistant Staphylococcus aureus","volume":"7","author":[{"family":"Pei","given":"Sen"},{"family":"Morone","given":"Flaviano"},{"family":"Liljeros","given":"Fredrik"},{"family":"Makse","given":"Hernán"},{"family":"Shaman","given":"Jeffrey L"}],"issued":{"date-parts":[["2018",12,18]]}},"label":"page"},{"id":440,"uris":["http://zotero.org/users/9551388/items/2DRUTVTL"],"itemData":{"id":440,"type":"article-journal","abstract":"Significance\n            \n              Healthcare-associated infections caused by antimicrobial-resistant agents are hard to eliminate in hospitals partly because of the existence of asymptomatic spreaders who unwittingly transmit these pathogens to others. In practice, identifying asymptomatic patients colonized with antimicrobial-resistant agents is challenging, as only a limited number of carriers are typically observed. Here, we develop an efficient, individual-level inference method capable of estimating the colonization probability for each individual in a hospital network. Using real-world patient-to-patient contact networks and sparse observations of colonization, the proposed method identifies carriers of methicillin-resistant\n              Staphylococcus aureus\n              , a prevalent antimicrobial-resistant pathogen, more accurately than competing approaches informed by hospitalization history and contact tracing. In in silica control experiments, the individual-level inference supports improved, targeted interventions against healthcare-associated infections.\n            \n          , \n            \n              Antimicrobial-resistant organisms (AMROs) can colonize people without symptoms for long periods of time, during which these agents can spread unnoticed to other patients in healthcare systems. The accurate identification of asymptomatic spreaders of AMRO in hospital settings is essential for supporting the design of interventions against healthcare-associated infections (HAIs). However, this task remains challenging because of limited observations of colonization and the complicated transmission dynamics occurring within hospitals and the broader community. Here, we study the transmission of methicillin-resistant\n              Staphylococcus aureus\n              (MRSA), a prevalent AMRO, in 66 Swedish hospitals and healthcare facilities with inpatients using a data-driven, agent-based model informed by deidentified real-world hospitalization records. Combining the transmission model, patient-to-patient contact networks, and sparse observations of colonization, we develop and validate an individual-level inference approach that estimates the colonization probability of individual hospitalized patients. For both model-simulated and historical outbreaks, the proposed method supports the more accurate identification of asymptomatic MRSA carriers than other traditional approaches. In addition, in silica control experiments indicate that interventions targeted to inpatients with a high-colonization probability outperform heuristic strategies informed by hospitalization history and contact tracing.","container-title":"Proceedings of the National Academy of Sciences","DOI":"10.1073/pnas.2111190118","ISSN":"0027-8424, 1091-6490","issue":"37","journalAbbreviation":"Proc. Natl. Acad. Sci. U.S.A.","language":"en","page":"e2111190118","source":"DOI.org (Crossref)","title":"Identifying asymptomatic spreaders of antimicrobial-resistant pathogens in hospital settings","volume":"118","author":[{"family":"Pei","given":"Sen"},{"family":"Liljeros","given":"Fredrik"},{"family":"Shaman","given":"Jeffrey"}],"issued":{"date-parts":[["2021",9,14]]}}},{"id":534,"uris":["http://zotero.org/users/9551388/items/G4SIHVHU"],"itemData":{"id":534,"type":"article-journal","abstract":"Background: Methicillin resistant Staphylococcus aureus (MRSA) bacteria cause serious, often healthcareassociated infections and are frequently highly resistant to diverse antibiotics. Multiple MRSA clonal com­ plexes (CCs) have evolved independently and countries have different prevalent CCs. It is unclear when and why the dominant CC in a region may switch.\nMethods: We developed a mathematical deterministic model of MRSA CC competing for limited resource. The model distinguishes ‘standard MRSA’ and multidrug resistant sub-populations within each CC, allowing for resistance loss and transfer between same CC bacteria. We first analysed how dynamics of this system depend on growth-rate and resistance-potential differences between CCs, and on their resistance gene accumulation. We then fit the model to capture the longitudinal CC dynamics observed at a single UK hospital, which exemplified the UK-wide switch from mainly CC30 to mainly CC22.\nResults: We find that within a CC, gain and loss of resistance can allow for co-existence of sensitive and resistant sub-populations. Due to more efficient transfer of resistance at higher CC density, more drug resistance can accumulate in the population of a more prevalent CC. We show how this process of density dependent compe­ tition, together with prevalence disruption, could explain the relatively sudden switch from mainly CC30 to mainly CC22 in the UK hospital setting. Alternatively, the observed hospital dynamics could be reproduced by assuming that multidrug resistant CC22 evolved only around 2004.\nConclusions: We showed how higher prevalence may advantage a CC by allowing it to acquire antimicrobial resistances more easily. Due to this density dependence in competition, dominance in an area can depend on historic contingencies; the MRSA CC that happened to be first could stay dominant because of its high prevalence advantage. This then could help explain the stability, despite frequent stochastic introductions across borders, of geographic differences in MRSA CC.","container-title":"Epidemics","DOI":"10.1016/j.epidem.2021.100511","ISSN":"17554365","journalAbbreviation":"Epidemics","language":"en","page":"100511","source":"DOI.org (Crossref)","title":"Understanding MRSA clonal competition within a UK hospital; the possible importance of density dependence","volume":"37","author":[{"family":"Vos","given":"Anneke S.","non-dropping-particle":"de"},{"family":"Vlas","given":"Sake J.","non-dropping-particle":"de"},{"family":"Lindsay","given":"Jodi A."},{"family":"Kretzschmar","given":"Mirjam E.E."},{"family":"Knight","given":"Gwenan M."}],"issued":{"date-parts":[["2021",12]]}}},{"id":616,"uris":["http://zotero.org/users/9551388/items/NJQ4XNC2"],"itemData":{"id":616,"type":"article-journal","abstract":"This paper describes a stochastic epidemic model developed to infer transmission rates of asymptomatic communicable pathogens within a hospital ward. Inference is complicated by partial observation of the epidemic process and dependencies within the data. The epidemic process of nosocomial communicable pathogens can be partially observed by routine swabs testing for the presence of the pathogen. Falsenegative swab results must be accounted for and make it difﬁcult to ascertain the number of patients who were colonized. Reversible jump Markov chain Monte Carlo methods are used within a Bayesian framework to make inferences about the colonization rates and unknown colonization times. The methods are applied to routinely collected data concerning methicillin-resistant Staphylococcus Aureus in an intensive care unit to estimate the effectiveness of isolation on reducing transmission of the bacterium.","container-title":"Biostatistics","DOI":"10.1093/biostatistics/kxl017","ISSN":"1465-4644, 1468-4357","issue":"2","journalAbbreviation":"Biostatistics","language":"en","page":"383-401","source":"DOI.org (Crossref)","title":"Bayesian inference of hospital-acquired infectious diseases and control measures given imperfect surveillance data","volume":"8","author":[{"family":"Forrester","given":"M."},{"family":"Pettitt","given":"A."},{"family":"Gibson","given":"G."}],"issued":{"date-parts":[["2007",4,1]]}}}],"schema":"https://github.com/citation-style-language/schema/raw/master/csl-citation.json"} </w:instrText>
      </w:r>
      <w:r w:rsidR="000632D3" w:rsidRPr="00CC52A1">
        <w:fldChar w:fldCharType="separate"/>
      </w:r>
      <w:r w:rsidR="00E512A9" w:rsidRPr="00E512A9">
        <w:rPr>
          <w:i/>
          <w:iCs/>
          <w:lang w:val="en-GB"/>
        </w:rPr>
        <w:t>(12, 15, 22, 23)</w:t>
      </w:r>
      <w:r w:rsidR="000632D3" w:rsidRPr="00CC52A1">
        <w:fldChar w:fldCharType="end"/>
      </w:r>
      <w:r w:rsidR="00B10D1F" w:rsidRPr="00CC52A1">
        <w:t>,</w:t>
      </w:r>
      <w:r w:rsidR="005E4095" w:rsidRPr="00CC52A1">
        <w:t xml:space="preserve"> </w:t>
      </w:r>
      <w:r w:rsidR="000632D3" w:rsidRPr="00CC52A1">
        <w:rPr>
          <w:i/>
          <w:iCs/>
        </w:rPr>
        <w:t>P</w:t>
      </w:r>
      <w:r w:rsidR="005E4095" w:rsidRPr="00CC52A1">
        <w:rPr>
          <w:i/>
          <w:iCs/>
        </w:rPr>
        <w:t xml:space="preserve">. </w:t>
      </w:r>
      <w:r w:rsidR="000632D3" w:rsidRPr="00CC52A1">
        <w:rPr>
          <w:i/>
          <w:iCs/>
        </w:rPr>
        <w:t xml:space="preserve">aeuruginosa </w:t>
      </w:r>
      <w:r w:rsidR="000632D3" w:rsidRPr="00CC52A1">
        <w:rPr>
          <w:i/>
          <w:iCs/>
        </w:rPr>
        <w:fldChar w:fldCharType="begin"/>
      </w:r>
      <w:r w:rsidR="007321F5">
        <w:rPr>
          <w:i/>
          <w:iCs/>
        </w:rPr>
        <w:instrText xml:space="preserve"> ADDIN ZOTERO_ITEM CSL_CITATION {"citationID":"a2e35hn3en8","properties":{"formattedCitation":"{\\i{}(5)}","plainCitation":"(5)","noteIndex":0},"citationItems":[{"id":413,"uris":["http://zotero.org/users/9551388/items/X27EMPDM"],"itemData":{"id":413,"type":"article-journal","container-title":"PLOS Computational Biology","DOI":"10.1371/journal.pcbi.1006697","ISSN":"1553-7358","issue":"8","journalAbbreviation":"PLoS Comput Biol","language":"en","page":"e1006697","source":"DOI.org (Crossref)","title":"Tracking Pseudomonas aeruginosa transmissions due to environmental contamination after discharge in ICUs using mathematical models","volume":"15","author":[{"family":"Pham","given":"Thi Mui"},{"family":"Kretzschmar","given":"Mirjam"},{"family":"Bertrand","given":"Xavier"},{"family":"Bootsma","given":"Martin"},{"literal":"on behalf of COMBACTE-MAGNET Consortium"}],"editor":[{"family":"Kouyos","given":"Roger Dimitri"}],"issued":{"date-parts":[["2019",8,28]]}}}],"schema":"https://github.com/citation-style-language/schema/raw/master/csl-citation.json"} </w:instrText>
      </w:r>
      <w:r w:rsidR="000632D3" w:rsidRPr="00CC52A1">
        <w:rPr>
          <w:i/>
          <w:iCs/>
        </w:rPr>
        <w:fldChar w:fldCharType="separate"/>
      </w:r>
      <w:r w:rsidR="007321F5" w:rsidRPr="007321F5">
        <w:rPr>
          <w:i/>
          <w:iCs/>
          <w:lang w:val="en-GB"/>
        </w:rPr>
        <w:t>(5)</w:t>
      </w:r>
      <w:r w:rsidR="000632D3" w:rsidRPr="00CC52A1">
        <w:rPr>
          <w:i/>
          <w:iCs/>
        </w:rPr>
        <w:fldChar w:fldCharType="end"/>
      </w:r>
      <w:r w:rsidR="00B10D1F" w:rsidRPr="00CC52A1">
        <w:rPr>
          <w:i/>
          <w:iCs/>
        </w:rPr>
        <w:t>,  C</w:t>
      </w:r>
      <w:r w:rsidR="00E62FBD" w:rsidRPr="00CC52A1">
        <w:rPr>
          <w:i/>
          <w:iCs/>
        </w:rPr>
        <w:t>.</w:t>
      </w:r>
      <w:r w:rsidR="00B10D1F" w:rsidRPr="00CC52A1">
        <w:rPr>
          <w:i/>
          <w:iCs/>
        </w:rPr>
        <w:t xml:space="preserve"> difficil</w:t>
      </w:r>
      <w:r w:rsidR="00184896">
        <w:rPr>
          <w:i/>
          <w:iCs/>
        </w:rPr>
        <w:t>e</w:t>
      </w:r>
      <w:r w:rsidR="00B10D1F" w:rsidRPr="00CC52A1">
        <w:rPr>
          <w:i/>
          <w:iCs/>
        </w:rPr>
        <w:t xml:space="preserve"> </w:t>
      </w:r>
      <w:r w:rsidR="00B10D1F" w:rsidRPr="00CC52A1">
        <w:rPr>
          <w:i/>
          <w:iCs/>
        </w:rPr>
        <w:fldChar w:fldCharType="begin"/>
      </w:r>
      <w:r w:rsidR="00E512A9">
        <w:rPr>
          <w:i/>
          <w:iCs/>
        </w:rPr>
        <w:instrText xml:space="preserve"> ADDIN ZOTERO_ITEM CSL_CITATION {"citationID":"a23jdushi7v","properties":{"formattedCitation":"{\\i{}(24)}","plainCitation":"(24)","noteIndex":0},"citationItems":[{"id":612,"uris":["http://zotero.org/users/9551388/items/UJC78S5P"],"itemData":{"id":612,"type":"article-journal","abstract":"Fitting stochastic transmission models to electronic patient data can offer detailed insights into the transmission of healthcare-associated infections and improve infection control. Pathogen whole-genome sequencing may improve the precision of model inferences, but computational constraints have limited modelling applications predominantly to small datasets and specific outbreaks, whereas large-scale sequencing studies have mostly relied on simple rules for identifying/excluding plausible transmission. We present a novel approach for integrating detailed epidemiological data on patient contact networks in hospitals with large-scale pathogen sequencing data. We apply our approach to study Clostridioides difficile transmission using a dataset of 1223 infections in Oxfordshire, UK, 2007–2011. 262 (21% [95% credibility interval 20–22%]) infections were estimated to have been acquired from another known case. There was heterogeneity by sequence type (ST) in the proportion of cases acquired from another case with the highest rates in ST1 (ribotype-027), ST42 (ribotype-106) and ST3 (ribotype-001). These same STs also had higher rates of transmission mediated via environmental contamination/spores persisting after patient discharge/ recovery; for ST1 these persisted longer than for most other STs except ST3 and ST42. We also identified variation in transmission between hospitals, medical specialties and over time; by 2011 nearly all transmission from known cases had ceased in our hospitals. Our findings support previous work suggesting only a minority of C. difficile infections are acquired from known cases but highlight a greater role for environmental contamination than previously thought. Our approach is applicable to other healthcare-associated infections. Our findings have important implications for effective control of C. difficile.","container-title":"PLOS Computational Biology","DOI":"10.1371/journal.pcbi.1008417","ISSN":"1553-7358","issue":"1","journalAbbreviation":"PLoS Comput Biol","language":"en","page":"e1008417","source":"DOI.org (Crossref)","title":"Probabilistic transmission models incorporating sequencing data for healthcare-associated Clostridioides difficile outperform heuristic rules and identify strain-specific differences in transmission","volume":"17","author":[{"family":"Eyre","given":"David W."},{"family":"Laager","given":"Mirjam"},{"family":"Walker","given":"A. Sarah"},{"family":"Cooper","given":"Ben S."},{"family":"Wilson","given":"Daniel J."},{"literal":"on behalf of the CDC Modeling Infectious Diseases in Healthcare Program (MInD-Healthcare)"}],"editor":[{"family":"Kouyos","given":"Roger Dimitri"}],"issued":{"date-parts":[["2021",1,14]]}}}],"schema":"https://github.com/citation-style-language/schema/raw/master/csl-citation.json"} </w:instrText>
      </w:r>
      <w:r w:rsidR="00B10D1F" w:rsidRPr="00CC52A1">
        <w:rPr>
          <w:i/>
          <w:iCs/>
        </w:rPr>
        <w:fldChar w:fldCharType="separate"/>
      </w:r>
      <w:r w:rsidR="00E512A9" w:rsidRPr="00E512A9">
        <w:rPr>
          <w:i/>
          <w:iCs/>
          <w:lang w:val="en-GB"/>
        </w:rPr>
        <w:t>(24)</w:t>
      </w:r>
      <w:r w:rsidR="00B10D1F" w:rsidRPr="00CC52A1">
        <w:rPr>
          <w:i/>
          <w:iCs/>
        </w:rPr>
        <w:fldChar w:fldCharType="end"/>
      </w:r>
      <w:r w:rsidR="00B10D1F" w:rsidRPr="00CC52A1">
        <w:rPr>
          <w:i/>
          <w:iCs/>
        </w:rPr>
        <w:t xml:space="preserve">, </w:t>
      </w:r>
      <w:r w:rsidR="00127C04" w:rsidRPr="00CC52A1">
        <w:t xml:space="preserve">and </w:t>
      </w:r>
      <w:r w:rsidR="00B10D1F" w:rsidRPr="00CC52A1">
        <w:rPr>
          <w:i/>
          <w:iCs/>
        </w:rPr>
        <w:t>Vancomycin-resistant enterococci</w:t>
      </w:r>
      <w:r w:rsidR="000E36FD" w:rsidRPr="00CC52A1">
        <w:rPr>
          <w:i/>
          <w:iCs/>
        </w:rPr>
        <w:t xml:space="preserve"> </w:t>
      </w:r>
      <w:r w:rsidR="000E36FD" w:rsidRPr="00CC52A1">
        <w:t>(VRE)</w:t>
      </w:r>
      <w:r w:rsidR="00B10D1F" w:rsidRPr="00CC52A1">
        <w:rPr>
          <w:i/>
          <w:iCs/>
        </w:rPr>
        <w:t xml:space="preserve"> </w:t>
      </w:r>
      <w:r w:rsidR="00B10D1F" w:rsidRPr="00CC52A1">
        <w:rPr>
          <w:i/>
          <w:iCs/>
        </w:rPr>
        <w:fldChar w:fldCharType="begin"/>
      </w:r>
      <w:r w:rsidR="00E512A9">
        <w:rPr>
          <w:i/>
          <w:iCs/>
        </w:rPr>
        <w:instrText xml:space="preserve"> ADDIN ZOTERO_ITEM CSL_CITATION {"citationID":"arc7q81jl6","properties":{"formattedCitation":"{\\i{}(25)}","plainCitation":"(25)","noteIndex":0},"citationItems":[{"id":614,"uris":["http://zotero.org/users/9551388/items/BSYW8TSY"],"itemData":{"id":614,"type":"article-journal","container-title":"American Journal of Epidemiology","DOI":"10.1093/aje/kwn176","ISSN":"1476-6256, 0002-9262","issue":"5","language":"en","page":"548-557","source":"DOI.org (Crossref)","title":"An Augmented Data Method for the Analysis of Nosocomial Infection Data","volume":"168","author":[{"family":"Cooper","given":"Ben S."},{"family":"Medley","given":"Graham F."},{"family":"Bradley","given":"Susan J."},{"family":"Scott","given":"Geoffrey M."}],"issued":{"date-parts":[["2008",9,1]]}}}],"schema":"https://github.com/citation-style-language/schema/raw/master/csl-citation.json"} </w:instrText>
      </w:r>
      <w:r w:rsidR="00B10D1F" w:rsidRPr="00CC52A1">
        <w:rPr>
          <w:i/>
          <w:iCs/>
        </w:rPr>
        <w:fldChar w:fldCharType="separate"/>
      </w:r>
      <w:r w:rsidR="00E512A9" w:rsidRPr="00E512A9">
        <w:rPr>
          <w:i/>
          <w:iCs/>
          <w:lang w:val="en-GB"/>
        </w:rPr>
        <w:t>(25)</w:t>
      </w:r>
      <w:r w:rsidR="00B10D1F" w:rsidRPr="00CC52A1">
        <w:rPr>
          <w:i/>
          <w:iCs/>
        </w:rPr>
        <w:fldChar w:fldCharType="end"/>
      </w:r>
      <w:r w:rsidR="0006342B" w:rsidRPr="00CC52A1">
        <w:rPr>
          <w:i/>
          <w:iCs/>
        </w:rPr>
        <w:t xml:space="preserve"> </w:t>
      </w:r>
      <w:r w:rsidR="00EF5CB1" w:rsidRPr="00CC52A1">
        <w:t>using</w:t>
      </w:r>
      <w:r w:rsidR="000632D3" w:rsidRPr="00CC52A1">
        <w:t xml:space="preserve"> carriage detection</w:t>
      </w:r>
      <w:r w:rsidR="00A85C31" w:rsidRPr="00CC52A1">
        <w:t xml:space="preserve"> </w:t>
      </w:r>
      <w:r w:rsidR="00A85C31" w:rsidRPr="00CC52A1">
        <w:fldChar w:fldCharType="begin"/>
      </w:r>
      <w:r w:rsidR="00E512A9">
        <w:instrText xml:space="preserve"> ADDIN ZOTERO_ITEM CSL_CITATION {"citationID":"a2l0j20tksp","properties":{"formattedCitation":"{\\i{}(12, 15, 23, 25)}","plainCitation":"(12, 15, 23, 25)","noteIndex":0},"citationItems":[{"id":135,"uris":["http://zotero.org/users/9551388/items/D85TW3FM"],"itemData":{"id":135,"type":"article-journal","abstract":"Methicillin-resistant Staphylococcus aureus (MRSA) is a continued threat to human health in both community and healthcare settings. In hospitals, control efforts would benefit from accurate estimation of asymptomatic colonization and infection importation rates from the community. However, developing such estimates remains challenging due to limited observation of colonization and complicated transmission dynamics within hospitals and the community. Here, we develop an inference framework that can estimate these key quantities by combining statistical filtering techniques, an agent-based model, and real-world patient-to-patient contact networks, and use this framework to infer nosocomial transmission and infection importation over an outbreak spanning 6 years in 66 Swedish hospitals. In particular, we identify a small number of patients with disproportionately high risk of colonization. In retrospective control experiments, interventions targeted to these individuals yield a substantial improvement over heuristic strategies informed by number of contacts, length of stay and contact tracing.\n          , \n            Antibiotic-resistant bacteria like the Methicillin-resistant Staphylococcus aureus (MRSA) can live in people for many years without making them sick. During this time, the bacteria can spread to others who come in contact with the MRSA-infected person. The number of people with stealth MRSA infections living in the community has been increasing. As a result, hospitals may not only be dealing with MRSA infections that originated onsite, but also cases imported from the community. That makes tracking and controlling MRSA infections in hospitals difficult.\n            Now, Pei et al. show that computer modeling can help identify the role MRSA infections from the community play in hospital outbreaks and test ways to control them. In the experiments, data from an MRSA outbreak that occurred at 66 Swedish hospitals over 6 years were analyzed using statistical methods and computer modeling. This helped to identify patients who were likely colonized with MRSA within the hospital and those who had acquired it in the community. Next, Pei et al. used computer modeling to test what would have happened if these high-risk individuals had received interventions to prevent them from spreading MRSA in the hospital. This showed that targeting individuals at high-risk of a MRSA infection could reduce the spread of MRSA in the hospital.\n            The computer models developed by Pei et al. may help researchers, clinicians and public health officials working to control the spread of antibiotic resistant bacteria. The model can improve our understanding of how antibiotic resistant bacteria spread in healthcare facilities and may enable the development of more effective strategies to control these pathogens. Infection-control strategies created with this system must first be tested in isolated, real-world settings to verify they work before they can be deployed broadly.","container-title":"eLife","DOI":"10.7554/eLife.40977","ISSN":"2050-084X","language":"en","page":"e40977","source":"DOI.org (Crossref)","title":"Inference and control of the nosocomial transmission of methicillin-resistant Staphylococcus aureus","volume":"7","author":[{"family":"Pei","given":"Sen"},{"family":"Morone","given":"Flaviano"},{"family":"Liljeros","given":"Fredrik"},{"family":"Makse","given":"Hernán"},{"family":"Shaman","given":"Jeffrey L"}],"issued":{"date-parts":[["2018",12,18]]}}},{"id":440,"uris":["http://zotero.org/users/9551388/items/2DRUTVTL"],"itemData":{"id":440,"type":"article-journal","abstract":"Significance\n            \n              Healthcare-associated infections caused by antimicrobial-resistant agents are hard to eliminate in hospitals partly because of the existence of asymptomatic spreaders who unwittingly transmit these pathogens to others. In practice, identifying asymptomatic patients colonized with antimicrobial-resistant agents is challenging, as only a limited number of carriers are typically observed. Here, we develop an efficient, individual-level inference method capable of estimating the colonization probability for each individual in a hospital network. Using real-world patient-to-patient contact networks and sparse observations of colonization, the proposed method identifies carriers of methicillin-resistant\n              Staphylococcus aureus\n              , a prevalent antimicrobial-resistant pathogen, more accurately than competing approaches informed by hospitalization history and contact tracing. In in silica control experiments, the individual-level inference supports improved, targeted interventions against healthcare-associated infections.\n            \n          , \n            \n              Antimicrobial-resistant organisms (AMROs) can colonize people without symptoms for long periods of time, during which these agents can spread unnoticed to other patients in healthcare systems. The accurate identification of asymptomatic spreaders of AMRO in hospital settings is essential for supporting the design of interventions against healthcare-associated infections (HAIs). However, this task remains challenging because of limited observations of colonization and the complicated transmission dynamics occurring within hospitals and the broader community. Here, we study the transmission of methicillin-resistant\n              Staphylococcus aureus\n              (MRSA), a prevalent AMRO, in 66 Swedish hospitals and healthcare facilities with inpatients using a data-driven, agent-based model informed by deidentified real-world hospitalization records. Combining the transmission model, patient-to-patient contact networks, and sparse observations of colonization, we develop and validate an individual-level inference approach that estimates the colonization probability of individual hospitalized patients. For both model-simulated and historical outbreaks, the proposed method supports the more accurate identification of asymptomatic MRSA carriers than other traditional approaches. In addition, in silica control experiments indicate that interventions targeted to inpatients with a high-colonization probability outperform heuristic strategies informed by hospitalization history and contact tracing.","container-title":"Proceedings of the National Academy of Sciences","DOI":"10.1073/pnas.2111190118","ISSN":"0027-8424, 1091-6490","issue":"37","journalAbbreviation":"Proc. Natl. Acad. Sci. U.S.A.","language":"en","page":"e2111190118","source":"DOI.org (Crossref)","title":"Identifying asymptomatic spreaders of antimicrobial-resistant pathogens in hospital settings","volume":"118","author":[{"family":"Pei","given":"Sen"},{"family":"Liljeros","given":"Fredrik"},{"family":"Shaman","given":"Jeffrey"}],"issued":{"date-parts":[["2021",9,14]]}}},{"id":614,"uris":["http://zotero.org/users/9551388/items/BSYW8TSY"],"itemData":{"id":614,"type":"article-journal","container-title":"American Journal of Epidemiology","DOI":"10.1093/aje/kwn176","ISSN":"1476-6256, 0002-9262","issue":"5","language":"en","page":"548-557","source":"DOI.org (Crossref)","title":"An Augmented Data Method for the Analysis of Nosocomial Infection Data","volume":"168","author":[{"family":"Cooper","given":"Ben S."},{"family":"Medley","given":"Graham F."},{"family":"Bradley","given":"Susan J."},{"family":"Scott","given":"Geoffrey M."}],"issued":{"date-parts":[["2008",9,1]]}}},{"id":616,"uris":["http://zotero.org/users/9551388/items/NJQ4XNC2"],"itemData":{"id":616,"type":"article-journal","abstract":"This paper describes a stochastic epidemic model developed to infer transmission rates of asymptomatic communicable pathogens within a hospital ward. Inference is complicated by partial observation of the epidemic process and dependencies within the data. The epidemic process of nosocomial communicable pathogens can be partially observed by routine swabs testing for the presence of the pathogen. Falsenegative swab results must be accounted for and make it difﬁcult to ascertain the number of patients who were colonized. Reversible jump Markov chain Monte Carlo methods are used within a Bayesian framework to make inferences about the colonization rates and unknown colonization times. The methods are applied to routinely collected data concerning methicillin-resistant Staphylococcus Aureus in an intensive care unit to estimate the effectiveness of isolation on reducing transmission of the bacterium.","container-title":"Biostatistics","DOI":"10.1093/biostatistics/kxl017","ISSN":"1465-4644, 1468-4357","issue":"2","journalAbbreviation":"Biostatistics","language":"en","page":"383-401","source":"DOI.org (Crossref)","title":"Bayesian inference of hospital-acquired infectious diseases and control measures given imperfect surveillance data","volume":"8","author":[{"family":"Forrester","given":"M."},{"family":"Pettitt","given":"A."},{"family":"Gibson","given":"G."}],"issued":{"date-parts":[["2007",4,1]]}}}],"schema":"https://github.com/citation-style-language/schema/raw/master/csl-citation.json"} </w:instrText>
      </w:r>
      <w:r w:rsidR="00A85C31" w:rsidRPr="00CC52A1">
        <w:fldChar w:fldCharType="separate"/>
      </w:r>
      <w:r w:rsidR="00E512A9" w:rsidRPr="00E512A9">
        <w:rPr>
          <w:i/>
          <w:iCs/>
          <w:lang w:val="en-GB"/>
        </w:rPr>
        <w:t>(12, 15, 23, 25)</w:t>
      </w:r>
      <w:r w:rsidR="00A85C31" w:rsidRPr="00CC52A1">
        <w:fldChar w:fldCharType="end"/>
      </w:r>
      <w:r w:rsidR="00A85C31" w:rsidRPr="00CC52A1">
        <w:t>,</w:t>
      </w:r>
      <w:r w:rsidR="00E737CB" w:rsidRPr="00CC52A1">
        <w:t xml:space="preserve"> </w:t>
      </w:r>
      <w:r w:rsidR="004E5CB9" w:rsidRPr="00CC52A1">
        <w:t>intensive care unit (ICU)</w:t>
      </w:r>
      <w:r w:rsidR="0006342B" w:rsidRPr="00CC52A1">
        <w:t xml:space="preserve"> clinical culture data</w:t>
      </w:r>
      <w:r w:rsidR="00A85C31" w:rsidRPr="00CC52A1">
        <w:t xml:space="preserve"> </w:t>
      </w:r>
      <w:r w:rsidR="00A85C31" w:rsidRPr="00CC52A1">
        <w:fldChar w:fldCharType="begin"/>
      </w:r>
      <w:r w:rsidR="00E512A9">
        <w:instrText xml:space="preserve"> ADDIN ZOTERO_ITEM CSL_CITATION {"citationID":"a1amd6pb40r","properties":{"formattedCitation":"{\\i{}(5, 23)}","plainCitation":"(5, 23)","noteIndex":0},"citationItems":[{"id":413,"uris":["http://zotero.org/users/9551388/items/X27EMPDM"],"itemData":{"id":413,"type":"article-journal","container-title":"PLOS Computational Biology","DOI":"10.1371/journal.pcbi.1006697","ISSN":"1553-7358","issue":"8","journalAbbreviation":"PLoS Comput Biol","language":"en","page":"e1006697","source":"DOI.org (Crossref)","title":"Tracking Pseudomonas aeruginosa transmissions due to environmental contamination after discharge in ICUs using mathematical models","volume":"15","author":[{"family":"Pham","given":"Thi Mui"},{"family":"Kretzschmar","given":"Mirjam"},{"family":"Bertrand","given":"Xavier"},{"family":"Bootsma","given":"Martin"},{"literal":"on behalf of COMBACTE-MAGNET Consortium"}],"editor":[{"family":"Kouyos","given":"Roger Dimitri"}],"issued":{"date-parts":[["2019",8,28]]}}},{"id":616,"uris":["http://zotero.org/users/9551388/items/NJQ4XNC2"],"itemData":{"id":616,"type":"article-journal","abstract":"This paper describes a stochastic epidemic model developed to infer transmission rates of asymptomatic communicable pathogens within a hospital ward. Inference is complicated by partial observation of the epidemic process and dependencies within the data. The epidemic process of nosocomial communicable pathogens can be partially observed by routine swabs testing for the presence of the pathogen. Falsenegative swab results must be accounted for and make it difﬁcult to ascertain the number of patients who were colonized. Reversible jump Markov chain Monte Carlo methods are used within a Bayesian framework to make inferences about the colonization rates and unknown colonization times. The methods are applied to routinely collected data concerning methicillin-resistant Staphylococcus Aureus in an intensive care unit to estimate the effectiveness of isolation on reducing transmission of the bacterium.","container-title":"Biostatistics","DOI":"10.1093/biostatistics/kxl017","ISSN":"1465-4644, 1468-4357","issue":"2","journalAbbreviation":"Biostatistics","language":"en","page":"383-401","source":"DOI.org (Crossref)","title":"Bayesian inference of hospital-acquired infectious diseases and control measures given imperfect surveillance data","volume":"8","author":[{"family":"Forrester","given":"M."},{"family":"Pettitt","given":"A."},{"family":"Gibson","given":"G."}],"issued":{"date-parts":[["2007",4,1]]}}}],"schema":"https://github.com/citation-style-language/schema/raw/master/csl-citation.json"} </w:instrText>
      </w:r>
      <w:r w:rsidR="00A85C31" w:rsidRPr="00CC52A1">
        <w:fldChar w:fldCharType="separate"/>
      </w:r>
      <w:r w:rsidR="00E512A9" w:rsidRPr="00E512A9">
        <w:rPr>
          <w:i/>
          <w:iCs/>
          <w:lang w:val="en-GB"/>
        </w:rPr>
        <w:t>(5, 23)</w:t>
      </w:r>
      <w:r w:rsidR="00A85C31" w:rsidRPr="00CC52A1">
        <w:fldChar w:fldCharType="end"/>
      </w:r>
      <w:r w:rsidR="004E5CB9" w:rsidRPr="00CC52A1">
        <w:t xml:space="preserve"> </w:t>
      </w:r>
      <w:r w:rsidR="00A85C31" w:rsidRPr="00CC52A1">
        <w:t xml:space="preserve">or sequencing data </w:t>
      </w:r>
      <w:r w:rsidR="00A85C31" w:rsidRPr="00CC52A1">
        <w:fldChar w:fldCharType="begin"/>
      </w:r>
      <w:r w:rsidR="00E512A9">
        <w:instrText xml:space="preserve"> ADDIN ZOTERO_ITEM CSL_CITATION {"citationID":"a242jo5nski","properties":{"formattedCitation":"{\\i{}(24)}","plainCitation":"(24)","noteIndex":0},"citationItems":[{"id":612,"uris":["http://zotero.org/users/9551388/items/UJC78S5P"],"itemData":{"id":612,"type":"article-journal","abstract":"Fitting stochastic transmission models to electronic patient data can offer detailed insights into the transmission of healthcare-associated infections and improve infection control. Pathogen whole-genome sequencing may improve the precision of model inferences, but computational constraints have limited modelling applications predominantly to small datasets and specific outbreaks, whereas large-scale sequencing studies have mostly relied on simple rules for identifying/excluding plausible transmission. We present a novel approach for integrating detailed epidemiological data on patient contact networks in hospitals with large-scale pathogen sequencing data. We apply our approach to study Clostridioides difficile transmission using a dataset of 1223 infections in Oxfordshire, UK, 2007–2011. 262 (21% [95% credibility interval 20–22%]) infections were estimated to have been acquired from another known case. There was heterogeneity by sequence type (ST) in the proportion of cases acquired from another case with the highest rates in ST1 (ribotype-027), ST42 (ribotype-106) and ST3 (ribotype-001). These same STs also had higher rates of transmission mediated via environmental contamination/spores persisting after patient discharge/ recovery; for ST1 these persisted longer than for most other STs except ST3 and ST42. We also identified variation in transmission between hospitals, medical specialties and over time; by 2011 nearly all transmission from known cases had ceased in our hospitals. Our findings support previous work suggesting only a minority of C. difficile infections are acquired from known cases but highlight a greater role for environmental contamination than previously thought. Our approach is applicable to other healthcare-associated infections. Our findings have important implications for effective control of C. difficile.","container-title":"PLOS Computational Biology","DOI":"10.1371/journal.pcbi.1008417","ISSN":"1553-7358","issue":"1","journalAbbreviation":"PLoS Comput Biol","language":"en","page":"e1008417","source":"DOI.org (Crossref)","title":"Probabilistic transmission models incorporating sequencing data for healthcare-associated Clostridioides difficile outperform heuristic rules and identify strain-specific differences in transmission","volume":"17","author":[{"family":"Eyre","given":"David W."},{"family":"Laager","given":"Mirjam"},{"family":"Walker","given":"A. Sarah"},{"family":"Cooper","given":"Ben S."},{"family":"Wilson","given":"Daniel J."},{"literal":"on behalf of the CDC Modeling Infectious Diseases in Healthcare Program (MInD-Healthcare)"}],"editor":[{"family":"Kouyos","given":"Roger Dimitri"}],"issued":{"date-parts":[["2021",1,14]]}}}],"schema":"https://github.com/citation-style-language/schema/raw/master/csl-citation.json"} </w:instrText>
      </w:r>
      <w:r w:rsidR="00A85C31" w:rsidRPr="00CC52A1">
        <w:fldChar w:fldCharType="separate"/>
      </w:r>
      <w:r w:rsidR="00E512A9" w:rsidRPr="00E512A9">
        <w:rPr>
          <w:i/>
          <w:iCs/>
          <w:lang w:val="en-GB"/>
        </w:rPr>
        <w:t>(24)</w:t>
      </w:r>
      <w:r w:rsidR="00A85C31" w:rsidRPr="00CC52A1">
        <w:fldChar w:fldCharType="end"/>
      </w:r>
      <w:r w:rsidR="00024B0E" w:rsidRPr="00CC52A1">
        <w:t xml:space="preserve">. </w:t>
      </w:r>
      <w:r w:rsidR="005E4095" w:rsidRPr="00CC52A1">
        <w:t xml:space="preserve">Studies on </w:t>
      </w:r>
      <w:r w:rsidR="005E4095" w:rsidRPr="00CC52A1">
        <w:lastRenderedPageBreak/>
        <w:t xml:space="preserve">the epidemiological characteristics of </w:t>
      </w:r>
      <w:r w:rsidR="00025B90">
        <w:t>communities of</w:t>
      </w:r>
      <w:r w:rsidR="00025B90" w:rsidRPr="00CC52A1">
        <w:t xml:space="preserve"> </w:t>
      </w:r>
      <w:r w:rsidR="005E4095" w:rsidRPr="00CC52A1">
        <w:t>co-circulating organisms</w:t>
      </w:r>
      <w:r w:rsidR="006C0CF4" w:rsidRPr="00CC52A1">
        <w:t xml:space="preserve"> in a single hospital network</w:t>
      </w:r>
      <w:r w:rsidR="005E4095" w:rsidRPr="00CC52A1">
        <w:t xml:space="preserve"> supported by real-world data are </w:t>
      </w:r>
      <w:r w:rsidR="00170C7C" w:rsidRPr="00CC52A1">
        <w:t>absent</w:t>
      </w:r>
      <w:r w:rsidR="00CD73B0" w:rsidRPr="00CC52A1">
        <w:t>.</w:t>
      </w:r>
    </w:p>
    <w:p w14:paraId="421BA34A" w14:textId="77777777" w:rsidR="00024B0E" w:rsidRPr="00CC52A1" w:rsidRDefault="00024B0E" w:rsidP="00C7620C">
      <w:pPr>
        <w:jc w:val="both"/>
      </w:pPr>
    </w:p>
    <w:p w14:paraId="7A1A6036" w14:textId="14F027C0" w:rsidR="005E4095" w:rsidRPr="00CC52A1" w:rsidRDefault="0084597F" w:rsidP="00C7620C">
      <w:pPr>
        <w:jc w:val="both"/>
      </w:pPr>
      <w:r w:rsidRPr="00CC52A1">
        <w:t xml:space="preserve">Understanding the transmission dynamics of healthcare-associated (HA) infections is challenging. </w:t>
      </w:r>
      <w:r w:rsidR="005E4095" w:rsidRPr="00CC52A1">
        <w:t xml:space="preserve">The epidemiology and transmission </w:t>
      </w:r>
      <w:r w:rsidRPr="00CC52A1">
        <w:t>HA</w:t>
      </w:r>
      <w:r w:rsidR="005E4095" w:rsidRPr="00CC52A1">
        <w:t xml:space="preserve"> infections differ from community-acquired </w:t>
      </w:r>
      <w:r w:rsidR="00903A64" w:rsidRPr="00CC52A1">
        <w:t xml:space="preserve">(CA) </w:t>
      </w:r>
      <w:r w:rsidR="005E4095" w:rsidRPr="00CC52A1">
        <w:t>infections in a number of important ways.</w:t>
      </w:r>
      <w:r w:rsidR="00170C7C" w:rsidRPr="00CC52A1">
        <w:t xml:space="preserve"> </w:t>
      </w:r>
      <w:r w:rsidR="005E4095" w:rsidRPr="00CC52A1">
        <w:t>First, hospital</w:t>
      </w:r>
      <w:r w:rsidR="003E18D5" w:rsidRPr="00CC52A1">
        <w:t xml:space="preserve"> networks</w:t>
      </w:r>
      <w:r w:rsidR="005E4095" w:rsidRPr="00CC52A1">
        <w:t xml:space="preserve"> are open systems with </w:t>
      </w:r>
      <w:r w:rsidR="00A36209" w:rsidRPr="00CC52A1">
        <w:t>significant</w:t>
      </w:r>
      <w:r w:rsidR="005E4095" w:rsidRPr="00CC52A1">
        <w:t xml:space="preserve"> variations in </w:t>
      </w:r>
      <w:r w:rsidR="003D0CA7" w:rsidRPr="00CC52A1">
        <w:t>admission</w:t>
      </w:r>
      <w:r w:rsidR="003E18D5" w:rsidRPr="00CC52A1">
        <w:t xml:space="preserve"> rate ranging from 23% to 52% (See </w:t>
      </w:r>
      <w:r w:rsidR="003E18D5" w:rsidRPr="00C5482C">
        <w:rPr>
          <w:color w:val="C00000"/>
        </w:rPr>
        <w:t>Figure 1A</w:t>
      </w:r>
      <w:r w:rsidR="003E18D5" w:rsidRPr="00CC52A1">
        <w:t>)</w:t>
      </w:r>
      <w:r w:rsidR="00B15733" w:rsidRPr="00CC52A1">
        <w:t>.</w:t>
      </w:r>
      <w:r w:rsidR="004A53F5" w:rsidRPr="00CC52A1">
        <w:t xml:space="preserve"> </w:t>
      </w:r>
      <w:r w:rsidR="00B15733" w:rsidRPr="00CC52A1">
        <w:t>V</w:t>
      </w:r>
      <w:r w:rsidR="004F55EE" w:rsidRPr="00CC52A1">
        <w:t>ariation</w:t>
      </w:r>
      <w:r w:rsidR="007464E4" w:rsidRPr="00CC52A1">
        <w:t>s</w:t>
      </w:r>
      <w:r w:rsidR="004F55EE" w:rsidRPr="00CC52A1">
        <w:t xml:space="preserve"> are explained by heterogeneous patient traffic at the building and ward scale</w:t>
      </w:r>
      <w:r w:rsidR="00E90E92" w:rsidRPr="00CC52A1">
        <w:t>.</w:t>
      </w:r>
      <w:r w:rsidR="00E621AE" w:rsidRPr="00CC52A1">
        <w:t xml:space="preserve"> </w:t>
      </w:r>
      <w:r w:rsidR="005E4095" w:rsidRPr="00CC52A1">
        <w:t xml:space="preserve">In contrast, communities are </w:t>
      </w:r>
      <w:r w:rsidR="007464E4" w:rsidRPr="00CC52A1">
        <w:t xml:space="preserve">relatively </w:t>
      </w:r>
      <w:r w:rsidR="005E4095" w:rsidRPr="00CC52A1">
        <w:t xml:space="preserve">closed systems with individuals moving in or out at much lower rates. Second, </w:t>
      </w:r>
      <w:r w:rsidR="001D37D4" w:rsidRPr="00CC52A1">
        <w:t xml:space="preserve">as many bacterial species </w:t>
      </w:r>
      <w:r w:rsidR="004460D7" w:rsidRPr="00CC52A1">
        <w:t xml:space="preserve">exist </w:t>
      </w:r>
      <w:r w:rsidR="001D37D4" w:rsidRPr="00CC52A1">
        <w:t>as commen</w:t>
      </w:r>
      <w:r w:rsidR="00D13FE4" w:rsidRPr="00CC52A1">
        <w:t>s</w:t>
      </w:r>
      <w:r w:rsidR="001D37D4" w:rsidRPr="00CC52A1">
        <w:t xml:space="preserve">als on human </w:t>
      </w:r>
      <w:r w:rsidR="00D03447" w:rsidRPr="00CC52A1">
        <w:t>hosts</w:t>
      </w:r>
      <w:r w:rsidRPr="00CC52A1">
        <w:t>,</w:t>
      </w:r>
      <w:r w:rsidR="001D37D4" w:rsidRPr="00CC52A1">
        <w:t xml:space="preserve"> detection of </w:t>
      </w:r>
      <w:r w:rsidR="00D13FE4" w:rsidRPr="00CC52A1">
        <w:t>colonization</w:t>
      </w:r>
      <w:r w:rsidR="001D37D4" w:rsidRPr="00CC52A1">
        <w:t xml:space="preserve"> is difficult </w:t>
      </w:r>
      <w:r w:rsidR="005E4095" w:rsidRPr="00CC52A1">
        <w:t xml:space="preserve">and differential by body site. </w:t>
      </w:r>
      <w:r w:rsidR="00F07A7E">
        <w:t>Third, while it is recognized that colonization often is a pre-requisite of infection, likelihoods of infection given carriage are poorly understood</w:t>
      </w:r>
      <w:r w:rsidR="0012345B">
        <w:t xml:space="preserve"> and in consequence surveillance </w:t>
      </w:r>
      <w:r w:rsidR="003C35DD">
        <w:t xml:space="preserve">is </w:t>
      </w:r>
      <w:r w:rsidR="0012345B">
        <w:t>not systematized</w:t>
      </w:r>
      <w:r w:rsidR="00F07A7E">
        <w:t xml:space="preserve"> </w:t>
      </w:r>
      <w:r w:rsidR="00F07A7E">
        <w:fldChar w:fldCharType="begin"/>
      </w:r>
      <w:r w:rsidR="00E512A9">
        <w:instrText xml:space="preserve"> ADDIN ZOTERO_ITEM CSL_CITATION {"citationID":"a1ahge8fg85","properties":{"formattedCitation":"{\\i{}(26)}","plainCitation":"(26)","noteIndex":0},"citationItems":[{"id":1168,"uris":["http://zotero.org/users/9551388/items/2ZS9YHRT"],"itemData":{"id":1168,"type":"article-journal","abstract":"Background Carriers of multidrug-resistant bacteria are at risk of infections with these bacteria; the precise size of this risk is unclear. We aimed to quantify the effect of gut colonisation on subsequent risk of infection with multidrugresistant bacteria.","container-title":"The Lancet Infectious Diseases","DOI":"10.1016/S1473-3099(22)00811-8","ISSN":"14733099","issue":"6","journalAbbreviation":"The Lancet Infectious Diseases","language":"en","page":"719-731","source":"DOI.org (Crossref)","title":"Incidence of infection with multidrug-resistant Gram-negative bacteria and vancomycin-resistant enterococci in carriers: a systematic review and meta-regression analysis","title-short":"Incidence of infection with multidrug-resistant Gram-negative bacteria and vancomycin-resistant enterococci in carriers","volume":"23","author":[{"family":"Willems","given":"Roel P J"},{"family":"Van Dijk","given":"Karin"},{"family":"Vehreschild","given":"Maria J G T"},{"family":"Biehl","given":"Lena M"},{"family":"Ket","given":"Johannes C F"},{"family":"Remmelzwaal","given":"Sharon"},{"family":"Vandenbroucke-Grauls","given":"Christina M J E"}],"issued":{"date-parts":[["2023",6]]}}}],"schema":"https://github.com/citation-style-language/schema/raw/master/csl-citation.json"} </w:instrText>
      </w:r>
      <w:r w:rsidR="00F07A7E">
        <w:fldChar w:fldCharType="separate"/>
      </w:r>
      <w:r w:rsidR="00E512A9" w:rsidRPr="00E512A9">
        <w:rPr>
          <w:i/>
          <w:iCs/>
          <w:lang w:val="en-GB"/>
        </w:rPr>
        <w:t>(26)</w:t>
      </w:r>
      <w:r w:rsidR="00F07A7E">
        <w:fldChar w:fldCharType="end"/>
      </w:r>
      <w:r w:rsidR="00F07A7E">
        <w:t xml:space="preserve">. </w:t>
      </w:r>
      <w:r w:rsidR="005E4095" w:rsidRPr="00CC52A1">
        <w:t xml:space="preserve">Indeed, patients with infections of the bloodstream or lower respiratory tract are more likely to be detected in </w:t>
      </w:r>
      <w:r w:rsidR="00AE77B1" w:rsidRPr="00CC52A1">
        <w:t>hospitals</w:t>
      </w:r>
      <w:r w:rsidR="005E4095" w:rsidRPr="00CC52A1">
        <w:t xml:space="preserve"> than those colonized at </w:t>
      </w:r>
      <w:r w:rsidR="00C512F9" w:rsidRPr="00CC52A1">
        <w:t>other</w:t>
      </w:r>
      <w:r w:rsidR="005E4095" w:rsidRPr="00CC52A1">
        <w:t xml:space="preserve"> sites </w:t>
      </w:r>
      <w:r w:rsidR="005E4095" w:rsidRPr="00CC52A1">
        <w:fldChar w:fldCharType="begin"/>
      </w:r>
      <w:r w:rsidR="00E512A9">
        <w:instrText xml:space="preserve"> ADDIN ZOTERO_ITEM CSL_CITATION {"citationID":"aSlHK9vT","properties":{"formattedCitation":"{\\i{}(8, 27)}","plainCitation":"(8, 27)","noteIndex":0},"citationItems":[{"id":130,"uris":["http://zotero.org/users/9551388/items/IUTFA7I6"],"itemData":{"id":130,"type":"article-journal","abstract":"Hospital-acquired infections caused by antibiotic-resistant bacteria pose a grave and growing threat to public health. Antimicrobial cycling, in which two or more antibiotic classes are alternated on a time scale of months to years, seems to be a leading candidate in the search for treatment strategies that can slow the evolution and spread of antibiotic resistance in hospitals. We develop a mathematical model of antimicrobial cycling in a hospital setting and use this model to explore the efficacy of cycling programs. We find that cycling is unlikely to reduce either the evolution or the spread of antibiotic resistance. Alternative drug-use strategies such as mixing, in which each treated patient receives one of several drug classes used simultaneously in the hospital, are predicted to be more effective. A simple ecological explanation underlies these results. Heterogeneous antibiotic use slows the spread of resistance. However, at the scale relevant to bacterial populations, mixing imposes greater heterogeneity than does cycling. As a consequence, cycling is unlikely to be effective and may even hinder resistance control. These results may explain the limited success reported thus far from clinical trials of antimicrobial cycling.","container-title":"Proceedings of the National Academy of Sciences of the United States of America","DOI":"10.1073/pnas.0402298101","issue":"36","journalAbbreviation":"Proc Natl Acad Sci U S A","page":"13285","title":"Ecological theory suggests that antimicrobial cycling will not reduce antimicrobial resistance in hospitals","volume":"101","author":[{"family":"Bergstrom","given":"Carl T."},{"family":"Lo","given":"Monique"},{"family":"Lipsitch","given":"Marc"}],"issued":{"date-parts":[["2004",9,7]]}}},{"id":139,"uris":["http://zotero.org/users/9551388/items/8YH6PN76"],"itemData":{"id":139,"type":"article-journal","abstract":"Staphylococcus aureus is a prominent cause of human infections globally. The high prevalence of infections is compounded by antibiotic resistance—a signiﬁcant problem for treatment. Methicillin-resistant S. aureus (MRSA) is endemic in hospitals and healthcare facilities worldwide, and is an increasingly common cause of community-associated bacterial infections in industrialized countries. Although much focus is placed on the role of S. aureus as a human pathogen, it is in fact a human commensal organism that has had a relatively long coexistence with the human host. Many S. aureus infections can be explained by host susceptibility or other predisposing risk factors. On the other hand, the emergence/re-emergence of successful S. aureus clones (referred to as epidemic waves) suggests a rapid bacterial adaption and evolution, which includes the emergence of antibiotic resistance and increased virulence and/or transmissibility. It is within this context that we review our understanding of selected S. aureus epidemic waves, and highlight the use of genome sequencing as a means to better understand the evolution of each lineage.","container-title":"Infection, Genetics and Evolution","DOI":"10.1016/j.meegid.2013.04.030","ISSN":"15671348","journalAbbreviation":"Infection, Genetics and Evolution","language":"en","page":"563-574","source":"DOI.org (Crossref)","title":"Evolution of community- and healthcare-associated methicillin-resistant Staphylococcus aureus","volume":"21","author":[{"family":"Uhlemann","given":"Anne-Catrin"},{"family":"Otto","given":"Michael"},{"family":"Lowy","given":"Franklin D."},{"family":"DeLeo","given":"Frank R."}],"issued":{"date-parts":[["2014",1]]}}}],"schema":"https://github.com/citation-style-language/schema/raw/master/csl-citation.json"} </w:instrText>
      </w:r>
      <w:r w:rsidR="005E4095" w:rsidRPr="00CC52A1">
        <w:fldChar w:fldCharType="separate"/>
      </w:r>
      <w:r w:rsidR="00E512A9" w:rsidRPr="00E512A9">
        <w:rPr>
          <w:i/>
          <w:iCs/>
          <w:lang w:val="en-GB"/>
        </w:rPr>
        <w:t>(8, 27)</w:t>
      </w:r>
      <w:r w:rsidR="005E4095" w:rsidRPr="00CC52A1">
        <w:fldChar w:fldCharType="end"/>
      </w:r>
      <w:r w:rsidR="005E4095" w:rsidRPr="00CC52A1">
        <w:t xml:space="preserve">. </w:t>
      </w:r>
      <w:r w:rsidR="00D77651">
        <w:t>Fourth</w:t>
      </w:r>
      <w:r w:rsidR="005E4095" w:rsidRPr="00CC52A1">
        <w:t>, facilities within a single hospital system (e.g., infusion, pediatric, emergency wards</w:t>
      </w:r>
      <w:r w:rsidR="00B20C14" w:rsidRPr="00CC52A1">
        <w:t>, surgical</w:t>
      </w:r>
      <w:r w:rsidR="005E4095" w:rsidRPr="00CC52A1">
        <w:t xml:space="preserve">, among others) may differ substantially in their control and </w:t>
      </w:r>
      <w:r w:rsidR="002A0A8E" w:rsidRPr="00CC52A1">
        <w:t>surveillance</w:t>
      </w:r>
      <w:r w:rsidR="005E4095" w:rsidRPr="00CC52A1">
        <w:t xml:space="preserve"> of </w:t>
      </w:r>
      <w:r w:rsidR="00CA7DE0" w:rsidRPr="00CC52A1">
        <w:t>micro</w:t>
      </w:r>
      <w:r w:rsidR="009A7F4F" w:rsidRPr="00CC52A1">
        <w:t>-</w:t>
      </w:r>
      <w:r w:rsidR="00CA7DE0" w:rsidRPr="00CC52A1">
        <w:t>organisms</w:t>
      </w:r>
      <w:r w:rsidR="00184896">
        <w:t>,</w:t>
      </w:r>
      <w:r w:rsidR="00B97B33" w:rsidRPr="00CC52A1">
        <w:t xml:space="preserve"> </w:t>
      </w:r>
      <w:r w:rsidR="00997AE0" w:rsidRPr="00CC52A1">
        <w:t xml:space="preserve">as well as in the hospital traffic </w:t>
      </w:r>
      <w:r w:rsidR="005069FE" w:rsidRPr="00CC52A1">
        <w:t>features</w:t>
      </w:r>
      <w:r w:rsidR="005E4095" w:rsidRPr="00CC52A1">
        <w:t>, a complication compounded by</w:t>
      </w:r>
      <w:r w:rsidR="000120EB" w:rsidRPr="00CC52A1">
        <w:t xml:space="preserve"> patient</w:t>
      </w:r>
      <w:r w:rsidR="00C9582B" w:rsidRPr="00CC52A1">
        <w:t xml:space="preserve"> </w:t>
      </w:r>
      <w:r w:rsidR="005E4095" w:rsidRPr="00CC52A1">
        <w:t>transfers between wards and hospital</w:t>
      </w:r>
      <w:r w:rsidR="00707155" w:rsidRPr="00CC52A1">
        <w:t xml:space="preserve"> buildings</w:t>
      </w:r>
      <w:r w:rsidR="00884D5F" w:rsidRPr="00CC52A1">
        <w:t xml:space="preserve"> </w:t>
      </w:r>
      <w:r w:rsidR="00EE1F7C" w:rsidRPr="00CC52A1">
        <w:t>(see</w:t>
      </w:r>
      <w:r w:rsidR="00707155" w:rsidRPr="00CC52A1">
        <w:t xml:space="preserve"> </w:t>
      </w:r>
      <w:r w:rsidR="00707155" w:rsidRPr="00CC52A1">
        <w:rPr>
          <w:color w:val="00B0F0"/>
        </w:rPr>
        <w:t>S</w:t>
      </w:r>
      <w:r w:rsidR="00EA0109">
        <w:rPr>
          <w:color w:val="00B0F0"/>
        </w:rPr>
        <w:t xml:space="preserve">upplementary </w:t>
      </w:r>
      <w:r w:rsidR="00B158A9">
        <w:rPr>
          <w:color w:val="00B0F0"/>
        </w:rPr>
        <w:t>M</w:t>
      </w:r>
      <w:r w:rsidR="00EA0109">
        <w:rPr>
          <w:color w:val="00B0F0"/>
        </w:rPr>
        <w:t>aterial</w:t>
      </w:r>
      <w:r w:rsidR="00EE1F7C" w:rsidRPr="00CC52A1">
        <w:rPr>
          <w:color w:val="00B0F0"/>
        </w:rPr>
        <w:t xml:space="preserve"> Figure S</w:t>
      </w:r>
      <w:r w:rsidR="00A40099" w:rsidRPr="00CC52A1">
        <w:rPr>
          <w:color w:val="00B0F0"/>
        </w:rPr>
        <w:t>1</w:t>
      </w:r>
      <w:r w:rsidR="00DE19F5" w:rsidRPr="00CC52A1">
        <w:rPr>
          <w:color w:val="00B0F0"/>
        </w:rPr>
        <w:t xml:space="preserve"> </w:t>
      </w:r>
      <w:r w:rsidR="00DE19F5" w:rsidRPr="00CC52A1">
        <w:t>for patient transfer matr</w:t>
      </w:r>
      <w:r w:rsidR="004F69DF">
        <w:t>i</w:t>
      </w:r>
      <w:r w:rsidR="00184896">
        <w:t>ces</w:t>
      </w:r>
      <w:r w:rsidR="00DE19F5" w:rsidRPr="00CC52A1">
        <w:t xml:space="preserve"> at both spatial scales</w:t>
      </w:r>
      <w:r w:rsidR="00EE1F7C" w:rsidRPr="00CC52A1">
        <w:t>)</w:t>
      </w:r>
      <w:r w:rsidR="00DA367F" w:rsidRPr="00CC52A1">
        <w:t xml:space="preserve"> </w:t>
      </w:r>
      <w:r w:rsidR="005E4095" w:rsidRPr="00CC52A1">
        <w:fldChar w:fldCharType="begin"/>
      </w:r>
      <w:r w:rsidR="00E512A9">
        <w:instrText xml:space="preserve"> ADDIN ZOTERO_ITEM CSL_CITATION {"citationID":"igZ21RXh","properties":{"formattedCitation":"{\\i{}(28, 29)}","plainCitation":"(28, 29)","noteIndex":0},"citationItems":[{"id":144,"uris":["http://zotero.org/users/9551388/items/4Z8P8X96"],"itemData":{"id":144,"type":"article-journal","abstract":"The increasing frequency of antibiotic resistance in hospital-acquired infections is a major public health concern that has both biological and economic causes. Here we develop conceptual mathematical models that couple the economic incentives and population biology of hospital infection control (HIC). We show that the optimal investment by a hospital for HIC changes with the proportion of patients already colonized with antibiotic-resistant bacteria (ARB) at the time of admission. As that proportion increases, the optimal behavior of a hospital is to increase spending to control ARB with low transmissibility and decrease spending on those with high transmissibility. In some cases, the global optimum investment in HIC can shift discontinuously from one that contains transmission to a do-nothing policy once the proportion already colonized at the time of admission becomes too great. We also show that investments in HIC are determined by a strategic game when several hospitals share patients. Hospitals acting selfishly and rationally will free-ride on the investments of other hospitals, and the level of free-riding should increase with the number of other hospitals in the area. Thus, in areas with many hospitals, the rational strategy for each hospital is to spend less than in areas with few hospitals. Thus, we predict that transmission rates and the prevalence of ARB should be higher in urban hospitals, for instance, compared with rural hospitals. We conclude that regional coordination and planning for HIC is an essential element of public health planning for hospital-acquired infections.","container-title":"Proceedings of the National Academy of Sciences of the United States of America","DOI":"10.1073/pnas.0409523102","issue":"8","journalAbbreviation":"Proc Natl Acad Sci U S A","page":"3153","title":"Strategic interactions in multi-institutional epidemics of antibiotic resistance","volume":"102","author":[{"family":"Smith","given":"David L."},{"family":"Levin","given":"Simon A."},{"family":"Laxminarayan","given":"Ramanan"}],"issued":{"date-parts":[["2005",2,22]]}}},{"id":153,"uris":["http://zotero.org/users/9551388/items/AITB46I6"],"itemData":{"id":153,"type":"article-journal","container-title":"Nature Microbiology","DOI":"10.1038/s41564-019-0492-8","ISSN":"2058-5276","issue":"11","journalAbbreviation":"Nat Microbiol","language":"en","page":"1919-1929","source":"DOI.org (Crossref)","title":"Epidemic of carbapenem-resistant Klebsiella pneumoniae in Europe is driven by nosocomial spread","volume":"4","author":[{"literal":"the EuSCAPE Working Group"},{"literal":"the ESGEM Study Group"},{"family":"David","given":"Sophia"},{"family":"Reuter","given":"Sandra"},{"family":"Harris","given":"Simon R."},{"family":"Glasner","given":"Corinna"},{"family":"Feltwell","given":"Theresa"},{"family":"Argimon","given":"Silvia"},{"family":"Abudahab","given":"Khalil"},{"family":"Goater","given":"Richard"},{"family":"Giani","given":"Tommaso"},{"family":"Errico","given":"Giulia"},{"family":"Aspbury","given":"Marianne"},{"family":"Sjunnebo","given":"Sara"},{"family":"Feil","given":"Edward J."},{"family":"Rossolini","given":"Gian Maria"},{"family":"Aanensen","given":"David M."},{"family":"Grundmann","given":"Hajo"}],"issued":{"date-parts":[["2019",11]]}}}],"schema":"https://github.com/citation-style-language/schema/raw/master/csl-citation.json"} </w:instrText>
      </w:r>
      <w:r w:rsidR="005E4095" w:rsidRPr="00CC52A1">
        <w:fldChar w:fldCharType="separate"/>
      </w:r>
      <w:r w:rsidR="00E512A9" w:rsidRPr="00E512A9">
        <w:rPr>
          <w:i/>
          <w:iCs/>
          <w:lang w:val="en-GB"/>
        </w:rPr>
        <w:t>(28, 29)</w:t>
      </w:r>
      <w:r w:rsidR="005E4095" w:rsidRPr="00CC52A1">
        <w:fldChar w:fldCharType="end"/>
      </w:r>
      <w:r w:rsidR="005E4095" w:rsidRPr="00CC52A1">
        <w:t>. Fourth, a lack of observational data for</w:t>
      </w:r>
      <w:r w:rsidR="009D326C" w:rsidRPr="00CC52A1">
        <w:t xml:space="preserve"> </w:t>
      </w:r>
      <w:r w:rsidR="005F23B0" w:rsidRPr="00CC52A1">
        <w:t>communit</w:t>
      </w:r>
      <w:r w:rsidR="009725B1" w:rsidRPr="00CC52A1">
        <w:t>ies</w:t>
      </w:r>
      <w:r w:rsidR="005F23B0" w:rsidRPr="00CC52A1">
        <w:t xml:space="preserve"> of </w:t>
      </w:r>
      <w:r w:rsidR="00271336" w:rsidRPr="00CC52A1">
        <w:t>micro</w:t>
      </w:r>
      <w:r w:rsidR="009A7F4F" w:rsidRPr="00CC52A1">
        <w:t>-</w:t>
      </w:r>
      <w:r w:rsidR="00271336" w:rsidRPr="00CC52A1">
        <w:t>organisms</w:t>
      </w:r>
      <w:r w:rsidR="005F23B0" w:rsidRPr="00CC52A1">
        <w:t xml:space="preserve"> spreading among patients and the </w:t>
      </w:r>
      <w:r w:rsidR="006A7251" w:rsidRPr="00CC52A1">
        <w:t>environment</w:t>
      </w:r>
      <w:r w:rsidR="00271336" w:rsidRPr="00CC52A1">
        <w:t xml:space="preserve"> </w:t>
      </w:r>
      <w:r w:rsidR="005E4095" w:rsidRPr="00CC52A1">
        <w:t xml:space="preserve">in the same hospital system often imposes further challenges </w:t>
      </w:r>
      <w:r w:rsidR="00184896">
        <w:t>for</w:t>
      </w:r>
      <w:r w:rsidR="00184896" w:rsidRPr="00CC52A1">
        <w:t xml:space="preserve"> </w:t>
      </w:r>
      <w:r w:rsidR="005E4095" w:rsidRPr="00CC52A1">
        <w:t>comparing epidemiological features</w:t>
      </w:r>
      <w:r w:rsidR="00341689" w:rsidRPr="00CC52A1">
        <w:t>.</w:t>
      </w:r>
      <w:r w:rsidR="00DA37E2" w:rsidRPr="00CC52A1">
        <w:t xml:space="preserve"> Lastly, the emergence of strains</w:t>
      </w:r>
      <w:r w:rsidR="004A6006" w:rsidRPr="00CC52A1">
        <w:t xml:space="preserve"> with different genetic </w:t>
      </w:r>
      <w:r w:rsidR="00513E53" w:rsidRPr="00CC52A1">
        <w:t>backgrounds</w:t>
      </w:r>
      <w:r w:rsidR="00DA37E2" w:rsidRPr="00CC52A1">
        <w:t xml:space="preserve"> that were once confined to hospital circulation such as</w:t>
      </w:r>
      <w:r w:rsidR="00635F45" w:rsidRPr="00CC52A1">
        <w:t xml:space="preserve"> CA-MRSA clone-USA300 in the United States with enhanced features compared to HA-MRSA</w:t>
      </w:r>
      <w:r w:rsidR="00D23E07">
        <w:t xml:space="preserve"> </w:t>
      </w:r>
      <w:r w:rsidR="00D23E07">
        <w:fldChar w:fldCharType="begin"/>
      </w:r>
      <w:r w:rsidR="00A97083">
        <w:instrText xml:space="preserve"> ADDIN ZOTERO_ITEM CSL_CITATION {"citationID":"a472s0h9nv","properties":{"formattedCitation":"{\\i{}(9, 27)}","plainCitation":"(9, 27)","noteIndex":0},"citationItems":[{"id":139,"uris":["http://zotero.org/users/9551388/items/8YH6PN76"],"itemData":{"id":139,"type":"article-journal","abstract":"Staphylococcus aureus is a prominent cause of human infections globally. The high prevalence of infections is compounded by antibiotic resistance—a signiﬁcant problem for treatment. Methicillin-resistant S. aureus (MRSA) is endemic in hospitals and healthcare facilities worldwide, and is an increasingly common cause of community-associated bacterial infections in industrialized countries. Although much focus is placed on the role of S. aureus as a human pathogen, it is in fact a human commensal organism that has had a relatively long coexistence with the human host. Many S. aureus infections can be explained by host susceptibility or other predisposing risk factors. On the other hand, the emergence/re-emergence of successful S. aureus clones (referred to as epidemic waves) suggests a rapid bacterial adaption and evolution, which includes the emergence of antibiotic resistance and increased virulence and/or transmissibility. It is within this context that we review our understanding of selected S. aureus epidemic waves, and highlight the use of genome sequencing as a means to better understand the evolution of each lineage.","container-title":"Infection, Genetics and Evolution","DOI":"10.1016/j.meegid.2013.04.030","ISSN":"15671348","journalAbbreviation":"Infection, Genetics and Evolution","language":"en","page":"563-574","source":"DOI.org (Crossref)","title":"Evolution of community- and healthcare-associated methicillin-resistant Staphylococcus aureus","volume":"21","author":[{"family":"Uhlemann","given":"Anne-Catrin"},{"family":"Otto","given":"Michael"},{"family":"Lowy","given":"Franklin D."},{"family":"DeLeo","given":"Frank R."}],"issued":{"date-parts":[["2014",1]]}}},{"id":909,"uris":["http://zotero.org/users/9551388/items/92WNR89D"],"itemData":{"id":909,"type":"article-journal","abstract":"Methicillin-resistant Staphylococcus aureus (MRSA) is an important cause of morbidity and mortality in both hospitals and the community. Traditionally, MRSA was mainly hospital-associated (HA-MRSA), but in the past decade communityassociated strains (CA-MRSA) have spread widely. CA-MRSA strains seem to have significantly lower biological costs of resistance, and hence it has been speculated that they may replace HA-MRSA strains in the hospital. Such a replacement could potentially have major consequences for public health, as there are differences in the resistance spectra of the two strains as well as possible differences in their clinical effects. Here we assess the impact of competition between HA- and CAMRSA using epidemiological models which integrate realistic data on drug-usage frequencies, resistance profiles, contact, and age structures. By explicitly accounting for the differing antibiotic usage frequencies in the hospital and the community, we find that coexistence between the strains is a possible outcome, as selection favors CA-MRSA in the community, because of its lower cost of resistance, while it favors HA-MRSA in the hospital, because of its broader resistance spectrum. Incorporating realistic degrees of age- and treatment-structure into the model significantly increases the parameter ranges over which coexistence is possible. Thus, our results indicate that the large heterogeneities existing in human populations make coexistence between hospital- and community-associated strains of MRSA a likely outcome.","container-title":"PLoS Pathogens","DOI":"10.1371/journal.ppat.1003134","ISSN":"1553-7374","issue":"2","journalAbbreviation":"PLoS Pathog","language":"en","page":"e1003134","source":"DOI.org (Crossref)","title":"Hospital-Community Interactions Foster Coexistence between Methicillin-Resistant Strains of Staphylococcus aureus","volume":"9","author":[{"family":"Kouyos","given":"Roger"},{"family":"Klein","given":"Eili"},{"family":"Grenfell","given":"Bryan"}],"editor":[{"family":"Levin","given":"Bruce R."}],"issued":{"date-parts":[["2013",2,28]]}}}],"schema":"https://github.com/citation-style-language/schema/raw/master/csl-citation.json"} </w:instrText>
      </w:r>
      <w:r w:rsidR="00D23E07">
        <w:fldChar w:fldCharType="separate"/>
      </w:r>
      <w:r w:rsidR="00A97083" w:rsidRPr="00A97083">
        <w:rPr>
          <w:i/>
          <w:iCs/>
          <w:lang w:val="en-GB"/>
        </w:rPr>
        <w:t>(9, 27)</w:t>
      </w:r>
      <w:r w:rsidR="00D23E07">
        <w:fldChar w:fldCharType="end"/>
      </w:r>
      <w:r w:rsidR="00D23E07">
        <w:t xml:space="preserve"> as well as different populations circulating in both settings </w:t>
      </w:r>
      <w:r w:rsidR="00D23E07">
        <w:fldChar w:fldCharType="begin"/>
      </w:r>
      <w:r w:rsidR="00A97083">
        <w:instrText xml:space="preserve"> ADDIN ZOTERO_ITEM CSL_CITATION {"citationID":"a1n7quafssv","properties":{"formattedCitation":"{\\i{}(30)}","plainCitation":"(30)","noteIndex":0},"citationItems":[{"id":1107,"uris":["http://zotero.org/users/9551388/items/HJP857PL"],"itemData":{"id":1107,"type":"article-journal","abstract":"The Gram-positive species Enterococcus faecium has long been thought of as a harmless commensal of the mammalian GI tract. In the last two decades, however, E. faecium has become an important cause of nosocomial bacteremias. These infections are often difficult to treat owing to the resistance of E. faecium to a large number of antibiotics. In this article, we review the recent transition of E. faecium from commensal to nosocomial pathogen. We focus on population biology-based studies, which suggest that several clonal populations of E. faecium are mostly responsible for causing infections. We also discuss the role of the accessory genome of E. faecium in contributing to the infectious phenotype and examine the role that surface proteins of E. faecium may have in colonization and infection.","container-title":"Future Microbiology","DOI":"10.2217/fmb.09.82","ISSN":"1746-0913, 1746-0921","issue":"9","journalAbbreviation":"Future Microbiology","language":"en","page":"1125-1135","source":"DOI.org (Crossref)","title":"Transition of &lt;i&gt;Enterococcus faecium&lt;/i&gt; from commensal organism to nosocomial pathogen","volume":"4","author":[{"family":"Willems","given":"Rob Jl"},{"family":"Van Schaik","given":"Willem"}],"issued":{"date-parts":[["2009",11]]}}}],"schema":"https://github.com/citation-style-language/schema/raw/master/csl-citation.json"} </w:instrText>
      </w:r>
      <w:r w:rsidR="00D23E07">
        <w:fldChar w:fldCharType="separate"/>
      </w:r>
      <w:r w:rsidR="00A97083" w:rsidRPr="00A97083">
        <w:rPr>
          <w:i/>
          <w:iCs/>
          <w:lang w:val="en-GB"/>
        </w:rPr>
        <w:t>(30)</w:t>
      </w:r>
      <w:r w:rsidR="00D23E07">
        <w:fldChar w:fldCharType="end"/>
      </w:r>
      <w:r w:rsidR="00D23E07">
        <w:t xml:space="preserve"> </w:t>
      </w:r>
      <w:r w:rsidR="004A6006" w:rsidRPr="00CC52A1">
        <w:t xml:space="preserve">makes epidemiology in </w:t>
      </w:r>
      <w:r w:rsidR="00EA6323" w:rsidRPr="00CC52A1">
        <w:t xml:space="preserve">communities and healthcare </w:t>
      </w:r>
      <w:r w:rsidR="004A6006" w:rsidRPr="00CC52A1">
        <w:t>settings different</w:t>
      </w:r>
      <w:r w:rsidR="004A53F5" w:rsidRPr="00CC52A1">
        <w:t>.</w:t>
      </w:r>
    </w:p>
    <w:p w14:paraId="6E2096DB" w14:textId="77777777" w:rsidR="00BD2D9C" w:rsidRPr="00C21754" w:rsidRDefault="00BD2D9C" w:rsidP="00C7620C">
      <w:pPr>
        <w:jc w:val="both"/>
        <w:rPr>
          <w:rFonts w:ascii="Arial" w:hAnsi="Arial" w:cs="Arial"/>
          <w:sz w:val="20"/>
          <w:szCs w:val="20"/>
        </w:rPr>
      </w:pPr>
    </w:p>
    <w:p w14:paraId="62A46C91" w14:textId="77777777" w:rsidR="00E512A9" w:rsidRDefault="005E4095" w:rsidP="00C7620C">
      <w:pPr>
        <w:jc w:val="both"/>
      </w:pPr>
      <w:r w:rsidRPr="00CC52A1">
        <w:t xml:space="preserve">In this study, we use </w:t>
      </w:r>
      <w:r w:rsidR="00D4740B" w:rsidRPr="00CC52A1">
        <w:t>a</w:t>
      </w:r>
      <w:r w:rsidR="00184896">
        <w:t xml:space="preserve">n </w:t>
      </w:r>
      <w:r w:rsidRPr="00CC52A1">
        <w:t xml:space="preserve">agent-based model (ABM) and </w:t>
      </w:r>
      <w:r w:rsidR="00AD67B1" w:rsidRPr="00CC52A1">
        <w:t>patient</w:t>
      </w:r>
      <w:r w:rsidRPr="00CC52A1">
        <w:t xml:space="preserve"> </w:t>
      </w:r>
      <w:r w:rsidR="00AD67B1" w:rsidRPr="00CC52A1">
        <w:t>clinical culture</w:t>
      </w:r>
      <w:r w:rsidRPr="00CC52A1">
        <w:t xml:space="preserve"> data for </w:t>
      </w:r>
      <w:r w:rsidR="007C5F71">
        <w:t>eight</w:t>
      </w:r>
      <w:r w:rsidR="00341689" w:rsidRPr="00CC52A1">
        <w:t xml:space="preserve"> </w:t>
      </w:r>
      <w:r w:rsidRPr="00CC52A1">
        <w:t xml:space="preserve">prevalent </w:t>
      </w:r>
      <w:r w:rsidR="006649E3" w:rsidRPr="00CC52A1">
        <w:t xml:space="preserve">pathogenic </w:t>
      </w:r>
      <w:r w:rsidR="00341689" w:rsidRPr="00CC52A1">
        <w:t xml:space="preserve">bacterial </w:t>
      </w:r>
      <w:r w:rsidR="00925FE4" w:rsidRPr="00CC52A1">
        <w:t>species</w:t>
      </w:r>
      <w:r w:rsidR="00A3144C" w:rsidRPr="00CC52A1">
        <w:t xml:space="preserve"> </w:t>
      </w:r>
      <w:r w:rsidRPr="00CC52A1">
        <w:t xml:space="preserve">collected </w:t>
      </w:r>
      <w:r w:rsidR="00271336" w:rsidRPr="00CC52A1">
        <w:t xml:space="preserve">in </w:t>
      </w:r>
      <w:r w:rsidRPr="00CC52A1">
        <w:t xml:space="preserve">a major New York City (NYC) hospital system to </w:t>
      </w:r>
      <w:r w:rsidR="00184896">
        <w:t>simulate nosocomial transmission</w:t>
      </w:r>
      <w:r w:rsidR="00B73C7B">
        <w:t xml:space="preserve"> and in-hospital colonization prevalence</w:t>
      </w:r>
      <w:r w:rsidRPr="00CC52A1">
        <w:t>.</w:t>
      </w:r>
      <w:r w:rsidR="00E512A9">
        <w:t xml:space="preserve"> </w:t>
      </w:r>
    </w:p>
    <w:p w14:paraId="698BE143" w14:textId="547CADBD" w:rsidR="00AB617B" w:rsidRPr="00E512A9" w:rsidRDefault="005E4095" w:rsidP="00C7620C">
      <w:pPr>
        <w:jc w:val="both"/>
      </w:pPr>
      <w:r w:rsidRPr="00CC52A1">
        <w:t xml:space="preserve">The </w:t>
      </w:r>
      <w:r w:rsidR="007C2D8A" w:rsidRPr="00CC52A1">
        <w:t>ABM</w:t>
      </w:r>
      <w:r w:rsidRPr="00CC52A1">
        <w:t xml:space="preserve"> is informed by real-world patient movement in the hospital system and incorporates importation of </w:t>
      </w:r>
      <w:r w:rsidR="00271336" w:rsidRPr="00CC52A1">
        <w:t>micro</w:t>
      </w:r>
      <w:r w:rsidR="009A7F4F" w:rsidRPr="00CC52A1">
        <w:t>-</w:t>
      </w:r>
      <w:r w:rsidR="00271336" w:rsidRPr="00CC52A1">
        <w:t xml:space="preserve">organisms </w:t>
      </w:r>
      <w:r w:rsidRPr="00CC52A1">
        <w:t xml:space="preserve">from the community, </w:t>
      </w:r>
      <w:r w:rsidR="00B16C08" w:rsidRPr="00CC52A1">
        <w:t>nosocomial</w:t>
      </w:r>
      <w:r w:rsidRPr="00CC52A1">
        <w:t xml:space="preserve"> transmission</w:t>
      </w:r>
      <w:r w:rsidR="00DC6814" w:rsidRPr="00CC52A1">
        <w:t>, decolonization via host clearance and</w:t>
      </w:r>
      <w:r w:rsidR="00E621AE" w:rsidRPr="00CC52A1">
        <w:t xml:space="preserve"> </w:t>
      </w:r>
      <w:r w:rsidRPr="00CC52A1">
        <w:t xml:space="preserve">patient transfer across hospital wards. </w:t>
      </w:r>
      <w:r w:rsidR="00B73C7B">
        <w:t>Further,</w:t>
      </w:r>
      <w:r w:rsidR="00B73C7B" w:rsidRPr="00CC52A1">
        <w:t xml:space="preserve"> the ABM </w:t>
      </w:r>
      <w:r w:rsidR="00B73C7B">
        <w:t xml:space="preserve">is coupled </w:t>
      </w:r>
      <w:r w:rsidR="00B73C7B" w:rsidRPr="00CC52A1">
        <w:t xml:space="preserve">with a Bayesian inference algorithm </w:t>
      </w:r>
      <w:r w:rsidR="00B73C7B">
        <w:t xml:space="preserve">to enable assimilation of clinical testing records. </w:t>
      </w:r>
      <w:r w:rsidRPr="00CC52A1">
        <w:t xml:space="preserve">To account for the heterogeneity of testing frequency and </w:t>
      </w:r>
      <w:r w:rsidR="00271336" w:rsidRPr="00CC52A1">
        <w:t>micro</w:t>
      </w:r>
      <w:r w:rsidR="009A7F4F" w:rsidRPr="00CC52A1">
        <w:t>-</w:t>
      </w:r>
      <w:r w:rsidR="00271336" w:rsidRPr="00CC52A1">
        <w:t xml:space="preserve">organism </w:t>
      </w:r>
      <w:r w:rsidRPr="00CC52A1">
        <w:t xml:space="preserve">prevalence among facilities, we use </w:t>
      </w:r>
      <w:r w:rsidR="00B73C7B">
        <w:t xml:space="preserve">the </w:t>
      </w:r>
      <w:r w:rsidRPr="00CC52A1">
        <w:t xml:space="preserve">clinical testing records to design </w:t>
      </w:r>
      <w:r w:rsidR="00772B93" w:rsidRPr="00CC52A1">
        <w:t>a patient-level</w:t>
      </w:r>
      <w:r w:rsidRPr="00CC52A1">
        <w:t xml:space="preserve"> observational model that mimics the detection of </w:t>
      </w:r>
      <w:r w:rsidR="00271336" w:rsidRPr="00CC52A1">
        <w:t>micro</w:t>
      </w:r>
      <w:r w:rsidR="009A7F4F" w:rsidRPr="00CC52A1">
        <w:t>-</w:t>
      </w:r>
      <w:r w:rsidR="00271336" w:rsidRPr="00CC52A1">
        <w:t xml:space="preserve">organisms </w:t>
      </w:r>
      <w:r w:rsidRPr="00CC52A1">
        <w:t>in hospitals</w:t>
      </w:r>
      <w:r w:rsidR="00024B0E" w:rsidRPr="00CC52A1">
        <w:t>. W</w:t>
      </w:r>
      <w:r w:rsidR="00E00E29" w:rsidRPr="00CC52A1">
        <w:t xml:space="preserve">e </w:t>
      </w:r>
      <w:r w:rsidR="00024B0E" w:rsidRPr="00CC52A1">
        <w:t xml:space="preserve">fix </w:t>
      </w:r>
      <w:r w:rsidR="00E00E29" w:rsidRPr="00CC52A1">
        <w:t xml:space="preserve">the importation rates </w:t>
      </w:r>
      <w:r w:rsidR="00D953C5" w:rsidRPr="00CC52A1">
        <w:t xml:space="preserve">by </w:t>
      </w:r>
      <w:r w:rsidR="00E00E29" w:rsidRPr="00CC52A1">
        <w:t>surveying the literature and estimate nosocomial transmission and the likelihood of detection given carriage upon testing.</w:t>
      </w:r>
      <w:r w:rsidR="00AB617B" w:rsidRPr="00CC52A1">
        <w:t xml:space="preserve"> </w:t>
      </w:r>
      <w:r w:rsidR="00024B0E" w:rsidRPr="00CC52A1">
        <w:t xml:space="preserve">We </w:t>
      </w:r>
      <w:r w:rsidR="00AB617B" w:rsidRPr="00CC52A1">
        <w:t>estimate the</w:t>
      </w:r>
      <w:r w:rsidR="00B73C7B">
        <w:t>se</w:t>
      </w:r>
      <w:r w:rsidR="00AB617B" w:rsidRPr="00CC52A1">
        <w:t xml:space="preserve"> </w:t>
      </w:r>
      <w:r w:rsidR="00607A07" w:rsidRPr="00CC52A1">
        <w:t>two epidemiological features</w:t>
      </w:r>
      <w:r w:rsidR="00AB617B" w:rsidRPr="00CC52A1">
        <w:t xml:space="preserve"> for eight pathogenic bacteria</w:t>
      </w:r>
      <w:r w:rsidR="00B73C7B">
        <w:t xml:space="preserve"> that </w:t>
      </w:r>
      <w:r w:rsidR="00AB617B" w:rsidRPr="00CC52A1">
        <w:t xml:space="preserve">cause substantial mortality associated with AMR worldwide </w:t>
      </w:r>
      <w:r w:rsidR="00AB617B" w:rsidRPr="00CC52A1">
        <w:fldChar w:fldCharType="begin"/>
      </w:r>
      <w:r w:rsidR="00E512A9">
        <w:instrText xml:space="preserve"> ADDIN ZOTERO_ITEM CSL_CITATION {"citationID":"aj0fj87cs6","properties":{"formattedCitation":"{\\i{}(2, 31)}","plainCitation":"(2, 31)","noteIndex":0},"citationItems":[{"id":151,"uris":["http://zotero.org/users/9551388/items/MRY9H4V7"],"itemData":{"id":151,"type":"article-journal","abstract":"Background Antimicrobial resistance (AMR) poses a major threat to human health around the world. Previous publications have estimated the effect of AMR on incidence, deaths, hospital length of stay, and health-care costs for specific pathogen–drug combinations in select locations. To our knowledge, this study presents the most comprehensive estimates of AMR burden to date.","container-title":"The Lancet","DOI":"10.1016/S0140-6736(21)02724-0","ISSN":"01406736","issue":"10325","journalAbbreviation":"The Lancet","language":"en","page":"629-655","source":"DOI.org (Crossref)","title":"Global burden of bacterial antimicrobial resistance in 2019: a systematic analysis","title-short":"Global burden of bacterial antimicrobial resistance in 2019","volume":"399","author":[{"family":"Murray","given":"Christopher JL"},{"family":"Ikuta","given":"Kevin Shunji"},{"family":"Sharara","given":"Fablina"},{"family":"Swetschinski","given":"Lucien"},{"family":"Robles Aguilar","given":"Gisela"},{"family":"Gray","given":"Authia"},{"family":"Han","given":"Chieh"},{"family":"Bisignano","given":"Catherine"},{"family":"Rao","given":"Puja"},{"family":"Wool","given":"Eve"},{"family":"Johnson","given":"Sarah C"},{"family":"Browne","given":"Annie J"},{"family":"Chipeta","given":"Michael Give"},{"family":"Fell","given":"Frederick"},{"family":"Hackett","given":"Sean"},{"family":"Haines-Woodhouse","given":"Georgina"},{"family":"Kashef Hamadani","given":"Bahar H"},{"family":"Kumaran","given":"Emmanuelle A P"},{"family":"McManigal","given":"Barney"},{"family":"Agarwal","given":"Ramesh"},{"family":"Akech","given":"Samuel"},{"family":"Albertson","given":"Samuel"},{"family":"Amuasi","given":"John"},{"family":"Andrews","given":"Jason"},{"family":"Aravkin","given":"Aleskandr"},{"family":"Ashley","given":"Elizabeth"},{"family":"Bailey","given":"Freddie"},{"family":"Baker","given":"Stephen"},{"family":"Basnyat","given":"Buddha"},{"family":"Bekker","given":"Adrie"},{"family":"Bender","given":"Rose"},{"family":"Bethou","given":"Adhisivam"},{"family":"Bielicki","given":"Julia"},{"family":"Boonkasidecha","given":"Suppawat"},{"family":"Bukosia","given":"James"},{"family":"Carvalheiro","given":"Cristina"},{"family":"Castañeda-Orjuela","given":"Carlos"},{"family":"Chansamouth","given":"Vilada"},{"family":"Chaurasia","given":"Suman"},{"family":"Chiurchiù","given":"Sara"},{"family":"Chowdhury","given":"Fazle"},{"family":"Cook","given":"Aislinn J"},{"family":"Cooper","given":"Ben"},{"family":"Cressey","given":"Tim R"},{"family":"Criollo-Mora","given":"Elia"},{"family":"Cunningham","given":"Matthew"},{"family":"Darboe","given":"Saffiatou"},{"family":"Day","given":"Nicholas P J"},{"family":"De Luca","given":"Maia"},{"family":"Dokova","given":"Klara"},{"family":"Dramowski","given":"Angela"},{"family":"Dunachie","given":"Susanna J"},{"family":"Eckmanns","given":"Tim"},{"family":"Eibach","given":"Daniel"},{"family":"Emami","given":"Amir"},{"family":"Feasey","given":"Nicholas"},{"family":"Fisher-Pearson","given":"Natasha"},{"family":"Forrest","given":"Karen"},{"family":"Garrett","given":"Denise"},{"family":"Gastmeier","given":"Petra"},{"family":"Giref","given":"Ababi Zergaw"},{"family":"Greer","given":"Rachel Claire"},{"family":"Gupta","given":"Vikas"},{"family":"Haller","given":"Sebastian"},{"family":"Haselbeck","given":"Andrea"},{"family":"Hay","given":"Simon I"},{"family":"Holm","given":"Marianne"},{"family":"Hopkins","given":"Susan"},{"family":"Iregbu","given":"Kenneth C"},{"family":"Jacobs","given":"Jan"},{"family":"Jarovsky","given":"Daniel"},{"family":"Javanmardi","given":"Fatemeh"},{"family":"Khorana","given":"Meera"},{"family":"Kissoon","given":"Niranjan"},{"family":"Kobeissi","given":"Elsa"},{"family":"Kostyanev","given":"Tomislav"},{"family":"Krapp","given":"Fiorella"},{"family":"Krumkamp","given":"Ralf"},{"family":"Kumar","given":"Ajay"},{"family":"Kyu","given":"Hmwe Hmwe"},{"family":"Lim","given":"Cherry"},{"family":"Limmathurotsakul","given":"Direk"},{"family":"Loftus","given":"Michael James"},{"family":"Lunn","given":"Miles"},{"family":"Ma","given":"Jianing"},{"family":"Mturi","given":"Neema"},{"family":"Munera-Huertas","given":"Tatiana"},{"family":"Musicha","given":"Patrick"},{"family":"Mussi-Pinhata","given":"Marisa Marcia"},{"family":"Nakamura","given":"Tomoka"},{"family":"Nanavati","given":"Ruchi"},{"family":"Nangia","given":"Sushma"},{"family":"Newton","given":"Paul"},{"family":"Ngoun","given":"Chanpheaktra"},{"family":"Novotney","given":"Amanda"},{"family":"Nwakanma","given":"Davis"},{"family":"Obiero","given":"Christina W"},{"family":"Olivas-Martinez","given":"Antonio"},{"family":"Olliaro","given":"Piero"},{"family":"Ooko","given":"Ednah"},{"family":"Ortiz-Brizuela","given":"Edgar"},{"family":"Peleg","given":"Anton Yariv"},{"family":"Perrone","given":"Carlo"},{"family":"Plakkal","given":"Nishad"},{"family":"Ponce-de-Leon","given":"Alfredo"},{"family":"Raad","given":"Mathieu"},{"family":"Ramdin","given":"Tanusha"},{"family":"Riddell","given":"Amy"},{"family":"Roberts","given":"Tamalee"},{"family":"Robotham","given":"Julie Victoria"},{"family":"Roca","given":"Anna"},{"family":"Rudd","given":"Kristina E"},{"family":"Russell","given":"Neal"},{"family":"Schnall","given":"Jesse"},{"family":"Scott","given":"John Anthony Gerard"},{"family":"Shivamallappa","given":"Madhusudhan"},{"family":"Sifuentes-Osornio","given":"Jose"},{"family":"Steenkeste","given":"Nicolas"},{"family":"Stewardson","given":"Andrew James"},{"family":"Stoeva","given":"Temenuga"},{"family":"Tasak","given":"Nidanuch"},{"family":"Thaiprakong","given":"Areerat"},{"family":"Thwaites","given":"Guy"},{"family":"Turner","given":"Claudia"},{"family":"Turner","given":"Paul"},{"family":"Doorn","given":"H Rogier","non-dropping-particle":"van"},{"family":"Velaphi","given":"Sithembiso"},{"family":"Vongpradith","given":"Avina"},{"family":"Vu","given":"Huong"},{"family":"Walsh","given":"Timothy"},{"family":"Waner","given":"Seymour"},{"family":"Wangrangsimakul","given":"Tri"},{"family":"Wozniak","given":"Teresa"},{"family":"Zheng","given":"Peng"},{"family":"Sartorius","given":"Benn"},{"family":"Lopez","given":"Alan D"},{"family":"Stergachis","given":"Andy"},{"family":"Moore","given":"Catrin"},{"family":"Dolecek","given":"Christiane"},{"family":"Naghavi","given":"Mohsen"}],"issued":{"date-parts":[["2022",2]]}}},{"id":502,"uris":["http://zotero.org/users/9551388/items/YPQZIP9H"],"itemData":{"id":502,"type":"article-journal","container-title":"Nature Reviews Microbiology","DOI":"10.1038/nrmicro2182","ISSN":"1740-1526, 1740-1534","issue":"8","journalAbbreviation":"Nat Rev Microbiol","language":"en","page":"555-567","source":"DOI.org (Crossref)","title":"Staphylococcus epidermidis — the 'accidental' pathogen","volume":"7","author":[{"family":"Otto","given":"Michael"}],"issued":{"date-parts":[["2009",8]]}}}],"schema":"https://github.com/citation-style-language/schema/raw/master/csl-citation.json"} </w:instrText>
      </w:r>
      <w:r w:rsidR="00AB617B" w:rsidRPr="00CC52A1">
        <w:fldChar w:fldCharType="separate"/>
      </w:r>
      <w:r w:rsidR="00E512A9" w:rsidRPr="00E512A9">
        <w:rPr>
          <w:i/>
          <w:iCs/>
          <w:lang w:val="en-GB"/>
        </w:rPr>
        <w:t>(2, 31)</w:t>
      </w:r>
      <w:r w:rsidR="00AB617B" w:rsidRPr="00CC52A1">
        <w:fldChar w:fldCharType="end"/>
      </w:r>
      <w:r w:rsidR="00AB617B" w:rsidRPr="00CC52A1">
        <w:t xml:space="preserve">. The ABM </w:t>
      </w:r>
      <w:r w:rsidR="00AB617B" w:rsidRPr="00CC52A1">
        <w:rPr>
          <w:color w:val="000000"/>
        </w:rPr>
        <w:t>captures multiple sources of heterogeneity (e.g., patient length of stay, contact patterns, individual observational model, etc.) that otherwise cannot be represented by compartmental models</w:t>
      </w:r>
      <w:r w:rsidR="00607A07" w:rsidRPr="00CC52A1">
        <w:rPr>
          <w:color w:val="000000"/>
        </w:rPr>
        <w:t>.</w:t>
      </w:r>
      <w:r w:rsidR="00AB617B" w:rsidRPr="00CC52A1">
        <w:rPr>
          <w:color w:val="000000"/>
        </w:rPr>
        <w:t xml:space="preserve"> </w:t>
      </w:r>
      <w:r w:rsidR="00607A07" w:rsidRPr="00CC52A1">
        <w:rPr>
          <w:color w:val="000000"/>
        </w:rPr>
        <w:t>To simulate</w:t>
      </w:r>
      <w:r w:rsidR="00EB43ED" w:rsidRPr="00CC52A1">
        <w:rPr>
          <w:color w:val="000000"/>
        </w:rPr>
        <w:t xml:space="preserve"> and quantify</w:t>
      </w:r>
      <w:r w:rsidR="00607A07" w:rsidRPr="00CC52A1">
        <w:rPr>
          <w:color w:val="000000"/>
        </w:rPr>
        <w:t xml:space="preserve"> the transmission</w:t>
      </w:r>
      <w:r w:rsidR="00EB43ED" w:rsidRPr="00CC52A1">
        <w:rPr>
          <w:color w:val="000000"/>
        </w:rPr>
        <w:t xml:space="preserve"> and detection</w:t>
      </w:r>
      <w:r w:rsidR="00607A07" w:rsidRPr="00CC52A1">
        <w:rPr>
          <w:color w:val="000000"/>
        </w:rPr>
        <w:t xml:space="preserve"> of different micro</w:t>
      </w:r>
      <w:r w:rsidR="009A7F4F" w:rsidRPr="00CC52A1">
        <w:rPr>
          <w:color w:val="000000"/>
        </w:rPr>
        <w:t>-</w:t>
      </w:r>
      <w:r w:rsidR="00607A07" w:rsidRPr="00CC52A1">
        <w:rPr>
          <w:color w:val="000000"/>
        </w:rPr>
        <w:t xml:space="preserve">organisms using the </w:t>
      </w:r>
      <w:r w:rsidR="00EB43ED" w:rsidRPr="00CC52A1">
        <w:rPr>
          <w:color w:val="000000"/>
        </w:rPr>
        <w:t>same model-inference</w:t>
      </w:r>
      <w:r w:rsidR="00607A07" w:rsidRPr="00CC52A1">
        <w:rPr>
          <w:color w:val="000000"/>
        </w:rPr>
        <w:t xml:space="preserve"> framework</w:t>
      </w:r>
      <w:r w:rsidR="00E512A9">
        <w:rPr>
          <w:color w:val="000000"/>
        </w:rPr>
        <w:t xml:space="preserve"> and in absensce of clinical data or research clarifying risk of </w:t>
      </w:r>
      <w:r w:rsidR="00E512A9">
        <w:rPr>
          <w:color w:val="000000"/>
        </w:rPr>
        <w:lastRenderedPageBreak/>
        <w:t>infection given carriage</w:t>
      </w:r>
      <w:r w:rsidR="00607A07" w:rsidRPr="00CC52A1">
        <w:rPr>
          <w:color w:val="000000"/>
        </w:rPr>
        <w:t xml:space="preserve">, </w:t>
      </w:r>
      <w:r w:rsidR="00F8597F" w:rsidRPr="00CC52A1">
        <w:rPr>
          <w:color w:val="000000"/>
        </w:rPr>
        <w:t>we simplify</w:t>
      </w:r>
      <w:r w:rsidR="00607A07" w:rsidRPr="00CC52A1">
        <w:rPr>
          <w:color w:val="000000"/>
        </w:rPr>
        <w:t xml:space="preserve"> </w:t>
      </w:r>
      <w:r w:rsidR="00AB617B" w:rsidRPr="00CC52A1">
        <w:rPr>
          <w:color w:val="000000"/>
        </w:rPr>
        <w:t xml:space="preserve">the underlying biological </w:t>
      </w:r>
      <w:r w:rsidR="008759CE">
        <w:rPr>
          <w:color w:val="000000"/>
        </w:rPr>
        <w:t>processes</w:t>
      </w:r>
      <w:r w:rsidR="008759CE" w:rsidRPr="00CC52A1">
        <w:rPr>
          <w:color w:val="000000"/>
        </w:rPr>
        <w:t xml:space="preserve"> </w:t>
      </w:r>
      <w:r w:rsidR="008D07BD" w:rsidRPr="00CC52A1">
        <w:rPr>
          <w:color w:val="000000"/>
        </w:rPr>
        <w:t xml:space="preserve">that </w:t>
      </w:r>
      <w:r w:rsidR="00F8597F" w:rsidRPr="00CC52A1">
        <w:rPr>
          <w:color w:val="000000"/>
        </w:rPr>
        <w:t>are unique to</w:t>
      </w:r>
      <w:r w:rsidR="00AB617B" w:rsidRPr="00CC52A1">
        <w:rPr>
          <w:color w:val="000000"/>
        </w:rPr>
        <w:t xml:space="preserve"> each microparasitic infection. Our aim </w:t>
      </w:r>
      <w:r w:rsidR="00FB36A6" w:rsidRPr="00CC52A1">
        <w:rPr>
          <w:color w:val="000000"/>
        </w:rPr>
        <w:t>is</w:t>
      </w:r>
      <w:r w:rsidR="00AB617B" w:rsidRPr="00CC52A1">
        <w:rPr>
          <w:color w:val="000000"/>
        </w:rPr>
        <w:t xml:space="preserve">, in consequence, to understand the general similarities and </w:t>
      </w:r>
      <w:r w:rsidR="00023A3A" w:rsidRPr="00CC52A1">
        <w:rPr>
          <w:color w:val="000000"/>
        </w:rPr>
        <w:t>quantify</w:t>
      </w:r>
      <w:r w:rsidR="00AB617B" w:rsidRPr="00CC52A1">
        <w:rPr>
          <w:color w:val="000000"/>
        </w:rPr>
        <w:t xml:space="preserve"> </w:t>
      </w:r>
      <w:r w:rsidR="008759CE">
        <w:rPr>
          <w:color w:val="000000"/>
        </w:rPr>
        <w:t xml:space="preserve">the </w:t>
      </w:r>
      <w:r w:rsidR="00AB617B" w:rsidRPr="00CC52A1">
        <w:rPr>
          <w:color w:val="000000"/>
        </w:rPr>
        <w:t>epidemiological properties of communities of circulating bacteria among patients in hospitals. We show that while bacterial pathogens have different levels of importation rates</w:t>
      </w:r>
      <w:r w:rsidR="00484133" w:rsidRPr="00CC52A1">
        <w:rPr>
          <w:color w:val="000000"/>
        </w:rPr>
        <w:t>,</w:t>
      </w:r>
      <w:r w:rsidR="00AB617B" w:rsidRPr="00CC52A1">
        <w:rPr>
          <w:color w:val="000000"/>
        </w:rPr>
        <w:t xml:space="preserve"> nosocomial transmission rates </w:t>
      </w:r>
      <w:r w:rsidR="00DA616C">
        <w:rPr>
          <w:color w:val="000000"/>
        </w:rPr>
        <w:t>are</w:t>
      </w:r>
      <w:r w:rsidR="00AB617B" w:rsidRPr="00CC52A1">
        <w:rPr>
          <w:color w:val="000000"/>
        </w:rPr>
        <w:t xml:space="preserve"> similar</w:t>
      </w:r>
      <w:r w:rsidR="00D85D68" w:rsidRPr="00CC52A1">
        <w:rPr>
          <w:color w:val="000000"/>
        </w:rPr>
        <w:t xml:space="preserve">. We also found </w:t>
      </w:r>
      <w:r w:rsidR="00E378B6" w:rsidRPr="00CC52A1">
        <w:rPr>
          <w:color w:val="000000"/>
        </w:rPr>
        <w:t xml:space="preserve">the </w:t>
      </w:r>
      <w:r w:rsidR="00D85D68" w:rsidRPr="00CC52A1">
        <w:rPr>
          <w:color w:val="000000"/>
        </w:rPr>
        <w:t xml:space="preserve">likelihood of detection </w:t>
      </w:r>
      <w:r w:rsidR="00A26B52" w:rsidRPr="00CC52A1">
        <w:rPr>
          <w:color w:val="000000"/>
        </w:rPr>
        <w:t xml:space="preserve">is </w:t>
      </w:r>
      <w:r w:rsidR="00D85D68" w:rsidRPr="00CC52A1">
        <w:rPr>
          <w:color w:val="000000"/>
        </w:rPr>
        <w:t>similar for all pathogens</w:t>
      </w:r>
      <w:r w:rsidR="0072700E" w:rsidRPr="00CC52A1">
        <w:rPr>
          <w:iCs/>
        </w:rPr>
        <w:t>.</w:t>
      </w:r>
    </w:p>
    <w:p w14:paraId="5D7BC90F" w14:textId="5D5E5717" w:rsidR="00AB617B" w:rsidRPr="00CC52A1" w:rsidRDefault="009201A9" w:rsidP="00C7620C">
      <w:pPr>
        <w:jc w:val="both"/>
        <w:rPr>
          <w:color w:val="000000"/>
        </w:rPr>
      </w:pPr>
      <w:r w:rsidRPr="00CC52A1">
        <w:rPr>
          <w:color w:val="000000"/>
        </w:rPr>
        <w:t xml:space="preserve"> </w:t>
      </w:r>
    </w:p>
    <w:p w14:paraId="4B4BC644" w14:textId="77777777" w:rsidR="006F5AB8" w:rsidRDefault="00E6133D" w:rsidP="006F5AB8">
      <w:pPr>
        <w:keepNext/>
        <w:pBdr>
          <w:top w:val="nil"/>
          <w:left w:val="nil"/>
          <w:bottom w:val="nil"/>
          <w:right w:val="nil"/>
          <w:between w:val="nil"/>
        </w:pBdr>
        <w:spacing w:before="240" w:after="60"/>
        <w:contextualSpacing/>
        <w:rPr>
          <w:b/>
          <w:color w:val="000000"/>
        </w:rPr>
      </w:pPr>
      <w:r w:rsidRPr="00CC52A1">
        <w:rPr>
          <w:b/>
          <w:color w:val="000000"/>
        </w:rPr>
        <w:t>Results</w:t>
      </w:r>
      <w:bookmarkStart w:id="2" w:name="_Hlk120132095"/>
    </w:p>
    <w:bookmarkEnd w:id="2"/>
    <w:p w14:paraId="7929668B" w14:textId="746650AB" w:rsidR="004E0093" w:rsidRPr="004E0093" w:rsidRDefault="004E0093" w:rsidP="004E0093">
      <w:pPr>
        <w:pStyle w:val="Heading3"/>
        <w:spacing w:line="240" w:lineRule="auto"/>
        <w:jc w:val="both"/>
        <w:rPr>
          <w:rFonts w:ascii="Times New Roman" w:hAnsi="Times New Roman" w:cs="Times New Roman"/>
          <w:i/>
          <w:iCs/>
          <w:sz w:val="24"/>
          <w:szCs w:val="24"/>
          <w:lang w:val="en-US"/>
        </w:rPr>
      </w:pPr>
      <w:r>
        <w:rPr>
          <w:rFonts w:ascii="Times New Roman" w:hAnsi="Times New Roman" w:cs="Times New Roman"/>
          <w:i/>
          <w:iCs/>
          <w:sz w:val="24"/>
          <w:szCs w:val="24"/>
          <w:lang w:val="en-US"/>
        </w:rPr>
        <w:t>Empirical patterns of hospital traffic and heterogeneity of nosocomial infections burden</w:t>
      </w:r>
    </w:p>
    <w:p w14:paraId="32563FC9" w14:textId="13DBFA98" w:rsidR="00D77B82" w:rsidRPr="003F67A6" w:rsidRDefault="008C3CA7" w:rsidP="003F67A6">
      <w:pPr>
        <w:keepNext/>
        <w:pBdr>
          <w:top w:val="nil"/>
          <w:left w:val="nil"/>
          <w:bottom w:val="nil"/>
          <w:right w:val="nil"/>
          <w:between w:val="nil"/>
        </w:pBdr>
        <w:spacing w:before="240" w:after="60"/>
        <w:contextualSpacing/>
        <w:jc w:val="both"/>
        <w:rPr>
          <w:b/>
          <w:color w:val="000000"/>
        </w:rPr>
      </w:pPr>
      <w:r w:rsidRPr="00CC52A1">
        <w:t xml:space="preserve">In Figure 1A, we </w:t>
      </w:r>
      <w:r w:rsidR="006A4812">
        <w:t>present</w:t>
      </w:r>
      <w:r w:rsidR="006A4812" w:rsidRPr="00CC52A1">
        <w:t xml:space="preserve"> </w:t>
      </w:r>
      <w:r w:rsidR="00681C0C" w:rsidRPr="00CC52A1">
        <w:t>weekly</w:t>
      </w:r>
      <w:r w:rsidR="00BB7A4B" w:rsidRPr="00CC52A1">
        <w:t xml:space="preserve"> and monthly</w:t>
      </w:r>
      <w:r w:rsidR="00681C0C" w:rsidRPr="00CC52A1">
        <w:t xml:space="preserve"> </w:t>
      </w:r>
      <w:r w:rsidRPr="00CC52A1">
        <w:t>incidence</w:t>
      </w:r>
      <w:r w:rsidR="00256871" w:rsidRPr="00CC52A1">
        <w:t xml:space="preserve"> </w:t>
      </w:r>
      <w:r w:rsidRPr="00CC52A1">
        <w:t xml:space="preserve">for </w:t>
      </w:r>
      <w:r w:rsidRPr="00CC52A1">
        <w:rPr>
          <w:i/>
          <w:iCs/>
        </w:rPr>
        <w:t>E. coli</w:t>
      </w:r>
      <w:r w:rsidRPr="00CC52A1">
        <w:t xml:space="preserve"> (total positives cultures</w:t>
      </w:r>
      <w:r w:rsidRPr="00CC52A1">
        <w:rPr>
          <w:color w:val="000000" w:themeColor="text1"/>
        </w:rPr>
        <w:t>, n=</w:t>
      </w:r>
      <w:r w:rsidR="00C62D25" w:rsidRPr="00CC52A1">
        <w:rPr>
          <w:color w:val="000000" w:themeColor="text1"/>
        </w:rPr>
        <w:t>2890</w:t>
      </w:r>
      <w:r w:rsidRPr="00CC52A1">
        <w:rPr>
          <w:color w:val="000000" w:themeColor="text1"/>
        </w:rPr>
        <w:t xml:space="preserve">), </w:t>
      </w:r>
      <w:r w:rsidRPr="00CC52A1">
        <w:rPr>
          <w:i/>
          <w:iCs/>
          <w:color w:val="000000" w:themeColor="text1"/>
        </w:rPr>
        <w:t>K. pneumoniae</w:t>
      </w:r>
      <w:r w:rsidRPr="00CC52A1">
        <w:rPr>
          <w:color w:val="000000" w:themeColor="text1"/>
        </w:rPr>
        <w:t xml:space="preserve"> (n=</w:t>
      </w:r>
      <w:r w:rsidR="00C62D25" w:rsidRPr="00CC52A1">
        <w:rPr>
          <w:color w:val="000000" w:themeColor="text1"/>
        </w:rPr>
        <w:t>1139</w:t>
      </w:r>
      <w:r w:rsidRPr="00CC52A1">
        <w:rPr>
          <w:color w:val="000000" w:themeColor="text1"/>
        </w:rPr>
        <w:t xml:space="preserve">), </w:t>
      </w:r>
      <w:r w:rsidRPr="00CC52A1">
        <w:rPr>
          <w:i/>
          <w:iCs/>
          <w:color w:val="000000" w:themeColor="text1"/>
        </w:rPr>
        <w:t xml:space="preserve">P. aeruginosa </w:t>
      </w:r>
      <w:r w:rsidRPr="00CC52A1">
        <w:rPr>
          <w:color w:val="000000" w:themeColor="text1"/>
        </w:rPr>
        <w:t>(n=</w:t>
      </w:r>
      <w:r w:rsidR="00C62D25" w:rsidRPr="00CC52A1">
        <w:rPr>
          <w:color w:val="000000" w:themeColor="text1"/>
        </w:rPr>
        <w:t>809</w:t>
      </w:r>
      <w:r w:rsidRPr="00CC52A1">
        <w:rPr>
          <w:color w:val="000000" w:themeColor="text1"/>
        </w:rPr>
        <w:t>), MSSA (n=</w:t>
      </w:r>
      <w:r w:rsidR="00C62D25" w:rsidRPr="00CC52A1">
        <w:rPr>
          <w:color w:val="000000" w:themeColor="text1"/>
        </w:rPr>
        <w:t>773</w:t>
      </w:r>
      <w:r w:rsidRPr="00CC52A1">
        <w:rPr>
          <w:color w:val="000000" w:themeColor="text1"/>
        </w:rPr>
        <w:t>), MRSA (n=</w:t>
      </w:r>
      <w:r w:rsidR="00C62D25" w:rsidRPr="00CC52A1">
        <w:rPr>
          <w:color w:val="000000" w:themeColor="text1"/>
        </w:rPr>
        <w:t>486</w:t>
      </w:r>
      <w:r w:rsidRPr="00CC52A1">
        <w:rPr>
          <w:color w:val="000000" w:themeColor="text1"/>
        </w:rPr>
        <w:t xml:space="preserve">), </w:t>
      </w:r>
      <w:r w:rsidRPr="00CC52A1">
        <w:rPr>
          <w:i/>
          <w:iCs/>
          <w:color w:val="000000" w:themeColor="text1"/>
        </w:rPr>
        <w:t>S. epidermidis</w:t>
      </w:r>
      <w:r w:rsidRPr="00CC52A1">
        <w:rPr>
          <w:color w:val="000000" w:themeColor="text1"/>
        </w:rPr>
        <w:t xml:space="preserve"> (n=</w:t>
      </w:r>
      <w:r w:rsidR="00C62D25" w:rsidRPr="00CC52A1">
        <w:rPr>
          <w:color w:val="000000" w:themeColor="text1"/>
        </w:rPr>
        <w:t>694</w:t>
      </w:r>
      <w:r w:rsidRPr="00CC52A1">
        <w:rPr>
          <w:color w:val="000000" w:themeColor="text1"/>
        </w:rPr>
        <w:t xml:space="preserve">), </w:t>
      </w:r>
      <w:r w:rsidRPr="00CC52A1">
        <w:rPr>
          <w:i/>
          <w:iCs/>
          <w:color w:val="000000" w:themeColor="text1"/>
        </w:rPr>
        <w:t>E. faecalis</w:t>
      </w:r>
      <w:r w:rsidRPr="00CC52A1">
        <w:rPr>
          <w:color w:val="000000" w:themeColor="text1"/>
        </w:rPr>
        <w:t xml:space="preserve"> (n=</w:t>
      </w:r>
      <w:r w:rsidR="00C62D25" w:rsidRPr="00CC52A1">
        <w:rPr>
          <w:color w:val="000000" w:themeColor="text1"/>
        </w:rPr>
        <w:t>596</w:t>
      </w:r>
      <w:r w:rsidRPr="00CC52A1">
        <w:rPr>
          <w:color w:val="000000" w:themeColor="text1"/>
        </w:rPr>
        <w:t>)</w:t>
      </w:r>
      <w:r w:rsidR="0059670D" w:rsidRPr="00CC52A1">
        <w:rPr>
          <w:color w:val="000000" w:themeColor="text1"/>
        </w:rPr>
        <w:t xml:space="preserve"> and </w:t>
      </w:r>
      <w:r w:rsidR="0059670D" w:rsidRPr="00CC52A1">
        <w:rPr>
          <w:i/>
          <w:iCs/>
          <w:color w:val="000000" w:themeColor="text1"/>
        </w:rPr>
        <w:t>E. faecium</w:t>
      </w:r>
      <w:r w:rsidR="00EF6003" w:rsidRPr="00CC52A1">
        <w:rPr>
          <w:i/>
          <w:iCs/>
          <w:color w:val="000000" w:themeColor="text1"/>
        </w:rPr>
        <w:t xml:space="preserve"> (n=</w:t>
      </w:r>
      <w:r w:rsidR="00C62D25" w:rsidRPr="00CC52A1">
        <w:rPr>
          <w:color w:val="000000" w:themeColor="text1"/>
        </w:rPr>
        <w:t>263</w:t>
      </w:r>
      <w:r w:rsidR="00EF6003" w:rsidRPr="00CC52A1">
        <w:rPr>
          <w:i/>
          <w:iCs/>
          <w:color w:val="000000" w:themeColor="text1"/>
        </w:rPr>
        <w:t>)</w:t>
      </w:r>
      <w:r w:rsidRPr="00CC52A1">
        <w:rPr>
          <w:color w:val="000000" w:themeColor="text1"/>
        </w:rPr>
        <w:t xml:space="preserve">. </w:t>
      </w:r>
      <w:r w:rsidR="00E6790E" w:rsidRPr="00CC52A1">
        <w:rPr>
          <w:color w:val="000000" w:themeColor="text1"/>
        </w:rPr>
        <w:t xml:space="preserve">We </w:t>
      </w:r>
      <w:r w:rsidR="006A4812">
        <w:rPr>
          <w:color w:val="000000" w:themeColor="text1"/>
        </w:rPr>
        <w:t>estimated</w:t>
      </w:r>
      <w:r w:rsidR="006A4812" w:rsidRPr="00CC52A1">
        <w:rPr>
          <w:color w:val="000000" w:themeColor="text1"/>
        </w:rPr>
        <w:t xml:space="preserve"> </w:t>
      </w:r>
      <w:r w:rsidR="003F1101" w:rsidRPr="00CC52A1">
        <w:rPr>
          <w:color w:val="000000" w:themeColor="text1"/>
        </w:rPr>
        <w:t>multiple</w:t>
      </w:r>
      <w:r w:rsidR="00E6790E" w:rsidRPr="00CC52A1">
        <w:rPr>
          <w:color w:val="000000" w:themeColor="text1"/>
        </w:rPr>
        <w:t xml:space="preserve"> positive</w:t>
      </w:r>
      <w:r w:rsidR="00E0071C" w:rsidRPr="00CC52A1">
        <w:rPr>
          <w:color w:val="000000" w:themeColor="text1"/>
        </w:rPr>
        <w:t xml:space="preserve"> clinical </w:t>
      </w:r>
      <w:r w:rsidR="00E94962" w:rsidRPr="00CC52A1">
        <w:rPr>
          <w:color w:val="000000" w:themeColor="text1"/>
        </w:rPr>
        <w:t>culture</w:t>
      </w:r>
      <w:r w:rsidR="00E6790E" w:rsidRPr="00CC52A1">
        <w:rPr>
          <w:color w:val="000000" w:themeColor="text1"/>
        </w:rPr>
        <w:t xml:space="preserve"> results during a patient visit</w:t>
      </w:r>
      <w:r w:rsidR="003F1101" w:rsidRPr="00CC52A1">
        <w:rPr>
          <w:color w:val="000000" w:themeColor="text1"/>
        </w:rPr>
        <w:t xml:space="preserve"> and deduplicated </w:t>
      </w:r>
      <w:r w:rsidR="007526D3" w:rsidRPr="00CC52A1">
        <w:rPr>
          <w:color w:val="000000" w:themeColor="text1"/>
        </w:rPr>
        <w:t>them</w:t>
      </w:r>
      <w:r w:rsidR="003F1101" w:rsidRPr="00CC52A1">
        <w:rPr>
          <w:color w:val="000000" w:themeColor="text1"/>
        </w:rPr>
        <w:t xml:space="preserve"> in the observational model</w:t>
      </w:r>
      <w:r w:rsidR="00E6790E" w:rsidRPr="00CC52A1">
        <w:rPr>
          <w:color w:val="000000" w:themeColor="text1"/>
        </w:rPr>
        <w:t xml:space="preserve">. </w:t>
      </w:r>
      <w:r w:rsidR="005E4095" w:rsidRPr="00CC52A1">
        <w:rPr>
          <w:color w:val="000000" w:themeColor="text1"/>
        </w:rPr>
        <w:t xml:space="preserve">During the study period, the daily </w:t>
      </w:r>
      <w:r w:rsidR="005E4095" w:rsidRPr="00CC52A1">
        <w:t xml:space="preserve">number of </w:t>
      </w:r>
      <w:r w:rsidR="00E6790E" w:rsidRPr="00CC52A1">
        <w:t>hospitalized patients</w:t>
      </w:r>
      <w:r w:rsidR="005E4095" w:rsidRPr="00CC52A1">
        <w:t xml:space="preserve"> fluctuated between 1,000 and 2,500</w:t>
      </w:r>
      <w:r w:rsidR="00AE5082" w:rsidRPr="00CC52A1">
        <w:t xml:space="preserve"> with most of the variation explained by differences in </w:t>
      </w:r>
      <w:r w:rsidR="009D3121" w:rsidRPr="00CC52A1">
        <w:t xml:space="preserve">the </w:t>
      </w:r>
      <w:r w:rsidR="00AE5082" w:rsidRPr="00CC52A1">
        <w:t>day of the week (</w:t>
      </w:r>
      <w:r w:rsidR="00AE5082" w:rsidRPr="008D2AFE">
        <w:rPr>
          <w:color w:val="C00000"/>
        </w:rPr>
        <w:t>Figure 1B</w:t>
      </w:r>
      <w:r w:rsidR="00AE5082" w:rsidRPr="00CC52A1">
        <w:t>)</w:t>
      </w:r>
      <w:r w:rsidR="000209A5" w:rsidRPr="00CC52A1">
        <w:t>.</w:t>
      </w:r>
      <w:r w:rsidR="005E4095" w:rsidRPr="00CC52A1">
        <w:t xml:space="preserve"> </w:t>
      </w:r>
      <w:r w:rsidR="000209A5" w:rsidRPr="00CC52A1">
        <w:t>D</w:t>
      </w:r>
      <w:r w:rsidR="005E4095" w:rsidRPr="00CC52A1">
        <w:t>aily number</w:t>
      </w:r>
      <w:r w:rsidRPr="00CC52A1">
        <w:t>s</w:t>
      </w:r>
      <w:r w:rsidR="005E4095" w:rsidRPr="00CC52A1">
        <w:t xml:space="preserve"> of new admissions ranged between 100 and 1,000, including outpatient</w:t>
      </w:r>
      <w:r w:rsidR="00CF77B0" w:rsidRPr="00CC52A1">
        <w:t>s</w:t>
      </w:r>
      <w:r w:rsidR="005E4095" w:rsidRPr="00CC52A1">
        <w:t>.</w:t>
      </w:r>
      <w:r w:rsidR="00BD5857" w:rsidRPr="00CC52A1">
        <w:t xml:space="preserve"> </w:t>
      </w:r>
      <w:r w:rsidR="005E4095" w:rsidRPr="00CC52A1">
        <w:t xml:space="preserve">During the first COVID-19 wave in New York City, the numbers of in-patients and admissions were generally lower; after June 2020, patient traffic was higher and relatively stationary. Ward size, defined as average </w:t>
      </w:r>
      <w:r w:rsidR="00E40B70" w:rsidRPr="00CC52A1">
        <w:t xml:space="preserve">ward </w:t>
      </w:r>
      <w:r w:rsidR="005E4095" w:rsidRPr="00CC52A1">
        <w:t>occupancy per day during the study period,</w:t>
      </w:r>
      <w:r w:rsidR="005E4095" w:rsidRPr="00CC52A1" w:rsidDel="00F35B3A">
        <w:t xml:space="preserve"> </w:t>
      </w:r>
      <w:r w:rsidR="005E4095" w:rsidRPr="00CC52A1">
        <w:t>was heterogeneous (</w:t>
      </w:r>
      <w:r w:rsidR="0038158A" w:rsidRPr="00CC52A1">
        <w:rPr>
          <w:color w:val="00B0F0"/>
        </w:rPr>
        <w:t>S</w:t>
      </w:r>
      <w:r w:rsidR="00B158A9">
        <w:rPr>
          <w:color w:val="00B0F0"/>
        </w:rPr>
        <w:t>M</w:t>
      </w:r>
      <w:r w:rsidR="0038158A" w:rsidRPr="00CC52A1">
        <w:rPr>
          <w:color w:val="00B0F0"/>
        </w:rPr>
        <w:t xml:space="preserve"> </w:t>
      </w:r>
      <w:r w:rsidR="005E4095" w:rsidRPr="00CC52A1">
        <w:rPr>
          <w:color w:val="00B0F0"/>
        </w:rPr>
        <w:t>Fig</w:t>
      </w:r>
      <w:r w:rsidR="0038158A" w:rsidRPr="00CC52A1">
        <w:rPr>
          <w:color w:val="00B0F0"/>
        </w:rPr>
        <w:t>ure</w:t>
      </w:r>
      <w:r w:rsidR="005E4095" w:rsidRPr="00CC52A1">
        <w:rPr>
          <w:color w:val="00B0F0"/>
        </w:rPr>
        <w:t xml:space="preserve"> </w:t>
      </w:r>
      <w:r w:rsidR="006A0BFF" w:rsidRPr="00CC52A1">
        <w:rPr>
          <w:color w:val="00B0F0"/>
        </w:rPr>
        <w:t>S</w:t>
      </w:r>
      <w:r w:rsidR="005B01FA" w:rsidRPr="00CC52A1">
        <w:rPr>
          <w:color w:val="00B0F0"/>
        </w:rPr>
        <w:t>2A</w:t>
      </w:r>
      <w:r w:rsidR="005E4095" w:rsidRPr="00CC52A1">
        <w:t xml:space="preserve">) with the majority of wards </w:t>
      </w:r>
      <w:r w:rsidR="0083724F" w:rsidRPr="00CC52A1">
        <w:t xml:space="preserve">experiencing </w:t>
      </w:r>
      <w:r w:rsidR="005E4095" w:rsidRPr="00CC52A1">
        <w:t>an occupancy below 10 patients</w:t>
      </w:r>
      <w:r w:rsidR="00AE77B1" w:rsidRPr="00CC52A1">
        <w:t xml:space="preserve">. </w:t>
      </w:r>
      <w:r w:rsidR="005E4095" w:rsidRPr="00CC52A1">
        <w:t>However, a few wards (e.g., emergency rooms) admi</w:t>
      </w:r>
      <w:r w:rsidR="006A4812">
        <w:t>t</w:t>
      </w:r>
      <w:r w:rsidR="005E4095" w:rsidRPr="00CC52A1">
        <w:t>t</w:t>
      </w:r>
      <w:r w:rsidR="006A4812">
        <w:t>ed</w:t>
      </w:r>
      <w:r w:rsidR="005E4095" w:rsidRPr="00CC52A1">
        <w:t xml:space="preserve"> </w:t>
      </w:r>
      <w:r w:rsidR="006A4812">
        <w:t>more than</w:t>
      </w:r>
      <w:r w:rsidR="006A4812" w:rsidRPr="00CC52A1">
        <w:t xml:space="preserve"> </w:t>
      </w:r>
      <w:r w:rsidR="005E4095" w:rsidRPr="00CC52A1">
        <w:t>100 patients each day</w:t>
      </w:r>
      <w:r w:rsidR="00AE5082" w:rsidRPr="00CC52A1">
        <w:t>.</w:t>
      </w:r>
      <w:r w:rsidR="005E4095" w:rsidRPr="00CC52A1">
        <w:t xml:space="preserve"> </w:t>
      </w:r>
      <w:r w:rsidR="00E47C7B" w:rsidRPr="00CC52A1">
        <w:t xml:space="preserve">Average ward size was 9 </w:t>
      </w:r>
      <w:r w:rsidR="008E2E38">
        <w:t>and</w:t>
      </w:r>
      <w:r w:rsidR="008E2E38" w:rsidRPr="00CC52A1">
        <w:t xml:space="preserve"> </w:t>
      </w:r>
      <w:r w:rsidR="00E47C7B" w:rsidRPr="00CC52A1">
        <w:t xml:space="preserve">20 </w:t>
      </w:r>
      <w:r w:rsidR="006A4812">
        <w:t xml:space="preserve">when </w:t>
      </w:r>
      <w:r w:rsidR="00E47C7B" w:rsidRPr="00CC52A1">
        <w:t>excluding wards with size equal to 1.</w:t>
      </w:r>
    </w:p>
    <w:p w14:paraId="0B5930D2" w14:textId="77777777" w:rsidR="009769C5" w:rsidRPr="00CC52A1" w:rsidRDefault="009769C5" w:rsidP="00C7620C">
      <w:pPr>
        <w:jc w:val="both"/>
      </w:pPr>
    </w:p>
    <w:p w14:paraId="68506A95" w14:textId="79A2FE31" w:rsidR="00816BA8" w:rsidRPr="00CC52A1" w:rsidRDefault="0087154F" w:rsidP="00C7620C">
      <w:pPr>
        <w:jc w:val="both"/>
      </w:pPr>
      <w:r w:rsidRPr="00CC52A1">
        <w:t>Hospital</w:t>
      </w:r>
      <w:r w:rsidR="004E7B9B" w:rsidRPr="00CC52A1">
        <w:t>-</w:t>
      </w:r>
      <w:r w:rsidRPr="00CC52A1">
        <w:t xml:space="preserve">level variation in </w:t>
      </w:r>
      <w:r w:rsidR="00116BE8">
        <w:t>patient movement</w:t>
      </w:r>
      <w:r w:rsidR="00231131" w:rsidRPr="00CC52A1">
        <w:t>, admission and discharge rate</w:t>
      </w:r>
      <w:r w:rsidR="008D4D9C">
        <w:t>s</w:t>
      </w:r>
      <w:r w:rsidR="00231131" w:rsidRPr="00CC52A1">
        <w:t xml:space="preserve">, </w:t>
      </w:r>
      <w:r w:rsidR="004B11E4" w:rsidRPr="00CC52A1">
        <w:t>is</w:t>
      </w:r>
      <w:r w:rsidRPr="00CC52A1">
        <w:t xml:space="preserve"> explained mostly by </w:t>
      </w:r>
      <w:r w:rsidR="004B11E4" w:rsidRPr="00CC52A1">
        <w:t xml:space="preserve">the </w:t>
      </w:r>
      <w:r w:rsidRPr="00CC52A1">
        <w:t xml:space="preserve">heterogeneity at the building scale </w:t>
      </w:r>
      <w:r w:rsidR="008D4D9C">
        <w:t>with</w:t>
      </w:r>
      <w:r w:rsidRPr="00CC52A1">
        <w:t xml:space="preserve">in the hospital network with </w:t>
      </w:r>
      <w:r w:rsidR="00116BE8">
        <w:t>rates</w:t>
      </w:r>
      <w:r w:rsidR="00116BE8" w:rsidRPr="00CC52A1">
        <w:t xml:space="preserve"> </w:t>
      </w:r>
      <w:r w:rsidRPr="00CC52A1">
        <w:t>ranging from 0-50% (</w:t>
      </w:r>
      <w:r w:rsidR="00116BE8">
        <w:t>s</w:t>
      </w:r>
      <w:r w:rsidRPr="00CC52A1">
        <w:t xml:space="preserve">ee building traffic for Allen, Harkness </w:t>
      </w:r>
      <w:r w:rsidR="004F3814" w:rsidRPr="00CC52A1">
        <w:t>Pavilion</w:t>
      </w:r>
      <w:r w:rsidRPr="00CC52A1">
        <w:t xml:space="preserve"> and Milstein hospitals in </w:t>
      </w:r>
      <w:r w:rsidR="00EA0109">
        <w:rPr>
          <w:color w:val="00B0F0"/>
        </w:rPr>
        <w:t xml:space="preserve">SM </w:t>
      </w:r>
      <w:r w:rsidRPr="001A740A">
        <w:rPr>
          <w:color w:val="00B0F0"/>
        </w:rPr>
        <w:t>Figure S</w:t>
      </w:r>
      <w:r w:rsidR="00391EB2">
        <w:rPr>
          <w:color w:val="00B0F0"/>
        </w:rPr>
        <w:t>3</w:t>
      </w:r>
      <w:r w:rsidRPr="00CC52A1">
        <w:t>)</w:t>
      </w:r>
      <w:r w:rsidR="00B81C4E">
        <w:t xml:space="preserve"> to </w:t>
      </w:r>
      <w:r w:rsidRPr="00CC52A1">
        <w:t>80</w:t>
      </w:r>
      <w:r w:rsidR="00B81C4E">
        <w:t>-</w:t>
      </w:r>
      <w:r w:rsidRPr="00CC52A1">
        <w:t xml:space="preserve">150% </w:t>
      </w:r>
      <w:r w:rsidR="00B81C4E">
        <w:t xml:space="preserve">in </w:t>
      </w:r>
      <w:r w:rsidR="008D4D9C">
        <w:t>buildings</w:t>
      </w:r>
      <w:r w:rsidR="00B81C4E">
        <w:t xml:space="preserve"> mostly</w:t>
      </w:r>
      <w:r w:rsidRPr="00CC52A1">
        <w:t xml:space="preserve"> admitting</w:t>
      </w:r>
      <w:r w:rsidR="00CB2229" w:rsidRPr="00CC52A1">
        <w:t xml:space="preserve"> and disch</w:t>
      </w:r>
      <w:r w:rsidR="009C2BD8" w:rsidRPr="00CC52A1">
        <w:t>a</w:t>
      </w:r>
      <w:r w:rsidR="00CB2229" w:rsidRPr="00CC52A1">
        <w:t>r</w:t>
      </w:r>
      <w:r w:rsidR="00116BE8">
        <w:t>g</w:t>
      </w:r>
      <w:r w:rsidR="00CB2229" w:rsidRPr="00CC52A1">
        <w:t>ing</w:t>
      </w:r>
      <w:r w:rsidRPr="00CC52A1">
        <w:t xml:space="preserve"> out</w:t>
      </w:r>
      <w:r w:rsidR="004F69DF">
        <w:t>-</w:t>
      </w:r>
      <w:r w:rsidRPr="00CC52A1">
        <w:t>patients (</w:t>
      </w:r>
      <w:r w:rsidR="008D4D9C">
        <w:t>s</w:t>
      </w:r>
      <w:r w:rsidRPr="00CC52A1">
        <w:t xml:space="preserve">ee Presbyterian hospital and Rest in </w:t>
      </w:r>
      <w:r w:rsidRPr="00CC52A1">
        <w:rPr>
          <w:color w:val="00B0F0"/>
        </w:rPr>
        <w:t>S</w:t>
      </w:r>
      <w:r w:rsidR="00B158A9">
        <w:rPr>
          <w:color w:val="00B0F0"/>
        </w:rPr>
        <w:t>M</w:t>
      </w:r>
      <w:r w:rsidRPr="00CC52A1">
        <w:rPr>
          <w:color w:val="00B0F0"/>
        </w:rPr>
        <w:t xml:space="preserve"> Figure S</w:t>
      </w:r>
      <w:r w:rsidR="00BB40DC" w:rsidRPr="00CC52A1">
        <w:rPr>
          <w:color w:val="00B0F0"/>
        </w:rPr>
        <w:t>3</w:t>
      </w:r>
      <w:r w:rsidRPr="00CC52A1">
        <w:t xml:space="preserve">). This heterogeneity at the building scale is in turn explained by </w:t>
      </w:r>
      <w:r w:rsidR="008D4D9C">
        <w:t xml:space="preserve">the </w:t>
      </w:r>
      <w:r w:rsidRPr="00CC52A1">
        <w:t xml:space="preserve">variation </w:t>
      </w:r>
      <w:r w:rsidR="008D4D9C">
        <w:t>of</w:t>
      </w:r>
      <w:r w:rsidRPr="00CC52A1">
        <w:t xml:space="preserve"> ward traffic </w:t>
      </w:r>
      <w:r w:rsidR="008D4D9C">
        <w:t>affecting</w:t>
      </w:r>
      <w:r w:rsidR="008D4D9C" w:rsidRPr="00CC52A1">
        <w:t xml:space="preserve"> </w:t>
      </w:r>
      <w:r w:rsidRPr="00CC52A1">
        <w:t>each building (</w:t>
      </w:r>
      <w:r w:rsidR="008D4D9C">
        <w:t>s</w:t>
      </w:r>
      <w:r w:rsidRPr="00CC52A1">
        <w:t xml:space="preserve">ee </w:t>
      </w:r>
      <w:r w:rsidRPr="00CC52A1">
        <w:rPr>
          <w:color w:val="00B0F0"/>
        </w:rPr>
        <w:t>S</w:t>
      </w:r>
      <w:r w:rsidR="00B158A9">
        <w:rPr>
          <w:color w:val="00B0F0"/>
        </w:rPr>
        <w:t>M</w:t>
      </w:r>
      <w:r w:rsidRPr="00CC52A1">
        <w:rPr>
          <w:color w:val="00B0F0"/>
        </w:rPr>
        <w:t xml:space="preserve"> Figure S</w:t>
      </w:r>
      <w:r w:rsidR="00BB40DC" w:rsidRPr="00CC52A1">
        <w:rPr>
          <w:color w:val="00B0F0"/>
        </w:rPr>
        <w:t>4</w:t>
      </w:r>
      <w:r w:rsidRPr="00CC52A1">
        <w:t xml:space="preserve">). </w:t>
      </w:r>
      <w:r w:rsidR="008D4D9C">
        <w:t>O</w:t>
      </w:r>
      <w:r w:rsidRPr="00CC52A1">
        <w:t>utflux</w:t>
      </w:r>
      <w:r w:rsidR="008D4D9C">
        <w:t>es</w:t>
      </w:r>
      <w:r w:rsidRPr="00CC52A1">
        <w:t xml:space="preserve"> of patients at </w:t>
      </w:r>
      <w:r w:rsidR="008D4D9C">
        <w:t xml:space="preserve">the </w:t>
      </w:r>
      <w:r w:rsidRPr="00CC52A1">
        <w:t xml:space="preserve">ward facility scale follow </w:t>
      </w:r>
      <w:r w:rsidR="008D4D9C">
        <w:t>admission</w:t>
      </w:r>
      <w:r w:rsidR="008D4D9C" w:rsidRPr="00CC52A1">
        <w:t xml:space="preserve"> </w:t>
      </w:r>
      <w:r w:rsidRPr="00CC52A1">
        <w:t xml:space="preserve">patterns with </w:t>
      </w:r>
      <w:r w:rsidR="00301CE7" w:rsidRPr="00CC52A1">
        <w:t xml:space="preserve">a </w:t>
      </w:r>
      <w:r w:rsidRPr="00CC52A1">
        <w:t xml:space="preserve">few wards per building admitting the majority of patients per week and </w:t>
      </w:r>
      <w:r w:rsidR="008D4D9C">
        <w:t>manifesting</w:t>
      </w:r>
      <w:r w:rsidR="008D4D9C" w:rsidRPr="00CC52A1">
        <w:t xml:space="preserve"> </w:t>
      </w:r>
      <w:r w:rsidRPr="00CC52A1">
        <w:t>stable patient traffic (</w:t>
      </w:r>
      <w:r w:rsidR="008D4D9C">
        <w:t>s</w:t>
      </w:r>
      <w:r w:rsidRPr="00CC52A1">
        <w:t xml:space="preserve">ee </w:t>
      </w:r>
      <w:r w:rsidRPr="00CA61B8">
        <w:rPr>
          <w:color w:val="C00000"/>
        </w:rPr>
        <w:t>Figure 1</w:t>
      </w:r>
      <w:r w:rsidR="00BB40DC" w:rsidRPr="00CA61B8">
        <w:rPr>
          <w:color w:val="C00000"/>
        </w:rPr>
        <w:t>C</w:t>
      </w:r>
      <w:r w:rsidRPr="00CA61B8">
        <w:rPr>
          <w:color w:val="C00000"/>
        </w:rPr>
        <w:t xml:space="preserve"> </w:t>
      </w:r>
      <w:r w:rsidRPr="00CC52A1">
        <w:t xml:space="preserve">and </w:t>
      </w:r>
      <w:r w:rsidRPr="00CC52A1">
        <w:rPr>
          <w:color w:val="00B0F0"/>
        </w:rPr>
        <w:t>S</w:t>
      </w:r>
      <w:r w:rsidR="00B158A9">
        <w:rPr>
          <w:color w:val="00B0F0"/>
        </w:rPr>
        <w:t>M</w:t>
      </w:r>
      <w:r w:rsidRPr="00CC52A1">
        <w:rPr>
          <w:color w:val="00B0F0"/>
        </w:rPr>
        <w:t xml:space="preserve"> Figure S</w:t>
      </w:r>
      <w:r w:rsidR="00BB40DC" w:rsidRPr="00CC52A1">
        <w:rPr>
          <w:color w:val="00B0F0"/>
        </w:rPr>
        <w:t>4</w:t>
      </w:r>
      <w:r w:rsidRPr="00CC52A1">
        <w:t xml:space="preserve">). </w:t>
      </w:r>
      <w:r w:rsidR="005E4095" w:rsidRPr="00CC52A1">
        <w:t xml:space="preserve">To visualize patient traffic within each ward, we investigated temporal occupancy. </w:t>
      </w:r>
      <w:r w:rsidR="005E4095" w:rsidRPr="00270F48">
        <w:rPr>
          <w:color w:val="C00000"/>
        </w:rPr>
        <w:t>Fig</w:t>
      </w:r>
      <w:r w:rsidR="00270F48" w:rsidRPr="00270F48">
        <w:rPr>
          <w:color w:val="C00000"/>
        </w:rPr>
        <w:t>ure</w:t>
      </w:r>
      <w:r w:rsidR="005E4095" w:rsidRPr="00270F48">
        <w:rPr>
          <w:color w:val="C00000"/>
        </w:rPr>
        <w:t xml:space="preserve"> </w:t>
      </w:r>
      <w:r w:rsidR="006A0BFF" w:rsidRPr="00270F48">
        <w:rPr>
          <w:color w:val="C00000"/>
        </w:rPr>
        <w:t>1</w:t>
      </w:r>
      <w:r w:rsidR="005E4095" w:rsidRPr="00270F48">
        <w:rPr>
          <w:color w:val="C00000"/>
        </w:rPr>
        <w:t>C</w:t>
      </w:r>
      <w:r w:rsidR="005E4095" w:rsidRPr="00CC52A1">
        <w:t xml:space="preserve"> shows the </w:t>
      </w:r>
      <w:r w:rsidR="009F166D" w:rsidRPr="00CC52A1">
        <w:t xml:space="preserve">weekly </w:t>
      </w:r>
      <w:r w:rsidR="005E4095" w:rsidRPr="00CC52A1">
        <w:t xml:space="preserve">number of patients relative to average occupancy for each ward and highlights the </w:t>
      </w:r>
      <w:r w:rsidR="00AE5082" w:rsidRPr="00CC52A1">
        <w:t>5</w:t>
      </w:r>
      <w:r w:rsidR="005E4095" w:rsidRPr="00CC52A1">
        <w:t xml:space="preserve"> most and least populated wards. The least populated wards were empty most of the time</w:t>
      </w:r>
      <w:r w:rsidR="00E05CC3" w:rsidRPr="00CC52A1">
        <w:t xml:space="preserve"> with </w:t>
      </w:r>
      <w:r w:rsidR="00AE5082" w:rsidRPr="00CC52A1">
        <w:t>irregular</w:t>
      </w:r>
      <w:r w:rsidR="00E05CC3" w:rsidRPr="00CC52A1">
        <w:t xml:space="preserve"> occupancy during the study period</w:t>
      </w:r>
      <w:r w:rsidR="005E4095" w:rsidRPr="00CC52A1">
        <w:t xml:space="preserve">, </w:t>
      </w:r>
      <w:r w:rsidR="0083724F" w:rsidRPr="00CC52A1">
        <w:t xml:space="preserve">whereas </w:t>
      </w:r>
      <w:r w:rsidR="00AE5082" w:rsidRPr="00CC52A1">
        <w:t>hospitalizations</w:t>
      </w:r>
      <w:r w:rsidR="005E4095" w:rsidRPr="00CC52A1">
        <w:t xml:space="preserve"> in the most populated wards were relatively stable. The relationship between </w:t>
      </w:r>
      <w:r w:rsidR="0083724F" w:rsidRPr="00CC52A1">
        <w:t>newly admitted</w:t>
      </w:r>
      <w:r w:rsidR="005E4095" w:rsidRPr="00CC52A1">
        <w:t xml:space="preserve"> and </w:t>
      </w:r>
      <w:r w:rsidR="007526D3" w:rsidRPr="00CC52A1">
        <w:t>hospitalized</w:t>
      </w:r>
      <w:r w:rsidR="005E4095" w:rsidRPr="00CC52A1">
        <w:t xml:space="preserve"> patients (</w:t>
      </w:r>
      <w:r w:rsidR="005E4095" w:rsidRPr="00270F48">
        <w:rPr>
          <w:color w:val="C00000"/>
        </w:rPr>
        <w:t xml:space="preserve">Figures </w:t>
      </w:r>
      <w:r w:rsidR="009C558C" w:rsidRPr="00270F48">
        <w:rPr>
          <w:color w:val="C00000"/>
        </w:rPr>
        <w:t>1</w:t>
      </w:r>
      <w:r w:rsidR="005E4095" w:rsidRPr="00270F48">
        <w:rPr>
          <w:color w:val="C00000"/>
        </w:rPr>
        <w:t xml:space="preserve">D and </w:t>
      </w:r>
      <w:r w:rsidR="009C558C" w:rsidRPr="00270F48">
        <w:rPr>
          <w:color w:val="C00000"/>
        </w:rPr>
        <w:t>1</w:t>
      </w:r>
      <w:r w:rsidR="005E4095" w:rsidRPr="00270F48">
        <w:rPr>
          <w:color w:val="C00000"/>
        </w:rPr>
        <w:t>E</w:t>
      </w:r>
      <w:r w:rsidR="005E4095" w:rsidRPr="00CC52A1">
        <w:t>) was linear</w:t>
      </w:r>
      <w:r w:rsidR="000F5109">
        <w:t xml:space="preserve">, time invarying and </w:t>
      </w:r>
      <w:r w:rsidR="00AD1CA2">
        <w:t>with positive slope</w:t>
      </w:r>
      <w:r w:rsidR="005E4095" w:rsidRPr="00CC52A1">
        <w:t xml:space="preserve"> (</w:t>
      </w:r>
      <w:r w:rsidR="00C641D4" w:rsidRPr="00CC52A1">
        <w:t xml:space="preserve">see </w:t>
      </w:r>
      <w:r w:rsidR="00DB5F34" w:rsidRPr="00CC52A1">
        <w:rPr>
          <w:color w:val="00B0F0"/>
        </w:rPr>
        <w:t>S</w:t>
      </w:r>
      <w:r w:rsidR="00B158A9">
        <w:rPr>
          <w:color w:val="00B0F0"/>
        </w:rPr>
        <w:t>M</w:t>
      </w:r>
      <w:r w:rsidR="00DB5F34" w:rsidRPr="00CC52A1">
        <w:rPr>
          <w:color w:val="00B0F0"/>
        </w:rPr>
        <w:t xml:space="preserve"> </w:t>
      </w:r>
      <w:r w:rsidR="005E4095" w:rsidRPr="00CC52A1">
        <w:rPr>
          <w:color w:val="00B0F0"/>
        </w:rPr>
        <w:t>Figure S</w:t>
      </w:r>
      <w:r w:rsidR="00BB40DC" w:rsidRPr="00CC52A1">
        <w:rPr>
          <w:color w:val="00B0F0"/>
        </w:rPr>
        <w:t>5</w:t>
      </w:r>
      <w:r w:rsidR="005E4095" w:rsidRPr="00CC52A1">
        <w:t>)</w:t>
      </w:r>
      <w:r w:rsidR="00C641D4" w:rsidRPr="00CC52A1">
        <w:t>.</w:t>
      </w:r>
      <w:r w:rsidR="00625E23" w:rsidRPr="00CC52A1">
        <w:t xml:space="preserve"> </w:t>
      </w:r>
      <w:r w:rsidR="001B35D9" w:rsidRPr="00CC52A1">
        <w:t xml:space="preserve">Clinical culture </w:t>
      </w:r>
      <w:r w:rsidR="005E4095" w:rsidRPr="00CC52A1">
        <w:t xml:space="preserve">numbers were also heterogeneous across wards. Most cultures </w:t>
      </w:r>
      <w:r w:rsidR="00497BA2" w:rsidRPr="00CC52A1">
        <w:t>were</w:t>
      </w:r>
      <w:r w:rsidR="00F22A28" w:rsidRPr="00CC52A1">
        <w:t xml:space="preserve"> </w:t>
      </w:r>
      <w:r w:rsidR="005E4095" w:rsidRPr="00CC52A1">
        <w:t>sample</w:t>
      </w:r>
      <w:r w:rsidR="00497BA2" w:rsidRPr="00CC52A1">
        <w:t>d</w:t>
      </w:r>
      <w:r w:rsidR="005E4095" w:rsidRPr="00CC52A1">
        <w:t xml:space="preserve"> from a small subset of wards, as shown by the weekly number of cultures collected in each (</w:t>
      </w:r>
      <w:r w:rsidR="00FF00A6" w:rsidRPr="00CC52A1">
        <w:t xml:space="preserve">see </w:t>
      </w:r>
      <w:r w:rsidR="005E4095" w:rsidRPr="00270F48">
        <w:rPr>
          <w:color w:val="C00000"/>
        </w:rPr>
        <w:t>Fig</w:t>
      </w:r>
      <w:r w:rsidR="00270F48" w:rsidRPr="00270F48">
        <w:rPr>
          <w:color w:val="C00000"/>
        </w:rPr>
        <w:t>ure</w:t>
      </w:r>
      <w:r w:rsidR="005E4095" w:rsidRPr="00270F48">
        <w:rPr>
          <w:color w:val="C00000"/>
        </w:rPr>
        <w:t xml:space="preserve"> </w:t>
      </w:r>
      <w:r w:rsidR="006A0BFF" w:rsidRPr="00270F48">
        <w:rPr>
          <w:color w:val="C00000"/>
        </w:rPr>
        <w:t>1</w:t>
      </w:r>
      <w:r w:rsidR="005E4095" w:rsidRPr="00270F48">
        <w:rPr>
          <w:color w:val="C00000"/>
        </w:rPr>
        <w:t>D</w:t>
      </w:r>
      <w:r w:rsidR="005E4095" w:rsidRPr="00CC52A1">
        <w:t>).</w:t>
      </w:r>
      <w:r w:rsidR="006C6B18" w:rsidRPr="00CC52A1">
        <w:rPr>
          <w:iCs/>
          <w:color w:val="00B0F0"/>
        </w:rPr>
        <w:t xml:space="preserve"> </w:t>
      </w:r>
      <w:r w:rsidR="000062CE">
        <w:rPr>
          <w:iCs/>
        </w:rPr>
        <w:t>T</w:t>
      </w:r>
      <w:r w:rsidR="006C6B18" w:rsidRPr="00CC52A1">
        <w:rPr>
          <w:iCs/>
        </w:rPr>
        <w:t>he distribution of time in</w:t>
      </w:r>
      <w:r w:rsidR="00370DD9">
        <w:rPr>
          <w:iCs/>
        </w:rPr>
        <w:t xml:space="preserve"> </w:t>
      </w:r>
      <w:r w:rsidR="006C6B18" w:rsidRPr="00CC52A1">
        <w:rPr>
          <w:iCs/>
        </w:rPr>
        <w:t>hospital obtained from the patient hospitalization records</w:t>
      </w:r>
      <w:r w:rsidR="000062CE">
        <w:rPr>
          <w:iCs/>
        </w:rPr>
        <w:t xml:space="preserve"> varied </w:t>
      </w:r>
      <w:r w:rsidR="00E324D2">
        <w:rPr>
          <w:iCs/>
        </w:rPr>
        <w:t xml:space="preserve">at building scale, it </w:t>
      </w:r>
      <w:r w:rsidR="000062CE">
        <w:rPr>
          <w:iCs/>
        </w:rPr>
        <w:t xml:space="preserve">was </w:t>
      </w:r>
      <w:r w:rsidR="006C6B18" w:rsidRPr="00CC52A1">
        <w:rPr>
          <w:iCs/>
        </w:rPr>
        <w:t xml:space="preserve">3.85 days </w:t>
      </w:r>
      <w:r w:rsidR="000062CE">
        <w:rPr>
          <w:iCs/>
        </w:rPr>
        <w:t>across</w:t>
      </w:r>
      <w:r w:rsidR="000062CE" w:rsidRPr="00CC52A1">
        <w:rPr>
          <w:iCs/>
        </w:rPr>
        <w:t xml:space="preserve"> </w:t>
      </w:r>
      <w:r w:rsidR="006C6B18" w:rsidRPr="00CC52A1">
        <w:rPr>
          <w:iCs/>
        </w:rPr>
        <w:t xml:space="preserve">the </w:t>
      </w:r>
      <w:r w:rsidR="000062CE">
        <w:rPr>
          <w:iCs/>
        </w:rPr>
        <w:t xml:space="preserve">entire </w:t>
      </w:r>
      <w:r w:rsidR="006C6B18" w:rsidRPr="00CC52A1">
        <w:rPr>
          <w:iCs/>
        </w:rPr>
        <w:t>hospital</w:t>
      </w:r>
      <w:r w:rsidR="000062CE">
        <w:rPr>
          <w:iCs/>
        </w:rPr>
        <w:t xml:space="preserve"> system</w:t>
      </w:r>
      <w:r w:rsidR="006C6B18" w:rsidRPr="00CC52A1">
        <w:rPr>
          <w:iCs/>
        </w:rPr>
        <w:t xml:space="preserve">, and 3.17, 4.18, 6.22, 5.05, 1.25 and 1.85 days in Allen Hospital, </w:t>
      </w:r>
      <w:r w:rsidR="006C6B18" w:rsidRPr="00CC52A1">
        <w:rPr>
          <w:iCs/>
        </w:rPr>
        <w:lastRenderedPageBreak/>
        <w:t>Harkness Pavilion, Milstein Hospital, Mschony, Presbyterian Hospital and</w:t>
      </w:r>
      <w:r w:rsidR="00C239D7" w:rsidRPr="00CC52A1">
        <w:rPr>
          <w:iCs/>
        </w:rPr>
        <w:t xml:space="preserve"> a fictitious unit '</w:t>
      </w:r>
      <w:r w:rsidR="006C6B18" w:rsidRPr="00CC52A1">
        <w:rPr>
          <w:iCs/>
        </w:rPr>
        <w:t>Rest</w:t>
      </w:r>
      <w:r w:rsidR="00C239D7" w:rsidRPr="00CC52A1">
        <w:rPr>
          <w:iCs/>
        </w:rPr>
        <w:t xml:space="preserve">' with </w:t>
      </w:r>
      <w:r w:rsidR="00F6370A">
        <w:rPr>
          <w:iCs/>
        </w:rPr>
        <w:t>all the other</w:t>
      </w:r>
      <w:r w:rsidR="00C239D7" w:rsidRPr="00CC52A1">
        <w:rPr>
          <w:iCs/>
        </w:rPr>
        <w:t xml:space="preserve"> ward</w:t>
      </w:r>
      <w:r w:rsidR="00093402" w:rsidRPr="00CC52A1">
        <w:rPr>
          <w:iCs/>
        </w:rPr>
        <w:t>s</w:t>
      </w:r>
      <w:r w:rsidR="000062CE">
        <w:rPr>
          <w:iCs/>
        </w:rPr>
        <w:t>,</w:t>
      </w:r>
      <w:r w:rsidR="006C6B18" w:rsidRPr="00CC52A1">
        <w:rPr>
          <w:iCs/>
        </w:rPr>
        <w:t xml:space="preserve"> respectively</w:t>
      </w:r>
      <w:r w:rsidR="00E324D2">
        <w:rPr>
          <w:iCs/>
        </w:rPr>
        <w:t xml:space="preserve"> (</w:t>
      </w:r>
      <w:r w:rsidR="00E324D2" w:rsidRPr="00EF3345">
        <w:rPr>
          <w:iCs/>
          <w:color w:val="00B0F0"/>
        </w:rPr>
        <w:t>SM Figure S6</w:t>
      </w:r>
      <w:r w:rsidR="00E324D2">
        <w:rPr>
          <w:iCs/>
        </w:rPr>
        <w:t>). Variation</w:t>
      </w:r>
      <w:r w:rsidR="005349D2">
        <w:rPr>
          <w:iCs/>
        </w:rPr>
        <w:t xml:space="preserve"> </w:t>
      </w:r>
      <w:r w:rsidR="004C14C2">
        <w:rPr>
          <w:iCs/>
        </w:rPr>
        <w:t>in</w:t>
      </w:r>
      <w:r w:rsidR="005349D2">
        <w:rPr>
          <w:iCs/>
        </w:rPr>
        <w:t xml:space="preserve"> length of stay at </w:t>
      </w:r>
      <w:r w:rsidR="00F02AD1">
        <w:rPr>
          <w:iCs/>
        </w:rPr>
        <w:t xml:space="preserve">the </w:t>
      </w:r>
      <w:r w:rsidR="005349D2">
        <w:rPr>
          <w:iCs/>
        </w:rPr>
        <w:t>building level</w:t>
      </w:r>
      <w:r w:rsidR="00E324D2">
        <w:rPr>
          <w:iCs/>
        </w:rPr>
        <w:t xml:space="preserve"> </w:t>
      </w:r>
      <w:r w:rsidR="00F02AD1">
        <w:rPr>
          <w:iCs/>
        </w:rPr>
        <w:t>is</w:t>
      </w:r>
      <w:r w:rsidR="000B4024">
        <w:rPr>
          <w:iCs/>
        </w:rPr>
        <w:t xml:space="preserve"> </w:t>
      </w:r>
      <w:r w:rsidR="00E324D2">
        <w:rPr>
          <w:iCs/>
        </w:rPr>
        <w:t xml:space="preserve">explained by </w:t>
      </w:r>
      <w:r w:rsidR="00877F0F">
        <w:rPr>
          <w:iCs/>
        </w:rPr>
        <w:t xml:space="preserve">the </w:t>
      </w:r>
      <w:r w:rsidR="00E324D2">
        <w:rPr>
          <w:iCs/>
        </w:rPr>
        <w:t>number of outpatients admitted to each building.</w:t>
      </w:r>
      <w:r w:rsidR="000062CE">
        <w:rPr>
          <w:iCs/>
        </w:rPr>
        <w:t xml:space="preserve"> </w:t>
      </w:r>
    </w:p>
    <w:p w14:paraId="5C1D2FE0" w14:textId="63264C4C" w:rsidR="004E3538" w:rsidRPr="006F760C" w:rsidRDefault="00CF17CF" w:rsidP="00C7620C">
      <w:pPr>
        <w:pStyle w:val="Heading3"/>
        <w:spacing w:line="240" w:lineRule="auto"/>
        <w:jc w:val="both"/>
        <w:rPr>
          <w:rFonts w:ascii="Times New Roman" w:hAnsi="Times New Roman" w:cs="Times New Roman"/>
          <w:i/>
          <w:iCs/>
          <w:sz w:val="24"/>
          <w:szCs w:val="24"/>
          <w:lang w:val="en-US"/>
        </w:rPr>
      </w:pPr>
      <w:r w:rsidRPr="006F760C">
        <w:rPr>
          <w:rFonts w:ascii="Times New Roman" w:hAnsi="Times New Roman" w:cs="Times New Roman"/>
          <w:i/>
          <w:iCs/>
          <w:sz w:val="24"/>
          <w:szCs w:val="24"/>
          <w:lang w:val="en-US"/>
        </w:rPr>
        <w:t>Model framework and se</w:t>
      </w:r>
      <w:r w:rsidR="00CA4AAA" w:rsidRPr="006F760C">
        <w:rPr>
          <w:rFonts w:ascii="Times New Roman" w:hAnsi="Times New Roman" w:cs="Times New Roman"/>
          <w:i/>
          <w:iCs/>
          <w:sz w:val="24"/>
          <w:szCs w:val="24"/>
          <w:lang w:val="en-US"/>
        </w:rPr>
        <w:t>t</w:t>
      </w:r>
      <w:r w:rsidRPr="006F760C">
        <w:rPr>
          <w:rFonts w:ascii="Times New Roman" w:hAnsi="Times New Roman" w:cs="Times New Roman"/>
          <w:i/>
          <w:iCs/>
          <w:sz w:val="24"/>
          <w:szCs w:val="24"/>
          <w:lang w:val="en-US"/>
        </w:rPr>
        <w:t>ting: m</w:t>
      </w:r>
      <w:r w:rsidR="004E3538" w:rsidRPr="006F760C">
        <w:rPr>
          <w:rFonts w:ascii="Times New Roman" w:hAnsi="Times New Roman" w:cs="Times New Roman"/>
          <w:i/>
          <w:iCs/>
          <w:sz w:val="24"/>
          <w:szCs w:val="24"/>
          <w:lang w:val="en-US"/>
        </w:rPr>
        <w:t>icro</w:t>
      </w:r>
      <w:r w:rsidR="00C82F27" w:rsidRPr="006F760C">
        <w:rPr>
          <w:rFonts w:ascii="Times New Roman" w:hAnsi="Times New Roman" w:cs="Times New Roman"/>
          <w:i/>
          <w:iCs/>
          <w:sz w:val="24"/>
          <w:szCs w:val="24"/>
          <w:lang w:val="en-US"/>
        </w:rPr>
        <w:t>-</w:t>
      </w:r>
      <w:r w:rsidR="004E3538" w:rsidRPr="006F760C">
        <w:rPr>
          <w:rFonts w:ascii="Times New Roman" w:hAnsi="Times New Roman" w:cs="Times New Roman"/>
          <w:i/>
          <w:iCs/>
          <w:sz w:val="24"/>
          <w:szCs w:val="24"/>
          <w:lang w:val="en-US"/>
        </w:rPr>
        <w:t>o</w:t>
      </w:r>
      <w:r w:rsidR="00C82F27" w:rsidRPr="006F760C">
        <w:rPr>
          <w:rFonts w:ascii="Times New Roman" w:hAnsi="Times New Roman" w:cs="Times New Roman"/>
          <w:i/>
          <w:iCs/>
          <w:sz w:val="24"/>
          <w:szCs w:val="24"/>
          <w:lang w:val="en-US"/>
        </w:rPr>
        <w:t>r</w:t>
      </w:r>
      <w:r w:rsidR="004E3538" w:rsidRPr="006F760C">
        <w:rPr>
          <w:rFonts w:ascii="Times New Roman" w:hAnsi="Times New Roman" w:cs="Times New Roman"/>
          <w:i/>
          <w:iCs/>
          <w:sz w:val="24"/>
          <w:szCs w:val="24"/>
          <w:lang w:val="en-US"/>
        </w:rPr>
        <w:t>ganism prevalence</w:t>
      </w:r>
      <w:r w:rsidR="00A45BFA" w:rsidRPr="006F760C">
        <w:rPr>
          <w:rFonts w:ascii="Times New Roman" w:hAnsi="Times New Roman" w:cs="Times New Roman"/>
          <w:i/>
          <w:iCs/>
          <w:sz w:val="24"/>
          <w:szCs w:val="24"/>
          <w:lang w:val="en-US"/>
        </w:rPr>
        <w:t xml:space="preserve"> and effective sensitivity</w:t>
      </w:r>
    </w:p>
    <w:p w14:paraId="1E4775CA" w14:textId="5EA86CD1" w:rsidR="00A45BFA" w:rsidRPr="00CC52A1" w:rsidRDefault="00CF5334" w:rsidP="00CF5334">
      <w:pPr>
        <w:jc w:val="both"/>
        <w:rPr>
          <w:iCs/>
        </w:rPr>
      </w:pPr>
      <w:r w:rsidRPr="00CC52A1">
        <w:rPr>
          <w:iCs/>
        </w:rPr>
        <w:t>We assumed community-acquired carriage was at a steady state and parametrized the probability of importing a micro</w:t>
      </w:r>
      <w:r w:rsidR="009A7F4F" w:rsidRPr="00CC52A1">
        <w:rPr>
          <w:iCs/>
        </w:rPr>
        <w:t>-</w:t>
      </w:r>
      <w:r w:rsidRPr="00CC52A1">
        <w:rPr>
          <w:iCs/>
        </w:rPr>
        <w:t xml:space="preserve">organism from the community. </w:t>
      </w:r>
      <w:r w:rsidR="009C2AFD" w:rsidRPr="00CC52A1">
        <w:rPr>
          <w:iCs/>
        </w:rPr>
        <w:t xml:space="preserve">Studies for the pathogens considered in </w:t>
      </w:r>
      <w:r w:rsidR="00705776">
        <w:rPr>
          <w:iCs/>
        </w:rPr>
        <w:t>this study</w:t>
      </w:r>
      <w:r w:rsidR="00705776" w:rsidRPr="00CC52A1">
        <w:rPr>
          <w:iCs/>
        </w:rPr>
        <w:t xml:space="preserve"> </w:t>
      </w:r>
      <w:r w:rsidR="009C2AFD" w:rsidRPr="00CC52A1">
        <w:rPr>
          <w:iCs/>
        </w:rPr>
        <w:t xml:space="preserve">setting, northern Manhattan, are limited. </w:t>
      </w:r>
      <w:r w:rsidR="004E3538" w:rsidRPr="00CC52A1">
        <w:rPr>
          <w:iCs/>
        </w:rPr>
        <w:t xml:space="preserve">We </w:t>
      </w:r>
      <w:r w:rsidR="002E49AD">
        <w:rPr>
          <w:iCs/>
        </w:rPr>
        <w:t xml:space="preserve">therefore </w:t>
      </w:r>
      <w:r w:rsidR="004E3538" w:rsidRPr="00CC52A1">
        <w:rPr>
          <w:iCs/>
        </w:rPr>
        <w:t>search</w:t>
      </w:r>
      <w:r w:rsidR="008F542C" w:rsidRPr="00CC52A1">
        <w:rPr>
          <w:iCs/>
        </w:rPr>
        <w:t>ed</w:t>
      </w:r>
      <w:r w:rsidR="004E3538" w:rsidRPr="00CC52A1">
        <w:rPr>
          <w:iCs/>
        </w:rPr>
        <w:t xml:space="preserve"> </w:t>
      </w:r>
      <w:r w:rsidR="007B517F" w:rsidRPr="00CC52A1">
        <w:rPr>
          <w:iCs/>
        </w:rPr>
        <w:t xml:space="preserve">the </w:t>
      </w:r>
      <w:r w:rsidR="004E3538" w:rsidRPr="00CC52A1">
        <w:rPr>
          <w:iCs/>
        </w:rPr>
        <w:t xml:space="preserve">literature </w:t>
      </w:r>
      <w:r w:rsidR="002E49AD">
        <w:rPr>
          <w:iCs/>
        </w:rPr>
        <w:t>for studies in other</w:t>
      </w:r>
      <w:r w:rsidR="00080A21">
        <w:rPr>
          <w:iCs/>
        </w:rPr>
        <w:t xml:space="preserve"> geographical</w:t>
      </w:r>
      <w:r w:rsidR="002E49AD">
        <w:rPr>
          <w:iCs/>
        </w:rPr>
        <w:t xml:space="preserve"> settings and used these </w:t>
      </w:r>
      <w:r w:rsidR="004E3538" w:rsidRPr="00CC52A1">
        <w:rPr>
          <w:iCs/>
        </w:rPr>
        <w:t xml:space="preserve">to </w:t>
      </w:r>
      <w:r w:rsidR="0047359C" w:rsidRPr="00CC52A1">
        <w:rPr>
          <w:iCs/>
        </w:rPr>
        <w:t>inform</w:t>
      </w:r>
      <w:r w:rsidR="004E3538" w:rsidRPr="00CC52A1">
        <w:rPr>
          <w:iCs/>
        </w:rPr>
        <w:t xml:space="preserve"> the importation rate</w:t>
      </w:r>
      <w:r w:rsidR="00705776">
        <w:rPr>
          <w:iCs/>
        </w:rPr>
        <w:t>, a proxy for community prevalence,</w:t>
      </w:r>
      <w:r w:rsidR="004E3538" w:rsidRPr="00CC52A1">
        <w:rPr>
          <w:iCs/>
        </w:rPr>
        <w:t xml:space="preserve"> </w:t>
      </w:r>
      <w:r w:rsidR="002E49AD">
        <w:rPr>
          <w:iCs/>
        </w:rPr>
        <w:t>for</w:t>
      </w:r>
      <w:r w:rsidR="002E49AD" w:rsidRPr="00CC52A1">
        <w:rPr>
          <w:iCs/>
        </w:rPr>
        <w:t xml:space="preserve"> </w:t>
      </w:r>
      <w:r w:rsidR="004E3538" w:rsidRPr="00CC52A1">
        <w:rPr>
          <w:iCs/>
        </w:rPr>
        <w:t>each micro</w:t>
      </w:r>
      <w:r w:rsidR="009A7F4F" w:rsidRPr="00CC52A1">
        <w:rPr>
          <w:iCs/>
        </w:rPr>
        <w:t>-</w:t>
      </w:r>
      <w:r w:rsidR="004E3538" w:rsidRPr="00CC52A1">
        <w:rPr>
          <w:iCs/>
        </w:rPr>
        <w:t>organism. Our search terms include</w:t>
      </w:r>
      <w:r w:rsidR="00705776">
        <w:rPr>
          <w:iCs/>
        </w:rPr>
        <w:t>d</w:t>
      </w:r>
      <w:r w:rsidR="004E3538" w:rsidRPr="00CC52A1">
        <w:rPr>
          <w:iCs/>
        </w:rPr>
        <w:t xml:space="preserve"> 'prevalence', 'colonization',</w:t>
      </w:r>
      <w:r w:rsidR="00705776">
        <w:rPr>
          <w:iCs/>
        </w:rPr>
        <w:t xml:space="preserve"> and</w:t>
      </w:r>
      <w:r w:rsidR="004E3538" w:rsidRPr="00CC52A1">
        <w:rPr>
          <w:iCs/>
        </w:rPr>
        <w:t xml:space="preserve"> 'carriage rate', and </w:t>
      </w:r>
      <w:r w:rsidR="00705776">
        <w:rPr>
          <w:iCs/>
        </w:rPr>
        <w:t xml:space="preserve">we </w:t>
      </w:r>
      <w:r w:rsidR="004E3538" w:rsidRPr="00CC52A1">
        <w:rPr>
          <w:iCs/>
        </w:rPr>
        <w:t>use</w:t>
      </w:r>
      <w:r w:rsidR="006F35B2" w:rsidRPr="00CC52A1">
        <w:rPr>
          <w:iCs/>
        </w:rPr>
        <w:t>d</w:t>
      </w:r>
      <w:r w:rsidR="004E3538" w:rsidRPr="00CC52A1">
        <w:rPr>
          <w:iCs/>
        </w:rPr>
        <w:t xml:space="preserve"> reviews for some of the </w:t>
      </w:r>
      <w:r w:rsidR="007B6430" w:rsidRPr="00CC52A1">
        <w:rPr>
          <w:iCs/>
        </w:rPr>
        <w:t xml:space="preserve">microparasites </w:t>
      </w:r>
      <w:r w:rsidR="004E3538" w:rsidRPr="00CC52A1">
        <w:rPr>
          <w:iCs/>
        </w:rPr>
        <w:t xml:space="preserve">that report pooled estimates across different geographical locations. In the </w:t>
      </w:r>
      <w:r w:rsidR="004E3538" w:rsidRPr="000C0AAD">
        <w:rPr>
          <w:iCs/>
          <w:color w:val="7030A0"/>
        </w:rPr>
        <w:t xml:space="preserve">Supplementary </w:t>
      </w:r>
      <w:r w:rsidR="00B41624" w:rsidRPr="000C0AAD">
        <w:rPr>
          <w:iCs/>
          <w:color w:val="7030A0"/>
        </w:rPr>
        <w:t>Material</w:t>
      </w:r>
      <w:r w:rsidR="004E3538" w:rsidRPr="000C0AAD">
        <w:rPr>
          <w:iCs/>
          <w:color w:val="7030A0"/>
        </w:rPr>
        <w:t xml:space="preserve"> section </w:t>
      </w:r>
      <w:r w:rsidR="004E3538" w:rsidRPr="000C0AAD">
        <w:rPr>
          <w:i/>
          <w:color w:val="7030A0"/>
        </w:rPr>
        <w:t>Prevalence estimates</w:t>
      </w:r>
      <w:r w:rsidR="004E3538" w:rsidRPr="00CC52A1">
        <w:rPr>
          <w:iCs/>
        </w:rPr>
        <w:t xml:space="preserve"> we </w:t>
      </w:r>
      <w:r w:rsidR="00705776">
        <w:rPr>
          <w:iCs/>
        </w:rPr>
        <w:t>present</w:t>
      </w:r>
      <w:r w:rsidR="00705776" w:rsidRPr="00CC52A1">
        <w:rPr>
          <w:iCs/>
        </w:rPr>
        <w:t xml:space="preserve"> </w:t>
      </w:r>
      <w:r w:rsidR="004E3538" w:rsidRPr="00CC52A1">
        <w:rPr>
          <w:iCs/>
        </w:rPr>
        <w:t>the</w:t>
      </w:r>
      <w:r w:rsidR="00705776">
        <w:rPr>
          <w:iCs/>
        </w:rPr>
        <w:t>se</w:t>
      </w:r>
      <w:r w:rsidR="004E3538" w:rsidRPr="00CC52A1">
        <w:rPr>
          <w:iCs/>
        </w:rPr>
        <w:t xml:space="preserve"> different values, sources, and a </w:t>
      </w:r>
      <w:r w:rsidR="007B5E38" w:rsidRPr="00CC52A1">
        <w:rPr>
          <w:iCs/>
        </w:rPr>
        <w:t xml:space="preserve">brief </w:t>
      </w:r>
      <w:r w:rsidR="007D071D" w:rsidRPr="00CC52A1">
        <w:rPr>
          <w:iCs/>
        </w:rPr>
        <w:t>description</w:t>
      </w:r>
      <w:r w:rsidR="004E3538" w:rsidRPr="00CC52A1">
        <w:rPr>
          <w:iCs/>
        </w:rPr>
        <w:t xml:space="preserve"> of the study, with the geographical location</w:t>
      </w:r>
      <w:r w:rsidR="006A221D">
        <w:rPr>
          <w:iCs/>
        </w:rPr>
        <w:t xml:space="preserve">, </w:t>
      </w:r>
      <w:r w:rsidR="00F318B0">
        <w:rPr>
          <w:iCs/>
        </w:rPr>
        <w:t xml:space="preserve">the </w:t>
      </w:r>
      <w:r w:rsidR="004E3538" w:rsidRPr="00CC52A1">
        <w:rPr>
          <w:iCs/>
        </w:rPr>
        <w:t>population of interest</w:t>
      </w:r>
      <w:r w:rsidR="009C078D">
        <w:rPr>
          <w:iCs/>
        </w:rPr>
        <w:t>,</w:t>
      </w:r>
      <w:r w:rsidR="006A221D">
        <w:rPr>
          <w:iCs/>
        </w:rPr>
        <w:t xml:space="preserve"> and body site if included</w:t>
      </w:r>
      <w:r w:rsidR="004E144F" w:rsidRPr="00CC52A1">
        <w:rPr>
          <w:iCs/>
        </w:rPr>
        <w:t xml:space="preserve">. We report the </w:t>
      </w:r>
      <w:r w:rsidR="00DC274F" w:rsidRPr="00CC52A1">
        <w:rPr>
          <w:iCs/>
        </w:rPr>
        <w:t>values used for th</w:t>
      </w:r>
      <w:r w:rsidR="00705776">
        <w:rPr>
          <w:iCs/>
        </w:rPr>
        <w:t>is</w:t>
      </w:r>
      <w:r w:rsidR="00DC274F" w:rsidRPr="00CC52A1">
        <w:rPr>
          <w:iCs/>
        </w:rPr>
        <w:t xml:space="preserve"> analysis </w:t>
      </w:r>
      <w:r w:rsidR="004E3538" w:rsidRPr="00CC52A1">
        <w:rPr>
          <w:iCs/>
        </w:rPr>
        <w:t>in Table 1.</w:t>
      </w:r>
      <w:r w:rsidR="00ED48AD" w:rsidRPr="00CC52A1">
        <w:rPr>
          <w:iCs/>
        </w:rPr>
        <w:t xml:space="preserve"> </w:t>
      </w:r>
      <w:r w:rsidR="001F4A1A" w:rsidRPr="00CC52A1">
        <w:rPr>
          <w:iCs/>
        </w:rPr>
        <w:t>In the</w:t>
      </w:r>
      <w:r w:rsidR="00841420">
        <w:rPr>
          <w:iCs/>
        </w:rPr>
        <w:t xml:space="preserve"> following</w:t>
      </w:r>
      <w:r w:rsidR="001F4A1A" w:rsidRPr="00CC52A1">
        <w:rPr>
          <w:iCs/>
        </w:rPr>
        <w:t xml:space="preserve"> analyses, we fixed importation rates</w:t>
      </w:r>
      <w:r w:rsidR="00705776">
        <w:rPr>
          <w:iCs/>
        </w:rPr>
        <w:t xml:space="preserve">, </w:t>
      </w:r>
      <m:oMath>
        <m:r>
          <m:rPr>
            <m:sty m:val="p"/>
          </m:rPr>
          <w:rPr>
            <w:rFonts w:ascii="Cambria Math" w:hAnsi="Cambria Math"/>
          </w:rPr>
          <m:t>γ</m:t>
        </m:r>
      </m:oMath>
      <w:r w:rsidR="00705776">
        <w:t>,</w:t>
      </w:r>
      <w:r w:rsidR="001F4A1A" w:rsidRPr="00CC52A1">
        <w:rPr>
          <w:iCs/>
        </w:rPr>
        <w:t xml:space="preserve"> of micro</w:t>
      </w:r>
      <w:r w:rsidR="009A7F4F" w:rsidRPr="00CC52A1">
        <w:rPr>
          <w:iCs/>
        </w:rPr>
        <w:t>-</w:t>
      </w:r>
      <w:r w:rsidR="001F4A1A" w:rsidRPr="00CC52A1">
        <w:rPr>
          <w:iCs/>
        </w:rPr>
        <w:t>organisms using the estimated community prevalence</w:t>
      </w:r>
      <w:r w:rsidR="00705776">
        <w:rPr>
          <w:iCs/>
        </w:rPr>
        <w:t xml:space="preserve"> and </w:t>
      </w:r>
      <w:r w:rsidR="008C2523" w:rsidRPr="00CC52A1">
        <w:rPr>
          <w:iCs/>
        </w:rPr>
        <w:t xml:space="preserve">designed an individual-level observational model to quantify the likelihood of detection upon testing given an effective </w:t>
      </w:r>
      <w:r w:rsidR="00D45DCC" w:rsidRPr="00CC52A1">
        <w:rPr>
          <w:iCs/>
        </w:rPr>
        <w:t>sensitivity</w:t>
      </w:r>
      <w:r w:rsidR="00705776">
        <w:rPr>
          <w:iCs/>
        </w:rPr>
        <w:t>,</w:t>
      </w:r>
      <w:r w:rsidR="008C2523" w:rsidRPr="00CC52A1">
        <w:rPr>
          <w:iCs/>
        </w:rPr>
        <w:t xml:space="preserve"> </w:t>
      </w:r>
      <m:oMath>
        <m:r>
          <m:rPr>
            <m:sty m:val="p"/>
          </m:rPr>
          <w:rPr>
            <w:rFonts w:ascii="Cambria Math" w:hAnsi="Cambria Math"/>
          </w:rPr>
          <m:t>ρ</m:t>
        </m:r>
      </m:oMath>
      <w:r w:rsidR="008C2523" w:rsidRPr="00CC52A1">
        <w:rPr>
          <w:iCs/>
        </w:rPr>
        <w:t>.</w:t>
      </w:r>
    </w:p>
    <w:p w14:paraId="51B319A4" w14:textId="2F7A3D4E" w:rsidR="005E4095" w:rsidRPr="006F760C" w:rsidRDefault="005E4095" w:rsidP="00C7620C">
      <w:pPr>
        <w:pStyle w:val="Heading3"/>
        <w:spacing w:line="240" w:lineRule="auto"/>
        <w:jc w:val="both"/>
        <w:rPr>
          <w:rFonts w:ascii="Times New Roman" w:hAnsi="Times New Roman" w:cs="Times New Roman"/>
          <w:i/>
          <w:iCs/>
          <w:sz w:val="24"/>
          <w:szCs w:val="24"/>
          <w:lang w:val="en-US"/>
        </w:rPr>
      </w:pPr>
      <w:r w:rsidRPr="006F760C">
        <w:rPr>
          <w:rFonts w:ascii="Times New Roman" w:hAnsi="Times New Roman" w:cs="Times New Roman"/>
          <w:i/>
          <w:iCs/>
          <w:sz w:val="24"/>
          <w:szCs w:val="24"/>
          <w:lang w:val="en-US"/>
        </w:rPr>
        <w:t>Identifiability: synthetic simulations and inference</w:t>
      </w:r>
    </w:p>
    <w:p w14:paraId="26483EC8" w14:textId="60627B6B" w:rsidR="00D245CE" w:rsidRPr="00CC52A1" w:rsidRDefault="005E4095" w:rsidP="001C5AD8">
      <w:pPr>
        <w:jc w:val="both"/>
        <w:rPr>
          <w:rFonts w:eastAsiaTheme="minorEastAsia"/>
        </w:rPr>
      </w:pPr>
      <w:r w:rsidRPr="00CC52A1">
        <w:t xml:space="preserve">To investigate the identifiability of the model-inference system, </w:t>
      </w:r>
      <w:r w:rsidR="00492812" w:rsidRPr="00CC52A1">
        <w:t>we explore</w:t>
      </w:r>
      <w:r w:rsidR="00D90DA3" w:rsidRPr="00CC52A1">
        <w:t>d</w:t>
      </w:r>
      <w:r w:rsidR="00492812" w:rsidRPr="00CC52A1">
        <w:t xml:space="preserve"> inference</w:t>
      </w:r>
      <w:r w:rsidR="00D90DA3" w:rsidRPr="00CC52A1">
        <w:t>s</w:t>
      </w:r>
      <w:r w:rsidR="00492812" w:rsidRPr="00CC52A1">
        <w:t xml:space="preserve"> on simulated trajector</w:t>
      </w:r>
      <w:r w:rsidR="00A85F15" w:rsidRPr="00CC52A1">
        <w:t>ies</w:t>
      </w:r>
      <w:r w:rsidR="00492812" w:rsidRPr="00CC52A1">
        <w:t xml:space="preserve"> </w:t>
      </w:r>
      <w:r w:rsidR="00492AF3" w:rsidRPr="00CC52A1">
        <w:t xml:space="preserve">with known parameters. </w:t>
      </w:r>
      <w:r w:rsidR="00C3319D">
        <w:t>To determine whether</w:t>
      </w:r>
      <w:r w:rsidR="00AF2500" w:rsidRPr="00CC52A1">
        <w:t xml:space="preserve"> </w:t>
      </w:r>
      <w:r w:rsidR="00D90DA3" w:rsidRPr="00CC52A1">
        <w:t xml:space="preserve">the </w:t>
      </w:r>
      <w:r w:rsidR="00162827" w:rsidRPr="00CC52A1">
        <w:t>model</w:t>
      </w:r>
      <w:r w:rsidR="00C3319D">
        <w:t>-</w:t>
      </w:r>
      <w:r w:rsidR="00162827" w:rsidRPr="00CC52A1">
        <w:t>inference</w:t>
      </w:r>
      <w:r w:rsidR="00C3319D">
        <w:t xml:space="preserve"> system</w:t>
      </w:r>
      <w:r w:rsidR="00AF2500" w:rsidRPr="00CC52A1">
        <w:t xml:space="preserve"> is capable of recovering parameters</w:t>
      </w:r>
      <w:r w:rsidR="00A90754" w:rsidRPr="00CC52A1">
        <w:t xml:space="preserve"> for a variety of parameter combinations</w:t>
      </w:r>
      <w:r w:rsidR="00C3319D">
        <w:t>,</w:t>
      </w:r>
      <w:r w:rsidR="00AF2500" w:rsidRPr="00CC52A1">
        <w:t xml:space="preserve"> </w:t>
      </w:r>
      <w:r w:rsidR="00D90DA3" w:rsidRPr="00CC52A1">
        <w:t xml:space="preserve">we </w:t>
      </w:r>
      <w:r w:rsidR="00AF2500" w:rsidRPr="00CC52A1">
        <w:t>fix</w:t>
      </w:r>
      <w:r w:rsidR="00D90DA3" w:rsidRPr="00CC52A1">
        <w:t>ed</w:t>
      </w:r>
      <w:r w:rsidR="00AF2500" w:rsidRPr="00CC52A1">
        <w:t xml:space="preserve"> the importation rate </w:t>
      </w:r>
      <m:oMath>
        <m:r>
          <w:rPr>
            <w:rFonts w:ascii="Cambria Math" w:hAnsi="Cambria Math"/>
          </w:rPr>
          <m:t>γ</m:t>
        </m:r>
      </m:oMath>
      <w:r w:rsidR="00AF2500" w:rsidRPr="00CC52A1">
        <w:rPr>
          <w:rFonts w:eastAsiaTheme="minorEastAsia"/>
        </w:rPr>
        <w:t xml:space="preserve"> to 25% and 50%</w:t>
      </w:r>
      <w:r w:rsidR="00527369">
        <w:rPr>
          <w:rFonts w:eastAsiaTheme="minorEastAsia"/>
        </w:rPr>
        <w:t xml:space="preserve"> consistent with ranges reported (Table 1)</w:t>
      </w:r>
      <w:r w:rsidR="008753F5" w:rsidRPr="00CC52A1">
        <w:rPr>
          <w:rFonts w:eastAsiaTheme="minorEastAsia"/>
        </w:rPr>
        <w:t xml:space="preserve"> </w:t>
      </w:r>
      <w:r w:rsidR="00CC0ECD" w:rsidRPr="00CC52A1">
        <w:rPr>
          <w:rFonts w:eastAsiaTheme="minorEastAsia"/>
        </w:rPr>
        <w:t xml:space="preserve">and </w:t>
      </w:r>
      <w:r w:rsidR="008753F5" w:rsidRPr="00CC52A1">
        <w:rPr>
          <w:rFonts w:eastAsiaTheme="minorEastAsia"/>
        </w:rPr>
        <w:t>var</w:t>
      </w:r>
      <w:r w:rsidR="00D90DA3" w:rsidRPr="00CC52A1">
        <w:rPr>
          <w:rFonts w:eastAsiaTheme="minorEastAsia"/>
        </w:rPr>
        <w:t>ied</w:t>
      </w:r>
      <w:r w:rsidR="00522C38" w:rsidRPr="00CC52A1">
        <w:rPr>
          <w:rFonts w:eastAsiaTheme="minorEastAsia"/>
        </w:rPr>
        <w:t xml:space="preserve"> the </w:t>
      </w:r>
      <w:r w:rsidR="00B97FCB" w:rsidRPr="00CC52A1">
        <w:rPr>
          <w:rFonts w:eastAsiaTheme="minorEastAsia"/>
        </w:rPr>
        <w:t xml:space="preserve">effective sensitivity </w:t>
      </w:r>
      <m:oMath>
        <m:r>
          <w:rPr>
            <w:rFonts w:ascii="Cambria Math" w:eastAsiaTheme="minorEastAsia" w:hAnsi="Cambria Math"/>
          </w:rPr>
          <m:t>ρ</m:t>
        </m:r>
        <m:r>
          <m:rPr>
            <m:sty m:val="p"/>
          </m:rPr>
          <w:rPr>
            <w:rFonts w:ascii="Cambria Math" w:eastAsiaTheme="minorEastAsia" w:hAnsi="Cambria Math"/>
          </w:rPr>
          <m:t>∈</m:t>
        </m:r>
        <m:r>
          <m:rPr>
            <m:lit/>
            <m:sty m:val="p"/>
          </m:rPr>
          <w:rPr>
            <w:rFonts w:ascii="Cambria Math" w:eastAsiaTheme="minorEastAsia" w:hAnsi="Cambria Math"/>
          </w:rPr>
          <m:t>{</m:t>
        </m:r>
        <m:r>
          <w:rPr>
            <w:rFonts w:ascii="Cambria Math" w:eastAsiaTheme="minorEastAsia" w:hAnsi="Cambria Math"/>
          </w:rPr>
          <m:t>1%,5%,10%,18%</m:t>
        </m:r>
        <m:r>
          <m:rPr>
            <m:lit/>
          </m:rPr>
          <w:rPr>
            <w:rFonts w:ascii="Cambria Math" w:eastAsiaTheme="minorEastAsia" w:hAnsi="Cambria Math"/>
          </w:rPr>
          <m:t>}</m:t>
        </m:r>
      </m:oMath>
      <w:r w:rsidR="00522C38" w:rsidRPr="00CC52A1">
        <w:rPr>
          <w:rFonts w:eastAsiaTheme="minorEastAsia"/>
        </w:rPr>
        <w:t xml:space="preserve"> and the nosocomial transmission rate </w:t>
      </w:r>
      <m:oMath>
        <m:r>
          <w:rPr>
            <w:rFonts w:ascii="Cambria Math" w:eastAsiaTheme="minorEastAsia" w:hAnsi="Cambria Math"/>
          </w:rPr>
          <m:t>β</m:t>
        </m:r>
        <m:r>
          <m:rPr>
            <m:sty m:val="p"/>
          </m:rPr>
          <w:rPr>
            <w:rFonts w:ascii="Cambria Math" w:eastAsiaTheme="minorEastAsia" w:hAnsi="Cambria Math"/>
          </w:rPr>
          <m:t>∈</m:t>
        </m:r>
        <m:r>
          <m:rPr>
            <m:lit/>
          </m:rPr>
          <w:rPr>
            <w:rFonts w:ascii="Cambria Math" w:eastAsiaTheme="minorEastAsia" w:hAnsi="Cambria Math"/>
          </w:rPr>
          <m:t>{</m:t>
        </m:r>
        <m:r>
          <w:rPr>
            <w:rFonts w:ascii="Cambria Math" w:eastAsiaTheme="minorEastAsia" w:hAnsi="Cambria Math"/>
          </w:rPr>
          <m:t>0.01, 0.05, 0.1</m:t>
        </m:r>
        <m:r>
          <m:rPr>
            <m:lit/>
          </m:rPr>
          <w:rPr>
            <w:rFonts w:ascii="Cambria Math" w:eastAsiaTheme="minorEastAsia" w:hAnsi="Cambria Math"/>
          </w:rPr>
          <m:t>}</m:t>
        </m:r>
      </m:oMath>
      <w:r w:rsidR="003C2682" w:rsidRPr="00CC52A1">
        <w:rPr>
          <w:rFonts w:eastAsiaTheme="minorEastAsia"/>
        </w:rPr>
        <w:t>. The parameter estimates of the inference consistently capture</w:t>
      </w:r>
      <w:r w:rsidR="00D90DA3" w:rsidRPr="00CC52A1">
        <w:rPr>
          <w:rFonts w:eastAsiaTheme="minorEastAsia"/>
        </w:rPr>
        <w:t>d</w:t>
      </w:r>
      <w:r w:rsidR="003C2682" w:rsidRPr="00CC52A1">
        <w:rPr>
          <w:rFonts w:eastAsiaTheme="minorEastAsia"/>
        </w:rPr>
        <w:t xml:space="preserve"> the true parameter values for both detection rates </w:t>
      </w:r>
      <m:oMath>
        <m:r>
          <w:rPr>
            <w:rFonts w:ascii="Cambria Math" w:eastAsiaTheme="minorEastAsia" w:hAnsi="Cambria Math"/>
          </w:rPr>
          <m:t>ρ</m:t>
        </m:r>
      </m:oMath>
      <w:r w:rsidR="003C2682" w:rsidRPr="00CC52A1">
        <w:rPr>
          <w:rFonts w:eastAsiaTheme="minorEastAsia"/>
        </w:rPr>
        <w:t xml:space="preserve"> and nosocomial transmission rates </w:t>
      </w:r>
      <m:oMath>
        <m:r>
          <w:rPr>
            <w:rFonts w:ascii="Cambria Math" w:eastAsiaTheme="minorEastAsia" w:hAnsi="Cambria Math"/>
          </w:rPr>
          <m:t>β</m:t>
        </m:r>
      </m:oMath>
      <w:r w:rsidR="003C2682" w:rsidRPr="00CC52A1">
        <w:rPr>
          <w:rFonts w:eastAsiaTheme="minorEastAsia"/>
        </w:rPr>
        <w:t xml:space="preserve"> (</w:t>
      </w:r>
      <w:r w:rsidR="003C2682" w:rsidRPr="00EF3345">
        <w:rPr>
          <w:rFonts w:eastAsiaTheme="minorEastAsia"/>
          <w:color w:val="C00000"/>
        </w:rPr>
        <w:t>Figure 2</w:t>
      </w:r>
      <w:r w:rsidR="003C2682" w:rsidRPr="00CC52A1">
        <w:rPr>
          <w:rFonts w:eastAsiaTheme="minorEastAsia"/>
        </w:rPr>
        <w:t xml:space="preserve">). </w:t>
      </w:r>
      <w:r w:rsidR="00C3319D">
        <w:rPr>
          <w:rFonts w:eastAsiaTheme="minorEastAsia"/>
        </w:rPr>
        <w:t>The model-inference system</w:t>
      </w:r>
      <w:r w:rsidR="003C2682" w:rsidRPr="00CC52A1">
        <w:rPr>
          <w:rFonts w:eastAsiaTheme="minorEastAsia"/>
        </w:rPr>
        <w:t xml:space="preserve"> </w:t>
      </w:r>
      <w:r w:rsidR="001573BC" w:rsidRPr="00CC52A1">
        <w:rPr>
          <w:rFonts w:eastAsiaTheme="minorEastAsia"/>
        </w:rPr>
        <w:t>was</w:t>
      </w:r>
      <w:r w:rsidR="003C2682" w:rsidRPr="00CC52A1">
        <w:rPr>
          <w:rFonts w:eastAsiaTheme="minorEastAsia"/>
        </w:rPr>
        <w:t xml:space="preserve"> able to explore different regions of the prior</w:t>
      </w:r>
      <w:r w:rsidR="00A66999" w:rsidRPr="00CC52A1">
        <w:rPr>
          <w:rFonts w:eastAsiaTheme="minorEastAsia"/>
        </w:rPr>
        <w:t xml:space="preserve"> range</w:t>
      </w:r>
      <w:r w:rsidR="003C2682" w:rsidRPr="00CC52A1">
        <w:rPr>
          <w:rFonts w:eastAsiaTheme="minorEastAsia"/>
        </w:rPr>
        <w:t xml:space="preserve"> (</w:t>
      </w:r>
      <w:r w:rsidR="00873962">
        <w:rPr>
          <w:rFonts w:eastAsiaTheme="minorEastAsia"/>
        </w:rPr>
        <w:t>limits</w:t>
      </w:r>
      <w:r w:rsidR="005D629F" w:rsidRPr="00CC52A1">
        <w:rPr>
          <w:rFonts w:eastAsiaTheme="minorEastAsia"/>
        </w:rPr>
        <w:t xml:space="preserve"> </w:t>
      </w:r>
      <w:r w:rsidR="003C2682" w:rsidRPr="00CC52A1">
        <w:rPr>
          <w:rFonts w:eastAsiaTheme="minorEastAsia"/>
        </w:rPr>
        <w:t>of each axis) and capture</w:t>
      </w:r>
      <w:r w:rsidR="005B5A81">
        <w:rPr>
          <w:rFonts w:eastAsiaTheme="minorEastAsia"/>
        </w:rPr>
        <w:t>d</w:t>
      </w:r>
      <w:r w:rsidR="003C2682" w:rsidRPr="00CC52A1">
        <w:rPr>
          <w:rFonts w:eastAsiaTheme="minorEastAsia"/>
        </w:rPr>
        <w:t xml:space="preserve"> the true parameter values. </w:t>
      </w:r>
      <w:r w:rsidR="00E47C7B" w:rsidRPr="00CC52A1">
        <w:rPr>
          <w:rFonts w:eastAsiaTheme="minorEastAsia"/>
        </w:rPr>
        <w:t>I</w:t>
      </w:r>
      <w:r w:rsidR="00F02D90" w:rsidRPr="00CC52A1">
        <w:rPr>
          <w:rFonts w:eastAsiaTheme="minorEastAsia"/>
        </w:rPr>
        <w:t xml:space="preserve">nferences with </w:t>
      </w:r>
      <m:oMath>
        <m:r>
          <w:rPr>
            <w:rFonts w:ascii="Cambria Math" w:eastAsiaTheme="minorEastAsia" w:hAnsi="Cambria Math"/>
          </w:rPr>
          <m:t xml:space="preserve">γ=25% </m:t>
        </m:r>
      </m:oMath>
      <w:r w:rsidR="00D90DA3" w:rsidRPr="00CC52A1">
        <w:rPr>
          <w:rFonts w:eastAsiaTheme="minorEastAsia"/>
        </w:rPr>
        <w:t>were</w:t>
      </w:r>
      <w:r w:rsidR="003F1903" w:rsidRPr="00CC52A1">
        <w:rPr>
          <w:rFonts w:eastAsiaTheme="minorEastAsia"/>
        </w:rPr>
        <w:t xml:space="preserve"> </w:t>
      </w:r>
      <w:r w:rsidR="00F02D90" w:rsidRPr="00CC52A1">
        <w:rPr>
          <w:rFonts w:eastAsiaTheme="minorEastAsia"/>
        </w:rPr>
        <w:t>more bias</w:t>
      </w:r>
      <w:r w:rsidR="003F1903" w:rsidRPr="00CC52A1">
        <w:rPr>
          <w:rFonts w:eastAsiaTheme="minorEastAsia"/>
        </w:rPr>
        <w:t>ed</w:t>
      </w:r>
      <w:r w:rsidR="00F02D90" w:rsidRPr="00CC52A1">
        <w:rPr>
          <w:rFonts w:eastAsiaTheme="minorEastAsia"/>
        </w:rPr>
        <w:t xml:space="preserve"> </w:t>
      </w:r>
      <w:r w:rsidR="003F1903" w:rsidRPr="00CC52A1">
        <w:rPr>
          <w:rFonts w:eastAsiaTheme="minorEastAsia"/>
        </w:rPr>
        <w:t xml:space="preserve">but resulted in a broader distribution </w:t>
      </w:r>
      <w:r w:rsidR="00F02D90" w:rsidRPr="00CC52A1">
        <w:rPr>
          <w:rFonts w:eastAsiaTheme="minorEastAsia"/>
        </w:rPr>
        <w:t xml:space="preserve">than inferences with </w:t>
      </w:r>
      <m:oMath>
        <m:r>
          <w:rPr>
            <w:rFonts w:ascii="Cambria Math" w:eastAsiaTheme="minorEastAsia" w:hAnsi="Cambria Math"/>
          </w:rPr>
          <m:t>γ=50%</m:t>
        </m:r>
      </m:oMath>
      <w:r w:rsidR="00BB6D8A" w:rsidRPr="00CC52A1">
        <w:rPr>
          <w:rFonts w:eastAsiaTheme="minorEastAsia"/>
        </w:rPr>
        <w:t>.</w:t>
      </w:r>
      <w:r w:rsidR="0099539E" w:rsidRPr="00CC52A1">
        <w:rPr>
          <w:rFonts w:eastAsiaTheme="minorEastAsia"/>
        </w:rPr>
        <w:t xml:space="preserve"> </w:t>
      </w:r>
      <w:r w:rsidR="00BB6D8A" w:rsidRPr="00CC52A1">
        <w:rPr>
          <w:rFonts w:eastAsiaTheme="minorEastAsia"/>
        </w:rPr>
        <w:t xml:space="preserve">Estimates </w:t>
      </w:r>
      <w:r w:rsidR="00773104" w:rsidRPr="00CC52A1">
        <w:rPr>
          <w:rFonts w:eastAsiaTheme="minorEastAsia"/>
        </w:rPr>
        <w:t xml:space="preserve">were </w:t>
      </w:r>
      <w:r w:rsidR="005A1B3A" w:rsidRPr="00CC52A1">
        <w:rPr>
          <w:rFonts w:eastAsiaTheme="minorEastAsia"/>
        </w:rPr>
        <w:t>substantially biased</w:t>
      </w:r>
      <w:r w:rsidR="00C3319D">
        <w:rPr>
          <w:rFonts w:eastAsiaTheme="minorEastAsia"/>
        </w:rPr>
        <w:t xml:space="preserve"> in only 2 instances</w:t>
      </w:r>
      <w:r w:rsidR="00842C6E" w:rsidRPr="00CC52A1">
        <w:rPr>
          <w:rFonts w:eastAsiaTheme="minorEastAsia"/>
        </w:rPr>
        <w:t xml:space="preserve">, see </w:t>
      </w:r>
      <w:r w:rsidR="005A1B3A" w:rsidRPr="00CC52A1">
        <w:rPr>
          <w:rFonts w:eastAsiaTheme="minorEastAsia"/>
        </w:rPr>
        <w:t xml:space="preserve">scenarios 2 and 4 in Figure 2. </w:t>
      </w:r>
      <w:r w:rsidR="00C3319D">
        <w:rPr>
          <w:rFonts w:eastAsiaTheme="minorEastAsia"/>
        </w:rPr>
        <w:t>Visual</w:t>
      </w:r>
      <w:r w:rsidR="005A1B3A" w:rsidRPr="00CC52A1">
        <w:rPr>
          <w:rFonts w:eastAsiaTheme="minorEastAsia"/>
        </w:rPr>
        <w:t xml:space="preserve"> inspect</w:t>
      </w:r>
      <w:r w:rsidR="00C3319D">
        <w:rPr>
          <w:rFonts w:eastAsiaTheme="minorEastAsia"/>
        </w:rPr>
        <w:t>ion confirms that</w:t>
      </w:r>
      <w:r w:rsidR="005A1B3A" w:rsidRPr="00CC52A1">
        <w:rPr>
          <w:rFonts w:eastAsiaTheme="minorEastAsia"/>
        </w:rPr>
        <w:t xml:space="preserve"> the</w:t>
      </w:r>
      <w:r w:rsidR="00F32955" w:rsidRPr="00CC52A1">
        <w:rPr>
          <w:rFonts w:eastAsiaTheme="minorEastAsia"/>
        </w:rPr>
        <w:t xml:space="preserve"> marginal</w:t>
      </w:r>
      <w:r w:rsidR="005A1B3A" w:rsidRPr="00CC52A1">
        <w:rPr>
          <w:rFonts w:eastAsiaTheme="minorEastAsia"/>
        </w:rPr>
        <w:t xml:space="preserve"> posterior</w:t>
      </w:r>
      <w:r w:rsidR="00C3319D">
        <w:rPr>
          <w:rFonts w:eastAsiaTheme="minorEastAsia"/>
        </w:rPr>
        <w:t xml:space="preserve"> estimates</w:t>
      </w:r>
      <w:r w:rsidR="005A1B3A" w:rsidRPr="00CC52A1">
        <w:rPr>
          <w:rFonts w:eastAsiaTheme="minorEastAsia"/>
        </w:rPr>
        <w:t xml:space="preserve"> </w:t>
      </w:r>
      <w:r w:rsidR="00842C6E" w:rsidRPr="00CC52A1">
        <w:rPr>
          <w:rFonts w:eastAsiaTheme="minorEastAsia"/>
        </w:rPr>
        <w:t xml:space="preserve">asymptotically </w:t>
      </w:r>
      <w:r w:rsidR="0065457B" w:rsidRPr="00CC52A1">
        <w:rPr>
          <w:rFonts w:eastAsiaTheme="minorEastAsia"/>
        </w:rPr>
        <w:t xml:space="preserve">converge to </w:t>
      </w:r>
      <w:r w:rsidR="005A1B3A" w:rsidRPr="00CC52A1">
        <w:rPr>
          <w:rFonts w:eastAsiaTheme="minorEastAsia"/>
        </w:rPr>
        <w:t xml:space="preserve">the true </w:t>
      </w:r>
      <w:r w:rsidR="00842C6E" w:rsidRPr="00CC52A1">
        <w:rPr>
          <w:rFonts w:eastAsiaTheme="minorEastAsia"/>
        </w:rPr>
        <w:t xml:space="preserve">parameter </w:t>
      </w:r>
      <w:r w:rsidR="005A1B3A" w:rsidRPr="00CC52A1">
        <w:rPr>
          <w:rFonts w:eastAsiaTheme="minorEastAsia"/>
        </w:rPr>
        <w:t xml:space="preserve">values </w:t>
      </w:r>
      <w:r w:rsidR="00BE334B" w:rsidRPr="00CC52A1">
        <w:rPr>
          <w:rFonts w:eastAsiaTheme="minorEastAsia"/>
        </w:rPr>
        <w:t xml:space="preserve">in </w:t>
      </w:r>
      <w:r w:rsidR="005A1B3A" w:rsidRPr="00CC52A1">
        <w:rPr>
          <w:rFonts w:eastAsiaTheme="minorEastAsia"/>
        </w:rPr>
        <w:t xml:space="preserve">the inference algorithm </w:t>
      </w:r>
      <w:r w:rsidR="00BE334B" w:rsidRPr="00CC52A1">
        <w:rPr>
          <w:rFonts w:eastAsiaTheme="minorEastAsia"/>
        </w:rPr>
        <w:t>(</w:t>
      </w:r>
      <w:r w:rsidR="00FB775D" w:rsidRPr="00CC52A1">
        <w:rPr>
          <w:rFonts w:eastAsiaTheme="minorEastAsia"/>
        </w:rPr>
        <w:t>see</w:t>
      </w:r>
      <w:r w:rsidR="00FB775D" w:rsidRPr="00CC52A1">
        <w:rPr>
          <w:rFonts w:eastAsiaTheme="minorEastAsia"/>
          <w:color w:val="00B0F0"/>
        </w:rPr>
        <w:t xml:space="preserve"> S</w:t>
      </w:r>
      <w:r w:rsidR="003730D6">
        <w:rPr>
          <w:rFonts w:eastAsiaTheme="minorEastAsia"/>
          <w:color w:val="00B0F0"/>
        </w:rPr>
        <w:t>M</w:t>
      </w:r>
      <w:r w:rsidR="00FB775D" w:rsidRPr="00CC52A1">
        <w:rPr>
          <w:rFonts w:eastAsiaTheme="minorEastAsia"/>
          <w:color w:val="00B0F0"/>
        </w:rPr>
        <w:t xml:space="preserve"> Figure S</w:t>
      </w:r>
      <w:r w:rsidR="0006580F" w:rsidRPr="00CC52A1">
        <w:rPr>
          <w:rFonts w:eastAsiaTheme="minorEastAsia"/>
          <w:color w:val="00B0F0"/>
        </w:rPr>
        <w:t>7</w:t>
      </w:r>
      <w:r w:rsidR="00FB775D" w:rsidRPr="00CC52A1">
        <w:rPr>
          <w:rFonts w:eastAsiaTheme="minorEastAsia"/>
          <w:color w:val="00B0F0"/>
        </w:rPr>
        <w:t>A and S</w:t>
      </w:r>
      <w:r w:rsidR="0006580F" w:rsidRPr="00CC52A1">
        <w:rPr>
          <w:rFonts w:eastAsiaTheme="minorEastAsia"/>
          <w:color w:val="00B0F0"/>
        </w:rPr>
        <w:t>7</w:t>
      </w:r>
      <w:r w:rsidR="00FB775D" w:rsidRPr="00CC52A1">
        <w:rPr>
          <w:rFonts w:eastAsiaTheme="minorEastAsia"/>
          <w:color w:val="00B0F0"/>
        </w:rPr>
        <w:t>B</w:t>
      </w:r>
      <w:r w:rsidR="00BE334B" w:rsidRPr="00CC52A1">
        <w:rPr>
          <w:rFonts w:eastAsiaTheme="minorEastAsia"/>
        </w:rPr>
        <w:t>)</w:t>
      </w:r>
      <w:r w:rsidR="001C5AD8">
        <w:rPr>
          <w:rFonts w:eastAsiaTheme="minorEastAsia"/>
        </w:rPr>
        <w:t xml:space="preserve">. </w:t>
      </w:r>
      <w:r w:rsidR="00A75598" w:rsidRPr="00CC52A1">
        <w:rPr>
          <w:rFonts w:eastAsiaTheme="minorEastAsia"/>
        </w:rPr>
        <w:t>We</w:t>
      </w:r>
      <w:r w:rsidR="001C5AD8">
        <w:rPr>
          <w:rFonts w:eastAsiaTheme="minorEastAsia"/>
        </w:rPr>
        <w:t xml:space="preserve"> also</w:t>
      </w:r>
      <w:r w:rsidR="00A75598" w:rsidRPr="00CC52A1">
        <w:rPr>
          <w:rFonts w:eastAsiaTheme="minorEastAsia"/>
        </w:rPr>
        <w:t xml:space="preserve"> investigate</w:t>
      </w:r>
      <w:r w:rsidR="00EE1C2E" w:rsidRPr="00CC52A1">
        <w:rPr>
          <w:rFonts w:eastAsiaTheme="minorEastAsia"/>
        </w:rPr>
        <w:t>d</w:t>
      </w:r>
      <w:r w:rsidR="00A75598" w:rsidRPr="00CC52A1">
        <w:rPr>
          <w:rFonts w:eastAsiaTheme="minorEastAsia"/>
        </w:rPr>
        <w:t xml:space="preserve"> how statistical uncertainty and Monte Carlo error impact the inference (see </w:t>
      </w:r>
      <w:r w:rsidR="00A75598" w:rsidRPr="00CC52A1">
        <w:rPr>
          <w:rFonts w:eastAsiaTheme="minorEastAsia"/>
          <w:i/>
          <w:iCs/>
        </w:rPr>
        <w:t xml:space="preserve">Making sense of bias </w:t>
      </w:r>
      <w:r w:rsidR="00A75598" w:rsidRPr="00CC52A1">
        <w:rPr>
          <w:rFonts w:eastAsiaTheme="minorEastAsia"/>
        </w:rPr>
        <w:t xml:space="preserve">in Methods). </w:t>
      </w:r>
      <w:r w:rsidR="001C5AD8">
        <w:t>In particular, g</w:t>
      </w:r>
      <w:r w:rsidR="00A75598" w:rsidRPr="00CC52A1">
        <w:t>oodness-of-fit can be predicted</w:t>
      </w:r>
      <w:r w:rsidR="004E5228" w:rsidRPr="00CC52A1">
        <w:t xml:space="preserve"> </w:t>
      </w:r>
      <w:r w:rsidR="00A75598" w:rsidRPr="00CC52A1">
        <w:t xml:space="preserve">by the oddness of </w:t>
      </w:r>
      <w:r w:rsidR="00A3364A">
        <w:t>the</w:t>
      </w:r>
      <w:r w:rsidR="00192BD8">
        <w:t xml:space="preserve"> inferred</w:t>
      </w:r>
      <w:r w:rsidR="001C5AD8" w:rsidRPr="00CC52A1">
        <w:t xml:space="preserve"> </w:t>
      </w:r>
      <w:r w:rsidR="001B511A" w:rsidRPr="00CC52A1">
        <w:t>stochastic realization</w:t>
      </w:r>
      <w:r w:rsidR="001C5AD8">
        <w:t xml:space="preserve"> (</w:t>
      </w:r>
      <w:r w:rsidR="001C5AD8" w:rsidRPr="00CC52A1">
        <w:rPr>
          <w:color w:val="00B0F0"/>
        </w:rPr>
        <w:t>S</w:t>
      </w:r>
      <w:r w:rsidR="001C5AD8">
        <w:rPr>
          <w:color w:val="00B0F0"/>
        </w:rPr>
        <w:t>M</w:t>
      </w:r>
      <w:r w:rsidR="001C5AD8" w:rsidRPr="00CC52A1">
        <w:rPr>
          <w:color w:val="00B0F0"/>
        </w:rPr>
        <w:t xml:space="preserve"> Figure S8</w:t>
      </w:r>
      <w:r w:rsidR="001C5AD8">
        <w:t>)</w:t>
      </w:r>
      <w:r w:rsidR="001B511A" w:rsidRPr="00CC52A1">
        <w:t>.</w:t>
      </w:r>
    </w:p>
    <w:p w14:paraId="447B73EC" w14:textId="77777777" w:rsidR="00955019" w:rsidRPr="00CC52A1" w:rsidRDefault="00955019" w:rsidP="00C7620C">
      <w:pPr>
        <w:jc w:val="both"/>
        <w:rPr>
          <w:rFonts w:eastAsiaTheme="minorEastAsia"/>
        </w:rPr>
      </w:pPr>
    </w:p>
    <w:p w14:paraId="142B26FD" w14:textId="24940385" w:rsidR="00B00C7B" w:rsidRPr="00CC52A1" w:rsidRDefault="00CE3D90" w:rsidP="00C7620C">
      <w:pPr>
        <w:jc w:val="both"/>
        <w:rPr>
          <w:rFonts w:eastAsiaTheme="minorEastAsia"/>
        </w:rPr>
      </w:pPr>
      <w:r w:rsidRPr="00CC52A1">
        <w:rPr>
          <w:rFonts w:eastAsiaTheme="minorEastAsia"/>
        </w:rPr>
        <w:t>We r</w:t>
      </w:r>
      <w:r w:rsidR="00617A01" w:rsidRPr="00CC52A1">
        <w:rPr>
          <w:rFonts w:eastAsiaTheme="minorEastAsia"/>
        </w:rPr>
        <w:t>an</w:t>
      </w:r>
      <w:r w:rsidRPr="00CC52A1">
        <w:rPr>
          <w:rFonts w:eastAsiaTheme="minorEastAsia"/>
        </w:rPr>
        <w:t xml:space="preserve"> </w:t>
      </w:r>
      <w:r w:rsidR="002D0A62" w:rsidRPr="00CC52A1">
        <w:rPr>
          <w:rFonts w:eastAsiaTheme="minorEastAsia"/>
        </w:rPr>
        <w:t xml:space="preserve">model </w:t>
      </w:r>
      <w:r w:rsidRPr="00CC52A1">
        <w:rPr>
          <w:rFonts w:eastAsiaTheme="minorEastAsia"/>
        </w:rPr>
        <w:t xml:space="preserve">simulations </w:t>
      </w:r>
      <w:r w:rsidR="002D0A62" w:rsidRPr="00CC52A1">
        <w:rPr>
          <w:rFonts w:eastAsiaTheme="minorEastAsia"/>
        </w:rPr>
        <w:t>using parameters drawn from</w:t>
      </w:r>
      <w:r w:rsidRPr="00CC52A1">
        <w:rPr>
          <w:rFonts w:eastAsiaTheme="minorEastAsia"/>
        </w:rPr>
        <w:t xml:space="preserve"> posterior </w:t>
      </w:r>
      <w:r w:rsidR="002D0A62" w:rsidRPr="00CC52A1">
        <w:rPr>
          <w:rFonts w:eastAsiaTheme="minorEastAsia"/>
        </w:rPr>
        <w:t xml:space="preserve">distributions </w:t>
      </w:r>
      <w:r w:rsidRPr="00CC52A1">
        <w:rPr>
          <w:rFonts w:eastAsiaTheme="minorEastAsia"/>
        </w:rPr>
        <w:t>and compare</w:t>
      </w:r>
      <w:r w:rsidR="00CF6568" w:rsidRPr="00CC52A1">
        <w:rPr>
          <w:rFonts w:eastAsiaTheme="minorEastAsia"/>
        </w:rPr>
        <w:t>d</w:t>
      </w:r>
      <w:r w:rsidRPr="00CC52A1">
        <w:rPr>
          <w:rFonts w:eastAsiaTheme="minorEastAsia"/>
        </w:rPr>
        <w:t xml:space="preserve"> </w:t>
      </w:r>
      <w:r w:rsidR="00162827" w:rsidRPr="00CC52A1">
        <w:rPr>
          <w:rFonts w:eastAsiaTheme="minorEastAsia"/>
        </w:rPr>
        <w:t xml:space="preserve">them </w:t>
      </w:r>
      <w:r w:rsidR="002D0A62" w:rsidRPr="00CC52A1">
        <w:rPr>
          <w:rFonts w:eastAsiaTheme="minorEastAsia"/>
        </w:rPr>
        <w:t>with</w:t>
      </w:r>
      <w:r w:rsidR="00B50376" w:rsidRPr="00CC52A1">
        <w:rPr>
          <w:rFonts w:eastAsiaTheme="minorEastAsia"/>
        </w:rPr>
        <w:t xml:space="preserve"> simulations </w:t>
      </w:r>
      <w:r w:rsidR="002D0A62" w:rsidRPr="00CC52A1">
        <w:rPr>
          <w:rFonts w:eastAsiaTheme="minorEastAsia"/>
        </w:rPr>
        <w:t>generated using</w:t>
      </w:r>
      <w:r w:rsidR="00B50376" w:rsidRPr="00CC52A1">
        <w:rPr>
          <w:rFonts w:eastAsiaTheme="minorEastAsia"/>
        </w:rPr>
        <w:t xml:space="preserve"> the true parameters</w:t>
      </w:r>
      <w:r w:rsidR="001C5AD8">
        <w:rPr>
          <w:rFonts w:eastAsiaTheme="minorEastAsia"/>
        </w:rPr>
        <w:t xml:space="preserve"> (</w:t>
      </w:r>
      <w:r w:rsidR="00B50376" w:rsidRPr="00CC52A1">
        <w:rPr>
          <w:rFonts w:eastAsiaTheme="minorEastAsia"/>
          <w:color w:val="00B0F0"/>
        </w:rPr>
        <w:t>S</w:t>
      </w:r>
      <w:r w:rsidR="003730D6">
        <w:rPr>
          <w:rFonts w:eastAsiaTheme="minorEastAsia"/>
          <w:color w:val="00B0F0"/>
        </w:rPr>
        <w:t>M</w:t>
      </w:r>
      <w:r w:rsidR="00B50376" w:rsidRPr="00CC52A1">
        <w:rPr>
          <w:rFonts w:eastAsiaTheme="minorEastAsia"/>
          <w:color w:val="00B0F0"/>
        </w:rPr>
        <w:t xml:space="preserve"> Figure S</w:t>
      </w:r>
      <w:r w:rsidR="0006580F" w:rsidRPr="00CC52A1">
        <w:rPr>
          <w:rFonts w:eastAsiaTheme="minorEastAsia"/>
          <w:color w:val="00B0F0"/>
        </w:rPr>
        <w:t>9</w:t>
      </w:r>
      <w:r w:rsidR="00D245CE" w:rsidRPr="00CC52A1">
        <w:rPr>
          <w:rFonts w:eastAsiaTheme="minorEastAsia"/>
          <w:color w:val="00B0F0"/>
        </w:rPr>
        <w:t>A</w:t>
      </w:r>
      <w:r w:rsidR="0010230A" w:rsidRPr="00CC52A1">
        <w:rPr>
          <w:rFonts w:eastAsiaTheme="minorEastAsia"/>
          <w:color w:val="00B0F0"/>
        </w:rPr>
        <w:t>.1</w:t>
      </w:r>
      <w:r w:rsidR="00D245CE" w:rsidRPr="00CC52A1">
        <w:rPr>
          <w:rFonts w:eastAsiaTheme="minorEastAsia"/>
          <w:color w:val="00B0F0"/>
        </w:rPr>
        <w:t xml:space="preserve"> and S</w:t>
      </w:r>
      <w:r w:rsidR="0006580F" w:rsidRPr="00CC52A1">
        <w:rPr>
          <w:rFonts w:eastAsiaTheme="minorEastAsia"/>
          <w:color w:val="00B0F0"/>
        </w:rPr>
        <w:t>9</w:t>
      </w:r>
      <w:r w:rsidR="00D245CE" w:rsidRPr="00CC52A1">
        <w:rPr>
          <w:rFonts w:eastAsiaTheme="minorEastAsia"/>
          <w:color w:val="00B0F0"/>
        </w:rPr>
        <w:t>B</w:t>
      </w:r>
      <w:r w:rsidR="0010230A" w:rsidRPr="00CC52A1">
        <w:rPr>
          <w:rFonts w:eastAsiaTheme="minorEastAsia"/>
          <w:color w:val="00B0F0"/>
        </w:rPr>
        <w:t>.1</w:t>
      </w:r>
      <w:r w:rsidR="00D245CE" w:rsidRPr="00CC52A1">
        <w:rPr>
          <w:rFonts w:eastAsiaTheme="minorEastAsia"/>
        </w:rPr>
        <w:t xml:space="preserve">, for </w:t>
      </w:r>
      <m:oMath>
        <m:r>
          <w:rPr>
            <w:rFonts w:ascii="Cambria Math" w:eastAsiaTheme="minorEastAsia" w:hAnsi="Cambria Math"/>
          </w:rPr>
          <m:t>γ</m:t>
        </m:r>
        <m:r>
          <m:rPr>
            <m:sty m:val="p"/>
          </m:rPr>
          <w:rPr>
            <w:rFonts w:ascii="Cambria Math" w:eastAsiaTheme="minorEastAsia" w:hAnsi="Cambria Math"/>
          </w:rPr>
          <m:t>∈</m:t>
        </m:r>
        <m:r>
          <m:rPr>
            <m:lit/>
          </m:rPr>
          <w:rPr>
            <w:rFonts w:ascii="Cambria Math" w:eastAsiaTheme="minorEastAsia" w:hAnsi="Cambria Math"/>
          </w:rPr>
          <m:t>{</m:t>
        </m:r>
        <m:r>
          <w:rPr>
            <w:rFonts w:ascii="Cambria Math" w:eastAsiaTheme="minorEastAsia" w:hAnsi="Cambria Math"/>
          </w:rPr>
          <m:t>25%,50%</m:t>
        </m:r>
        <m:r>
          <m:rPr>
            <m:lit/>
          </m:rPr>
          <w:rPr>
            <w:rFonts w:ascii="Cambria Math" w:eastAsiaTheme="minorEastAsia" w:hAnsi="Cambria Math"/>
          </w:rPr>
          <m:t>}</m:t>
        </m:r>
      </m:oMath>
      <w:r w:rsidR="00D245CE" w:rsidRPr="00CC52A1">
        <w:rPr>
          <w:rFonts w:eastAsiaTheme="minorEastAsia"/>
        </w:rPr>
        <w:t xml:space="preserve"> respectively)</w:t>
      </w:r>
      <w:r w:rsidR="000C22A3" w:rsidRPr="00CC52A1">
        <w:rPr>
          <w:rFonts w:eastAsiaTheme="minorEastAsia"/>
        </w:rPr>
        <w:t>.</w:t>
      </w:r>
      <w:r w:rsidR="00CE489A">
        <w:rPr>
          <w:rFonts w:eastAsiaTheme="minorEastAsia"/>
        </w:rPr>
        <w:t xml:space="preserve"> </w:t>
      </w:r>
      <w:r w:rsidR="0055712D" w:rsidRPr="00CC52A1">
        <w:rPr>
          <w:rFonts w:eastAsiaTheme="minorEastAsia"/>
        </w:rPr>
        <w:t>We find</w:t>
      </w:r>
      <w:r w:rsidR="00D245CE" w:rsidRPr="00CC52A1">
        <w:rPr>
          <w:rFonts w:eastAsiaTheme="minorEastAsia"/>
        </w:rPr>
        <w:t xml:space="preserve"> that</w:t>
      </w:r>
      <w:r w:rsidR="0068591B" w:rsidRPr="00CC52A1">
        <w:rPr>
          <w:rFonts w:eastAsiaTheme="minorEastAsia"/>
        </w:rPr>
        <w:t>,</w:t>
      </w:r>
      <w:r w:rsidR="00D245CE" w:rsidRPr="00CC52A1">
        <w:rPr>
          <w:rFonts w:eastAsiaTheme="minorEastAsia"/>
        </w:rPr>
        <w:t xml:space="preserve"> qualitatively</w:t>
      </w:r>
      <w:r w:rsidR="0068591B" w:rsidRPr="00CC52A1">
        <w:rPr>
          <w:rFonts w:eastAsiaTheme="minorEastAsia"/>
        </w:rPr>
        <w:t>,</w:t>
      </w:r>
      <w:r w:rsidR="00D245CE" w:rsidRPr="00CC52A1">
        <w:rPr>
          <w:rFonts w:eastAsiaTheme="minorEastAsia"/>
        </w:rPr>
        <w:t xml:space="preserve"> even biased</w:t>
      </w:r>
      <w:r w:rsidR="00B525BC" w:rsidRPr="00CC52A1">
        <w:rPr>
          <w:rFonts w:eastAsiaTheme="minorEastAsia"/>
        </w:rPr>
        <w:t xml:space="preserve"> </w:t>
      </w:r>
      <w:r w:rsidR="00D245CE" w:rsidRPr="00CC52A1">
        <w:rPr>
          <w:rFonts w:eastAsiaTheme="minorEastAsia"/>
        </w:rPr>
        <w:t>inferences</w:t>
      </w:r>
      <w:r w:rsidR="00472623" w:rsidRPr="00CC52A1">
        <w:rPr>
          <w:rFonts w:eastAsiaTheme="minorEastAsia"/>
        </w:rPr>
        <w:t xml:space="preserve"> (</w:t>
      </w:r>
      <w:r w:rsidR="0020074D" w:rsidRPr="00CC52A1">
        <w:rPr>
          <w:rFonts w:eastAsiaTheme="minorEastAsia"/>
        </w:rPr>
        <w:t>scenarios</w:t>
      </w:r>
      <w:r w:rsidR="00472623" w:rsidRPr="00CC52A1">
        <w:rPr>
          <w:rFonts w:eastAsiaTheme="minorEastAsia"/>
        </w:rPr>
        <w:t xml:space="preserve"> 2 and 4 in </w:t>
      </w:r>
      <w:r w:rsidR="00472623" w:rsidRPr="00270F48">
        <w:rPr>
          <w:rFonts w:eastAsiaTheme="minorEastAsia"/>
          <w:color w:val="C00000"/>
        </w:rPr>
        <w:t>Figure 2</w:t>
      </w:r>
      <w:r w:rsidR="00472623" w:rsidRPr="00CC52A1">
        <w:rPr>
          <w:rFonts w:eastAsiaTheme="minorEastAsia"/>
        </w:rPr>
        <w:t xml:space="preserve">) </w:t>
      </w:r>
      <w:r w:rsidR="00D245CE" w:rsidRPr="00CC52A1">
        <w:rPr>
          <w:rFonts w:eastAsiaTheme="minorEastAsia"/>
        </w:rPr>
        <w:t xml:space="preserve">reproduce well both the true ensemble simulations and </w:t>
      </w:r>
      <w:r w:rsidR="00094A37" w:rsidRPr="00CC52A1">
        <w:rPr>
          <w:rFonts w:eastAsiaTheme="minorEastAsia"/>
        </w:rPr>
        <w:t>the assimilated data</w:t>
      </w:r>
      <w:r w:rsidR="00A451DA">
        <w:rPr>
          <w:rFonts w:eastAsiaTheme="minorEastAsia"/>
        </w:rPr>
        <w:t xml:space="preserve"> at the hospital level, aggregation of time</w:t>
      </w:r>
      <w:r w:rsidR="004B1654">
        <w:rPr>
          <w:rFonts w:eastAsiaTheme="minorEastAsia"/>
        </w:rPr>
        <w:t>-</w:t>
      </w:r>
      <w:r w:rsidR="00A451DA">
        <w:rPr>
          <w:rFonts w:eastAsiaTheme="minorEastAsia"/>
        </w:rPr>
        <w:t xml:space="preserve">series shown in </w:t>
      </w:r>
      <w:r w:rsidR="00A451DA" w:rsidRPr="00A451DA">
        <w:rPr>
          <w:rFonts w:eastAsiaTheme="minorEastAsia"/>
          <w:color w:val="C00000"/>
        </w:rPr>
        <w:t>Figure 1A</w:t>
      </w:r>
      <w:r w:rsidR="00B50376" w:rsidRPr="00CC52A1">
        <w:rPr>
          <w:rFonts w:eastAsiaTheme="minorEastAsia"/>
        </w:rPr>
        <w:t xml:space="preserve">. We </w:t>
      </w:r>
      <w:r w:rsidR="00D245CE" w:rsidRPr="00CC52A1">
        <w:rPr>
          <w:rFonts w:eastAsiaTheme="minorEastAsia"/>
        </w:rPr>
        <w:t>quantif</w:t>
      </w:r>
      <w:r w:rsidR="00016E7D" w:rsidRPr="00CC52A1">
        <w:rPr>
          <w:rFonts w:eastAsiaTheme="minorEastAsia"/>
        </w:rPr>
        <w:t>ied</w:t>
      </w:r>
      <w:r w:rsidR="00D245CE" w:rsidRPr="00CC52A1">
        <w:rPr>
          <w:rFonts w:eastAsiaTheme="minorEastAsia"/>
        </w:rPr>
        <w:t xml:space="preserve"> the calibration </w:t>
      </w:r>
      <w:r w:rsidR="00DC274F" w:rsidRPr="00EF3345">
        <w:rPr>
          <w:rFonts w:eastAsiaTheme="minorEastAsia"/>
          <w:color w:val="000000" w:themeColor="text1"/>
        </w:rPr>
        <w:t xml:space="preserve">to study if observed uncertainty </w:t>
      </w:r>
      <w:r w:rsidR="004F3468">
        <w:rPr>
          <w:rFonts w:eastAsiaTheme="minorEastAsia"/>
          <w:color w:val="000000" w:themeColor="text1"/>
        </w:rPr>
        <w:t xml:space="preserve">in the data </w:t>
      </w:r>
      <w:r w:rsidR="00DC274F" w:rsidRPr="00EF3345">
        <w:rPr>
          <w:rFonts w:eastAsiaTheme="minorEastAsia"/>
          <w:color w:val="000000" w:themeColor="text1"/>
        </w:rPr>
        <w:t xml:space="preserve">is </w:t>
      </w:r>
      <w:r w:rsidR="001C5AD8" w:rsidRPr="00EF3345">
        <w:rPr>
          <w:rFonts w:eastAsiaTheme="minorEastAsia"/>
          <w:color w:val="000000" w:themeColor="text1"/>
        </w:rPr>
        <w:t xml:space="preserve">reproduced </w:t>
      </w:r>
      <w:r w:rsidR="00DC274F" w:rsidRPr="00EF3345">
        <w:rPr>
          <w:rFonts w:eastAsiaTheme="minorEastAsia"/>
          <w:color w:val="000000" w:themeColor="text1"/>
        </w:rPr>
        <w:t xml:space="preserve">by the model </w:t>
      </w:r>
      <w:r w:rsidR="00A45550" w:rsidRPr="00CC52A1">
        <w:rPr>
          <w:rFonts w:eastAsiaTheme="minorEastAsia"/>
        </w:rPr>
        <w:t>(</w:t>
      </w:r>
      <w:r w:rsidR="00321A3D" w:rsidRPr="00CC52A1">
        <w:t xml:space="preserve">see </w:t>
      </w:r>
      <w:r w:rsidR="00321A3D" w:rsidRPr="00CC52A1">
        <w:rPr>
          <w:i/>
          <w:iCs/>
        </w:rPr>
        <w:t xml:space="preserve">Calibration of inference </w:t>
      </w:r>
      <w:r w:rsidR="00321A3D" w:rsidRPr="00CC52A1">
        <w:t xml:space="preserve">in </w:t>
      </w:r>
      <w:r w:rsidR="00A45550" w:rsidRPr="00CC52A1">
        <w:rPr>
          <w:rFonts w:eastAsiaTheme="minorEastAsia"/>
        </w:rPr>
        <w:t>Methods)</w:t>
      </w:r>
      <w:r w:rsidR="00997A84" w:rsidRPr="00CC52A1">
        <w:rPr>
          <w:rFonts w:eastAsiaTheme="minorEastAsia"/>
        </w:rPr>
        <w:t xml:space="preserve"> </w:t>
      </w:r>
      <w:r w:rsidR="001C5AD8">
        <w:rPr>
          <w:rFonts w:eastAsiaTheme="minorEastAsia"/>
        </w:rPr>
        <w:t>for</w:t>
      </w:r>
      <w:r w:rsidR="001C5AD8" w:rsidRPr="00CC52A1">
        <w:rPr>
          <w:rFonts w:eastAsiaTheme="minorEastAsia"/>
        </w:rPr>
        <w:t xml:space="preserve"> </w:t>
      </w:r>
      <w:r w:rsidR="00B50376" w:rsidRPr="00CC52A1">
        <w:rPr>
          <w:rFonts w:eastAsiaTheme="minorEastAsia"/>
        </w:rPr>
        <w:t xml:space="preserve">both the </w:t>
      </w:r>
      <w:r w:rsidR="0010230A" w:rsidRPr="00CC52A1">
        <w:rPr>
          <w:rFonts w:eastAsiaTheme="minorEastAsia"/>
        </w:rPr>
        <w:t xml:space="preserve">inferred </w:t>
      </w:r>
      <w:r w:rsidR="00B50376" w:rsidRPr="00CC52A1">
        <w:rPr>
          <w:rFonts w:eastAsiaTheme="minorEastAsia"/>
        </w:rPr>
        <w:lastRenderedPageBreak/>
        <w:t>posterior and truth ensemble simulation</w:t>
      </w:r>
      <w:r w:rsidR="005A7F09" w:rsidRPr="00CC52A1">
        <w:rPr>
          <w:rFonts w:eastAsiaTheme="minorEastAsia"/>
        </w:rPr>
        <w:t>s</w:t>
      </w:r>
      <w:r w:rsidR="00B50376" w:rsidRPr="00CC52A1">
        <w:rPr>
          <w:rFonts w:eastAsiaTheme="minorEastAsia"/>
        </w:rPr>
        <w:t xml:space="preserve"> (</w:t>
      </w:r>
      <w:r w:rsidR="00B50376" w:rsidRPr="00CC52A1">
        <w:rPr>
          <w:rFonts w:eastAsiaTheme="minorEastAsia"/>
          <w:color w:val="00B0F0"/>
        </w:rPr>
        <w:t>S</w:t>
      </w:r>
      <w:r w:rsidR="003730D6">
        <w:rPr>
          <w:rFonts w:eastAsiaTheme="minorEastAsia"/>
          <w:color w:val="00B0F0"/>
        </w:rPr>
        <w:t>M</w:t>
      </w:r>
      <w:r w:rsidR="00B50376" w:rsidRPr="00CC52A1">
        <w:rPr>
          <w:rFonts w:eastAsiaTheme="minorEastAsia"/>
          <w:color w:val="00B0F0"/>
        </w:rPr>
        <w:t xml:space="preserve"> Figure </w:t>
      </w:r>
      <w:r w:rsidR="0010230A" w:rsidRPr="00CC52A1">
        <w:rPr>
          <w:rFonts w:eastAsiaTheme="minorEastAsia"/>
          <w:color w:val="00B0F0"/>
        </w:rPr>
        <w:t>S</w:t>
      </w:r>
      <w:r w:rsidR="0006580F" w:rsidRPr="00CC52A1">
        <w:rPr>
          <w:rFonts w:eastAsiaTheme="minorEastAsia"/>
          <w:color w:val="00B0F0"/>
        </w:rPr>
        <w:t>9</w:t>
      </w:r>
      <w:r w:rsidR="0010230A" w:rsidRPr="00CC52A1">
        <w:rPr>
          <w:rFonts w:eastAsiaTheme="minorEastAsia"/>
          <w:color w:val="00B0F0"/>
        </w:rPr>
        <w:t>A.2 and S</w:t>
      </w:r>
      <w:r w:rsidR="0006580F" w:rsidRPr="00CC52A1">
        <w:rPr>
          <w:rFonts w:eastAsiaTheme="minorEastAsia"/>
          <w:color w:val="00B0F0"/>
        </w:rPr>
        <w:t>9</w:t>
      </w:r>
      <w:r w:rsidR="0010230A" w:rsidRPr="00CC52A1">
        <w:rPr>
          <w:rFonts w:eastAsiaTheme="minorEastAsia"/>
          <w:color w:val="00B0F0"/>
        </w:rPr>
        <w:t>B.2</w:t>
      </w:r>
      <w:r w:rsidR="00D245CE" w:rsidRPr="00CC52A1">
        <w:rPr>
          <w:rFonts w:eastAsiaTheme="minorEastAsia"/>
        </w:rPr>
        <w:t xml:space="preserve">, for </w:t>
      </w:r>
      <m:oMath>
        <m:r>
          <w:rPr>
            <w:rFonts w:ascii="Cambria Math" w:eastAsiaTheme="minorEastAsia" w:hAnsi="Cambria Math"/>
          </w:rPr>
          <m:t>γ</m:t>
        </m:r>
        <m:r>
          <m:rPr>
            <m:sty m:val="p"/>
          </m:rPr>
          <w:rPr>
            <w:rFonts w:ascii="Cambria Math" w:eastAsiaTheme="minorEastAsia" w:hAnsi="Cambria Math"/>
          </w:rPr>
          <m:t>∈</m:t>
        </m:r>
        <m:r>
          <m:rPr>
            <m:lit/>
          </m:rPr>
          <w:rPr>
            <w:rFonts w:ascii="Cambria Math" w:eastAsiaTheme="minorEastAsia" w:hAnsi="Cambria Math"/>
          </w:rPr>
          <m:t>{</m:t>
        </m:r>
        <m:r>
          <w:rPr>
            <w:rFonts w:ascii="Cambria Math" w:eastAsiaTheme="minorEastAsia" w:hAnsi="Cambria Math"/>
          </w:rPr>
          <m:t>25%,50%</m:t>
        </m:r>
        <m:r>
          <m:rPr>
            <m:lit/>
          </m:rPr>
          <w:rPr>
            <w:rFonts w:ascii="Cambria Math" w:eastAsiaTheme="minorEastAsia" w:hAnsi="Cambria Math"/>
          </w:rPr>
          <m:t>}</m:t>
        </m:r>
      </m:oMath>
      <w:r w:rsidR="00D245CE" w:rsidRPr="00CC52A1">
        <w:rPr>
          <w:rFonts w:eastAsiaTheme="minorEastAsia"/>
        </w:rPr>
        <w:t xml:space="preserve"> respectively)</w:t>
      </w:r>
      <w:r w:rsidR="008E3CA6" w:rsidRPr="00CC52A1">
        <w:rPr>
          <w:rFonts w:eastAsiaTheme="minorEastAsia"/>
        </w:rPr>
        <w:t>.</w:t>
      </w:r>
      <w:r w:rsidR="004015F8" w:rsidRPr="00CC52A1">
        <w:rPr>
          <w:rFonts w:eastAsiaTheme="minorEastAsia"/>
        </w:rPr>
        <w:t xml:space="preserve"> </w:t>
      </w:r>
      <w:r w:rsidR="00C7620C" w:rsidRPr="00CC52A1">
        <w:rPr>
          <w:rFonts w:eastAsiaTheme="minorEastAsia"/>
        </w:rPr>
        <w:t xml:space="preserve">Calibration </w:t>
      </w:r>
      <w:r w:rsidR="00B00C7B" w:rsidRPr="00CC52A1">
        <w:rPr>
          <w:rFonts w:eastAsiaTheme="minorEastAsia"/>
        </w:rPr>
        <w:t>of the inference and true ensemble</w:t>
      </w:r>
      <w:r w:rsidR="00067BE8" w:rsidRPr="00CC52A1">
        <w:rPr>
          <w:rFonts w:eastAsiaTheme="minorEastAsia"/>
        </w:rPr>
        <w:t xml:space="preserve"> simulations</w:t>
      </w:r>
      <w:r w:rsidR="00B00C7B" w:rsidRPr="00CC52A1">
        <w:rPr>
          <w:rFonts w:eastAsiaTheme="minorEastAsia"/>
        </w:rPr>
        <w:t xml:space="preserve"> </w:t>
      </w:r>
      <w:r w:rsidR="001C5AD8">
        <w:rPr>
          <w:rFonts w:eastAsiaTheme="minorEastAsia"/>
        </w:rPr>
        <w:t>were</w:t>
      </w:r>
      <w:r w:rsidR="001C5AD8" w:rsidRPr="00CC52A1">
        <w:rPr>
          <w:rFonts w:eastAsiaTheme="minorEastAsia"/>
        </w:rPr>
        <w:t xml:space="preserve"> </w:t>
      </w:r>
      <w:r w:rsidR="00B00C7B" w:rsidRPr="00CC52A1">
        <w:rPr>
          <w:rFonts w:eastAsiaTheme="minorEastAsia"/>
        </w:rPr>
        <w:t>similar</w:t>
      </w:r>
      <w:r w:rsidR="00B9210F" w:rsidRPr="00CC52A1">
        <w:rPr>
          <w:rFonts w:eastAsiaTheme="minorEastAsia"/>
        </w:rPr>
        <w:t>,</w:t>
      </w:r>
      <w:r w:rsidR="001C5AD8">
        <w:rPr>
          <w:rFonts w:eastAsiaTheme="minorEastAsia"/>
        </w:rPr>
        <w:t xml:space="preserve"> the credibl</w:t>
      </w:r>
      <w:r w:rsidR="009247A9">
        <w:rPr>
          <w:rFonts w:eastAsiaTheme="minorEastAsia"/>
        </w:rPr>
        <w:t>e intervals were slightly broad (above the diagonal),</w:t>
      </w:r>
      <w:r w:rsidR="00B9210F" w:rsidRPr="00CC52A1">
        <w:rPr>
          <w:rFonts w:eastAsiaTheme="minorEastAsia"/>
        </w:rPr>
        <w:t xml:space="preserve"> but better </w:t>
      </w:r>
      <w:r w:rsidR="00D85D68" w:rsidRPr="00CC52A1">
        <w:rPr>
          <w:rFonts w:eastAsiaTheme="minorEastAsia"/>
        </w:rPr>
        <w:t xml:space="preserve">for </w:t>
      </w:r>
      <w:r w:rsidR="00B9210F" w:rsidRPr="00CC52A1">
        <w:rPr>
          <w:rFonts w:eastAsiaTheme="minorEastAsia"/>
        </w:rPr>
        <w:t>the true ensemble</w:t>
      </w:r>
      <w:r w:rsidR="00067BE8" w:rsidRPr="00CC52A1">
        <w:rPr>
          <w:rFonts w:eastAsiaTheme="minorEastAsia"/>
        </w:rPr>
        <w:t xml:space="preserve"> simulations</w:t>
      </w:r>
      <w:r w:rsidR="00D85D68" w:rsidRPr="00CC52A1">
        <w:rPr>
          <w:rFonts w:eastAsiaTheme="minorEastAsia"/>
        </w:rPr>
        <w:t>, as expected</w:t>
      </w:r>
      <w:r w:rsidR="002F7085" w:rsidRPr="00CC52A1">
        <w:rPr>
          <w:rFonts w:eastAsiaTheme="minorEastAsia"/>
        </w:rPr>
        <w:t xml:space="preserve">. </w:t>
      </w:r>
      <w:r w:rsidR="009247A9">
        <w:rPr>
          <w:rFonts w:eastAsiaTheme="minorEastAsia"/>
        </w:rPr>
        <w:t xml:space="preserve">Lower </w:t>
      </w:r>
      <w:r w:rsidR="00BB41C7" w:rsidRPr="00CC52A1">
        <w:rPr>
          <w:rFonts w:eastAsiaTheme="minorEastAsia"/>
        </w:rPr>
        <w:t>values</w:t>
      </w:r>
      <w:r w:rsidR="00900D6E" w:rsidRPr="00CC52A1">
        <w:rPr>
          <w:rFonts w:eastAsiaTheme="minorEastAsia"/>
        </w:rPr>
        <w:t xml:space="preserve"> of </w:t>
      </w:r>
      <w:r w:rsidR="009A6C7C" w:rsidRPr="00CC52A1">
        <w:rPr>
          <w:rFonts w:eastAsiaTheme="minorEastAsia"/>
        </w:rPr>
        <w:t xml:space="preserve">weekly incident simulated data </w:t>
      </w:r>
      <w:r w:rsidR="00BB41C7" w:rsidRPr="00CC52A1">
        <w:rPr>
          <w:rFonts w:eastAsiaTheme="minorEastAsia"/>
        </w:rPr>
        <w:t xml:space="preserve">(low </w:t>
      </w:r>
      <m:oMath>
        <m:r>
          <m:rPr>
            <m:sty m:val="p"/>
          </m:rPr>
          <w:rPr>
            <w:rFonts w:ascii="Cambria Math" w:eastAsiaTheme="minorEastAsia" w:hAnsi="Cambria Math"/>
          </w:rPr>
          <m:t>β</m:t>
        </m:r>
      </m:oMath>
      <w:r w:rsidR="00BB41C7" w:rsidRPr="00CC52A1">
        <w:rPr>
          <w:rFonts w:eastAsiaTheme="minorEastAsia"/>
        </w:rPr>
        <w:t xml:space="preserve"> and low </w:t>
      </w:r>
      <m:oMath>
        <m:r>
          <m:rPr>
            <m:sty m:val="p"/>
          </m:rPr>
          <w:rPr>
            <w:rFonts w:ascii="Cambria Math" w:eastAsiaTheme="minorEastAsia" w:hAnsi="Cambria Math"/>
          </w:rPr>
          <m:t>ρ</m:t>
        </m:r>
      </m:oMath>
      <w:r w:rsidR="00BB41C7" w:rsidRPr="00CC52A1">
        <w:rPr>
          <w:rFonts w:eastAsiaTheme="minorEastAsia"/>
        </w:rPr>
        <w:t>) result</w:t>
      </w:r>
      <w:r w:rsidR="00470CFB" w:rsidRPr="00CC52A1">
        <w:rPr>
          <w:rFonts w:eastAsiaTheme="minorEastAsia"/>
        </w:rPr>
        <w:t>ed</w:t>
      </w:r>
      <w:r w:rsidR="00BB41C7" w:rsidRPr="00CC52A1">
        <w:rPr>
          <w:rFonts w:eastAsiaTheme="minorEastAsia"/>
        </w:rPr>
        <w:t xml:space="preserve"> in less calibrated ensembles.</w:t>
      </w:r>
    </w:p>
    <w:p w14:paraId="72133FAB" w14:textId="77777777" w:rsidR="00A5510E" w:rsidRPr="00CC52A1" w:rsidRDefault="00A5510E" w:rsidP="00C7620C">
      <w:pPr>
        <w:jc w:val="both"/>
        <w:rPr>
          <w:rFonts w:eastAsiaTheme="minorEastAsia"/>
          <w:iCs/>
          <w:color w:val="FF0000"/>
        </w:rPr>
      </w:pPr>
    </w:p>
    <w:p w14:paraId="44614A29" w14:textId="29BE4575" w:rsidR="00A15FBA" w:rsidRDefault="00C20287" w:rsidP="00E4145A">
      <w:pPr>
        <w:jc w:val="both"/>
      </w:pPr>
      <w:r>
        <w:t>Lastly, we explored the ability</w:t>
      </w:r>
      <w:r w:rsidR="000376E8" w:rsidRPr="00CC52A1">
        <w:t xml:space="preserve"> model</w:t>
      </w:r>
      <w:r>
        <w:t>-</w:t>
      </w:r>
      <w:r w:rsidR="000376E8" w:rsidRPr="00CC52A1">
        <w:t>inference</w:t>
      </w:r>
      <w:r>
        <w:t xml:space="preserve"> system</w:t>
      </w:r>
      <w:r w:rsidR="000376E8" w:rsidRPr="00CC52A1">
        <w:t xml:space="preserve"> to </w:t>
      </w:r>
      <w:r>
        <w:t>estimate solutions</w:t>
      </w:r>
      <w:r w:rsidR="000376E8" w:rsidRPr="00CC52A1">
        <w:t xml:space="preserve"> in </w:t>
      </w:r>
      <w:r w:rsidR="00477952" w:rsidRPr="00CC52A1">
        <w:t xml:space="preserve">different regions of the </w:t>
      </w:r>
      <w:r w:rsidR="00D13A9F" w:rsidRPr="00CC52A1">
        <w:t xml:space="preserve">parameter </w:t>
      </w:r>
      <w:r w:rsidR="00477952" w:rsidRPr="00CC52A1">
        <w:t>range</w:t>
      </w:r>
      <w:r w:rsidR="000376E8" w:rsidRPr="00CC52A1">
        <w:t xml:space="preserve">. We </w:t>
      </w:r>
      <w:r>
        <w:t>used</w:t>
      </w:r>
      <w:r w:rsidR="006121E1" w:rsidRPr="00CC52A1">
        <w:t xml:space="preserve"> parameter combination pairs</w:t>
      </w:r>
      <m:oMath>
        <m:r>
          <w:rPr>
            <w:rFonts w:ascii="Cambria Math" w:hAnsi="Cambria Math"/>
          </w:rPr>
          <m:t xml:space="preserve"> </m:t>
        </m:r>
        <m:d>
          <m:dPr>
            <m:ctrlPr>
              <w:rPr>
                <w:rFonts w:ascii="Cambria Math" w:hAnsi="Cambria Math"/>
                <w:i/>
              </w:rPr>
            </m:ctrlPr>
          </m:dPr>
          <m:e>
            <m:r>
              <w:rPr>
                <w:rFonts w:ascii="Cambria Math" w:hAnsi="Cambria Math"/>
              </w:rPr>
              <m:t>β,ρ</m:t>
            </m:r>
          </m:e>
        </m:d>
      </m:oMath>
      <w:r w:rsidR="002857BB" w:rsidRPr="00CC52A1">
        <w:t xml:space="preserve"> </w:t>
      </w:r>
      <w:r>
        <w:t>that in free simulation</w:t>
      </w:r>
      <w:r w:rsidR="00DE3815" w:rsidRPr="00CC52A1">
        <w:t xml:space="preserve"> </w:t>
      </w:r>
      <w:r>
        <w:t>produce</w:t>
      </w:r>
      <w:r w:rsidR="00DE3815" w:rsidRPr="00CC52A1">
        <w:t xml:space="preserve"> aggregated </w:t>
      </w:r>
      <w:r>
        <w:t xml:space="preserve">infections </w:t>
      </w:r>
      <w:r w:rsidR="00DE3815" w:rsidRPr="00CC52A1">
        <w:t xml:space="preserve">at the hospital level (aggregation of buildings time series shown in </w:t>
      </w:r>
      <w:r w:rsidR="00DE3815" w:rsidRPr="003A48B4">
        <w:rPr>
          <w:color w:val="C00000"/>
        </w:rPr>
        <w:t>Figure 1A</w:t>
      </w:r>
      <w:r w:rsidR="00DE3815" w:rsidRPr="00CC52A1">
        <w:t xml:space="preserve">) </w:t>
      </w:r>
      <w:r>
        <w:t xml:space="preserve">that match observations </w:t>
      </w:r>
      <w:r w:rsidR="00DE3815" w:rsidRPr="00CC52A1">
        <w:t>for each pathogenic</w:t>
      </w:r>
      <w:r w:rsidR="00E4145A" w:rsidRPr="00CC52A1">
        <w:t xml:space="preserve"> </w:t>
      </w:r>
      <w:r w:rsidR="00DE3815" w:rsidRPr="00CC52A1">
        <w:t xml:space="preserve">bacteria. </w:t>
      </w:r>
      <w:r w:rsidR="005D2403" w:rsidRPr="00CC52A1">
        <w:t xml:space="preserve">We </w:t>
      </w:r>
      <w:r>
        <w:t>found</w:t>
      </w:r>
      <w:r w:rsidRPr="00CC52A1">
        <w:t xml:space="preserve"> </w:t>
      </w:r>
      <w:r w:rsidR="00456CA1" w:rsidRPr="00CC52A1">
        <w:t xml:space="preserve">the </w:t>
      </w:r>
      <w:r w:rsidR="00897589" w:rsidRPr="00CC52A1">
        <w:t xml:space="preserve">model-inference system </w:t>
      </w:r>
      <w:r>
        <w:t>capable of</w:t>
      </w:r>
      <w:r w:rsidR="00456CA1" w:rsidRPr="00CC52A1">
        <w:t xml:space="preserve"> discriminat</w:t>
      </w:r>
      <w:r>
        <w:t>ing</w:t>
      </w:r>
      <w:r w:rsidR="00456CA1" w:rsidRPr="00CC52A1">
        <w:t xml:space="preserve"> </w:t>
      </w:r>
      <w:r>
        <w:t>among</w:t>
      </w:r>
      <w:r w:rsidRPr="00CC52A1">
        <w:t xml:space="preserve"> </w:t>
      </w:r>
      <w:r w:rsidR="00456CA1" w:rsidRPr="00CC52A1">
        <w:t xml:space="preserve">the </w:t>
      </w:r>
      <w:commentRangeStart w:id="3"/>
      <w:commentRangeStart w:id="4"/>
      <w:r w:rsidR="00456CA1" w:rsidRPr="00CC52A1">
        <w:t>scenarios</w:t>
      </w:r>
      <w:commentRangeEnd w:id="3"/>
      <w:r>
        <w:rPr>
          <w:rStyle w:val="CommentReference"/>
        </w:rPr>
        <w:commentReference w:id="3"/>
      </w:r>
      <w:commentRangeEnd w:id="4"/>
      <w:r w:rsidR="00B15440">
        <w:rPr>
          <w:rStyle w:val="CommentReference"/>
        </w:rPr>
        <w:commentReference w:id="4"/>
      </w:r>
      <w:r w:rsidR="00024FD3" w:rsidRPr="00CC52A1">
        <w:t>.</w:t>
      </w:r>
      <w:r w:rsidR="005D2403" w:rsidRPr="00CC52A1">
        <w:t xml:space="preserve"> </w:t>
      </w:r>
      <w:r w:rsidR="00024FD3" w:rsidRPr="00CC52A1">
        <w:t>T</w:t>
      </w:r>
      <w:r w:rsidR="005D2403" w:rsidRPr="00CC52A1">
        <w:t>his analysis covers a broad range of prevalence</w:t>
      </w:r>
      <w:r>
        <w:t>, implying</w:t>
      </w:r>
      <w:r w:rsidR="005D2403" w:rsidRPr="00CC52A1">
        <w:t xml:space="preserve"> 'low' to 'high' importation rates</w:t>
      </w:r>
      <w:r>
        <w:t>,</w:t>
      </w:r>
      <w:r w:rsidR="00477952" w:rsidRPr="00CC52A1">
        <w:t xml:space="preserve"> </w:t>
      </w:r>
      <m:oMath>
        <m:r>
          <m:rPr>
            <m:sty m:val="p"/>
          </m:rPr>
          <w:rPr>
            <w:rFonts w:ascii="Cambria Math" w:hAnsi="Cambria Math"/>
          </w:rPr>
          <m:t>γ</m:t>
        </m:r>
      </m:oMath>
      <w:r w:rsidR="00871937" w:rsidRPr="00CC52A1">
        <w:t>;</w:t>
      </w:r>
      <w:r w:rsidR="005D2403" w:rsidRPr="00CC52A1">
        <w:t xml:space="preserve"> 4% and 16% for MRSA and </w:t>
      </w:r>
      <w:r w:rsidR="005D2403" w:rsidRPr="00CC52A1">
        <w:rPr>
          <w:i/>
          <w:iCs/>
        </w:rPr>
        <w:t xml:space="preserve">K. pneumoniae </w:t>
      </w:r>
      <w:r w:rsidR="005D2403" w:rsidRPr="00CC52A1">
        <w:t>to 50% and 70%</w:t>
      </w:r>
      <w:r w:rsidR="00871937" w:rsidRPr="00CC52A1">
        <w:t xml:space="preserve"> </w:t>
      </w:r>
      <w:r w:rsidR="005D2403" w:rsidRPr="00CC52A1">
        <w:t xml:space="preserve">for </w:t>
      </w:r>
      <w:r w:rsidR="005D2403" w:rsidRPr="00CC52A1">
        <w:rPr>
          <w:i/>
          <w:iCs/>
        </w:rPr>
        <w:t xml:space="preserve">E. faecium </w:t>
      </w:r>
      <w:r w:rsidR="005D2403" w:rsidRPr="00CC52A1">
        <w:t xml:space="preserve">and </w:t>
      </w:r>
      <w:r w:rsidR="005D2403" w:rsidRPr="00CC52A1">
        <w:rPr>
          <w:i/>
          <w:iCs/>
        </w:rPr>
        <w:t>E. coli</w:t>
      </w:r>
      <w:r w:rsidR="008443D2" w:rsidRPr="00CC52A1">
        <w:rPr>
          <w:i/>
          <w:iCs/>
        </w:rPr>
        <w:t xml:space="preserve"> </w:t>
      </w:r>
      <w:r w:rsidR="008443D2" w:rsidRPr="00CC52A1">
        <w:t>respectively</w:t>
      </w:r>
      <w:r w:rsidR="005D2403" w:rsidRPr="00CC52A1">
        <w:t>.</w:t>
      </w:r>
    </w:p>
    <w:p w14:paraId="19C18423" w14:textId="77777777" w:rsidR="00182B96" w:rsidRDefault="00182B96" w:rsidP="00E4145A">
      <w:pPr>
        <w:jc w:val="both"/>
      </w:pPr>
    </w:p>
    <w:p w14:paraId="2DD87840" w14:textId="4F7AC54B" w:rsidR="00182B96" w:rsidRPr="00182B96" w:rsidRDefault="00182B96" w:rsidP="00E4145A">
      <w:pPr>
        <w:jc w:val="both"/>
        <w:rPr>
          <w:color w:val="FF0000"/>
        </w:rPr>
      </w:pPr>
      <w:r>
        <w:rPr>
          <w:color w:val="FF0000"/>
        </w:rPr>
        <w:t>Here I might want to include Figure S10: Identifiability in similar parameter combinations.</w:t>
      </w:r>
    </w:p>
    <w:p w14:paraId="7720DEB1" w14:textId="77777777" w:rsidR="005E4095" w:rsidRPr="006006F6" w:rsidRDefault="005E4095" w:rsidP="00C7620C">
      <w:pPr>
        <w:pStyle w:val="Heading3"/>
        <w:spacing w:line="240" w:lineRule="auto"/>
        <w:jc w:val="both"/>
        <w:rPr>
          <w:rFonts w:ascii="Times New Roman" w:hAnsi="Times New Roman" w:cs="Times New Roman"/>
          <w:i/>
          <w:iCs/>
          <w:sz w:val="24"/>
          <w:szCs w:val="24"/>
          <w:lang w:val="en-US"/>
        </w:rPr>
      </w:pPr>
      <w:r w:rsidRPr="006006F6">
        <w:rPr>
          <w:rFonts w:ascii="Times New Roman" w:hAnsi="Times New Roman" w:cs="Times New Roman"/>
          <w:i/>
          <w:iCs/>
          <w:sz w:val="24"/>
          <w:szCs w:val="24"/>
          <w:lang w:val="en-US"/>
        </w:rPr>
        <w:t>Inference using real data</w:t>
      </w:r>
    </w:p>
    <w:p w14:paraId="7A45D76D" w14:textId="5BFDFA10" w:rsidR="008F4EA4" w:rsidRPr="004F15E1" w:rsidRDefault="005E4095" w:rsidP="00C7620C">
      <w:pPr>
        <w:jc w:val="both"/>
        <w:rPr>
          <w:iCs/>
        </w:rPr>
      </w:pPr>
      <w:r w:rsidRPr="00CC52A1">
        <w:t>We appl</w:t>
      </w:r>
      <w:r w:rsidR="00470CFB" w:rsidRPr="00CC52A1">
        <w:t>ied</w:t>
      </w:r>
      <w:r w:rsidRPr="00CC52A1">
        <w:t xml:space="preserve"> the model-inference system to estimate epidemiological </w:t>
      </w:r>
      <w:r w:rsidR="00145E0E">
        <w:t xml:space="preserve">properties </w:t>
      </w:r>
      <w:r w:rsidRPr="00CC52A1">
        <w:t xml:space="preserve">for eight different microbial </w:t>
      </w:r>
      <w:r w:rsidR="00AD67B1" w:rsidRPr="00CC52A1">
        <w:t>bacterial pathogens</w:t>
      </w:r>
      <w:r w:rsidRPr="00CC52A1">
        <w:t xml:space="preserve">. </w:t>
      </w:r>
      <w:r w:rsidR="00A27A7C">
        <w:t xml:space="preserve">In </w:t>
      </w:r>
      <w:r w:rsidR="00A27A7C" w:rsidRPr="001E198C">
        <w:rPr>
          <w:color w:val="C00000"/>
        </w:rPr>
        <w:t xml:space="preserve">Figure 3 </w:t>
      </w:r>
      <w:r w:rsidR="00A27A7C">
        <w:t>w</w:t>
      </w:r>
      <w:r w:rsidR="006C77AA" w:rsidRPr="00CC52A1">
        <w:t xml:space="preserve">e </w:t>
      </w:r>
      <w:r w:rsidR="00063A92">
        <w:t>present</w:t>
      </w:r>
      <w:r w:rsidR="00063A92" w:rsidRPr="00CC52A1">
        <w:t xml:space="preserve"> </w:t>
      </w:r>
      <w:r w:rsidR="006C77AA" w:rsidRPr="00CC52A1">
        <w:t>the posterior</w:t>
      </w:r>
      <w:r w:rsidR="00B86415">
        <w:t xml:space="preserve"> joint</w:t>
      </w:r>
      <w:r w:rsidR="006C77AA" w:rsidRPr="00CC52A1">
        <w:t xml:space="preserve"> estimates </w:t>
      </w:r>
      <w:r w:rsidR="00063A92" w:rsidRPr="00CC52A1">
        <w:t>of the effective sensitivity</w:t>
      </w:r>
      <w:r w:rsidR="00063A92">
        <w:t>,</w:t>
      </w:r>
      <w:r w:rsidR="00063A92" w:rsidRPr="00CC52A1">
        <w:t xml:space="preserve"> </w:t>
      </w:r>
      <m:oMath>
        <m:r>
          <m:rPr>
            <m:sty m:val="p"/>
          </m:rPr>
          <w:rPr>
            <w:rFonts w:ascii="Cambria Math" w:hAnsi="Cambria Math"/>
          </w:rPr>
          <m:t>ρ</m:t>
        </m:r>
      </m:oMath>
      <w:r w:rsidR="00063A92">
        <w:t>,</w:t>
      </w:r>
      <w:r w:rsidR="00063A92" w:rsidRPr="00CC52A1">
        <w:t xml:space="preserve"> and nosocomial transmission rate</w:t>
      </w:r>
      <w:r w:rsidR="00063A92">
        <w:t>,</w:t>
      </w:r>
      <w:r w:rsidR="00063A92" w:rsidRPr="00CC52A1">
        <w:t xml:space="preserve"> </w:t>
      </w:r>
      <m:oMath>
        <m:r>
          <w:rPr>
            <w:rFonts w:ascii="Cambria Math" w:hAnsi="Cambria Math"/>
          </w:rPr>
          <m:t>β</m:t>
        </m:r>
      </m:oMath>
      <w:r w:rsidR="00063A92">
        <w:t>. For</w:t>
      </w:r>
      <w:r w:rsidR="006C77AA" w:rsidRPr="00CC52A1">
        <w:t xml:space="preserve"> most </w:t>
      </w:r>
      <w:r w:rsidR="005A216D">
        <w:t>pathogens</w:t>
      </w:r>
      <w:r w:rsidR="006C77AA" w:rsidRPr="00CC52A1">
        <w:t xml:space="preserve"> (except MRSA) the system localize</w:t>
      </w:r>
      <w:r w:rsidR="00063A92">
        <w:t>s</w:t>
      </w:r>
      <w:r w:rsidR="006C77AA" w:rsidRPr="00CC52A1">
        <w:t xml:space="preserve"> the posterior </w:t>
      </w:r>
      <w:r w:rsidR="00063A92">
        <w:t>to</w:t>
      </w:r>
      <w:r w:rsidR="00063A92" w:rsidRPr="00CC52A1">
        <w:t xml:space="preserve"> </w:t>
      </w:r>
      <w:r w:rsidR="006C77AA" w:rsidRPr="00CC52A1">
        <w:t>the same region of the prior range (</w:t>
      </w:r>
      <w:r w:rsidR="00873962">
        <w:t>limits</w:t>
      </w:r>
      <w:r w:rsidR="00655F45" w:rsidRPr="00CC52A1">
        <w:t xml:space="preserve"> </w:t>
      </w:r>
      <w:r w:rsidR="006C77AA" w:rsidRPr="00CC52A1">
        <w:t xml:space="preserve">of each axis). </w:t>
      </w:r>
      <w:r w:rsidR="00063A92">
        <w:t>Subplot insets zoom to the solution region to</w:t>
      </w:r>
      <w:r w:rsidR="006C77AA" w:rsidRPr="00CC52A1">
        <w:t xml:space="preserve"> highlight </w:t>
      </w:r>
      <w:r w:rsidR="00063A92">
        <w:t xml:space="preserve">the level of </w:t>
      </w:r>
      <w:r w:rsidR="00063A92" w:rsidRPr="00CC52A1">
        <w:t>sensitiv</w:t>
      </w:r>
      <w:r w:rsidR="00063A92">
        <w:t xml:space="preserve">ity </w:t>
      </w:r>
      <w:r w:rsidR="006C77AA" w:rsidRPr="00CC52A1">
        <w:t xml:space="preserve">to </w:t>
      </w:r>
      <m:oMath>
        <m:r>
          <w:rPr>
            <w:rFonts w:ascii="Cambria Math" w:hAnsi="Cambria Math"/>
          </w:rPr>
          <m:t xml:space="preserve">γ. </m:t>
        </m:r>
      </m:oMath>
      <w:r w:rsidR="00063A92">
        <w:t xml:space="preserve"> W</w:t>
      </w:r>
      <w:r w:rsidR="0022305B" w:rsidRPr="00CC52A1">
        <w:t xml:space="preserve">e </w:t>
      </w:r>
      <w:r w:rsidR="00346B86" w:rsidRPr="00CC52A1">
        <w:t xml:space="preserve">find </w:t>
      </w:r>
      <w:r w:rsidR="0022305B" w:rsidRPr="00CC52A1">
        <w:rPr>
          <w:i/>
          <w:iCs/>
        </w:rPr>
        <w:t xml:space="preserve">E. coli </w:t>
      </w:r>
      <w:r w:rsidR="00991233" w:rsidRPr="00CC52A1">
        <w:t>has the lowest</w:t>
      </w:r>
      <w:r w:rsidR="00991233" w:rsidRPr="00CC52A1">
        <w:rPr>
          <w:i/>
          <w:iCs/>
        </w:rPr>
        <w:t xml:space="preserve"> </w:t>
      </w:r>
      <w:r w:rsidR="008B14D6" w:rsidRPr="00CC52A1">
        <w:t xml:space="preserve">estimated </w:t>
      </w:r>
      <w:r w:rsidR="001C0086" w:rsidRPr="00CC52A1">
        <w:t xml:space="preserve">mean </w:t>
      </w:r>
      <w:r w:rsidR="0022305B" w:rsidRPr="00CC52A1">
        <w:t>nosocomial transmission</w:t>
      </w:r>
      <w:r w:rsidR="00976A5A" w:rsidRPr="00CC52A1">
        <w:t xml:space="preserve"> rate</w:t>
      </w:r>
      <w:r w:rsidR="002F3F25">
        <w:t>, 2</w:t>
      </w:r>
      <w:r w:rsidR="002F3F25" w:rsidRPr="002F3F25">
        <w:t>.54E-03, 8.66E-04, 9.62E-04</w:t>
      </w:r>
      <w:r w:rsidR="002F3F25">
        <w:t xml:space="preserve"> </w:t>
      </w:r>
      <w:r w:rsidR="00693319" w:rsidRPr="00CC52A1">
        <w:t xml:space="preserve">across </w:t>
      </w:r>
      <w:r w:rsidR="00F5410E">
        <w:t>tested</w:t>
      </w:r>
      <w:r w:rsidR="00F5410E" w:rsidRPr="00CC52A1">
        <w:t xml:space="preserve"> </w:t>
      </w:r>
      <w:r w:rsidR="00693319" w:rsidRPr="00CC52A1">
        <w:t>bacteri</w:t>
      </w:r>
      <w:r w:rsidR="00F5410E">
        <w:t>a</w:t>
      </w:r>
      <w:r w:rsidR="00693319" w:rsidRPr="00CC52A1">
        <w:t xml:space="preserve"> and the highest mean </w:t>
      </w:r>
      <w:r w:rsidR="00F5410E">
        <w:t>effective sensitivity</w:t>
      </w:r>
      <w:r w:rsidR="002F3F25">
        <w:t xml:space="preserve">, </w:t>
      </w:r>
      <w:r w:rsidR="007E771F">
        <w:t xml:space="preserve">values were </w:t>
      </w:r>
      <w:r w:rsidR="00693319" w:rsidRPr="00CC52A1">
        <w:t>18.53</w:t>
      </w:r>
      <w:r w:rsidR="00815FB0" w:rsidRPr="00CC52A1">
        <w:t>%</w:t>
      </w:r>
      <w:r w:rsidR="00693319" w:rsidRPr="00CC52A1">
        <w:t>, 18.63%</w:t>
      </w:r>
      <w:r w:rsidR="00FA1EC3" w:rsidRPr="00CC52A1">
        <w:t>,</w:t>
      </w:r>
      <w:r w:rsidR="00693319" w:rsidRPr="00CC52A1">
        <w:t xml:space="preserve"> and 17.31% for </w:t>
      </w:r>
      <w:r w:rsidR="0083058B" w:rsidRPr="00CC52A1">
        <w:t xml:space="preserve">community </w:t>
      </w:r>
      <w:r w:rsidR="00693319" w:rsidRPr="00CC52A1">
        <w:t>prevalence of 55%, 63% and 70% respectively</w:t>
      </w:r>
      <w:r w:rsidR="00F5410E">
        <w:t xml:space="preserve">, </w:t>
      </w:r>
      <w:r w:rsidR="001C0086" w:rsidRPr="00CC52A1">
        <w:t>see Table 2 for confidence intervals</w:t>
      </w:r>
      <w:r w:rsidR="00693319" w:rsidRPr="00CC52A1">
        <w:t xml:space="preserve">. </w:t>
      </w:r>
      <w:r w:rsidR="00B74584" w:rsidRPr="00CC52A1">
        <w:rPr>
          <w:i/>
          <w:iCs/>
        </w:rPr>
        <w:t xml:space="preserve">E. coli </w:t>
      </w:r>
      <w:r w:rsidR="008F0100" w:rsidRPr="00CC52A1">
        <w:t xml:space="preserve">is </w:t>
      </w:r>
      <w:r w:rsidR="00B74584" w:rsidRPr="00CC52A1">
        <w:t xml:space="preserve">followed by </w:t>
      </w:r>
      <w:r w:rsidR="00B74584" w:rsidRPr="00CC52A1">
        <w:rPr>
          <w:i/>
          <w:iCs/>
        </w:rPr>
        <w:t>MSSA</w:t>
      </w:r>
      <w:r w:rsidR="00B74584" w:rsidRPr="00CC52A1">
        <w:t xml:space="preserve"> with mean nos</w:t>
      </w:r>
      <w:r w:rsidR="005A216A" w:rsidRPr="00CC52A1">
        <w:t>o</w:t>
      </w:r>
      <w:r w:rsidR="00B74584" w:rsidRPr="00CC52A1">
        <w:t>comial transmission rate</w:t>
      </w:r>
      <w:r w:rsidR="003B1894" w:rsidRPr="00CC52A1">
        <w:t>s</w:t>
      </w:r>
      <w:r w:rsidR="00B74584" w:rsidRPr="00CC52A1">
        <w:t xml:space="preserve"> of </w:t>
      </w:r>
      <w:r w:rsidR="00D66A10" w:rsidRPr="00CC52A1">
        <w:t>0.</w:t>
      </w:r>
      <w:r w:rsidR="00B74584" w:rsidRPr="00CC52A1">
        <w:t xml:space="preserve">141, </w:t>
      </w:r>
      <w:r w:rsidR="00D66A10" w:rsidRPr="00CC52A1">
        <w:t>0.</w:t>
      </w:r>
      <w:r w:rsidR="00B74584" w:rsidRPr="00CC52A1">
        <w:t>121</w:t>
      </w:r>
      <w:r w:rsidR="00FA1EC3" w:rsidRPr="00CC52A1">
        <w:t>,</w:t>
      </w:r>
      <w:r w:rsidR="00B74584" w:rsidRPr="00CC52A1">
        <w:t xml:space="preserve"> and </w:t>
      </w:r>
      <w:r w:rsidR="00D66A10" w:rsidRPr="00CC52A1">
        <w:t>0.0</w:t>
      </w:r>
      <w:r w:rsidR="00B74584" w:rsidRPr="00CC52A1">
        <w:t>994</w:t>
      </w:r>
      <w:r w:rsidR="003B1894" w:rsidRPr="00CC52A1">
        <w:t xml:space="preserve"> and </w:t>
      </w:r>
      <w:r w:rsidR="00F5410E">
        <w:t>effective sensitivity</w:t>
      </w:r>
      <w:r w:rsidR="003B1894" w:rsidRPr="00CC52A1">
        <w:t xml:space="preserve"> of 1.63%, 1.65%</w:t>
      </w:r>
      <w:r w:rsidR="00FA1EC3" w:rsidRPr="00CC52A1">
        <w:t>,</w:t>
      </w:r>
      <w:r w:rsidR="003B1894" w:rsidRPr="00CC52A1">
        <w:t xml:space="preserve"> and 1.58% for prevalence of 25%, 29% </w:t>
      </w:r>
      <w:r w:rsidR="00FA1EC3" w:rsidRPr="00CC52A1">
        <w:t>and</w:t>
      </w:r>
      <w:r w:rsidR="003B1894" w:rsidRPr="00CC52A1">
        <w:t xml:space="preserve"> 35%</w:t>
      </w:r>
      <w:r w:rsidR="00F5410E">
        <w:t>,</w:t>
      </w:r>
      <w:r w:rsidR="003B1894" w:rsidRPr="00CC52A1">
        <w:t xml:space="preserve"> respectively (Table 2 for</w:t>
      </w:r>
      <w:r w:rsidR="002D2D3A" w:rsidRPr="00CC52A1">
        <w:t xml:space="preserve"> 95%</w:t>
      </w:r>
      <w:r w:rsidR="003B1894" w:rsidRPr="00CC52A1">
        <w:t xml:space="preserve"> CI). For the rest of the micro</w:t>
      </w:r>
      <w:r w:rsidR="009A7F4F" w:rsidRPr="00CC52A1">
        <w:t>-</w:t>
      </w:r>
      <w:r w:rsidR="003B1894" w:rsidRPr="00CC52A1">
        <w:t>organisms, except MRSA</w:t>
      </w:r>
      <w:r w:rsidR="0018592F">
        <w:t>, MSSA</w:t>
      </w:r>
      <w:r w:rsidR="00034ECB">
        <w:t xml:space="preserve"> and </w:t>
      </w:r>
      <w:r w:rsidR="00034ECB">
        <w:rPr>
          <w:i/>
          <w:iCs/>
        </w:rPr>
        <w:t>E. coli</w:t>
      </w:r>
      <w:r w:rsidR="003B1894" w:rsidRPr="00CC52A1">
        <w:t xml:space="preserve">, we </w:t>
      </w:r>
      <w:r w:rsidR="00F5410E">
        <w:t>find</w:t>
      </w:r>
      <w:r w:rsidR="00F5410E" w:rsidRPr="00CC52A1">
        <w:t xml:space="preserve"> </w:t>
      </w:r>
      <w:r w:rsidR="003B1894" w:rsidRPr="00CC52A1">
        <w:t xml:space="preserve">that mean nosocomial transmission rate estimates </w:t>
      </w:r>
      <w:r w:rsidR="008F0100" w:rsidRPr="00CC52A1">
        <w:t xml:space="preserve">are </w:t>
      </w:r>
      <w:r w:rsidR="003B1894" w:rsidRPr="00CC52A1">
        <w:t xml:space="preserve">consistently between </w:t>
      </w:r>
      <w:r w:rsidR="00D66A10" w:rsidRPr="00CC52A1">
        <w:t>0.</w:t>
      </w:r>
      <w:r w:rsidR="003B1894" w:rsidRPr="00CC52A1">
        <w:t>1</w:t>
      </w:r>
      <w:r w:rsidR="00117A20">
        <w:t>5</w:t>
      </w:r>
      <w:r w:rsidR="00D66A10" w:rsidRPr="00CC52A1">
        <w:t xml:space="preserve"> </w:t>
      </w:r>
      <w:r w:rsidR="003B1894" w:rsidRPr="00CC52A1">
        <w:t xml:space="preserve">and </w:t>
      </w:r>
      <w:r w:rsidR="00D66A10" w:rsidRPr="00CC52A1">
        <w:t>0.</w:t>
      </w:r>
      <w:r w:rsidR="003B1894" w:rsidRPr="00CC52A1">
        <w:t>19</w:t>
      </w:r>
      <w:r w:rsidR="00034ECB">
        <w:t xml:space="preserve"> </w:t>
      </w:r>
      <w:r w:rsidR="00034ECB" w:rsidRPr="00CC52A1">
        <w:rPr>
          <w:iCs/>
        </w:rPr>
        <w:t>(</w:t>
      </w:r>
      <w:r w:rsidR="00034ECB" w:rsidRPr="00CC52A1">
        <w:rPr>
          <w:iCs/>
          <w:color w:val="00B0F0"/>
        </w:rPr>
        <w:t>S</w:t>
      </w:r>
      <w:r w:rsidR="00034ECB">
        <w:rPr>
          <w:iCs/>
          <w:color w:val="00B0F0"/>
        </w:rPr>
        <w:t>M</w:t>
      </w:r>
      <w:r w:rsidR="00034ECB" w:rsidRPr="00CC52A1">
        <w:rPr>
          <w:iCs/>
          <w:color w:val="00B0F0"/>
        </w:rPr>
        <w:t xml:space="preserve"> Figure S10A</w:t>
      </w:r>
      <w:r w:rsidR="00034ECB" w:rsidRPr="00CC52A1">
        <w:rPr>
          <w:iCs/>
        </w:rPr>
        <w:t>)</w:t>
      </w:r>
      <w:r w:rsidR="003B1894" w:rsidRPr="00CC52A1">
        <w:t xml:space="preserve">, and </w:t>
      </w:r>
      <w:r w:rsidR="00F5410E">
        <w:t>effective sensitivity</w:t>
      </w:r>
      <w:r w:rsidR="003B1894" w:rsidRPr="00CC52A1">
        <w:t xml:space="preserve"> between 0.5% (</w:t>
      </w:r>
      <w:r w:rsidR="003B1894" w:rsidRPr="00CC52A1">
        <w:rPr>
          <w:i/>
        </w:rPr>
        <w:t xml:space="preserve">E. faecium) </w:t>
      </w:r>
      <w:r w:rsidR="00F5410E">
        <w:rPr>
          <w:iCs/>
        </w:rPr>
        <w:t>and</w:t>
      </w:r>
      <w:r w:rsidR="00F5410E" w:rsidRPr="00CC52A1">
        <w:rPr>
          <w:iCs/>
        </w:rPr>
        <w:t xml:space="preserve"> </w:t>
      </w:r>
      <w:r w:rsidR="003B1894" w:rsidRPr="00CC52A1">
        <w:rPr>
          <w:iCs/>
        </w:rPr>
        <w:t>2.5% (</w:t>
      </w:r>
      <w:r w:rsidR="003B1894" w:rsidRPr="00CC52A1">
        <w:rPr>
          <w:i/>
        </w:rPr>
        <w:t>K. pneumoniae</w:t>
      </w:r>
      <w:r w:rsidR="003B1894" w:rsidRPr="00CC52A1">
        <w:rPr>
          <w:iCs/>
        </w:rPr>
        <w:t>)</w:t>
      </w:r>
      <w:r w:rsidR="006530DE">
        <w:rPr>
          <w:iCs/>
        </w:rPr>
        <w:t xml:space="preserve">, </w:t>
      </w:r>
      <w:r w:rsidR="00A20DB0" w:rsidRPr="00CC52A1">
        <w:rPr>
          <w:color w:val="000000"/>
        </w:rPr>
        <w:t xml:space="preserve">except </w:t>
      </w:r>
      <w:r w:rsidR="00A20DB0" w:rsidRPr="00CC52A1">
        <w:rPr>
          <w:i/>
          <w:iCs/>
          <w:color w:val="000000"/>
        </w:rPr>
        <w:t>E. coli</w:t>
      </w:r>
      <w:r w:rsidR="00001EC9">
        <w:rPr>
          <w:i/>
          <w:iCs/>
          <w:color w:val="000000"/>
        </w:rPr>
        <w:t xml:space="preserve"> </w:t>
      </w:r>
      <w:r w:rsidR="00001EC9">
        <w:rPr>
          <w:color w:val="000000"/>
        </w:rPr>
        <w:t>and in one instance MRSA</w:t>
      </w:r>
      <w:r w:rsidR="00C6289C" w:rsidRPr="00CC52A1">
        <w:rPr>
          <w:iCs/>
        </w:rPr>
        <w:t xml:space="preserve"> (</w:t>
      </w:r>
      <w:r w:rsidR="00C6289C" w:rsidRPr="00CC52A1">
        <w:rPr>
          <w:iCs/>
          <w:color w:val="00B0F0"/>
        </w:rPr>
        <w:t>S</w:t>
      </w:r>
      <w:r w:rsidR="003730D6">
        <w:rPr>
          <w:iCs/>
          <w:color w:val="00B0F0"/>
        </w:rPr>
        <w:t>M</w:t>
      </w:r>
      <w:r w:rsidR="00C6289C" w:rsidRPr="00CC52A1">
        <w:rPr>
          <w:iCs/>
          <w:color w:val="00B0F0"/>
        </w:rPr>
        <w:t xml:space="preserve"> Figure S10</w:t>
      </w:r>
      <w:r w:rsidR="00E3742F" w:rsidRPr="00CC52A1">
        <w:rPr>
          <w:iCs/>
          <w:color w:val="00B0F0"/>
        </w:rPr>
        <w:t>B</w:t>
      </w:r>
      <w:r w:rsidR="00C6289C" w:rsidRPr="00CC52A1">
        <w:rPr>
          <w:iCs/>
          <w:color w:val="000000" w:themeColor="text1"/>
        </w:rPr>
        <w:t>)</w:t>
      </w:r>
      <w:r w:rsidR="00224D1A" w:rsidRPr="00CC52A1">
        <w:rPr>
          <w:iCs/>
        </w:rPr>
        <w:t xml:space="preserve">. </w:t>
      </w:r>
      <w:r w:rsidR="00F5410E">
        <w:rPr>
          <w:iCs/>
        </w:rPr>
        <w:t>The</w:t>
      </w:r>
      <w:r w:rsidR="00F5410E" w:rsidRPr="00CC52A1">
        <w:rPr>
          <w:iCs/>
        </w:rPr>
        <w:t xml:space="preserve"> </w:t>
      </w:r>
      <w:r w:rsidR="00C701EA" w:rsidRPr="00CC52A1">
        <w:rPr>
          <w:iCs/>
        </w:rPr>
        <w:t>nosocomial transmission rate</w:t>
      </w:r>
      <w:r w:rsidR="00F5410E">
        <w:rPr>
          <w:iCs/>
        </w:rPr>
        <w:t xml:space="preserve"> </w:t>
      </w:r>
      <w:r w:rsidR="00C701EA" w:rsidRPr="00CC52A1">
        <w:rPr>
          <w:iCs/>
        </w:rPr>
        <w:t xml:space="preserve">estimates </w:t>
      </w:r>
      <w:r w:rsidR="00F5410E">
        <w:rPr>
          <w:iCs/>
        </w:rPr>
        <w:t>for MSSA</w:t>
      </w:r>
      <w:r w:rsidR="00F5410E" w:rsidRPr="00CC52A1">
        <w:rPr>
          <w:iCs/>
        </w:rPr>
        <w:t xml:space="preserve"> </w:t>
      </w:r>
      <w:r w:rsidR="00F5410E">
        <w:rPr>
          <w:iCs/>
        </w:rPr>
        <w:t>are</w:t>
      </w:r>
      <w:r w:rsidR="00F5410E" w:rsidRPr="00CC52A1">
        <w:rPr>
          <w:iCs/>
        </w:rPr>
        <w:t xml:space="preserve"> </w:t>
      </w:r>
      <w:r w:rsidR="00C701EA" w:rsidRPr="00CC52A1">
        <w:rPr>
          <w:iCs/>
        </w:rPr>
        <w:t>the second lowest</w:t>
      </w:r>
      <w:r w:rsidR="007D2057" w:rsidRPr="00CC52A1">
        <w:rPr>
          <w:iCs/>
        </w:rPr>
        <w:t xml:space="preserve"> with mean values between </w:t>
      </w:r>
      <w:r w:rsidR="004C4C42" w:rsidRPr="00CC52A1">
        <w:rPr>
          <w:iCs/>
        </w:rPr>
        <w:t xml:space="preserve">0.099 and 0.14. </w:t>
      </w:r>
      <w:r w:rsidR="00D14A04" w:rsidRPr="00CC52A1">
        <w:rPr>
          <w:iCs/>
        </w:rPr>
        <w:t>For MRSA</w:t>
      </w:r>
      <w:r w:rsidR="00B70B55" w:rsidRPr="00CC52A1">
        <w:rPr>
          <w:i/>
        </w:rPr>
        <w:t>,</w:t>
      </w:r>
      <w:r w:rsidR="00D14A04" w:rsidRPr="00CC52A1">
        <w:rPr>
          <w:iCs/>
        </w:rPr>
        <w:t xml:space="preserve"> the model</w:t>
      </w:r>
      <w:r w:rsidR="00F5410E">
        <w:rPr>
          <w:iCs/>
        </w:rPr>
        <w:t>-</w:t>
      </w:r>
      <w:r w:rsidR="00D14A04" w:rsidRPr="00CC52A1">
        <w:rPr>
          <w:iCs/>
        </w:rPr>
        <w:t xml:space="preserve">inference system </w:t>
      </w:r>
      <w:r w:rsidR="00F5410E">
        <w:rPr>
          <w:iCs/>
        </w:rPr>
        <w:t>finds one of</w:t>
      </w:r>
      <w:r w:rsidR="00F5410E" w:rsidRPr="00CC52A1">
        <w:rPr>
          <w:iCs/>
        </w:rPr>
        <w:t xml:space="preserve"> </w:t>
      </w:r>
      <w:r w:rsidR="00D14A04" w:rsidRPr="00CC52A1">
        <w:rPr>
          <w:iCs/>
        </w:rPr>
        <w:t>two solutions</w:t>
      </w:r>
      <w:r w:rsidR="0084050F" w:rsidRPr="00CC52A1">
        <w:rPr>
          <w:iCs/>
        </w:rPr>
        <w:t xml:space="preserve"> </w:t>
      </w:r>
      <w:r w:rsidR="00F5410E">
        <w:rPr>
          <w:iCs/>
        </w:rPr>
        <w:t xml:space="preserve">depending on </w:t>
      </w:r>
      <w:r w:rsidR="00D14A04" w:rsidRPr="00CC52A1">
        <w:rPr>
          <w:iCs/>
        </w:rPr>
        <w:t xml:space="preserve">the value of </w:t>
      </w:r>
      <m:oMath>
        <m:r>
          <m:rPr>
            <m:sty m:val="p"/>
          </m:rPr>
          <w:rPr>
            <w:rFonts w:ascii="Cambria Math" w:hAnsi="Cambria Math"/>
          </w:rPr>
          <m:t>γ</m:t>
        </m:r>
      </m:oMath>
      <w:r w:rsidR="00F50639" w:rsidRPr="00CC52A1">
        <w:rPr>
          <w:iCs/>
        </w:rPr>
        <w:t>.</w:t>
      </w:r>
      <w:r w:rsidR="00D14A04" w:rsidRPr="00CC52A1">
        <w:rPr>
          <w:iCs/>
        </w:rPr>
        <w:t xml:space="preserve"> </w:t>
      </w:r>
      <w:r w:rsidR="00CA33C0" w:rsidRPr="00CC52A1">
        <w:rPr>
          <w:iCs/>
        </w:rPr>
        <w:t>F</w:t>
      </w:r>
      <w:r w:rsidR="00D14A04" w:rsidRPr="00CC52A1">
        <w:rPr>
          <w:iCs/>
        </w:rPr>
        <w:t xml:space="preserve">or </w:t>
      </w:r>
      <m:oMath>
        <m:r>
          <m:rPr>
            <m:sty m:val="p"/>
          </m:rPr>
          <w:rPr>
            <w:rFonts w:ascii="Cambria Math" w:hAnsi="Cambria Math"/>
          </w:rPr>
          <m:t>γ</m:t>
        </m:r>
      </m:oMath>
      <w:r w:rsidR="00D14A04" w:rsidRPr="00CC52A1">
        <w:rPr>
          <w:iCs/>
        </w:rPr>
        <w:t xml:space="preserve"> equal to 5</w:t>
      </w:r>
      <w:r w:rsidR="008114DC" w:rsidRPr="00CC52A1">
        <w:rPr>
          <w:iCs/>
        </w:rPr>
        <w:t>%</w:t>
      </w:r>
      <w:r w:rsidR="00D14A04" w:rsidRPr="00CC52A1">
        <w:rPr>
          <w:iCs/>
        </w:rPr>
        <w:t xml:space="preserve"> and 10%, </w:t>
      </w:r>
      <w:r w:rsidR="00F5410E">
        <w:rPr>
          <w:iCs/>
        </w:rPr>
        <w:t>the system estimates</w:t>
      </w:r>
      <w:r w:rsidR="00CA33C0" w:rsidRPr="00CC52A1">
        <w:rPr>
          <w:iCs/>
        </w:rPr>
        <w:t xml:space="preserve"> </w:t>
      </w:r>
      <m:oMath>
        <m:r>
          <m:rPr>
            <m:sty m:val="p"/>
          </m:rPr>
          <w:rPr>
            <w:rFonts w:ascii="Cambria Math" w:hAnsi="Cambria Math"/>
          </w:rPr>
          <m:t>β</m:t>
        </m:r>
      </m:oMath>
      <w:r w:rsidR="00F56084" w:rsidRPr="00CC52A1">
        <w:t xml:space="preserve"> equal</w:t>
      </w:r>
      <w:r w:rsidR="00EA0409">
        <w:t xml:space="preserve"> to</w:t>
      </w:r>
      <w:r w:rsidR="00F5410E">
        <w:t xml:space="preserve"> </w:t>
      </w:r>
      <w:r w:rsidR="00F56084" w:rsidRPr="00CC52A1">
        <w:t>0.17 and 0.18</w:t>
      </w:r>
      <w:r w:rsidR="00F5410E">
        <w:t>, respectively,</w:t>
      </w:r>
      <w:r w:rsidR="00CA33C0" w:rsidRPr="00CC52A1">
        <w:rPr>
          <w:iCs/>
        </w:rPr>
        <w:t xml:space="preserve"> and </w:t>
      </w:r>
      <m:oMath>
        <m:r>
          <m:rPr>
            <m:sty m:val="p"/>
          </m:rPr>
          <w:rPr>
            <w:rFonts w:ascii="Cambria Math" w:hAnsi="Cambria Math"/>
          </w:rPr>
          <m:t>ρ</m:t>
        </m:r>
      </m:oMath>
      <w:r w:rsidR="004D02E3">
        <w:t xml:space="preserve"> equal to </w:t>
      </w:r>
      <w:r w:rsidR="00F56084" w:rsidRPr="00CC52A1">
        <w:t>1.96</w:t>
      </w:r>
      <w:r w:rsidR="004D02E3">
        <w:t>%</w:t>
      </w:r>
      <w:r w:rsidR="00F56084" w:rsidRPr="00CC52A1">
        <w:t xml:space="preserve"> and 1.38</w:t>
      </w:r>
      <w:r w:rsidR="004D02E3">
        <w:t>%</w:t>
      </w:r>
      <w:r w:rsidR="00F5410E">
        <w:t>, respectively</w:t>
      </w:r>
      <w:r w:rsidR="00F56084" w:rsidRPr="00CC52A1">
        <w:t xml:space="preserve"> (</w:t>
      </w:r>
      <w:r w:rsidR="00F5410E">
        <w:t>s</w:t>
      </w:r>
      <w:r w:rsidR="00F56084" w:rsidRPr="00CC52A1">
        <w:t>ee Table 2 for 95% CI)</w:t>
      </w:r>
      <w:r w:rsidR="00493002" w:rsidRPr="00CC52A1">
        <w:rPr>
          <w:iCs/>
        </w:rPr>
        <w:t xml:space="preserve">; </w:t>
      </w:r>
      <w:r w:rsidR="00D14A04" w:rsidRPr="00CC52A1">
        <w:rPr>
          <w:iCs/>
        </w:rPr>
        <w:t>for</w:t>
      </w:r>
      <w:r w:rsidR="009157DA" w:rsidRPr="00CC52A1">
        <w:rPr>
          <w:iCs/>
        </w:rPr>
        <w:t xml:space="preserve"> the lowest com</w:t>
      </w:r>
      <w:r w:rsidR="007C3F74" w:rsidRPr="00CC52A1">
        <w:rPr>
          <w:iCs/>
        </w:rPr>
        <w:t>m</w:t>
      </w:r>
      <w:r w:rsidR="009157DA" w:rsidRPr="00CC52A1">
        <w:rPr>
          <w:iCs/>
        </w:rPr>
        <w:t>unity prevalence of 3.9%</w:t>
      </w:r>
      <w:r w:rsidR="00493002" w:rsidRPr="00CC52A1">
        <w:rPr>
          <w:iCs/>
        </w:rPr>
        <w:t xml:space="preserve">, </w:t>
      </w:r>
      <w:r w:rsidR="00F5410E">
        <w:rPr>
          <w:iCs/>
        </w:rPr>
        <w:t>the estimated</w:t>
      </w:r>
      <w:r w:rsidR="00493002" w:rsidRPr="00CC52A1">
        <w:rPr>
          <w:iCs/>
        </w:rPr>
        <w:t xml:space="preserve"> </w:t>
      </w:r>
      <w:r w:rsidR="003F7994" w:rsidRPr="00CC52A1">
        <w:rPr>
          <w:iCs/>
        </w:rPr>
        <w:t xml:space="preserve">nosocomial transmission rate </w:t>
      </w:r>
      <w:r w:rsidR="00F5410E">
        <w:rPr>
          <w:iCs/>
        </w:rPr>
        <w:t>is</w:t>
      </w:r>
      <w:r w:rsidR="00F5410E" w:rsidRPr="00CC52A1">
        <w:rPr>
          <w:iCs/>
        </w:rPr>
        <w:t xml:space="preserve"> </w:t>
      </w:r>
      <w:r w:rsidR="003F7994" w:rsidRPr="00CC52A1">
        <w:rPr>
          <w:iCs/>
        </w:rPr>
        <w:t xml:space="preserve">0.0017 and </w:t>
      </w:r>
      <w:r w:rsidR="00F5410E">
        <w:rPr>
          <w:iCs/>
        </w:rPr>
        <w:t>the estimated sensitivity is</w:t>
      </w:r>
      <w:r w:rsidR="003F7994" w:rsidRPr="00CC52A1">
        <w:rPr>
          <w:iCs/>
        </w:rPr>
        <w:t xml:space="preserve"> 17.15%</w:t>
      </w:r>
      <w:r w:rsidR="00D14A04" w:rsidRPr="00CC52A1">
        <w:rPr>
          <w:iCs/>
        </w:rPr>
        <w:t xml:space="preserve">. </w:t>
      </w:r>
    </w:p>
    <w:p w14:paraId="0ABDD94B" w14:textId="77777777" w:rsidR="00B74584" w:rsidRPr="00E9528B" w:rsidRDefault="00B74584" w:rsidP="00C7620C">
      <w:pPr>
        <w:jc w:val="both"/>
        <w:rPr>
          <w:rFonts w:ascii="Arial" w:hAnsi="Arial" w:cs="Arial"/>
          <w:sz w:val="20"/>
          <w:szCs w:val="20"/>
        </w:rPr>
      </w:pPr>
    </w:p>
    <w:p w14:paraId="0DC57CAC" w14:textId="5D57DE54" w:rsidR="00A5510E" w:rsidRPr="00CC52A1" w:rsidRDefault="005E4095" w:rsidP="00C7620C">
      <w:pPr>
        <w:jc w:val="both"/>
      </w:pPr>
      <w:r w:rsidRPr="00CC52A1">
        <w:t>To assess goodness-of-fit</w:t>
      </w:r>
      <w:r w:rsidR="00D321F0">
        <w:t>,</w:t>
      </w:r>
      <w:r w:rsidRPr="00CC52A1">
        <w:t xml:space="preserve"> we simulated </w:t>
      </w:r>
      <w:r w:rsidR="006375F9">
        <w:t xml:space="preserve">nosocomial detections for </w:t>
      </w:r>
      <w:r w:rsidR="00D321F0">
        <w:t>each pathogen</w:t>
      </w:r>
      <w:r w:rsidR="00D321F0" w:rsidRPr="00CC52A1">
        <w:t xml:space="preserve"> </w:t>
      </w:r>
      <w:r w:rsidRPr="00CC52A1">
        <w:t xml:space="preserve">using posterior </w:t>
      </w:r>
      <w:r w:rsidR="00D321F0">
        <w:t xml:space="preserve">parameter </w:t>
      </w:r>
      <w:r w:rsidRPr="00CC52A1">
        <w:t>estimates</w:t>
      </w:r>
      <w:r w:rsidR="00D321F0">
        <w:t>. We find</w:t>
      </w:r>
      <w:r w:rsidRPr="00CC52A1">
        <w:t xml:space="preserve"> that simulated </w:t>
      </w:r>
      <w:r w:rsidR="00C32E25">
        <w:t>data</w:t>
      </w:r>
      <w:r w:rsidR="00897589" w:rsidRPr="00CC52A1">
        <w:t xml:space="preserve"> </w:t>
      </w:r>
      <w:r w:rsidRPr="00CC52A1">
        <w:t xml:space="preserve">span the observed numbers at the </w:t>
      </w:r>
      <w:r w:rsidR="00132CE3" w:rsidRPr="00CC52A1">
        <w:t xml:space="preserve">hospital and </w:t>
      </w:r>
      <w:r w:rsidR="00A5510E" w:rsidRPr="00CC52A1">
        <w:t>building</w:t>
      </w:r>
      <w:r w:rsidRPr="00CC52A1">
        <w:t xml:space="preserve"> level</w:t>
      </w:r>
      <w:r w:rsidR="003C176D" w:rsidRPr="00CC52A1">
        <w:t xml:space="preserve"> for all </w:t>
      </w:r>
      <w:r w:rsidR="00CE7E78">
        <w:t>micro-organisms</w:t>
      </w:r>
      <w:r w:rsidRPr="00CC52A1">
        <w:t xml:space="preserve"> (</w:t>
      </w:r>
      <w:r w:rsidRPr="00AE6525">
        <w:rPr>
          <w:color w:val="C00000"/>
        </w:rPr>
        <w:t xml:space="preserve">Figure </w:t>
      </w:r>
      <w:r w:rsidR="006A0BFF" w:rsidRPr="00AE6525">
        <w:rPr>
          <w:color w:val="C00000"/>
        </w:rPr>
        <w:t>4</w:t>
      </w:r>
      <w:r w:rsidR="00A5510E" w:rsidRPr="00AE6525">
        <w:rPr>
          <w:color w:val="C00000"/>
        </w:rPr>
        <w:t>A</w:t>
      </w:r>
      <w:r w:rsidR="008E43B6" w:rsidRPr="00AE6525">
        <w:rPr>
          <w:color w:val="C00000"/>
        </w:rPr>
        <w:t xml:space="preserve"> </w:t>
      </w:r>
      <w:r w:rsidR="00132CE3" w:rsidRPr="00CC52A1">
        <w:t>and</w:t>
      </w:r>
      <w:r w:rsidR="00A0339C" w:rsidRPr="00CC52A1">
        <w:t xml:space="preserve"> </w:t>
      </w:r>
      <w:r w:rsidR="00A0339C" w:rsidRPr="00CC52A1">
        <w:rPr>
          <w:color w:val="00B0F0"/>
        </w:rPr>
        <w:t>S</w:t>
      </w:r>
      <w:r w:rsidR="003730D6">
        <w:rPr>
          <w:color w:val="00B0F0"/>
        </w:rPr>
        <w:t>M</w:t>
      </w:r>
      <w:r w:rsidR="00132CE3" w:rsidRPr="00CC52A1">
        <w:rPr>
          <w:color w:val="00B0F0"/>
        </w:rPr>
        <w:t xml:space="preserve"> Figure S</w:t>
      </w:r>
      <w:r w:rsidR="0023567E" w:rsidRPr="00CC52A1">
        <w:rPr>
          <w:color w:val="00B0F0"/>
        </w:rPr>
        <w:t>1</w:t>
      </w:r>
      <w:r w:rsidR="001B3C9B" w:rsidRPr="00CC52A1">
        <w:rPr>
          <w:color w:val="00B0F0"/>
        </w:rPr>
        <w:t>1</w:t>
      </w:r>
      <w:r w:rsidR="00AE6525">
        <w:rPr>
          <w:color w:val="00B0F0"/>
        </w:rPr>
        <w:t xml:space="preserve"> </w:t>
      </w:r>
      <w:r w:rsidR="00AE6525">
        <w:rPr>
          <w:color w:val="000000" w:themeColor="text1"/>
        </w:rPr>
        <w:t>for each spatial scale</w:t>
      </w:r>
      <w:r w:rsidR="00D321F0">
        <w:rPr>
          <w:color w:val="000000" w:themeColor="text1"/>
        </w:rPr>
        <w:t>,</w:t>
      </w:r>
      <w:r w:rsidR="00AE6525">
        <w:rPr>
          <w:color w:val="000000" w:themeColor="text1"/>
        </w:rPr>
        <w:t xml:space="preserve"> respectively</w:t>
      </w:r>
      <w:r w:rsidRPr="00CC52A1">
        <w:t xml:space="preserve">). </w:t>
      </w:r>
      <w:r w:rsidR="00793F51" w:rsidRPr="00CC52A1">
        <w:t>W</w:t>
      </w:r>
      <w:r w:rsidRPr="00CC52A1">
        <w:t>e produce</w:t>
      </w:r>
      <w:r w:rsidR="00EF72F2" w:rsidRPr="00CC52A1">
        <w:t>d</w:t>
      </w:r>
      <w:r w:rsidRPr="00CC52A1">
        <w:t xml:space="preserve"> reliability plots to examine whether </w:t>
      </w:r>
      <w:r w:rsidR="00D321F0">
        <w:t xml:space="preserve">model simulated uncertainty is appropriately calibrated to observations </w:t>
      </w:r>
      <w:r w:rsidR="00DA4CC2" w:rsidRPr="00CC52A1">
        <w:t>(Methods)</w:t>
      </w:r>
      <w:r w:rsidRPr="00CC52A1">
        <w:t xml:space="preserve">. We </w:t>
      </w:r>
      <w:r w:rsidR="00D321F0">
        <w:t>find</w:t>
      </w:r>
      <w:r w:rsidR="00D321F0" w:rsidRPr="00CC52A1">
        <w:t xml:space="preserve"> </w:t>
      </w:r>
      <w:r w:rsidRPr="00CC52A1">
        <w:t xml:space="preserve">that the coverage of simulated CIs is </w:t>
      </w:r>
      <w:r w:rsidR="00D321F0">
        <w:t>just</w:t>
      </w:r>
      <w:r w:rsidR="00D321F0" w:rsidRPr="00CC52A1">
        <w:t xml:space="preserve"> </w:t>
      </w:r>
      <w:r w:rsidRPr="00CC52A1">
        <w:t xml:space="preserve">below expected values (under the diagonal line), </w:t>
      </w:r>
      <w:r w:rsidRPr="00CC52A1">
        <w:lastRenderedPageBreak/>
        <w:t xml:space="preserve">indicating </w:t>
      </w:r>
      <w:r w:rsidR="00D321F0">
        <w:t>slightly narrow uncertainty</w:t>
      </w:r>
      <w:r w:rsidRPr="00CC52A1">
        <w:t xml:space="preserve"> (</w:t>
      </w:r>
      <w:r w:rsidRPr="000A27BA">
        <w:rPr>
          <w:color w:val="C00000"/>
        </w:rPr>
        <w:t>Fig</w:t>
      </w:r>
      <w:r w:rsidR="000A27BA">
        <w:rPr>
          <w:color w:val="C00000"/>
        </w:rPr>
        <w:t>ure</w:t>
      </w:r>
      <w:r w:rsidRPr="000A27BA">
        <w:rPr>
          <w:color w:val="C00000"/>
        </w:rPr>
        <w:t xml:space="preserve"> </w:t>
      </w:r>
      <w:r w:rsidR="00F70BCA" w:rsidRPr="000A27BA">
        <w:rPr>
          <w:color w:val="C00000"/>
        </w:rPr>
        <w:t>4</w:t>
      </w:r>
      <w:r w:rsidR="0023567E" w:rsidRPr="000A27BA">
        <w:rPr>
          <w:color w:val="C00000"/>
        </w:rPr>
        <w:t>B</w:t>
      </w:r>
      <w:r w:rsidRPr="00CC52A1">
        <w:t xml:space="preserve">). </w:t>
      </w:r>
      <w:r w:rsidR="00F73463">
        <w:t xml:space="preserve">We found the calibration at </w:t>
      </w:r>
      <w:r w:rsidR="002124A8">
        <w:t xml:space="preserve">the </w:t>
      </w:r>
      <w:r w:rsidR="00F73463">
        <w:t>building scale (</w:t>
      </w:r>
      <w:r w:rsidR="00F73463" w:rsidRPr="00CC52A1">
        <w:rPr>
          <w:color w:val="00B0F0"/>
        </w:rPr>
        <w:t>S</w:t>
      </w:r>
      <w:r w:rsidR="00F73463">
        <w:rPr>
          <w:color w:val="00B0F0"/>
        </w:rPr>
        <w:t>M</w:t>
      </w:r>
      <w:r w:rsidR="00F73463" w:rsidRPr="00CC52A1">
        <w:rPr>
          <w:color w:val="00B0F0"/>
        </w:rPr>
        <w:t xml:space="preserve"> Figure S11</w:t>
      </w:r>
      <w:r w:rsidR="00F73463" w:rsidRPr="00F73463">
        <w:rPr>
          <w:color w:val="000000" w:themeColor="text1"/>
        </w:rPr>
        <w:t>)</w:t>
      </w:r>
      <w:r w:rsidR="00F73463">
        <w:rPr>
          <w:color w:val="000000" w:themeColor="text1"/>
        </w:rPr>
        <w:t xml:space="preserve"> </w:t>
      </w:r>
      <w:r w:rsidR="008D7D1C">
        <w:rPr>
          <w:color w:val="000000" w:themeColor="text1"/>
        </w:rPr>
        <w:t>explains</w:t>
      </w:r>
      <w:r w:rsidR="00F73463">
        <w:rPr>
          <w:color w:val="000000" w:themeColor="text1"/>
        </w:rPr>
        <w:t xml:space="preserve"> the width of the credible interval estimated for each bacterial pathogen (Table 2)</w:t>
      </w:r>
      <w:r w:rsidR="00CE2644">
        <w:rPr>
          <w:color w:val="000000" w:themeColor="text1"/>
        </w:rPr>
        <w:t>.</w:t>
      </w:r>
      <w:r w:rsidR="00F73463">
        <w:rPr>
          <w:color w:val="000000" w:themeColor="text1"/>
        </w:rPr>
        <w:t xml:space="preserve"> </w:t>
      </w:r>
      <w:r w:rsidR="00CE2644">
        <w:rPr>
          <w:color w:val="000000" w:themeColor="text1"/>
        </w:rPr>
        <w:t>Less</w:t>
      </w:r>
      <w:r w:rsidR="00F73463">
        <w:rPr>
          <w:color w:val="000000" w:themeColor="text1"/>
        </w:rPr>
        <w:t xml:space="preserve"> calibrated simulations </w:t>
      </w:r>
      <w:r w:rsidR="008D7D1C">
        <w:rPr>
          <w:color w:val="000000" w:themeColor="text1"/>
        </w:rPr>
        <w:t>match</w:t>
      </w:r>
      <w:r w:rsidR="00F73463">
        <w:rPr>
          <w:color w:val="000000" w:themeColor="text1"/>
        </w:rPr>
        <w:t xml:space="preserve"> broader 95% credible intervals</w:t>
      </w:r>
      <w:r w:rsidR="00771DE7">
        <w:rPr>
          <w:color w:val="000000" w:themeColor="text1"/>
        </w:rPr>
        <w:t>, and it's consistent with the magnitude of the observed nosocomial infection data (</w:t>
      </w:r>
      <w:r w:rsidR="00771DE7" w:rsidRPr="00771DE7">
        <w:rPr>
          <w:color w:val="C00000"/>
        </w:rPr>
        <w:t>Figure 1A</w:t>
      </w:r>
      <w:r w:rsidR="00771DE7">
        <w:rPr>
          <w:color w:val="000000" w:themeColor="text1"/>
        </w:rPr>
        <w:t>)</w:t>
      </w:r>
      <w:r w:rsidR="004B1654">
        <w:rPr>
          <w:color w:val="000000" w:themeColor="text1"/>
        </w:rPr>
        <w:t>.</w:t>
      </w:r>
    </w:p>
    <w:p w14:paraId="1D59D3B9" w14:textId="4031B606" w:rsidR="00A5510E" w:rsidRPr="00CC52A1" w:rsidRDefault="00A5510E" w:rsidP="00C7620C">
      <w:pPr>
        <w:jc w:val="both"/>
        <w:rPr>
          <w:color w:val="000000"/>
        </w:rPr>
      </w:pPr>
    </w:p>
    <w:p w14:paraId="28D11DD0" w14:textId="5309DD42" w:rsidR="001C4A9E" w:rsidRPr="00CC52A1" w:rsidRDefault="00474D11" w:rsidP="00C7620C">
      <w:pPr>
        <w:pBdr>
          <w:top w:val="nil"/>
          <w:left w:val="nil"/>
          <w:bottom w:val="nil"/>
          <w:right w:val="nil"/>
          <w:between w:val="nil"/>
        </w:pBdr>
        <w:contextualSpacing/>
        <w:rPr>
          <w:b/>
          <w:color w:val="000000"/>
        </w:rPr>
      </w:pPr>
      <w:r w:rsidRPr="00CC52A1">
        <w:rPr>
          <w:b/>
          <w:color w:val="000000"/>
        </w:rPr>
        <w:t>Discussion</w:t>
      </w:r>
    </w:p>
    <w:p w14:paraId="05D18891" w14:textId="77777777" w:rsidR="00750017" w:rsidRPr="00E47A15" w:rsidRDefault="00750017" w:rsidP="00750017">
      <w:pPr>
        <w:pBdr>
          <w:top w:val="nil"/>
          <w:left w:val="nil"/>
          <w:bottom w:val="nil"/>
          <w:right w:val="nil"/>
          <w:between w:val="nil"/>
        </w:pBdr>
        <w:contextualSpacing/>
        <w:rPr>
          <w:iCs/>
          <w:color w:val="5F497A" w:themeColor="accent4" w:themeShade="BF"/>
        </w:rPr>
      </w:pPr>
    </w:p>
    <w:p w14:paraId="4E9D9EC9" w14:textId="7B4F0018" w:rsidR="00750017" w:rsidRDefault="00750017" w:rsidP="00750017">
      <w:pPr>
        <w:pBdr>
          <w:top w:val="nil"/>
          <w:left w:val="nil"/>
          <w:bottom w:val="nil"/>
          <w:right w:val="nil"/>
          <w:between w:val="nil"/>
        </w:pBdr>
        <w:contextualSpacing/>
        <w:rPr>
          <w:iCs/>
          <w:color w:val="5F497A" w:themeColor="accent4" w:themeShade="BF"/>
        </w:rPr>
      </w:pPr>
      <w:r w:rsidRPr="00E47A15">
        <w:rPr>
          <w:iCs/>
          <w:color w:val="5F497A" w:themeColor="accent4" w:themeShade="BF"/>
        </w:rPr>
        <w:t xml:space="preserve">1. </w:t>
      </w:r>
      <w:r w:rsidR="008176F6">
        <w:rPr>
          <w:iCs/>
          <w:color w:val="5F497A" w:themeColor="accent4" w:themeShade="BF"/>
        </w:rPr>
        <w:t>Opening paragraph</w:t>
      </w:r>
      <w:r w:rsidR="00B22B7F">
        <w:rPr>
          <w:iCs/>
          <w:color w:val="5F497A" w:themeColor="accent4" w:themeShade="BF"/>
        </w:rPr>
        <w:t>: Restate the overall approach, restate findings, discuss a few important features of the findings and their implications.</w:t>
      </w:r>
    </w:p>
    <w:p w14:paraId="26D37C8F" w14:textId="6EAA5AAD" w:rsidR="008176F6" w:rsidRDefault="00DD7917" w:rsidP="00750017">
      <w:pPr>
        <w:pBdr>
          <w:top w:val="nil"/>
          <w:left w:val="nil"/>
          <w:bottom w:val="nil"/>
          <w:right w:val="nil"/>
          <w:between w:val="nil"/>
        </w:pBdr>
        <w:contextualSpacing/>
        <w:rPr>
          <w:iCs/>
          <w:color w:val="5F497A" w:themeColor="accent4" w:themeShade="BF"/>
        </w:rPr>
      </w:pPr>
      <w:r>
        <w:rPr>
          <w:iCs/>
          <w:color w:val="5F497A" w:themeColor="accent4" w:themeShade="BF"/>
        </w:rPr>
        <w:t>2</w:t>
      </w:r>
      <w:r w:rsidR="00750017" w:rsidRPr="00EA0409">
        <w:rPr>
          <w:iCs/>
          <w:color w:val="5F497A" w:themeColor="accent4" w:themeShade="BF"/>
        </w:rPr>
        <w:t>.</w:t>
      </w:r>
      <w:r w:rsidR="008176F6">
        <w:rPr>
          <w:iCs/>
          <w:color w:val="5F497A" w:themeColor="accent4" w:themeShade="BF"/>
        </w:rPr>
        <w:t xml:space="preserve"> Further discussion of how the network contact patterns guide exposure risk</w:t>
      </w:r>
      <w:r w:rsidR="00E423DC">
        <w:rPr>
          <w:iCs/>
          <w:color w:val="5F497A" w:themeColor="accent4" w:themeShade="BF"/>
        </w:rPr>
        <w:t>.</w:t>
      </w:r>
    </w:p>
    <w:p w14:paraId="40CC5B74" w14:textId="0B46420F" w:rsidR="00BB55FF" w:rsidRDefault="00DD7917" w:rsidP="00750017">
      <w:pPr>
        <w:pBdr>
          <w:top w:val="nil"/>
          <w:left w:val="nil"/>
          <w:bottom w:val="nil"/>
          <w:right w:val="nil"/>
          <w:between w:val="nil"/>
        </w:pBdr>
        <w:contextualSpacing/>
        <w:rPr>
          <w:iCs/>
          <w:color w:val="5F497A" w:themeColor="accent4" w:themeShade="BF"/>
        </w:rPr>
      </w:pPr>
      <w:r>
        <w:rPr>
          <w:iCs/>
          <w:color w:val="5F497A" w:themeColor="accent4" w:themeShade="BF"/>
        </w:rPr>
        <w:t>3</w:t>
      </w:r>
      <w:r w:rsidR="00750017" w:rsidRPr="00EA0409">
        <w:rPr>
          <w:iCs/>
          <w:color w:val="5F497A" w:themeColor="accent4" w:themeShade="BF"/>
        </w:rPr>
        <w:t xml:space="preserve">. </w:t>
      </w:r>
      <w:r w:rsidR="00BB55FF">
        <w:rPr>
          <w:iCs/>
          <w:color w:val="5F497A" w:themeColor="accent4" w:themeShade="BF"/>
        </w:rPr>
        <w:t>Discussion of \rho, what it means, why is it low, math bit in the supplement.</w:t>
      </w:r>
    </w:p>
    <w:p w14:paraId="56420990" w14:textId="351F2E27" w:rsidR="00CC4B12" w:rsidRDefault="00DD7917" w:rsidP="00750017">
      <w:pPr>
        <w:pBdr>
          <w:top w:val="nil"/>
          <w:left w:val="nil"/>
          <w:bottom w:val="nil"/>
          <w:right w:val="nil"/>
          <w:between w:val="nil"/>
        </w:pBdr>
        <w:contextualSpacing/>
        <w:rPr>
          <w:iCs/>
          <w:color w:val="5F497A" w:themeColor="accent4" w:themeShade="BF"/>
        </w:rPr>
      </w:pPr>
      <w:r>
        <w:rPr>
          <w:iCs/>
          <w:color w:val="5F497A" w:themeColor="accent4" w:themeShade="BF"/>
        </w:rPr>
        <w:t>4.1</w:t>
      </w:r>
      <w:r w:rsidR="00CC4B12">
        <w:rPr>
          <w:iCs/>
          <w:color w:val="5F497A" w:themeColor="accent4" w:themeShade="BF"/>
        </w:rPr>
        <w:t>. How nosocomial transmission findings and effective sensitivitty match prior findings</w:t>
      </w:r>
      <w:r>
        <w:rPr>
          <w:iCs/>
          <w:color w:val="5F497A" w:themeColor="accent4" w:themeShade="BF"/>
        </w:rPr>
        <w:t xml:space="preserve">: </w:t>
      </w:r>
      <w:r w:rsidR="00151A17">
        <w:rPr>
          <w:iCs/>
          <w:color w:val="5F497A" w:themeColor="accent4" w:themeShade="BF"/>
        </w:rPr>
        <w:t xml:space="preserve">Why so different for </w:t>
      </w:r>
      <w:r w:rsidRPr="00B75947">
        <w:rPr>
          <w:i/>
          <w:color w:val="5F497A" w:themeColor="accent4" w:themeShade="BF"/>
        </w:rPr>
        <w:t xml:space="preserve">E. coli and </w:t>
      </w:r>
      <w:r w:rsidR="00B75947" w:rsidRPr="00B75947">
        <w:rPr>
          <w:i/>
          <w:color w:val="5F497A" w:themeColor="accent4" w:themeShade="BF"/>
        </w:rPr>
        <w:t>S. aureus</w:t>
      </w:r>
      <w:r w:rsidR="00CC4B12">
        <w:rPr>
          <w:iCs/>
          <w:color w:val="5F497A" w:themeColor="accent4" w:themeShade="BF"/>
        </w:rPr>
        <w:t>.</w:t>
      </w:r>
    </w:p>
    <w:p w14:paraId="539A210D" w14:textId="2DFA3C3A" w:rsidR="00DD7917" w:rsidRDefault="00DD7917" w:rsidP="00750017">
      <w:pPr>
        <w:pBdr>
          <w:top w:val="nil"/>
          <w:left w:val="nil"/>
          <w:bottom w:val="nil"/>
          <w:right w:val="nil"/>
          <w:between w:val="nil"/>
        </w:pBdr>
        <w:contextualSpacing/>
        <w:rPr>
          <w:iCs/>
          <w:color w:val="5F497A" w:themeColor="accent4" w:themeShade="BF"/>
        </w:rPr>
      </w:pPr>
      <w:r>
        <w:rPr>
          <w:iCs/>
          <w:color w:val="5F497A" w:themeColor="accent4" w:themeShade="BF"/>
        </w:rPr>
        <w:t xml:space="preserve">4.2. How nosocomial transmission findings and effective </w:t>
      </w:r>
      <w:r w:rsidR="00906C53">
        <w:rPr>
          <w:iCs/>
          <w:color w:val="5F497A" w:themeColor="accent4" w:themeShade="BF"/>
        </w:rPr>
        <w:t>sensitivity</w:t>
      </w:r>
      <w:r>
        <w:rPr>
          <w:iCs/>
          <w:color w:val="5F497A" w:themeColor="accent4" w:themeShade="BF"/>
        </w:rPr>
        <w:t xml:space="preserve"> match prior findings</w:t>
      </w:r>
      <w:r w:rsidR="00B75947">
        <w:rPr>
          <w:iCs/>
          <w:color w:val="5F497A" w:themeColor="accent4" w:themeShade="BF"/>
        </w:rPr>
        <w:t>: All the others.</w:t>
      </w:r>
    </w:p>
    <w:p w14:paraId="24F7B95F" w14:textId="6D0E2B25" w:rsidR="00750017" w:rsidRPr="006C2842" w:rsidRDefault="00DD7917" w:rsidP="00750017">
      <w:pPr>
        <w:pBdr>
          <w:top w:val="nil"/>
          <w:left w:val="nil"/>
          <w:bottom w:val="nil"/>
          <w:right w:val="nil"/>
          <w:between w:val="nil"/>
        </w:pBdr>
        <w:contextualSpacing/>
        <w:rPr>
          <w:iCs/>
          <w:color w:val="5F497A" w:themeColor="accent4" w:themeShade="BF"/>
        </w:rPr>
      </w:pPr>
      <w:r>
        <w:rPr>
          <w:iCs/>
          <w:color w:val="5F497A" w:themeColor="accent4" w:themeShade="BF"/>
        </w:rPr>
        <w:t>5</w:t>
      </w:r>
      <w:r w:rsidR="00750017" w:rsidRPr="00EA0409">
        <w:rPr>
          <w:iCs/>
          <w:color w:val="5F497A" w:themeColor="accent4" w:themeShade="BF"/>
        </w:rPr>
        <w:t xml:space="preserve">. </w:t>
      </w:r>
      <w:r w:rsidR="00870E96">
        <w:rPr>
          <w:iCs/>
          <w:color w:val="5F497A" w:themeColor="accent4" w:themeShade="BF"/>
        </w:rPr>
        <w:t xml:space="preserve">Limitations of the approach. </w:t>
      </w:r>
    </w:p>
    <w:p w14:paraId="413B9554" w14:textId="2C77438C" w:rsidR="00870E96" w:rsidRDefault="00DD7917" w:rsidP="00750017">
      <w:pPr>
        <w:pBdr>
          <w:top w:val="nil"/>
          <w:left w:val="nil"/>
          <w:bottom w:val="nil"/>
          <w:right w:val="nil"/>
          <w:between w:val="nil"/>
        </w:pBdr>
        <w:contextualSpacing/>
        <w:rPr>
          <w:iCs/>
          <w:color w:val="5F497A" w:themeColor="accent4" w:themeShade="BF"/>
        </w:rPr>
      </w:pPr>
      <w:r>
        <w:rPr>
          <w:iCs/>
          <w:color w:val="5F497A" w:themeColor="accent4" w:themeShade="BF"/>
        </w:rPr>
        <w:t>6</w:t>
      </w:r>
      <w:r w:rsidR="00750017" w:rsidRPr="006C2842">
        <w:rPr>
          <w:iCs/>
          <w:color w:val="5F497A" w:themeColor="accent4" w:themeShade="BF"/>
        </w:rPr>
        <w:t xml:space="preserve">. </w:t>
      </w:r>
      <w:r w:rsidR="00870E96">
        <w:rPr>
          <w:iCs/>
          <w:color w:val="5F497A" w:themeColor="accent4" w:themeShade="BF"/>
        </w:rPr>
        <w:t>What models like this tell us and what else needs to be done.</w:t>
      </w:r>
    </w:p>
    <w:p w14:paraId="11018E7E" w14:textId="7BD87320" w:rsidR="004E0093" w:rsidRPr="004E0093" w:rsidRDefault="004E0093" w:rsidP="004E0093">
      <w:pPr>
        <w:pStyle w:val="Heading3"/>
        <w:spacing w:line="240" w:lineRule="auto"/>
        <w:jc w:val="both"/>
        <w:rPr>
          <w:rFonts w:ascii="Times New Roman" w:hAnsi="Times New Roman" w:cs="Times New Roman"/>
          <w:i/>
          <w:iCs/>
          <w:sz w:val="24"/>
          <w:szCs w:val="24"/>
          <w:lang w:val="en-US"/>
        </w:rPr>
      </w:pPr>
      <w:r>
        <w:rPr>
          <w:rFonts w:ascii="Times New Roman" w:hAnsi="Times New Roman" w:cs="Times New Roman"/>
          <w:i/>
          <w:iCs/>
          <w:sz w:val="24"/>
          <w:szCs w:val="24"/>
          <w:lang w:val="en-US"/>
        </w:rPr>
        <w:t>Opening.</w:t>
      </w:r>
    </w:p>
    <w:p w14:paraId="70DEB39B" w14:textId="788597EE" w:rsidR="00334A18" w:rsidRPr="00334A18" w:rsidRDefault="00AB0B69" w:rsidP="00E67C6E">
      <w:pPr>
        <w:jc w:val="both"/>
        <w:rPr>
          <w:iCs/>
        </w:rPr>
      </w:pPr>
      <w:r w:rsidRPr="006C2842">
        <w:rPr>
          <w:iCs/>
        </w:rPr>
        <w:t>The epidemiological properties of micro</w:t>
      </w:r>
      <w:r w:rsidR="007D417F">
        <w:rPr>
          <w:iCs/>
        </w:rPr>
        <w:t>-</w:t>
      </w:r>
      <w:r w:rsidRPr="006C2842">
        <w:rPr>
          <w:iCs/>
        </w:rPr>
        <w:t>organisms present in hospitals are difficult to quantify</w:t>
      </w:r>
      <w:r w:rsidR="00E47A15">
        <w:rPr>
          <w:iCs/>
        </w:rPr>
        <w:t xml:space="preserve"> due to short lenght of stay in </w:t>
      </w:r>
      <w:r w:rsidR="00BC7EB5">
        <w:rPr>
          <w:iCs/>
        </w:rPr>
        <w:t xml:space="preserve">the </w:t>
      </w:r>
      <w:r w:rsidR="00E47A15">
        <w:rPr>
          <w:iCs/>
        </w:rPr>
        <w:t xml:space="preserve">hospital, sparse surveillance data and </w:t>
      </w:r>
      <w:r w:rsidR="00142516">
        <w:rPr>
          <w:iCs/>
        </w:rPr>
        <w:t>incomplete</w:t>
      </w:r>
      <w:r w:rsidR="00E47A15">
        <w:rPr>
          <w:iCs/>
        </w:rPr>
        <w:t xml:space="preserve"> understanding of the mechanisms </w:t>
      </w:r>
      <w:r w:rsidR="00532406">
        <w:rPr>
          <w:iCs/>
        </w:rPr>
        <w:t xml:space="preserve">behind </w:t>
      </w:r>
      <w:r w:rsidR="00E47A15">
        <w:rPr>
          <w:iCs/>
        </w:rPr>
        <w:t>transmission</w:t>
      </w:r>
      <w:r w:rsidRPr="00E47A15">
        <w:rPr>
          <w:iCs/>
        </w:rPr>
        <w:t xml:space="preserve">. Estimating these epidemiological properties can </w:t>
      </w:r>
      <w:r w:rsidR="000909F0">
        <w:rPr>
          <w:iCs/>
        </w:rPr>
        <w:t>help understand the mechanism behind the risk of contagion</w:t>
      </w:r>
      <w:r w:rsidRPr="00E47A15">
        <w:rPr>
          <w:iCs/>
        </w:rPr>
        <w:t>, such as nosocomial transmission, and help support improved AMR control in healthcare systems.</w:t>
      </w:r>
      <w:r w:rsidR="000909F0">
        <w:rPr>
          <w:iCs/>
        </w:rPr>
        <w:t xml:space="preserve"> Similarly, measuring detection could guide quantitative design of surveillance in clinics</w:t>
      </w:r>
      <w:r w:rsidR="00556B4E">
        <w:rPr>
          <w:iCs/>
        </w:rPr>
        <w:t xml:space="preserve">, such as clinical culture allocation and </w:t>
      </w:r>
      <w:r w:rsidR="00142516">
        <w:rPr>
          <w:iCs/>
        </w:rPr>
        <w:t>understanding</w:t>
      </w:r>
      <w:r w:rsidR="00556B4E">
        <w:rPr>
          <w:iCs/>
        </w:rPr>
        <w:t xml:space="preserve"> tradeoffs between screening and diagnosis</w:t>
      </w:r>
      <w:r w:rsidR="000909F0">
        <w:rPr>
          <w:iCs/>
        </w:rPr>
        <w:t>. I</w:t>
      </w:r>
      <w:r w:rsidRPr="00E47A15">
        <w:rPr>
          <w:iCs/>
        </w:rPr>
        <w:t xml:space="preserve">n this paper, we used an agent-based model informed by patient hospitalization records and </w:t>
      </w:r>
      <w:r w:rsidR="00142516">
        <w:rPr>
          <w:iCs/>
        </w:rPr>
        <w:t>patient-level</w:t>
      </w:r>
      <w:r w:rsidR="00765FBD">
        <w:rPr>
          <w:iCs/>
        </w:rPr>
        <w:t xml:space="preserve"> </w:t>
      </w:r>
      <w:r w:rsidR="000909F0">
        <w:rPr>
          <w:iCs/>
        </w:rPr>
        <w:t xml:space="preserve">clinical </w:t>
      </w:r>
      <w:r w:rsidRPr="00350991">
        <w:rPr>
          <w:iCs/>
        </w:rPr>
        <w:t xml:space="preserve">culture testing </w:t>
      </w:r>
      <w:r w:rsidR="00915F65">
        <w:rPr>
          <w:iCs/>
        </w:rPr>
        <w:t>data</w:t>
      </w:r>
      <w:r w:rsidR="00915F65" w:rsidRPr="00350991">
        <w:rPr>
          <w:iCs/>
        </w:rPr>
        <w:t xml:space="preserve"> </w:t>
      </w:r>
      <w:r w:rsidRPr="00350991">
        <w:rPr>
          <w:iCs/>
        </w:rPr>
        <w:t xml:space="preserve">from a large hospital system in New York City to study eight co-circulating </w:t>
      </w:r>
      <w:r w:rsidR="000909F0">
        <w:rPr>
          <w:iCs/>
        </w:rPr>
        <w:t>bacterial</w:t>
      </w:r>
      <w:r w:rsidR="000909F0" w:rsidRPr="00350991">
        <w:rPr>
          <w:iCs/>
        </w:rPr>
        <w:t xml:space="preserve"> </w:t>
      </w:r>
      <w:r w:rsidR="000909F0">
        <w:rPr>
          <w:iCs/>
        </w:rPr>
        <w:t>pathogens</w:t>
      </w:r>
      <w:r w:rsidRPr="00350991">
        <w:rPr>
          <w:iCs/>
        </w:rPr>
        <w:t xml:space="preserve">. </w:t>
      </w:r>
      <w:r w:rsidR="004F30FC">
        <w:rPr>
          <w:iCs/>
        </w:rPr>
        <w:t xml:space="preserve">The fine-grained </w:t>
      </w:r>
      <w:r w:rsidR="00142516">
        <w:rPr>
          <w:iCs/>
        </w:rPr>
        <w:t>patient-level</w:t>
      </w:r>
      <w:r w:rsidR="004F30FC">
        <w:rPr>
          <w:iCs/>
        </w:rPr>
        <w:t xml:space="preserve"> data enriched patient movement across the hospital system</w:t>
      </w:r>
      <w:r w:rsidR="00142516">
        <w:rPr>
          <w:iCs/>
        </w:rPr>
        <w:t xml:space="preserve">, and disentangles space and time-varying contacts from the </w:t>
      </w:r>
      <w:r w:rsidR="00904331">
        <w:rPr>
          <w:iCs/>
        </w:rPr>
        <w:t>nosocomial</w:t>
      </w:r>
      <w:r w:rsidR="00142516">
        <w:rPr>
          <w:iCs/>
        </w:rPr>
        <w:t xml:space="preserve"> transmission</w:t>
      </w:r>
      <w:r w:rsidR="004F30FC">
        <w:rPr>
          <w:iCs/>
        </w:rPr>
        <w:t>. To simul</w:t>
      </w:r>
      <w:r w:rsidR="007C2EBA">
        <w:rPr>
          <w:iCs/>
        </w:rPr>
        <w:t>a</w:t>
      </w:r>
      <w:r w:rsidR="004F30FC">
        <w:rPr>
          <w:iCs/>
        </w:rPr>
        <w:t xml:space="preserve">te </w:t>
      </w:r>
      <w:r w:rsidR="00142516">
        <w:rPr>
          <w:iCs/>
        </w:rPr>
        <w:t xml:space="preserve">the </w:t>
      </w:r>
      <w:r w:rsidR="009729C6">
        <w:rPr>
          <w:iCs/>
        </w:rPr>
        <w:t>transmission</w:t>
      </w:r>
      <w:r w:rsidR="004F30FC">
        <w:rPr>
          <w:iCs/>
        </w:rPr>
        <w:t xml:space="preserve"> of individual bacterial pathogens w</w:t>
      </w:r>
      <w:r w:rsidR="00CF4140" w:rsidRPr="00CF4140">
        <w:rPr>
          <w:iCs/>
        </w:rPr>
        <w:t xml:space="preserve">e parametrized the risk of acquiring bacteria proportional to a nosocomial transmission rate </w:t>
      </w:r>
      <m:oMath>
        <m:r>
          <m:rPr>
            <m:sty m:val="p"/>
          </m:rPr>
          <w:rPr>
            <w:rFonts w:ascii="Cambria Math" w:hAnsi="Cambria Math"/>
          </w:rPr>
          <m:t>β</m:t>
        </m:r>
      </m:oMath>
      <w:r w:rsidR="00CF4140" w:rsidRPr="00CF4140">
        <w:rPr>
          <w:iCs/>
        </w:rPr>
        <w:t xml:space="preserve">, and the fraction of carriers an individual was contacted during the day. We designed an individual-level observational model to represent the likelihood of detection upon testing given the effective sensitivity </w:t>
      </w:r>
      <m:oMath>
        <m:r>
          <m:rPr>
            <m:sty m:val="p"/>
          </m:rPr>
          <w:rPr>
            <w:rFonts w:ascii="Cambria Math" w:hAnsi="Cambria Math"/>
          </w:rPr>
          <m:t>ρ</m:t>
        </m:r>
      </m:oMath>
      <w:r w:rsidR="00CF4140">
        <w:rPr>
          <w:iCs/>
        </w:rPr>
        <w:t xml:space="preserve">. </w:t>
      </w:r>
      <w:r w:rsidRPr="00350991">
        <w:rPr>
          <w:iCs/>
        </w:rPr>
        <w:t xml:space="preserve">We coupled this model with an inference algorithm to </w:t>
      </w:r>
      <w:r w:rsidR="00E47A15">
        <w:rPr>
          <w:iCs/>
        </w:rPr>
        <w:t>quantify these epidemiological features</w:t>
      </w:r>
      <w:r w:rsidRPr="00350991">
        <w:rPr>
          <w:iCs/>
        </w:rPr>
        <w:t xml:space="preserve"> </w:t>
      </w:r>
      <w:r w:rsidR="00395D8D">
        <w:rPr>
          <w:iCs/>
        </w:rPr>
        <w:t>o</w:t>
      </w:r>
      <w:r w:rsidR="004236F1">
        <w:rPr>
          <w:iCs/>
        </w:rPr>
        <w:t>f</w:t>
      </w:r>
      <w:r w:rsidR="00DC7514">
        <w:rPr>
          <w:iCs/>
        </w:rPr>
        <w:t xml:space="preserve"> </w:t>
      </w:r>
      <w:r w:rsidR="00395D8D">
        <w:rPr>
          <w:iCs/>
        </w:rPr>
        <w:t>the</w:t>
      </w:r>
      <w:r w:rsidRPr="00350991">
        <w:rPr>
          <w:iCs/>
        </w:rPr>
        <w:t xml:space="preserve"> </w:t>
      </w:r>
      <w:r w:rsidR="00395D8D">
        <w:rPr>
          <w:iCs/>
        </w:rPr>
        <w:t>micro-</w:t>
      </w:r>
      <w:r w:rsidRPr="00350991">
        <w:rPr>
          <w:iCs/>
        </w:rPr>
        <w:t>organisms</w:t>
      </w:r>
      <w:r w:rsidR="00502EC5">
        <w:rPr>
          <w:iCs/>
        </w:rPr>
        <w:t>.</w:t>
      </w:r>
      <w:r w:rsidR="00DB5C3E">
        <w:rPr>
          <w:iCs/>
        </w:rPr>
        <w:t xml:space="preserve"> </w:t>
      </w:r>
      <w:r w:rsidR="00502EC5">
        <w:rPr>
          <w:iCs/>
        </w:rPr>
        <w:t xml:space="preserve">We </w:t>
      </w:r>
      <w:r w:rsidRPr="00350991">
        <w:rPr>
          <w:iCs/>
        </w:rPr>
        <w:t xml:space="preserve">found limited </w:t>
      </w:r>
      <w:r w:rsidR="00B6347D" w:rsidRPr="00350991">
        <w:rPr>
          <w:iCs/>
        </w:rPr>
        <w:t>variability</w:t>
      </w:r>
      <w:r w:rsidRPr="00350991">
        <w:rPr>
          <w:iCs/>
        </w:rPr>
        <w:t xml:space="preserve"> in these </w:t>
      </w:r>
      <w:r w:rsidR="00B6347D" w:rsidRPr="00350991">
        <w:rPr>
          <w:iCs/>
        </w:rPr>
        <w:t xml:space="preserve">estimated </w:t>
      </w:r>
      <w:r w:rsidRPr="00350991">
        <w:rPr>
          <w:iCs/>
        </w:rPr>
        <w:t>properties, suggesting that network contact patterns</w:t>
      </w:r>
      <w:r w:rsidR="00E47A15">
        <w:rPr>
          <w:iCs/>
        </w:rPr>
        <w:t xml:space="preserve">, admission, discharges and transfers at ward </w:t>
      </w:r>
      <w:r w:rsidR="009729C6">
        <w:rPr>
          <w:iCs/>
        </w:rPr>
        <w:t>facilities</w:t>
      </w:r>
      <w:r w:rsidRPr="00350991">
        <w:rPr>
          <w:iCs/>
        </w:rPr>
        <w:t xml:space="preserve"> commonly guide</w:t>
      </w:r>
      <w:r w:rsidR="00B6347D" w:rsidRPr="00350991">
        <w:rPr>
          <w:iCs/>
        </w:rPr>
        <w:t xml:space="preserve"> exposure and transmission risk.</w:t>
      </w:r>
      <w:r w:rsidR="00DB5C3E">
        <w:rPr>
          <w:iCs/>
        </w:rPr>
        <w:t xml:space="preserve"> </w:t>
      </w:r>
      <w:commentRangeStart w:id="5"/>
      <w:commentRangeStart w:id="6"/>
      <w:commentRangeStart w:id="7"/>
      <w:r w:rsidR="00DB5C3E" w:rsidRPr="00CC52A1">
        <w:t>The model simulations allow estimation of the relative contributions of importation and nosocomial transmission to the overall burden of different bacterial pathogens as well as the prevalence in the hospital.</w:t>
      </w:r>
      <w:commentRangeEnd w:id="5"/>
      <w:r w:rsidR="00DB5C3E">
        <w:rPr>
          <w:rStyle w:val="CommentReference"/>
        </w:rPr>
        <w:commentReference w:id="5"/>
      </w:r>
      <w:commentRangeEnd w:id="6"/>
      <w:r w:rsidR="00DB5C3E">
        <w:rPr>
          <w:rStyle w:val="CommentReference"/>
        </w:rPr>
        <w:commentReference w:id="6"/>
      </w:r>
      <w:commentRangeEnd w:id="7"/>
      <w:r w:rsidR="00AB2643">
        <w:rPr>
          <w:rStyle w:val="CommentReference"/>
        </w:rPr>
        <w:commentReference w:id="7"/>
      </w:r>
    </w:p>
    <w:p w14:paraId="15E5EC5D" w14:textId="5AFC36C6" w:rsidR="004E0093" w:rsidRPr="004E0093" w:rsidRDefault="004E0093" w:rsidP="004E0093">
      <w:pPr>
        <w:pStyle w:val="Heading3"/>
        <w:spacing w:line="240" w:lineRule="auto"/>
        <w:jc w:val="both"/>
        <w:rPr>
          <w:rFonts w:ascii="Times New Roman" w:hAnsi="Times New Roman" w:cs="Times New Roman"/>
          <w:i/>
          <w:iCs/>
          <w:sz w:val="24"/>
          <w:szCs w:val="24"/>
          <w:lang w:val="en-US"/>
        </w:rPr>
      </w:pPr>
      <w:r>
        <w:rPr>
          <w:rFonts w:ascii="Times New Roman" w:hAnsi="Times New Roman" w:cs="Times New Roman"/>
          <w:i/>
          <w:iCs/>
          <w:sz w:val="24"/>
          <w:szCs w:val="24"/>
          <w:lang w:val="en-US"/>
        </w:rPr>
        <w:t>Understanding nosocomial transmission.</w:t>
      </w:r>
    </w:p>
    <w:p w14:paraId="59A64F6C" w14:textId="13B80C45" w:rsidR="00723B65" w:rsidRPr="00CC52A1" w:rsidRDefault="00723B65" w:rsidP="00723B65">
      <w:pPr>
        <w:jc w:val="both"/>
        <w:rPr>
          <w:color w:val="000000"/>
        </w:rPr>
      </w:pPr>
      <w:r w:rsidRPr="00CC52A1">
        <w:rPr>
          <w:iCs/>
        </w:rPr>
        <w:t xml:space="preserve">Transmission is a fundamental property that governs epidemiological dynamics and </w:t>
      </w:r>
      <w:r>
        <w:rPr>
          <w:iCs/>
        </w:rPr>
        <w:t>an important</w:t>
      </w:r>
      <w:r w:rsidRPr="00CC52A1">
        <w:rPr>
          <w:iCs/>
        </w:rPr>
        <w:t xml:space="preserve"> step in the life cycle of bacterial pathogens </w:t>
      </w:r>
      <w:r w:rsidRPr="00CC52A1">
        <w:rPr>
          <w:iCs/>
        </w:rPr>
        <w:fldChar w:fldCharType="begin"/>
      </w:r>
      <w:r w:rsidR="00E512A9">
        <w:rPr>
          <w:iCs/>
        </w:rPr>
        <w:instrText xml:space="preserve"> ADDIN ZOTERO_ITEM CSL_CITATION {"citationID":"a1eepoevru9","properties":{"formattedCitation":"{\\i{}(32)}","plainCitation":"(32)","noteIndex":0},"citationItems":[{"id":941,"uris":["http://zotero.org/users/9551388/items/H9QPJTF9"],"itemData":{"id":941,"type":"article-journal","container-title":"Nature","DOI":"10.1038/280361a0","ISSN":"0028-0836, 1476-4687","issue":"5721","journalAbbreviation":"Nature","language":"en","page":"361-367","source":"DOI.org (Crossref)","title":"Population biology of infectious diseases: Part I","title-short":"Population biology of infectious diseases","volume":"280","author":[{"family":"Anderson","given":"Roy M."},{"family":"May","given":"Robert M."}],"issued":{"date-parts":[["1979",8]]}}}],"schema":"https://github.com/citation-style-language/schema/raw/master/csl-citation.json"} </w:instrText>
      </w:r>
      <w:r w:rsidRPr="00CC52A1">
        <w:rPr>
          <w:iCs/>
        </w:rPr>
        <w:fldChar w:fldCharType="separate"/>
      </w:r>
      <w:r w:rsidR="00E512A9" w:rsidRPr="00E512A9">
        <w:rPr>
          <w:i/>
          <w:iCs/>
          <w:lang w:val="en-GB"/>
        </w:rPr>
        <w:t>(32)</w:t>
      </w:r>
      <w:r w:rsidRPr="00CC52A1">
        <w:rPr>
          <w:iCs/>
        </w:rPr>
        <w:fldChar w:fldCharType="end"/>
      </w:r>
      <w:r w:rsidRPr="00CC52A1">
        <w:rPr>
          <w:iCs/>
        </w:rPr>
        <w:t xml:space="preserve">. It is also one of the most </w:t>
      </w:r>
      <w:r w:rsidRPr="00CC52A1">
        <w:rPr>
          <w:iCs/>
        </w:rPr>
        <w:lastRenderedPageBreak/>
        <w:t xml:space="preserve">challenging processes to understand and quantify. </w:t>
      </w:r>
      <w:r w:rsidRPr="00CC52A1">
        <w:rPr>
          <w:color w:val="000000"/>
        </w:rPr>
        <w:t xml:space="preserve">Our model </w:t>
      </w:r>
      <w:r>
        <w:rPr>
          <w:color w:val="000000"/>
        </w:rPr>
        <w:t>represents</w:t>
      </w:r>
      <w:r w:rsidRPr="00CC52A1">
        <w:rPr>
          <w:color w:val="000000"/>
        </w:rPr>
        <w:t xml:space="preserve"> both direct and indirect modes of transmission in the same parameter </w:t>
      </w:r>
      <m:oMath>
        <m:r>
          <m:rPr>
            <m:sty m:val="p"/>
          </m:rPr>
          <w:rPr>
            <w:rFonts w:ascii="Cambria Math" w:hAnsi="Cambria Math"/>
            <w:color w:val="000000"/>
          </w:rPr>
          <m:t>β</m:t>
        </m:r>
      </m:oMath>
      <w:r w:rsidRPr="00CC52A1">
        <w:rPr>
          <w:color w:val="000000"/>
        </w:rPr>
        <w:t xml:space="preserve">. </w:t>
      </w:r>
      <w:r>
        <w:rPr>
          <w:color w:val="000000"/>
        </w:rPr>
        <w:t>However</w:t>
      </w:r>
      <w:r w:rsidR="009729C6">
        <w:rPr>
          <w:color w:val="000000"/>
        </w:rPr>
        <w:t>,</w:t>
      </w:r>
      <w:r>
        <w:rPr>
          <w:color w:val="000000"/>
        </w:rPr>
        <w:t xml:space="preserve"> by constructing a daily </w:t>
      </w:r>
      <w:r w:rsidR="009729C6">
        <w:rPr>
          <w:color w:val="000000"/>
        </w:rPr>
        <w:t>time-varying</w:t>
      </w:r>
      <w:r>
        <w:rPr>
          <w:color w:val="000000"/>
        </w:rPr>
        <w:t xml:space="preserve"> patient contact network we were able to disentangle the roles of time-varying contact and movement patterns from the </w:t>
      </w:r>
      <w:r w:rsidR="009729C6">
        <w:rPr>
          <w:color w:val="000000"/>
        </w:rPr>
        <w:t>transmission</w:t>
      </w:r>
      <w:r>
        <w:rPr>
          <w:color w:val="000000"/>
        </w:rPr>
        <w:t xml:space="preserve"> rate. Short lengths of stay and heterogeneous admissions/discharges and hospitalizations across the hospital system</w:t>
      </w:r>
      <w:r w:rsidRPr="00CC52A1">
        <w:rPr>
          <w:color w:val="000000"/>
        </w:rPr>
        <w:t xml:space="preserve">, </w:t>
      </w:r>
      <w:r w:rsidR="009729C6">
        <w:rPr>
          <w:color w:val="000000"/>
        </w:rPr>
        <w:t>point</w:t>
      </w:r>
      <w:r w:rsidRPr="00CC52A1">
        <w:rPr>
          <w:color w:val="000000"/>
        </w:rPr>
        <w:t xml:space="preserve"> to transmission possibly dominated by indirect modes of transmission, that do not depend on host-to-host contact, especially environmental or fomite as well as HCW-mediated transmission </w:t>
      </w:r>
      <w:r w:rsidRPr="00CC52A1">
        <w:rPr>
          <w:color w:val="000000"/>
        </w:rPr>
        <w:fldChar w:fldCharType="begin"/>
      </w:r>
      <w:r w:rsidR="00E512A9">
        <w:rPr>
          <w:color w:val="000000"/>
        </w:rPr>
        <w:instrText xml:space="preserve"> ADDIN ZOTERO_ITEM CSL_CITATION {"citationID":"amgg15nv6h","properties":{"formattedCitation":"{\\i{}(5, 33\\uc0\\u8211{}38)}","plainCitation":"(5, 33–38)","noteIndex":0},"citationItems":[{"id":1001,"uris":["http://zotero.org/users/9551388/items/52HNSCQV"],"itemData":{"id":1001,"type":"article-journal","abstract":"Hospital surfaces are frequently contaminated with important healthcare-associated pathogens. Contact with the contaminated environment by healthcare personnel is equally as likely as direct contact with a patient to lead to contamination of the healthcare provider’s hands or gloves that may result in patient-topatient transmission of nosocomial pathogens. Admission to a room previously occupied by a patient with MRSA, VRE, Acinetobacter, or C. difficile increases the risk for the subsequent patient admitted to the room to acquire the pathogen. Improved cleaning and disinfection of room surfaces decreases the risk of healthcare-associated infections.","container-title":"Current Opinion in Infectious Diseases","DOI":"10.1097/QCO.0b013e3283630f04","ISSN":"0951-7375","issue":"4","journalAbbreviation":"Current Opinion in Infectious Diseases","language":"en","page":"338-344","source":"DOI.org (Crossref)","title":"The role of the surface environment in healthcare-associated infections:","title-short":"The role of the surface environment in healthcare-associated infections","volume":"26","author":[{"family":"Weber","given":"David J."},{"family":"Anderson","given":"Deverick"},{"family":"Rutala","given":"William A."}],"issued":{"date-parts":[["2013",8]]}}},{"id":1000,"uris":["http://zotero.org/users/9551388/items/C7MGF3W9"],"itemData":{"id":1000,"type":"article-journal","container-title":"Journal of Infection and Public Health","DOI":"10.1016/j.jiph.2015.05.010","ISSN":"18760341","issue":"1","journalAbbreviation":"Journal of Infection and Public Health","language":"en","page":"13-23","source":"DOI.org (Crossref)","title":"The role of the intensive care unit environment and health-care workers in the transmission of bacteria associated with hospital acquired infections","volume":"9","author":[{"family":"Tajeddin","given":"Elahe"},{"family":"Rashidan","given":"Marjan"},{"family":"Razaghi","given":"Maryam"},{"family":"Javadi","given":"Sima S.S."},{"family":"Sherafat","given":"Somayeh J."},{"family":"Alebouyeh","given":"Masoud"},{"family":"Sarbazi","given":"Mohammad R."},{"family":"Mansouri","given":"Nahid"},{"family":"Zali","given":"Mohammad R."}],"issued":{"date-parts":[["2016",1]]}}},{"id":1002,"uris":["http://zotero.org/users/9551388/items/GNQ7QKYY"],"itemData":{"id":1002,"type":"article-journal","abstract":"BACKGROUND: Intraoperative stopcock contamination is a frequent event associated with increased patient mortality. In the current study we examined the relative contributions of anesthesia provider hands, the patient, and the patient environment to stopcock contamination. Our secondary aims were to identify risk factors for stopcock contamination and to examine the prior association of stopcock contamination with 30-day postoperative infection and mortality. Additional microbiological analyses were completed to determine the prevalence of bacterial pathogens within intraoperative bacterial reservoirs. Pulsed-ﬁeld gel electrophoresis was used to assess the contribution of reservoir bacterial pathogens to 30-day postoperative infections.\nMETHODS: In a multicenter study, stopcock transmission events were observed in 274 operating rooms, with the ﬁrst and second cases of the day in each operating room studied in series to identify within- and between-case transmission events. Reservoir bacterial cultures were obtained and compared with stopcock set isolates to determine the origin of stopcock contamination. Between-case transmission was deﬁned by the isolation of 1 or more bacterial isolates from the stopcock set of a subsequent case (case 2) that were identical to reservoir isolates from the preceding case (case 1). Within-case transmission was deﬁned by the isolation of 1 or more bacterial isolates from a stopcock set that were identical to bacterial reservoirs from the same case. Bacterial pathogens within these reservoirs were identiﬁed, and their potential contribution to postoperative infections was evaluated. All patients were followed for 30 days postoperatively for the development of infection and all-cause mortality.\nRESULTS: Stopcock contamination was detected in 23% (126 out of 548) of cases with 14 between-case and 30 within-case transmission events conﬁrmed. All 3 reservoirs contributed to between-case (64% environment, 14% patient, and 21% provider) and within-case (47% environment, 23% patient, and 30% provider) stopcock transmission. The environment was a more likely source of stopcock contamination than provider hands (relative risk [RR] 1.91, conﬁdence interval [CI] 1.09 to 3.35, P ϭ 0.029) or patients (RR 2.56, CI 1.34 to 4.89, P ϭ 0.002). Hospital site (odds ratio [OR] 5.09, CI 2.02 to 12.86, P ϭ 0.001) and case 2 (OR 6.82, CI 4.03 to 11.5, P Ͻ 0.001) were signiﬁcant predictors of stopcock contamination. Stopcock contamination was associated with increased mortality (OR 58.5, CI 2.32 to 1477, P ϭ 0.014). Intraoperative bacterial contamination of patients and provider hands was linked to 30-day postoperative infections.\nCONCLUSIONS: Bacterial contamination of patients, provider hands, and the environment contributes to stopcock transmission events, but the surrounding patient environment is the most likely source. Stopcock contamination is associated with increased patient mortality. Patient and provider bacterial reservoirs contribute to 30-day postoperative infections. Multimodal programs designed to target each of these reservoirs in parallel should be studied intensely as a comprehensive approach to reducing intraoperative bacterial transmission. (Anesth Analg 2012;114:1236 –48)","container-title":"Anesthesia &amp; Analgesia","DOI":"10.1213/ANE.0b013e31824970a2","ISSN":"0003-2999","issue":"6","language":"en","page":"1236-1248","source":"DOI.org (Crossref)","title":"Multiple Reservoirs Contribute to Intraoperative Bacterial Transmission","volume":"114","author":[{"family":"Loftus","given":"Randy W."},{"family":"Brown","given":"Jeremiah R."},{"family":"Koff","given":"Matthew D."},{"family":"Reddy","given":"Sundara"},{"family":"Heard","given":"Stephen O."},{"family":"Patel","given":"Hetal M."},{"family":"Fernandez","given":"Patrick G."},{"family":"Beach","given":"Michael L."},{"family":"Corwin","given":"Howard L."},{"family":"Jensen","given":"Jens T."},{"family":"Kispert","given":"David"},{"family":"Huysman","given":"Bridget"},{"family":"Dodds","given":"Thomas M."},{"family":"Ruoff","given":"Kathryn L."},{"family":"Yeager","given":"Mark P."}],"issued":{"date-parts":[["2012",6]]}}},{"id":999,"uris":["http://zotero.org/users/9551388/items/DT6MFC42"],"itemData":{"id":999,"type":"article-journal","abstract":"Nosocomial infections (NIs) are known worldwide and remain a major problem despite scientific and technical advances in the field of health. The severity of the infection depends on the characteristics of the microorganisms involved and the high frequency of resistant pathogens in the hospital environment. The aim of this study is to determine the distribution of pathogenic bacteria (and their resistance to antibiotics) that spread on hospital surfaces, more specifically, on those of various departments in the Provincial Hospital Center (PHC) of Mohammedia, Morocco. A cross-sectional study was conducted from March 2017 to April 2018. Samples were collected by swabbing the hospital surfaces, and the isolated bacteria were checked for their susceptibility to antibiotics by the Kirby–Bauer disk diffusion method following the standards of the Clinical and Laboratory Standards Institute (CLSI). Among 200 swab samples, 176 (88%) showed bacterial growth. Gram-negative isolates were predominant at 51.5% (101/196), while the Gram-positives were at 48.5% (95/196). The main isolates are\n              Enterobacteria\n              weighted at 31.6% (62/196),\n              Staphylococcus aureus\n              reaching 24% (47/196),\n              Pseudomonas aeruginosa\n              at 9.2% (18/196), and\n              Acinetobacter\n              spp. with 3.3% (6/196). Moreover, the antimicrobial susceptibility profile of the isolates showed that about 31.7% (32/101) of the Gram-negative isolates were found to be MDR. This resistance is also high among isolates of\n              S\n              .\n              aureus\n              of which 44.7% (20/47) were methicillin-resistant\n              Staphylococcus aureus\n              (MRSA). Contamination of hospital surfaces by MDR bacteria is a real danger to public health. The concept of environmental bacterial reservoir is a reality that requires strict compliance with current guidelines and recommendations for hand hygiene, cleaning, and disinfection of surfaces in hospitals.","container-title":"International Journal of Microbiology","DOI":"10.1155/2019/3236526","ISSN":"1687-918X, 1687-9198","journalAbbreviation":"International Journal of Microbiology","language":"en","page":"1-7","source":"DOI.org (Crossref)","title":"Contamination of the Surfaces of a Health Care Environment by Multidrug-Resistant (MDR) Bacteria","volume":"2019","author":[{"family":"Chaoui","given":"Laila"},{"family":"Mhand","given":"RajaaAit"},{"family":"Mellouki","given":"Fouad"},{"family":"Rhallabi","given":"Naima"}],"issued":{"date-parts":[["2019",11,29]]}}},{"id":413,"uris":["http://zotero.org/users/9551388/items/X27EMPDM"],"itemData":{"id":413,"type":"article-journal","container-title":"PLOS Computational Biology","DOI":"10.1371/journal.pcbi.1006697","ISSN":"1553-7358","issue":"8","journalAbbreviation":"PLoS Comput Biol","language":"en","page":"e1006697","source":"DOI.org (Crossref)","title":"Tracking Pseudomonas aeruginosa transmissions due to environmental contamination after discharge in ICUs using mathematical models","volume":"15","author":[{"family":"Pham","given":"Thi Mui"},{"family":"Kretzschmar","given":"Mirjam"},{"family":"Bertrand","given":"Xavier"},{"family":"Bootsma","given":"Martin"},{"literal":"on behalf of COMBACTE-MAGNET Consortium"}],"editor":[{"family":"Kouyos","given":"Roger Dimitri"}],"issued":{"date-parts":[["2019",8,28]]}}},{"id":419,"uris":["http://zotero.org/users/9551388/items/IBS24KE4"],"itemData":{"id":419,"type":"article-journal","container-title":"Critical Care Medicine","DOI":"10.1097/00003246-200210000-00008","ISSN":"0090-3493","issue":"10","journalAbbreviation":"Critical Care Medicine","language":"en","page":"2222-2228","source":"DOI.org (Crossref)","title":"Analysis of transmission pathways of Pseudomonas aeruginosa between patients and tap water outlets*:","title-short":"Analysis of transmission pathways of Pseudomonas aeruginosa between patients and tap water outlets*","volume":"30","author":[{"family":"Reuter","given":"Stefan"},{"family":"Sigge","given":"Anja"},{"family":"Wiedeck","given":"Heidemarie"},{"family":"Trautmann","given":"Matthias"}],"issued":{"date-parts":[["2002",10]]}}},{"id":429,"uris":["http://zotero.org/users/9551388/items/LQTBDH5D"],"itemData":{"id":429,"type":"article-journal","abstract":"In recent years, the transmission of healthcare-associated infections (HAIs) has led to substantial economic loss, extensive damage, and many preventable deaths. With the increasing availability of data, mathematical models of pathogen spreading in healthcare settings are becoming more detailed and realistic. Here, we make use of spatial and temporal information that has been obtained from healthcare workers (HCWs) in three hospitals in Canada and generate data-driven networks that allow us to realistically simulate the spreading of an airborne respiratory pathogen in such settings. By exploring in depth the dynamics of HAIs on the generated networks, we quantify the infection risk associated with both the spatial units of the hospitals and HCWs categorized by their occupations. Our ﬁndings show that the “inpatient care” and “public area” are the riskiest categories of units and “nurse” is the occupation at a greater risk of getting infected. Our results provide valuable insights that can prove important for measuring risks associated with HAIs and for strengthening prevention and control measures with the potential to reduce transmission of infections in hospital settings.","container-title":"Frontiers in Physics","DOI":"10.3389/fphy.2022.882314","ISSN":"2296-424X","journalAbbreviation":"Front. Phys.","language":"en","page":"882314","source":"DOI.org (Crossref)","title":"Assessing the Risk of Spatial Spreading of Diseases in Hospitals","volume":"10","author":[{"family":"Lu","given":"Dan"},{"family":"Aleta","given":"Alberto"},{"family":"Moreno","given":"Yamir"}],"issued":{"date-parts":[["2022",6,8]]}}}],"schema":"https://github.com/citation-style-language/schema/raw/master/csl-citation.json"} </w:instrText>
      </w:r>
      <w:r w:rsidRPr="00CC52A1">
        <w:rPr>
          <w:color w:val="000000"/>
        </w:rPr>
        <w:fldChar w:fldCharType="separate"/>
      </w:r>
      <w:r w:rsidR="00E512A9" w:rsidRPr="00E512A9">
        <w:rPr>
          <w:i/>
          <w:iCs/>
          <w:color w:val="000000"/>
          <w:lang w:val="en-GB"/>
        </w:rPr>
        <w:t>(5, 33–38)</w:t>
      </w:r>
      <w:r w:rsidRPr="00CC52A1">
        <w:rPr>
          <w:color w:val="000000"/>
        </w:rPr>
        <w:fldChar w:fldCharType="end"/>
      </w:r>
      <w:r w:rsidRPr="00CC52A1">
        <w:rPr>
          <w:color w:val="000000"/>
        </w:rPr>
        <w:t xml:space="preserve">. In fact, the Center for Disease Control and Prevention (CDC) healthcare infection control webpage </w:t>
      </w:r>
      <w:r w:rsidRPr="00CC52A1">
        <w:rPr>
          <w:color w:val="000000"/>
        </w:rPr>
        <w:fldChar w:fldCharType="begin"/>
      </w:r>
      <w:r w:rsidR="00E512A9">
        <w:rPr>
          <w:color w:val="000000"/>
        </w:rPr>
        <w:instrText xml:space="preserve"> ADDIN ZOTERO_ITEM CSL_CITATION {"citationID":"an84kklceq","properties":{"formattedCitation":"{\\i{}(39, 40)}","plainCitation":"(39, 40)","noteIndex":0},"citationItems":[{"id":990,"uris":["http://zotero.org/users/9551388/items/CLQ26GN5"],"itemData":{"id":990,"type":"webpage","title":"Learn About Infection Control in Health Care","URL":"https://www.cdc.gov/infectioncontrol/projectfirstline/healthcare.html","author":[{"literal":"Center for Disease Control and Prevention"}]}},{"id":991,"uris":["http://zotero.org/users/9551388/items/KCN3R3KY"],"itemData":{"id":991,"type":"webpage","title":"Learn Where Germs Live in Health Care","URL":"https://www.cdc.gov/infectioncontrol/projectfirstline/healthcare/where-germs-live.html","author":[{"literal":"Center for Disease Control and Prevention"}]}}],"schema":"https://github.com/citation-style-language/schema/raw/master/csl-citation.json"} </w:instrText>
      </w:r>
      <w:r w:rsidRPr="00CC52A1">
        <w:rPr>
          <w:color w:val="000000"/>
        </w:rPr>
        <w:fldChar w:fldCharType="separate"/>
      </w:r>
      <w:r w:rsidR="00E512A9" w:rsidRPr="00E512A9">
        <w:rPr>
          <w:i/>
          <w:iCs/>
          <w:color w:val="000000"/>
          <w:lang w:val="en-GB"/>
        </w:rPr>
        <w:t>(39, 40)</w:t>
      </w:r>
      <w:r w:rsidRPr="00CC52A1">
        <w:rPr>
          <w:color w:val="000000"/>
        </w:rPr>
        <w:fldChar w:fldCharType="end"/>
      </w:r>
      <w:r w:rsidRPr="00CC52A1">
        <w:rPr>
          <w:color w:val="000000"/>
        </w:rPr>
        <w:t xml:space="preserve"> highlights the environment, surfaces and devices, as a common reservoir of germs in healthcare places. </w:t>
      </w:r>
      <w:r>
        <w:rPr>
          <w:color w:val="000000"/>
        </w:rPr>
        <w:t>Explicit inclusion of such reservoirs in future models will help to understand and disentangle the contribution of environmental transmission to the risk of exposure and subsequent consequences to infection and resistance emergence.</w:t>
      </w:r>
    </w:p>
    <w:p w14:paraId="2ADD645B" w14:textId="0FCB9454" w:rsidR="00D76DF8" w:rsidRPr="004E0093" w:rsidRDefault="00D76DF8" w:rsidP="00D76DF8">
      <w:pPr>
        <w:pStyle w:val="Heading3"/>
        <w:spacing w:line="240" w:lineRule="auto"/>
        <w:jc w:val="both"/>
        <w:rPr>
          <w:rFonts w:ascii="Times New Roman" w:hAnsi="Times New Roman" w:cs="Times New Roman"/>
          <w:i/>
          <w:iCs/>
          <w:sz w:val="24"/>
          <w:szCs w:val="24"/>
          <w:lang w:val="en-US"/>
        </w:rPr>
      </w:pPr>
      <w:r>
        <w:rPr>
          <w:rFonts w:ascii="Times New Roman" w:hAnsi="Times New Roman" w:cs="Times New Roman"/>
          <w:i/>
          <w:iCs/>
          <w:sz w:val="24"/>
          <w:szCs w:val="24"/>
          <w:lang w:val="en-US"/>
        </w:rPr>
        <w:t>Understanding effective sensitivity.</w:t>
      </w:r>
    </w:p>
    <w:p w14:paraId="130F85A6" w14:textId="3474F32E" w:rsidR="0022603F" w:rsidRPr="00C01488" w:rsidRDefault="00723B65" w:rsidP="00E67C6E">
      <w:pPr>
        <w:jc w:val="both"/>
        <w:rPr>
          <w:iCs/>
          <w:color w:val="000000"/>
        </w:rPr>
      </w:pPr>
      <w:r w:rsidRPr="00CC52A1">
        <w:rPr>
          <w:iCs/>
        </w:rPr>
        <w:t xml:space="preserve">Nosocomial infection data </w:t>
      </w:r>
      <w:r>
        <w:rPr>
          <w:iCs/>
        </w:rPr>
        <w:t xml:space="preserve">are typically </w:t>
      </w:r>
      <w:r w:rsidRPr="00CC52A1">
        <w:rPr>
          <w:iCs/>
        </w:rPr>
        <w:t>used to approximate and infer transmission; however</w:t>
      </w:r>
      <w:r>
        <w:rPr>
          <w:iCs/>
        </w:rPr>
        <w:t>,</w:t>
      </w:r>
      <w:r w:rsidRPr="00CC52A1">
        <w:rPr>
          <w:iCs/>
        </w:rPr>
        <w:t xml:space="preserve"> </w:t>
      </w:r>
      <w:r>
        <w:rPr>
          <w:iCs/>
        </w:rPr>
        <w:t>collection of these observations</w:t>
      </w:r>
      <w:r w:rsidRPr="00CC52A1">
        <w:rPr>
          <w:iCs/>
        </w:rPr>
        <w:t xml:space="preserve"> </w:t>
      </w:r>
      <w:r>
        <w:rPr>
          <w:iCs/>
        </w:rPr>
        <w:t>is rarely systematized</w:t>
      </w:r>
      <w:r w:rsidRPr="00CC52A1">
        <w:rPr>
          <w:iCs/>
        </w:rPr>
        <w:t xml:space="preserve">. Surveillance of micro-organism </w:t>
      </w:r>
      <w:r>
        <w:rPr>
          <w:iCs/>
        </w:rPr>
        <w:t>infection and colonization</w:t>
      </w:r>
      <w:r w:rsidRPr="00CC52A1">
        <w:rPr>
          <w:iCs/>
        </w:rPr>
        <w:t xml:space="preserve"> in clinics is </w:t>
      </w:r>
      <w:r>
        <w:rPr>
          <w:iCs/>
        </w:rPr>
        <w:t>the</w:t>
      </w:r>
      <w:r w:rsidRPr="00CC52A1">
        <w:rPr>
          <w:iCs/>
        </w:rPr>
        <w:t xml:space="preserve"> product of patient</w:t>
      </w:r>
      <w:r>
        <w:rPr>
          <w:iCs/>
        </w:rPr>
        <w:t xml:space="preserve"> </w:t>
      </w:r>
      <w:r w:rsidRPr="00CC52A1">
        <w:rPr>
          <w:iCs/>
          <w:color w:val="000000" w:themeColor="text1"/>
        </w:rPr>
        <w:t>screen</w:t>
      </w:r>
      <w:r>
        <w:rPr>
          <w:iCs/>
          <w:color w:val="000000" w:themeColor="text1"/>
        </w:rPr>
        <w:t>ings carried out</w:t>
      </w:r>
      <w:r w:rsidRPr="00CC52A1">
        <w:rPr>
          <w:iCs/>
          <w:color w:val="000000" w:themeColor="text1"/>
        </w:rPr>
        <w:t xml:space="preserve"> </w:t>
      </w:r>
      <w:r w:rsidRPr="00CC52A1">
        <w:rPr>
          <w:iCs/>
        </w:rPr>
        <w:t xml:space="preserve">at the discretion of clinicians and diagnostic of patients </w:t>
      </w:r>
      <w:r>
        <w:rPr>
          <w:iCs/>
        </w:rPr>
        <w:t xml:space="preserve">with infection </w:t>
      </w:r>
      <w:r w:rsidRPr="00CC52A1">
        <w:rPr>
          <w:iCs/>
        </w:rPr>
        <w:t>who present</w:t>
      </w:r>
      <w:r>
        <w:rPr>
          <w:iCs/>
        </w:rPr>
        <w:t xml:space="preserve"> </w:t>
      </w:r>
      <w:r w:rsidRPr="00CC52A1">
        <w:rPr>
          <w:iCs/>
        </w:rPr>
        <w:t xml:space="preserve">symptoms. </w:t>
      </w:r>
      <w:r>
        <w:rPr>
          <w:iCs/>
        </w:rPr>
        <w:t xml:space="preserve">Additionally, a clinical culture involves swabbing a patient at a specific body site, which compounded by bacterial differential niches across the body makes </w:t>
      </w:r>
      <w:r w:rsidR="009729C6">
        <w:rPr>
          <w:iCs/>
        </w:rPr>
        <w:t xml:space="preserve">the </w:t>
      </w:r>
      <w:r>
        <w:rPr>
          <w:iCs/>
        </w:rPr>
        <w:t xml:space="preserve">detection of carriage with a single clinical culture uncertain. </w:t>
      </w:r>
      <w:r>
        <w:rPr>
          <w:color w:val="000000"/>
        </w:rPr>
        <w:t>To overcome this our</w:t>
      </w:r>
      <w:r w:rsidRPr="00CC52A1">
        <w:rPr>
          <w:color w:val="000000"/>
        </w:rPr>
        <w:t xml:space="preserve"> observational model was designed to quantify in one parameter</w:t>
      </w:r>
      <w:r>
        <w:rPr>
          <w:color w:val="000000"/>
        </w:rPr>
        <w:t>,</w:t>
      </w:r>
      <w:r w:rsidRPr="00CC52A1">
        <w:rPr>
          <w:color w:val="000000"/>
        </w:rPr>
        <w:t xml:space="preserve"> </w:t>
      </w:r>
      <m:oMath>
        <m:r>
          <w:rPr>
            <w:rFonts w:ascii="Cambria Math" w:hAnsi="Cambria Math"/>
            <w:color w:val="000000"/>
          </w:rPr>
          <m:t>ρ</m:t>
        </m:r>
      </m:oMath>
      <w:r>
        <w:rPr>
          <w:color w:val="000000"/>
        </w:rPr>
        <w:t xml:space="preserve">, </w:t>
      </w:r>
      <w:r w:rsidRPr="00CC52A1">
        <w:rPr>
          <w:color w:val="000000"/>
        </w:rPr>
        <w:t xml:space="preserve">individual-level probabilities of testing, </w:t>
      </w:r>
      <w:r>
        <w:rPr>
          <w:color w:val="000000"/>
        </w:rPr>
        <w:t>absorbing</w:t>
      </w:r>
      <w:r w:rsidRPr="00CC52A1">
        <w:rPr>
          <w:color w:val="000000"/>
        </w:rPr>
        <w:t xml:space="preserve"> imperfect sensitivity of the clinical cultures, imperfect observation across body sites</w:t>
      </w:r>
      <w:r>
        <w:rPr>
          <w:color w:val="000000"/>
        </w:rPr>
        <w:t xml:space="preserve"> and </w:t>
      </w:r>
      <w:r w:rsidRPr="00CC52A1">
        <w:rPr>
          <w:color w:val="000000"/>
        </w:rPr>
        <w:t xml:space="preserve">probabilities of testing depending on the patient </w:t>
      </w:r>
      <w:r>
        <w:rPr>
          <w:color w:val="000000"/>
        </w:rPr>
        <w:t>state</w:t>
      </w:r>
      <w:r w:rsidRPr="00CC52A1">
        <w:rPr>
          <w:color w:val="000000"/>
        </w:rPr>
        <w:t xml:space="preserve">. All these factors contribute to the uncertainty in detecting carriage. </w:t>
      </w:r>
      <w:r w:rsidRPr="00CC52A1">
        <w:rPr>
          <w:iCs/>
          <w:color w:val="000000"/>
        </w:rPr>
        <w:t xml:space="preserve">Our mean estimates of </w:t>
      </w:r>
      <m:oMath>
        <m:r>
          <w:rPr>
            <w:rFonts w:ascii="Cambria Math" w:hAnsi="Cambria Math"/>
            <w:color w:val="000000"/>
          </w:rPr>
          <m:t>ρ,</m:t>
        </m:r>
      </m:oMath>
      <w:r w:rsidRPr="00CC52A1">
        <w:rPr>
          <w:iCs/>
          <w:color w:val="000000"/>
        </w:rPr>
        <w:t xml:space="preserve"> except for </w:t>
      </w:r>
      <w:r w:rsidRPr="00CC52A1">
        <w:rPr>
          <w:i/>
          <w:color w:val="000000"/>
        </w:rPr>
        <w:t>E. coli</w:t>
      </w:r>
      <w:r>
        <w:rPr>
          <w:iCs/>
          <w:color w:val="000000"/>
        </w:rPr>
        <w:t xml:space="preserve">, </w:t>
      </w:r>
      <w:r w:rsidRPr="00CC52A1">
        <w:rPr>
          <w:iCs/>
          <w:color w:val="000000"/>
        </w:rPr>
        <w:t>were 'low' ranging from 0.5% to 2.5%</w:t>
      </w:r>
      <w:r>
        <w:rPr>
          <w:iCs/>
          <w:color w:val="000000"/>
        </w:rPr>
        <w:t>. We coupled a transmission model with a surveillance quantitative framework to theoretically investigate possible values of the effective sensitivity.</w:t>
      </w:r>
      <w:r>
        <w:rPr>
          <w:color w:val="000000"/>
        </w:rPr>
        <w:t xml:space="preserve"> </w:t>
      </w:r>
      <w:r w:rsidRPr="00CC52A1">
        <w:rPr>
          <w:color w:val="000000"/>
        </w:rPr>
        <w:t xml:space="preserve">In the </w:t>
      </w:r>
      <w:r w:rsidRPr="0005499D">
        <w:rPr>
          <w:color w:val="7030A0"/>
        </w:rPr>
        <w:t>S</w:t>
      </w:r>
      <w:r>
        <w:rPr>
          <w:color w:val="7030A0"/>
        </w:rPr>
        <w:t>M</w:t>
      </w:r>
      <w:r w:rsidRPr="0005499D">
        <w:rPr>
          <w:color w:val="7030A0"/>
        </w:rPr>
        <w:t xml:space="preserve"> section </w:t>
      </w:r>
      <w:r w:rsidRPr="0005499D">
        <w:rPr>
          <w:i/>
          <w:iCs/>
          <w:color w:val="7030A0"/>
        </w:rPr>
        <w:t xml:space="preserve">Understanding the effective sensitivity </w:t>
      </w:r>
      <m:oMath>
        <m:r>
          <w:rPr>
            <w:rFonts w:ascii="Cambria Math" w:hAnsi="Cambria Math"/>
            <w:color w:val="7030A0"/>
          </w:rPr>
          <m:t>ρ</m:t>
        </m:r>
      </m:oMath>
      <w:r w:rsidRPr="00CC52A1">
        <w:rPr>
          <w:iCs/>
          <w:color w:val="000000"/>
        </w:rPr>
        <w:t xml:space="preserve">, we show that </w:t>
      </w:r>
      <m:oMath>
        <m:r>
          <w:rPr>
            <w:rFonts w:ascii="Cambria Math" w:hAnsi="Cambria Math"/>
            <w:color w:val="000000"/>
          </w:rPr>
          <m:t>ρ</m:t>
        </m:r>
      </m:oMath>
      <w:r w:rsidRPr="00CC52A1">
        <w:rPr>
          <w:iCs/>
          <w:color w:val="000000"/>
        </w:rPr>
        <w:t xml:space="preserve"> </w:t>
      </w:r>
      <w:r>
        <w:rPr>
          <w:iCs/>
          <w:color w:val="000000"/>
        </w:rPr>
        <w:t>results from the</w:t>
      </w:r>
      <w:r w:rsidRPr="00CC52A1">
        <w:rPr>
          <w:iCs/>
          <w:color w:val="000000"/>
        </w:rPr>
        <w:t xml:space="preserve"> interaction of 4 main mechanisms</w:t>
      </w:r>
      <w:r>
        <w:rPr>
          <w:iCs/>
          <w:color w:val="000000"/>
        </w:rPr>
        <w:t>:</w:t>
      </w:r>
      <w:r w:rsidRPr="00CC52A1">
        <w:rPr>
          <w:iCs/>
          <w:color w:val="000000"/>
        </w:rPr>
        <w:t xml:space="preserve"> </w:t>
      </w:r>
      <w:r w:rsidRPr="00CC52A1">
        <w:rPr>
          <w:b/>
          <w:bCs/>
          <w:iCs/>
          <w:color w:val="000000"/>
        </w:rPr>
        <w:t>i)</w:t>
      </w:r>
      <w:r w:rsidRPr="00CC52A1">
        <w:rPr>
          <w:iCs/>
          <w:color w:val="000000"/>
        </w:rPr>
        <w:t xml:space="preserve"> the biology of the infection, </w:t>
      </w:r>
      <w:r w:rsidRPr="00CC52A1">
        <w:rPr>
          <w:b/>
          <w:bCs/>
          <w:iCs/>
          <w:color w:val="000000"/>
        </w:rPr>
        <w:t>ii)</w:t>
      </w:r>
      <w:r w:rsidRPr="00CC52A1">
        <w:rPr>
          <w:iCs/>
          <w:color w:val="000000"/>
        </w:rPr>
        <w:t xml:space="preserve"> properties of the clinical culture, that also </w:t>
      </w:r>
      <w:r>
        <w:rPr>
          <w:iCs/>
          <w:color w:val="000000"/>
        </w:rPr>
        <w:t>produce</w:t>
      </w:r>
      <w:r w:rsidRPr="00CC52A1">
        <w:rPr>
          <w:iCs/>
          <w:color w:val="000000"/>
        </w:rPr>
        <w:t xml:space="preserve"> heterogeneities across body sites, </w:t>
      </w:r>
      <w:r w:rsidRPr="00CC52A1">
        <w:rPr>
          <w:b/>
          <w:bCs/>
          <w:iCs/>
          <w:color w:val="000000"/>
        </w:rPr>
        <w:t>iii)</w:t>
      </w:r>
      <w:r w:rsidRPr="00CC52A1">
        <w:rPr>
          <w:iCs/>
          <w:color w:val="000000"/>
        </w:rPr>
        <w:t xml:space="preserve"> </w:t>
      </w:r>
      <w:r>
        <w:rPr>
          <w:iCs/>
          <w:color w:val="000000"/>
        </w:rPr>
        <w:t>discharge rates</w:t>
      </w:r>
      <w:r w:rsidRPr="00CC52A1">
        <w:rPr>
          <w:iCs/>
          <w:color w:val="000000"/>
        </w:rPr>
        <w:t xml:space="preserve"> and </w:t>
      </w:r>
      <w:r w:rsidRPr="00CC52A1">
        <w:rPr>
          <w:b/>
          <w:bCs/>
          <w:iCs/>
          <w:color w:val="000000"/>
        </w:rPr>
        <w:t xml:space="preserve">iv) </w:t>
      </w:r>
      <w:r w:rsidRPr="00CC52A1">
        <w:rPr>
          <w:iCs/>
          <w:color w:val="000000"/>
        </w:rPr>
        <w:t>hospital surveillance settings.</w:t>
      </w:r>
      <w:r>
        <w:rPr>
          <w:iCs/>
          <w:color w:val="000000"/>
        </w:rPr>
        <w:t xml:space="preserve"> </w:t>
      </w:r>
      <w:r w:rsidRPr="00CC52A1">
        <w:rPr>
          <w:iCs/>
          <w:color w:val="000000"/>
        </w:rPr>
        <w:t xml:space="preserve">We show that there is a range of non-linear parameter combinations of the factors described above that could result in the estimated values of </w:t>
      </w:r>
      <m:oMath>
        <m:r>
          <w:rPr>
            <w:rFonts w:ascii="Cambria Math" w:hAnsi="Cambria Math"/>
            <w:color w:val="000000"/>
          </w:rPr>
          <m:t>ρ</m:t>
        </m:r>
      </m:oMath>
      <w:r w:rsidRPr="00CC52A1">
        <w:rPr>
          <w:iCs/>
          <w:color w:val="000000"/>
        </w:rPr>
        <w:t xml:space="preserve"> (see </w:t>
      </w:r>
      <w:r w:rsidRPr="00CC52A1">
        <w:rPr>
          <w:iCs/>
          <w:color w:val="00B0F0"/>
        </w:rPr>
        <w:t>S</w:t>
      </w:r>
      <w:r>
        <w:rPr>
          <w:iCs/>
          <w:color w:val="00B0F0"/>
        </w:rPr>
        <w:t xml:space="preserve">M </w:t>
      </w:r>
      <w:r w:rsidRPr="00CC52A1">
        <w:rPr>
          <w:iCs/>
          <w:color w:val="00B0F0"/>
        </w:rPr>
        <w:t>Figure S12</w:t>
      </w:r>
      <w:r>
        <w:rPr>
          <w:iCs/>
          <w:color w:val="00B0F0"/>
        </w:rPr>
        <w:t xml:space="preserve"> </w:t>
      </w:r>
      <w:r w:rsidRPr="005A3D9D">
        <w:rPr>
          <w:iCs/>
          <w:color w:val="000000" w:themeColor="text1"/>
        </w:rPr>
        <w:t xml:space="preserve">and </w:t>
      </w:r>
      <w:r w:rsidRPr="005A3D9D">
        <w:rPr>
          <w:iCs/>
          <w:color w:val="7030A0"/>
        </w:rPr>
        <w:t xml:space="preserve">SM section </w:t>
      </w:r>
      <w:r w:rsidRPr="005A3D9D">
        <w:rPr>
          <w:i/>
          <w:color w:val="7030A0"/>
        </w:rPr>
        <w:t xml:space="preserve">Understanding the effective sensitivity </w:t>
      </w:r>
      <m:oMath>
        <m:r>
          <m:rPr>
            <m:sty m:val="p"/>
          </m:rPr>
          <w:rPr>
            <w:rFonts w:ascii="Cambria Math" w:hAnsi="Cambria Math"/>
            <w:color w:val="7030A0"/>
          </w:rPr>
          <m:t>ρ</m:t>
        </m:r>
      </m:oMath>
      <w:r w:rsidRPr="00CC52A1">
        <w:rPr>
          <w:iCs/>
          <w:color w:val="000000"/>
        </w:rPr>
        <w:t>)</w:t>
      </w:r>
      <w:r>
        <w:rPr>
          <w:iCs/>
          <w:color w:val="000000"/>
        </w:rPr>
        <w:t xml:space="preserve">. </w:t>
      </w:r>
      <w:commentRangeStart w:id="8"/>
      <w:commentRangeStart w:id="9"/>
      <w:r>
        <w:rPr>
          <w:iCs/>
          <w:color w:val="000000"/>
        </w:rPr>
        <w:t>Fu</w:t>
      </w:r>
      <w:r w:rsidR="009729C6">
        <w:rPr>
          <w:iCs/>
          <w:color w:val="000000"/>
        </w:rPr>
        <w:t>r</w:t>
      </w:r>
      <w:r>
        <w:rPr>
          <w:iCs/>
          <w:color w:val="000000"/>
        </w:rPr>
        <w:t xml:space="preserve">ther understanding these factors as well as </w:t>
      </w:r>
      <w:r w:rsidRPr="00CC52A1">
        <w:rPr>
          <w:iCs/>
          <w:color w:val="000000"/>
        </w:rPr>
        <w:t>data availability about surveillance</w:t>
      </w:r>
      <w:r>
        <w:rPr>
          <w:iCs/>
          <w:color w:val="000000"/>
        </w:rPr>
        <w:t xml:space="preserve"> settings in clinics will help to contextualize the estimated values. Ultimately explicit modeling-inference systems that embed the mechanism listed will allow to have a quantitative framework to design surveillance strategies and understand trade-offs between screening and diagnostic.</w:t>
      </w:r>
      <w:commentRangeEnd w:id="8"/>
      <w:r>
        <w:rPr>
          <w:rStyle w:val="CommentReference"/>
        </w:rPr>
        <w:commentReference w:id="8"/>
      </w:r>
      <w:commentRangeEnd w:id="9"/>
      <w:r>
        <w:rPr>
          <w:rStyle w:val="CommentReference"/>
        </w:rPr>
        <w:commentReference w:id="9"/>
      </w:r>
    </w:p>
    <w:p w14:paraId="420B490A" w14:textId="1340001A" w:rsidR="000C52E6" w:rsidRPr="000C52E6" w:rsidRDefault="000C52E6" w:rsidP="000C52E6">
      <w:pPr>
        <w:pStyle w:val="Heading3"/>
        <w:spacing w:line="240" w:lineRule="auto"/>
        <w:jc w:val="both"/>
        <w:rPr>
          <w:rFonts w:ascii="Times New Roman" w:hAnsi="Times New Roman" w:cs="Times New Roman"/>
          <w:i/>
          <w:iCs/>
          <w:sz w:val="24"/>
          <w:szCs w:val="24"/>
          <w:lang w:val="en-US"/>
        </w:rPr>
      </w:pPr>
      <w:r>
        <w:rPr>
          <w:rFonts w:ascii="Times New Roman" w:hAnsi="Times New Roman" w:cs="Times New Roman"/>
          <w:i/>
          <w:iCs/>
          <w:sz w:val="24"/>
          <w:szCs w:val="24"/>
          <w:lang w:val="en-US"/>
        </w:rPr>
        <w:t>Relating to prior findings: why parameter estimates differ substantially for E. coli and S. aureus phenotypes</w:t>
      </w:r>
    </w:p>
    <w:p w14:paraId="483A2AF9" w14:textId="159E703C" w:rsidR="00334A18" w:rsidRDefault="00334A18" w:rsidP="00E67C6E">
      <w:pPr>
        <w:jc w:val="both"/>
      </w:pPr>
      <w:r w:rsidRPr="00CC52A1">
        <w:t xml:space="preserve">We found that while </w:t>
      </w:r>
      <w:r w:rsidRPr="00CC52A1">
        <w:rPr>
          <w:i/>
          <w:iCs/>
        </w:rPr>
        <w:t>E. coli</w:t>
      </w:r>
      <w:r w:rsidRPr="00CC52A1">
        <w:t xml:space="preserve"> </w:t>
      </w:r>
      <w:r>
        <w:t>ha</w:t>
      </w:r>
      <w:r w:rsidR="00ED720B">
        <w:t>s</w:t>
      </w:r>
      <w:r w:rsidRPr="00CC52A1">
        <w:t xml:space="preserve"> the highest likelihood of detection, it has the lowest nosocomial transmission rate, which is almost negligible, suggesting that most nosocomial infections can be associated with infections with host commensal strains that are not </w:t>
      </w:r>
      <w:r w:rsidRPr="00CC52A1">
        <w:lastRenderedPageBreak/>
        <w:t xml:space="preserve">transmitted, as was reported empirically </w:t>
      </w:r>
      <w:r w:rsidRPr="00CC52A1">
        <w:fldChar w:fldCharType="begin"/>
      </w:r>
      <w:r w:rsidR="00E512A9">
        <w:instrText xml:space="preserve"> ADDIN ZOTERO_ITEM CSL_CITATION {"citationID":"2dmm48S4","properties":{"formattedCitation":"{\\i{}(41)}","plainCitation":"(41)","noteIndex":0},"citationItems":[{"id":342,"uris":["http://zotero.org/users/9551388/items/E5UTJGVP"],"itemData":{"id":342,"type":"article-journal","abstract":"Background: Extended-spectrum b-lactamase (ESBL)-producing Escherichia coli is an emerging pathogen. The causal role of antibiotic selective pressure versus patient-to-patient transmission has not been assessed. The objective of this study was to quantify the amount of patient-to-patient transmission among patients who acquire an ESBL-producing E coli infection using perianal surveillance cultures in an intensive care unit (ICU) population.\nMethods: A prospective cohort of patients admitted between September 1, 2001, and September 1, 2004, to the medical and surgical ICUs at a tertiary care hospital was studied. Patients had perianal cultures on admission, weekly, and upon discharge. Strain typing by pulsed-ﬁeld gel electrophoresis (PFGE) and epidemiologic criteria were used to quantify the amount of patient-to-patient transmission.\nResults: There were 1806 patients admitted to the ICUs. There were 74 patients who had ESBL-producing E coli on admission to the ICU and 23 patients who acquired ESBL-producing E coli. Among these 23 patients, there were 14 PFGE types, and 3 (13%) patient acquisitions were deﬁned as patient-to-patient transmission by similar PFGE type and overlapping time in the hospital.\nConclusion: Our data suggest that patient-to-patient transmission is not an important cause of the acquisition of ESBL-producing E coli colonization in the ICU setting. (Am J Infect Control 2007;35:97-101.)","container-title":"American Journal of Infection Control","DOI":"10.1016/j.ajic.2006.09.011","ISSN":"01966553","issue":"2","journalAbbreviation":"American Journal of Infection Control","language":"en","page":"97-101","source":"DOI.org (Crossref)","title":"How important is patient-to-patient transmission in extended-spectrum β-lactamase Escherichia coli acquisition","volume":"35","author":[{"family":"Harris","given":"Anthony D."},{"family":"Kotetishvili","given":"Mamuka"},{"family":"Shurland","given":"Simone"},{"family":"Johnson","given":"Judy A."},{"family":"Morris","given":"J. Glenn"},{"family":"Nemoy","given":"Lucia L."},{"family":"Johnson","given":"J. Kristie"}],"issued":{"date-parts":[["2007",3]]}}}],"schema":"https://github.com/citation-style-language/schema/raw/master/csl-citation.json"} </w:instrText>
      </w:r>
      <w:r w:rsidRPr="00CC52A1">
        <w:fldChar w:fldCharType="separate"/>
      </w:r>
      <w:r w:rsidR="00E512A9" w:rsidRPr="00E512A9">
        <w:rPr>
          <w:i/>
          <w:iCs/>
          <w:lang w:val="en-GB"/>
        </w:rPr>
        <w:t>(41)</w:t>
      </w:r>
      <w:r w:rsidRPr="00CC52A1">
        <w:fldChar w:fldCharType="end"/>
      </w:r>
      <w:r w:rsidRPr="00CC52A1">
        <w:t xml:space="preserve">. </w:t>
      </w:r>
      <w:r w:rsidR="00146B4F">
        <w:t>Our estimates also</w:t>
      </w:r>
      <w:r>
        <w:t xml:space="preserve"> suggest that other indirect modes of transmission as environmentally mediated and healthcare worker mediated are negliglible, we did not find any prior study </w:t>
      </w:r>
      <w:r w:rsidR="00014F6C">
        <w:t>reporting</w:t>
      </w:r>
      <w:r>
        <w:t xml:space="preserve"> health care environmental reservoirs or HCW transmission for </w:t>
      </w:r>
      <w:r>
        <w:rPr>
          <w:i/>
          <w:iCs/>
        </w:rPr>
        <w:t>E. coli</w:t>
      </w:r>
      <w:r>
        <w:t xml:space="preserve">. </w:t>
      </w:r>
      <w:r w:rsidRPr="00CC52A1">
        <w:t xml:space="preserve">We found nosocomial transmission of </w:t>
      </w:r>
      <w:r w:rsidRPr="00CC52A1">
        <w:rPr>
          <w:i/>
          <w:iCs/>
        </w:rPr>
        <w:t>S. aureus</w:t>
      </w:r>
      <w:r w:rsidRPr="00CC52A1">
        <w:t xml:space="preserve"> phenotypes were different, suggesting a difference in the fitness of the two strains. We found MSSA</w:t>
      </w:r>
      <w:r w:rsidRPr="00CC52A1">
        <w:rPr>
          <w:i/>
          <w:iCs/>
        </w:rPr>
        <w:t xml:space="preserve"> </w:t>
      </w:r>
      <w:r w:rsidRPr="00CC52A1">
        <w:t xml:space="preserve">has a lower nosocomial transmission rate than MRSA. The enormous known diversity of </w:t>
      </w:r>
      <w:r w:rsidRPr="00CC52A1">
        <w:rPr>
          <w:i/>
          <w:iCs/>
        </w:rPr>
        <w:t xml:space="preserve">S. aureus </w:t>
      </w:r>
      <w:r w:rsidRPr="00CC52A1">
        <w:t xml:space="preserve">hampers our understanding and discussion of the possible source of the difference. From differences in fitness and dynamical interactions of CA-MRSA and HA-MRSA </w:t>
      </w:r>
      <w:r w:rsidRPr="00CC52A1">
        <w:fldChar w:fldCharType="begin"/>
      </w:r>
      <w:r w:rsidR="00E512A9">
        <w:instrText xml:space="preserve"> ADDIN ZOTERO_ITEM CSL_CITATION {"citationID":"a23018k7v1n","properties":{"formattedCitation":"{\\i{}(9, 27)}","plainCitation":"(9, 27)","noteIndex":0},"citationItems":[{"id":139,"uris":["http://zotero.org/users/9551388/items/8YH6PN76"],"itemData":{"id":139,"type":"article-journal","abstract":"Staphylococcus aureus is a prominent cause of human infections globally. The high prevalence of infections is compounded by antibiotic resistance—a signiﬁcant problem for treatment. Methicillin-resistant S. aureus (MRSA) is endemic in hospitals and healthcare facilities worldwide, and is an increasingly common cause of community-associated bacterial infections in industrialized countries. Although much focus is placed on the role of S. aureus as a human pathogen, it is in fact a human commensal organism that has had a relatively long coexistence with the human host. Many S. aureus infections can be explained by host susceptibility or other predisposing risk factors. On the other hand, the emergence/re-emergence of successful S. aureus clones (referred to as epidemic waves) suggests a rapid bacterial adaption and evolution, which includes the emergence of antibiotic resistance and increased virulence and/or transmissibility. It is within this context that we review our understanding of selected S. aureus epidemic waves, and highlight the use of genome sequencing as a means to better understand the evolution of each lineage.","container-title":"Infection, Genetics and Evolution","DOI":"10.1016/j.meegid.2013.04.030","ISSN":"15671348","journalAbbreviation":"Infection, Genetics and Evolution","language":"en","page":"563-574","source":"DOI.org (Crossref)","title":"Evolution of community- and healthcare-associated methicillin-resistant Staphylococcus aureus","volume":"21","author":[{"family":"Uhlemann","given":"Anne-Catrin"},{"family":"Otto","given":"Michael"},{"family":"Lowy","given":"Franklin D."},{"family":"DeLeo","given":"Frank R."}],"issued":{"date-parts":[["2014",1]]}}},{"id":909,"uris":["http://zotero.org/users/9551388/items/92WNR89D"],"itemData":{"id":909,"type":"article-journal","abstract":"Methicillin-resistant Staphylococcus aureus (MRSA) is an important cause of morbidity and mortality in both hospitals and the community. Traditionally, MRSA was mainly hospital-associated (HA-MRSA), but in the past decade communityassociated strains (CA-MRSA) have spread widely. CA-MRSA strains seem to have significantly lower biological costs of resistance, and hence it has been speculated that they may replace HA-MRSA strains in the hospital. Such a replacement could potentially have major consequences for public health, as there are differences in the resistance spectra of the two strains as well as possible differences in their clinical effects. Here we assess the impact of competition between HA- and CAMRSA using epidemiological models which integrate realistic data on drug-usage frequencies, resistance profiles, contact, and age structures. By explicitly accounting for the differing antibiotic usage frequencies in the hospital and the community, we find that coexistence between the strains is a possible outcome, as selection favors CA-MRSA in the community, because of its lower cost of resistance, while it favors HA-MRSA in the hospital, because of its broader resistance spectrum. Incorporating realistic degrees of age- and treatment-structure into the model significantly increases the parameter ranges over which coexistence is possible. Thus, our results indicate that the large heterogeneities existing in human populations make coexistence between hospital- and community-associated strains of MRSA a likely outcome.","container-title":"PLoS Pathogens","DOI":"10.1371/journal.ppat.1003134","ISSN":"1553-7374","issue":"2","journalAbbreviation":"PLoS Pathog","language":"en","page":"e1003134","source":"DOI.org (Crossref)","title":"Hospital-Community Interactions Foster Coexistence between Methicillin-Resistant Strains of Staphylococcus aureus","volume":"9","author":[{"family":"Kouyos","given":"Roger"},{"family":"Klein","given":"Eili"},{"family":"Grenfell","given":"Bryan"}],"editor":[{"family":"Levin","given":"Bruce R."}],"issued":{"date-parts":[["2013",2,28]]}}}],"schema":"https://github.com/citation-style-language/schema/raw/master/csl-citation.json"} </w:instrText>
      </w:r>
      <w:r w:rsidRPr="00CC52A1">
        <w:fldChar w:fldCharType="separate"/>
      </w:r>
      <w:r w:rsidR="00E512A9" w:rsidRPr="00E512A9">
        <w:rPr>
          <w:i/>
          <w:iCs/>
          <w:lang w:val="en-GB"/>
        </w:rPr>
        <w:t>(9, 27)</w:t>
      </w:r>
      <w:r w:rsidRPr="00CC52A1">
        <w:fldChar w:fldCharType="end"/>
      </w:r>
      <w:r w:rsidRPr="00CC52A1">
        <w:t xml:space="preserve"> to different levels of resistance in different strains </w:t>
      </w:r>
      <w:r w:rsidRPr="00CC52A1">
        <w:fldChar w:fldCharType="begin"/>
      </w:r>
      <w:r w:rsidR="00E512A9">
        <w:instrText xml:space="preserve"> ADDIN ZOTERO_ITEM CSL_CITATION {"citationID":"akbe095sbm","properties":{"formattedCitation":"{\\i{}(42)}","plainCitation":"(42)","noteIndex":0},"citationItems":[{"id":913,"uris":["http://zotero.org/users/9551388/items/PMZ2MPLE"],"itemData":{"id":913,"type":"report","abstract":"Antimicrobial resistance (AMR) to all antibiotic classes has been found in the pathogen Staphylococcus aureus. The reported prevalence of these resistances vary, driven by withinhost AMR evolution at the patient level, and between-host transmission at the hospital level. Without dense longitudinal sampling, pragmatic analysis of AMR dynamics at multiple levels using routine surveillance data is essential to inform control measures.","genre":"preprint","language":"en","note":"DOI: 10.1101/2023.02.15.23285946","publisher":"Epidemiology","source":"DOI.org (Crossref)","title":"Quantifying patient- and hospital-level antimicrobial resistance dynamics in &lt;i&gt;Staphylococcus aureus&lt;/i&gt; from routinely collected data","URL":"http://medrxiv.org/lookup/doi/10.1101/2023.02.15.23285946","author":[{"family":"Leclerc","given":"Quentin"},{"family":"Clements","given":"Alastair"},{"family":"Dunn","given":"Helen"},{"family":"Hatcher","given":"James"},{"family":"Lindsay","given":"Jodi A"},{"family":"Grandjean","given":"Louis"},{"family":"Knight","given":"Gwenan M"}],"accessed":{"date-parts":[["2023",5,5]]},"issued":{"date-parts":[["2023",2,16]]}}}],"schema":"https://github.com/citation-style-language/schema/raw/master/csl-citation.json"} </w:instrText>
      </w:r>
      <w:r w:rsidRPr="00CC52A1">
        <w:fldChar w:fldCharType="separate"/>
      </w:r>
      <w:r w:rsidR="00E512A9" w:rsidRPr="00E512A9">
        <w:rPr>
          <w:i/>
          <w:iCs/>
          <w:lang w:val="en-GB"/>
        </w:rPr>
        <w:t>(42)</w:t>
      </w:r>
      <w:r w:rsidRPr="00CC52A1">
        <w:fldChar w:fldCharType="end"/>
      </w:r>
      <w:r w:rsidRPr="00CC52A1">
        <w:t xml:space="preserve"> and within-host dynamics </w:t>
      </w:r>
      <w:r w:rsidRPr="00CC52A1">
        <w:fldChar w:fldCharType="begin"/>
      </w:r>
      <w:r w:rsidR="00E512A9">
        <w:instrText xml:space="preserve"> ADDIN ZOTERO_ITEM CSL_CITATION {"citationID":"a2qbg25o2pc","properties":{"formattedCitation":"{\\i{}(6, 16, 42, 43)}","plainCitation":"(6, 16, 42, 43)","noteIndex":0},"citationItems":[{"id":747,"uris":["http://zotero.org/users/9551388/items/YBLDRK39"],"itemData":{"id":747,"type":"article-journal","container-title":"Nature Ecology &amp; Evolution","DOI":"10.1038/s41559-018-0786-x","ISSN":"2397-334X","issue":"3","journalAbbreviation":"Nat Ecol Evol","language":"en","page":"440-449","source":"DOI.org (Crossref)","title":"Within-host dynamics shape antibiotic resistance in commensal bacteria","volume":"3","author":[{"family":"Davies","given":"Nicholas G."},{"family":"Flasche","given":"Stefan"},{"family":"Jit","given":"Mark"},{"family":"Atkins","given":"Katherine E."}],"issued":{"date-parts":[["2019",2,11]]}}},{"id":913,"uris":["http://zotero.org/users/9551388/items/PMZ2MPLE"],"itemData":{"id":913,"type":"report","abstract":"Antimicrobial resistance (AMR) to all antibiotic classes has been found in the pathogen Staphylococcus aureus. The reported prevalence of these resistances vary, driven by withinhost AMR evolution at the patient level, and between-host transmission at the hospital level. Without dense longitudinal sampling, pragmatic analysis of AMR dynamics at multiple levels using routine surveillance data is essential to inform control measures.","genre":"preprint","language":"en","note":"DOI: 10.1101/2023.02.15.23285946","publisher":"Epidemiology","source":"DOI.org (Crossref)","title":"Quantifying patient- and hospital-level antimicrobial resistance dynamics in &lt;i&gt;Staphylococcus aureus&lt;/i&gt; from routinely collected data","URL":"http://medrxiv.org/lookup/doi/10.1101/2023.02.15.23285946","author":[{"family":"Leclerc","given":"Quentin"},{"family":"Clements","given":"Alastair"},{"family":"Dunn","given":"Helen"},{"family":"Hatcher","given":"James"},{"family":"Lindsay","given":"Jodi A"},{"family":"Grandjean","given":"Louis"},{"family":"Knight","given":"Gwenan M"}],"accessed":{"date-parts":[["2023",5,5]]},"issued":{"date-parts":[["2023",2,16]]}}},{"id":528,"uris":["http://zotero.org/users/9551388/items/VJGS9T7B"],"itemData":{"id":528,"type":"article-journal","abstract":"The human microbiome can protect against colonization with pathogenic antibioticresistant bacteria (ARB), but its impacts on the spread of antibiotic resistance are poorly understood. We propose a mathematical modeling framework for ARB epidemiology formalizing within-host ARB-microbiome competition, and impacts of antibiotic consumption on microbiome function. Applied to the healthcare setting, we demonstrate a trade-off whereby antibiotics simultaneously clear bacterial pathogens and increase host susceptibility to their colonization, and compare this framework with a traditional strain-based approach. At the population level, microbiome interactions drive ARB incidence, but not resistance rates, reflecting distinct epidemiological relevance of different forces of competition. Simulating a range of public health interventions (contact precautions, antibiotic stewardship, microbiome recovery therapy) and pathogens (Clostridioides difficile, methicillin-resistant Staphylococcus aureus, multidrug-resistant Enterobacteriaceae) highlights how species-specific within-host ecological interactions drive intervention efficacy. We find limited impact of contact precautions for Enterobacteriaceae prevention, and a promising role for microbiome-targeted interventions to limit ARB spread.","container-title":"eLife","DOI":"10.7554/eLife.68764","ISSN":"2050-084X","language":"en","page":"e68764","source":"DOI.org (Crossref)","title":"Microbiome-pathogen interactions drive epidemiological dynamics of antibiotic resistance: A modeling study applied to nosocomial pathogen control","title-short":"Microbiome-pathogen interactions drive epidemiological dynamics of antibiotic resistance","volume":"10","author":[{"family":"Smith","given":"David RM"},{"family":"Temime","given":"Laura"},{"family":"Opatowski","given":"Lulla"}],"issued":{"date-parts":[["2021",9,14]]}}},{"id":706,"uris":["http://zotero.org/users/9551388/items/TAY34GPF"],"itemData":{"id":706,"type":"article-journal","abstract":"Horizontal gene transfer (HGT) is arguably the most conspicuous feature of bacterial evolution. Evidence for HGT is found in most bacterial genomes. Although HGT can considerably alter bacterial genomes, not all transfer events may be biologically significant and may instead represent the outcome of an incessant evolutionary process that only occasionally has a beneficial purpose. When adaptive transfers occur, HGT and positive selection may result in specific, detectable signatures in genomes, such as gene-s pecific sweeps or increased transfer rates for genes that are ecologically relevant. In this Review, we first discuss the various mechanisms whereby HGT occurs, how the genetic signatures shape patterns of genomic variation and the distinct bioinformatic algorithms developed to detect these patterns. We then discuss the evolutionary theory behind HGT and positive selection in bacteria, and discuss the approaches developed over the past decade to detect transferred DNA that may be involved in adaptation to new environments.","container-title":"Nature Reviews Microbiology","DOI":"10.1038/s41579-021-00650-4","ISSN":"1740-1526, 1740-1534","issue":"4","journalAbbreviation":"Nat Rev Microbiol","language":"en","page":"206-218","source":"DOI.org (Crossref)","title":"Horizontal gene transfer and adaptive evolution in bacteria","volume":"20","author":[{"family":"Arnold","given":"Brian J."},{"family":"Huang","given":"I-Ting"},{"family":"Hanage","given":"William P."}],"issued":{"date-parts":[["2022",4]]}}}],"schema":"https://github.com/citation-style-language/schema/raw/master/csl-citation.json"} </w:instrText>
      </w:r>
      <w:r w:rsidRPr="00CC52A1">
        <w:fldChar w:fldCharType="separate"/>
      </w:r>
      <w:r w:rsidR="00E512A9" w:rsidRPr="00E512A9">
        <w:rPr>
          <w:i/>
          <w:iCs/>
          <w:lang w:val="en-GB"/>
        </w:rPr>
        <w:t>(6, 16, 42, 43)</w:t>
      </w:r>
      <w:r w:rsidRPr="00CC52A1">
        <w:fldChar w:fldCharType="end"/>
      </w:r>
      <w:r w:rsidRPr="00CC52A1">
        <w:t>. As well as between-species interactions</w:t>
      </w:r>
      <w:r>
        <w:t xml:space="preserve"> </w:t>
      </w:r>
      <w:r w:rsidRPr="00CC52A1">
        <w:fldChar w:fldCharType="begin"/>
      </w:r>
      <w:r w:rsidR="00E512A9">
        <w:instrText xml:space="preserve"> ADDIN ZOTERO_ITEM CSL_CITATION {"citationID":"av1ss2b3b5","properties":{"formattedCitation":"{\\i{}(31, 44)}","plainCitation":"(31, 44)","noteIndex":0},"citationItems":[{"id":1004,"uris":["http://zotero.org/users/9551388/items/MTH44DGM"],"itemData":{"id":1004,"type":"article-journal","abstract":"The annual risks of colonization, skin infection, bloodstream infection (BSI), and disease burden from exposures to antibiotic-resistant and susceptible Staphylococcus aureus (S. aureus) were estimated using quantitative microbial risk assessment (QMRA). We estimated the probability of nasal colonization after immersion in wastewater (WW) or greywater (GW) treated across a range of treatment alternatives and subsequent infection. Horizontal gene transfer was incorporated into the treatment model but had little eﬀect on the predicted risk. The cumulative annual probability of infection (resulting from self-inoculation) was most sensitive to the treatment log10 reduction value (LRV), S. aureus concentration, and the newly calculated morbidity ratios and was below the health benchmark of 10−4 infections per person per year (ppy) given a treatment LRV of roughly 3.0. The predicted annual disability-adjusted life years (DALYs), which were dominated by BSI, were below the health benchmark of 10−6 DALYs ppy for resistant and susceptible S. aureus, given LRVs of 4.5 and 3.5, respectively. Thus, the estimated infection risks and disease burdens resulting from nasal colonization are below the relevant health benchmarks for riskbased, nonpotable, or potable reuse systems but possibly above for immersion in minimally treated GW or WW. Strain-speciﬁc data to characterize dose−response and concentration in WW are needed to substantiate the QMRA.","container-title":"Environmental Science &amp; Technology","DOI":"10.1021/acs.est.1c04038","ISSN":"0013-936X, 1520-5851","issue":"22","journalAbbreviation":"Environ. Sci. Technol.","language":"en","page":"15246-15255","source":"DOI.org (Crossref)","title":"Quantitative Microbial Risk Assessment of Antimicrobial Resistant and Susceptible &lt;i&gt;Staphylococcus aureus&lt;/i&gt; in Reclaimed Wastewaters","volume":"55","author":[{"family":"Schoen","given":"Mary E."},{"family":"Jahne","given":"Michael A."},{"family":"Garland","given":"Jay"},{"family":"Ramirez","given":"Lucia"},{"family":"Lopatkin","given":"Allison J."},{"family":"Hamilton","given":"Kerry A."}],"issued":{"date-parts":[["2021",11,16]]}}},{"id":502,"uris":["http://zotero.org/users/9551388/items/YPQZIP9H"],"itemData":{"id":502,"type":"article-journal","container-title":"Nature Reviews Microbiology","DOI":"10.1038/nrmicro2182","ISSN":"1740-1526, 1740-1534","issue":"8","journalAbbreviation":"Nat Rev Microbiol","language":"en","page":"555-567","source":"DOI.org (Crossref)","title":"Staphylococcus epidermidis — the 'accidental' pathogen","volume":"7","author":[{"family":"Otto","given":"Michael"}],"issued":{"date-parts":[["2009",8]]}}}],"schema":"https://github.com/citation-style-language/schema/raw/master/csl-citation.json"} </w:instrText>
      </w:r>
      <w:r w:rsidRPr="00CC52A1">
        <w:fldChar w:fldCharType="separate"/>
      </w:r>
      <w:r w:rsidR="00E512A9" w:rsidRPr="00E512A9">
        <w:rPr>
          <w:i/>
          <w:iCs/>
          <w:lang w:val="en-GB"/>
        </w:rPr>
        <w:t>(31, 44)</w:t>
      </w:r>
      <w:r w:rsidRPr="00CC52A1">
        <w:fldChar w:fldCharType="end"/>
      </w:r>
      <w:r w:rsidRPr="00CC52A1">
        <w:t>. Further research that represents in the same framework dynamics of MSSA and MRSA</w:t>
      </w:r>
      <w:r>
        <w:t xml:space="preserve">, and perhaps </w:t>
      </w:r>
      <w:r>
        <w:rPr>
          <w:i/>
          <w:iCs/>
        </w:rPr>
        <w:t>S. epidermis</w:t>
      </w:r>
      <w:r>
        <w:t>,</w:t>
      </w:r>
      <w:r w:rsidRPr="00CC52A1">
        <w:t xml:space="preserve"> in hospital settings could improve understanding of the sources of the estimated differences.</w:t>
      </w:r>
    </w:p>
    <w:p w14:paraId="10CE4A89" w14:textId="26EB6C25" w:rsidR="00074BBA" w:rsidRPr="000C52E6" w:rsidRDefault="00074BBA" w:rsidP="00074BBA">
      <w:pPr>
        <w:pStyle w:val="Heading3"/>
        <w:spacing w:line="240" w:lineRule="auto"/>
        <w:jc w:val="both"/>
        <w:rPr>
          <w:rFonts w:ascii="Times New Roman" w:hAnsi="Times New Roman" w:cs="Times New Roman"/>
          <w:i/>
          <w:iCs/>
          <w:sz w:val="24"/>
          <w:szCs w:val="24"/>
          <w:lang w:val="en-US"/>
        </w:rPr>
      </w:pPr>
      <w:r>
        <w:rPr>
          <w:rFonts w:ascii="Times New Roman" w:hAnsi="Times New Roman" w:cs="Times New Roman"/>
          <w:i/>
          <w:iCs/>
          <w:sz w:val="24"/>
          <w:szCs w:val="24"/>
          <w:lang w:val="en-US"/>
        </w:rPr>
        <w:t>Relating to prior findings: all the other bacterial pathogens</w:t>
      </w:r>
    </w:p>
    <w:p w14:paraId="4663A16E" w14:textId="567250E3" w:rsidR="00975CB5" w:rsidRPr="00416FB8" w:rsidRDefault="00E67C6E" w:rsidP="00A778E6">
      <w:pPr>
        <w:jc w:val="both"/>
        <w:rPr>
          <w:color w:val="000000"/>
        </w:rPr>
      </w:pPr>
      <w:r>
        <w:rPr>
          <w:color w:val="000000"/>
        </w:rPr>
        <w:t xml:space="preserve">Nosocomial transmission for </w:t>
      </w:r>
      <w:r>
        <w:rPr>
          <w:i/>
          <w:iCs/>
          <w:color w:val="000000"/>
        </w:rPr>
        <w:t xml:space="preserve">K. pneumoniae </w:t>
      </w:r>
      <w:r w:rsidR="00EA5023" w:rsidRPr="00FD690A">
        <w:rPr>
          <w:color w:val="000000"/>
        </w:rPr>
        <w:t>is known</w:t>
      </w:r>
      <w:r>
        <w:rPr>
          <w:color w:val="000000"/>
        </w:rPr>
        <w:t xml:space="preserve"> to have a positive correlation with surveillance data of carbapenemase-positive isolates, which are also </w:t>
      </w:r>
      <w:r w:rsidR="00E150A3">
        <w:rPr>
          <w:color w:val="000000"/>
        </w:rPr>
        <w:t>reported</w:t>
      </w:r>
      <w:r>
        <w:rPr>
          <w:color w:val="000000"/>
        </w:rPr>
        <w:t xml:space="preserve"> to have higher transmissibility compared to </w:t>
      </w:r>
      <w:r w:rsidR="00EA5023">
        <w:rPr>
          <w:color w:val="000000"/>
        </w:rPr>
        <w:t>carbapenemase-negative</w:t>
      </w:r>
      <w:r>
        <w:rPr>
          <w:color w:val="000000"/>
        </w:rPr>
        <w:t xml:space="preserve"> </w:t>
      </w:r>
      <w:r>
        <w:rPr>
          <w:color w:val="000000"/>
        </w:rPr>
        <w:fldChar w:fldCharType="begin"/>
      </w:r>
      <w:r w:rsidR="00E512A9">
        <w:rPr>
          <w:color w:val="000000"/>
        </w:rPr>
        <w:instrText xml:space="preserve"> ADDIN ZOTERO_ITEM CSL_CITATION {"citationID":"ah8dbu9gmu","properties":{"formattedCitation":"{\\i{}(29)}","plainCitation":"(29)","noteIndex":0},"citationItems":[{"id":153,"uris":["http://zotero.org/users/9551388/items/AITB46I6"],"itemData":{"id":153,"type":"article-journal","container-title":"Nature Microbiology","DOI":"10.1038/s41564-019-0492-8","ISSN":"2058-5276","issue":"11","journalAbbreviation":"Nat Microbiol","language":"en","page":"1919-1929","source":"DOI.org (Crossref)","title":"Epidemic of carbapenem-resistant Klebsiella pneumoniae in Europe is driven by nosocomial spread","volume":"4","author":[{"literal":"the EuSCAPE Working Group"},{"literal":"the ESGEM Study Group"},{"family":"David","given":"Sophia"},{"family":"Reuter","given":"Sandra"},{"family":"Harris","given":"Simon R."},{"family":"Glasner","given":"Corinna"},{"family":"Feltwell","given":"Theresa"},{"family":"Argimon","given":"Silvia"},{"family":"Abudahab","given":"Khalil"},{"family":"Goater","given":"Richard"},{"family":"Giani","given":"Tommaso"},{"family":"Errico","given":"Giulia"},{"family":"Aspbury","given":"Marianne"},{"family":"Sjunnebo","given":"Sara"},{"family":"Feil","given":"Edward J."},{"family":"Rossolini","given":"Gian Maria"},{"family":"Aanensen","given":"David M."},{"family":"Grundmann","given":"Hajo"}],"issued":{"date-parts":[["2019",11]]}}}],"schema":"https://github.com/citation-style-language/schema/raw/master/csl-citation.json"} </w:instrText>
      </w:r>
      <w:r>
        <w:rPr>
          <w:color w:val="000000"/>
        </w:rPr>
        <w:fldChar w:fldCharType="separate"/>
      </w:r>
      <w:r w:rsidR="00E512A9" w:rsidRPr="00E512A9">
        <w:rPr>
          <w:i/>
          <w:iCs/>
          <w:color w:val="000000"/>
          <w:lang w:val="en-GB"/>
        </w:rPr>
        <w:t>(29)</w:t>
      </w:r>
      <w:r>
        <w:rPr>
          <w:color w:val="000000"/>
        </w:rPr>
        <w:fldChar w:fldCharType="end"/>
      </w:r>
      <w:r>
        <w:rPr>
          <w:color w:val="000000"/>
        </w:rPr>
        <w:t>.</w:t>
      </w:r>
      <w:r w:rsidR="00D94B90">
        <w:rPr>
          <w:color w:val="000000"/>
        </w:rPr>
        <w:t xml:space="preserve"> Nosocomial transmission of this pathogen has been principally attributed to environmental and </w:t>
      </w:r>
      <w:r w:rsidR="00C3471A">
        <w:rPr>
          <w:color w:val="000000"/>
        </w:rPr>
        <w:t>HCW-mediated</w:t>
      </w:r>
      <w:r w:rsidR="00D94B90">
        <w:rPr>
          <w:color w:val="000000"/>
        </w:rPr>
        <w:t xml:space="preserve"> transmission</w:t>
      </w:r>
      <w:r w:rsidR="007A7777">
        <w:rPr>
          <w:color w:val="000000"/>
        </w:rPr>
        <w:t xml:space="preserve"> and difficult detection </w:t>
      </w:r>
      <w:r w:rsidR="00F36C60">
        <w:rPr>
          <w:color w:val="000000"/>
        </w:rPr>
        <w:t xml:space="preserve">is </w:t>
      </w:r>
      <w:r w:rsidR="007A7777">
        <w:rPr>
          <w:color w:val="000000"/>
        </w:rPr>
        <w:t>highlighted</w:t>
      </w:r>
      <w:r w:rsidR="001411B0">
        <w:rPr>
          <w:color w:val="000000"/>
        </w:rPr>
        <w:t xml:space="preserve"> matching with the finding we presented</w:t>
      </w:r>
      <w:r w:rsidR="007A7777">
        <w:rPr>
          <w:color w:val="000000"/>
        </w:rPr>
        <w:t xml:space="preserve"> </w:t>
      </w:r>
      <w:r w:rsidR="00D94B90">
        <w:rPr>
          <w:color w:val="000000"/>
        </w:rPr>
        <w:fldChar w:fldCharType="begin"/>
      </w:r>
      <w:r w:rsidR="00E512A9">
        <w:rPr>
          <w:color w:val="000000"/>
        </w:rPr>
        <w:instrText xml:space="preserve"> ADDIN ZOTERO_ITEM CSL_CITATION {"citationID":"a2qmham0and","properties":{"formattedCitation":"{\\i{}(45)}","plainCitation":"(45)","noteIndex":0},"citationItems":[{"id":1101,"uris":["http://zotero.org/users/9551388/items/PGFRIDIQ"],"itemData":{"id":1101,"type":"article-journal","container-title":"Seminars in Perinatology","DOI":"10.1053/sper.2002.36267","ISSN":"01460005","issue":"5","journalAbbreviation":"Seminars in Perinatology","language":"en","page":"340-345","source":"DOI.org (Crossref)","title":"Hospital-acquired infections in the neonatal intensive care unit-Klebsiella pneumoniae","volume":"26","author":[{"family":"Gupta","given":"Archana"}],"issued":{"date-parts":[["2002",10]]}}}],"schema":"https://github.com/citation-style-language/schema/raw/master/csl-citation.json"} </w:instrText>
      </w:r>
      <w:r w:rsidR="00D94B90">
        <w:rPr>
          <w:color w:val="000000"/>
        </w:rPr>
        <w:fldChar w:fldCharType="separate"/>
      </w:r>
      <w:r w:rsidR="00E512A9" w:rsidRPr="00E512A9">
        <w:rPr>
          <w:i/>
          <w:iCs/>
          <w:color w:val="000000"/>
          <w:lang w:val="en-GB"/>
        </w:rPr>
        <w:t>(45)</w:t>
      </w:r>
      <w:r w:rsidR="00D94B90">
        <w:rPr>
          <w:color w:val="000000"/>
        </w:rPr>
        <w:fldChar w:fldCharType="end"/>
      </w:r>
      <w:r w:rsidR="007A7777">
        <w:rPr>
          <w:color w:val="000000"/>
        </w:rPr>
        <w:t>.</w:t>
      </w:r>
      <w:r w:rsidR="008B4493">
        <w:rPr>
          <w:color w:val="000000"/>
        </w:rPr>
        <w:br/>
      </w:r>
      <w:r w:rsidR="004427D1">
        <w:rPr>
          <w:i/>
          <w:iCs/>
          <w:color w:val="000000"/>
        </w:rPr>
        <w:t>P. aeruginosa</w:t>
      </w:r>
      <w:r w:rsidR="004427D1">
        <w:rPr>
          <w:color w:val="000000"/>
        </w:rPr>
        <w:t xml:space="preserve"> </w:t>
      </w:r>
      <w:r w:rsidR="009C31BF">
        <w:rPr>
          <w:color w:val="000000"/>
        </w:rPr>
        <w:t xml:space="preserve">is an important cause of </w:t>
      </w:r>
      <w:r w:rsidR="004427D1">
        <w:rPr>
          <w:color w:val="000000"/>
        </w:rPr>
        <w:t>health</w:t>
      </w:r>
      <w:r w:rsidR="00D35D14">
        <w:rPr>
          <w:color w:val="000000"/>
        </w:rPr>
        <w:t>-</w:t>
      </w:r>
      <w:r w:rsidR="004427D1">
        <w:rPr>
          <w:color w:val="000000"/>
        </w:rPr>
        <w:t>care associated infections a</w:t>
      </w:r>
      <w:r w:rsidR="009C31BF">
        <w:rPr>
          <w:color w:val="000000"/>
        </w:rPr>
        <w:t xml:space="preserve">nd is perhaps the most recognized </w:t>
      </w:r>
      <w:r w:rsidR="00C3471A">
        <w:rPr>
          <w:color w:val="000000"/>
        </w:rPr>
        <w:t xml:space="preserve">healthcare </w:t>
      </w:r>
      <w:r w:rsidR="009C31BF">
        <w:rPr>
          <w:color w:val="000000"/>
        </w:rPr>
        <w:t xml:space="preserve">pathogen known to naturally habit moist environments </w:t>
      </w:r>
      <w:r w:rsidR="009C31BF">
        <w:rPr>
          <w:color w:val="000000"/>
        </w:rPr>
        <w:fldChar w:fldCharType="begin"/>
      </w:r>
      <w:r w:rsidR="00E512A9">
        <w:rPr>
          <w:color w:val="000000"/>
        </w:rPr>
        <w:instrText xml:space="preserve"> ADDIN ZOTERO_ITEM CSL_CITATION {"citationID":"a22ebrhpslu","properties":{"formattedCitation":"{\\i{}(5, 37, 46)}","plainCitation":"(5, 37, 46)","noteIndex":0},"citationItems":[{"id":413,"uris":["http://zotero.org/users/9551388/items/X27EMPDM"],"itemData":{"id":413,"type":"article-journal","container-title":"PLOS Computational Biology","DOI":"10.1371/journal.pcbi.1006697","ISSN":"1553-7358","issue":"8","journalAbbreviation":"PLoS Comput Biol","language":"en","page":"e1006697","source":"DOI.org (Crossref)","title":"Tracking Pseudomonas aeruginosa transmissions due to environmental contamination after discharge in ICUs using mathematical models","volume":"15","author":[{"family":"Pham","given":"Thi Mui"},{"family":"Kretzschmar","given":"Mirjam"},{"family":"Bertrand","given":"Xavier"},{"family":"Bootsma","given":"Martin"},{"literal":"on behalf of COMBACTE-MAGNET Consortium"}],"editor":[{"family":"Kouyos","given":"Roger Dimitri"}],"issued":{"date-parts":[["2019",8,28]]}}},{"id":419,"uris":["http://zotero.org/users/9551388/items/IBS24KE4"],"itemData":{"id":419,"type":"article-journal","container-title":"Critical Care Medicine","DOI":"10.1097/00003246-200210000-00008","ISSN":"0090-3493","issue":"10","journalAbbreviation":"Critical Care Medicine","language":"en","page":"2222-2228","source":"DOI.org (Crossref)","title":"Analysis of transmission pathways of Pseudomonas aeruginosa between patients and tap water outlets*:","title-short":"Analysis of transmission pathways of Pseudomonas aeruginosa between patients and tap water outlets*","volume":"30","author":[{"family":"Reuter","given":"Stefan"},{"family":"Sigge","given":"Anja"},{"family":"Wiedeck","given":"Heidemarie"},{"family":"Trautmann","given":"Matthias"}],"issued":{"date-parts":[["2002",10]]}}},{"id":421,"uris":["http://zotero.org/users/9551388/items/JSJM8RPY"],"itemData":{"id":421,"type":"article-journal","abstract":"Pseudomonas aeruginosa\n                \n              \n              is a Gram-negative opportunistic pathogen and a model bacterium for studying virulence and bacterial social traits. While it can be isolated in low numbers from a wide variety of environments including soil and water, it can readily be found in almost any human/animal-impacted environment. It is a major cause of illness and death in humans with immunosuppressive and chronic conditions, and infections in these patients are difficult to treat due to a number of antibiotic resistance mechanisms and the organism’s propensity to form multicellular biofilms.","container-title":"Microbiology","DOI":"10.1099/mic.0.000860","ISSN":"1350-0872, 1465-2080","issue":"1","language":"en","page":"30-33","source":"DOI.org (Crossref)","title":"Microbe Profile: Pseudomonas aeruginosa: opportunistic pathogen and lab rat: This article is part of the Microbe Profiles collection.","title-short":"Microbe Profile","volume":"166","author":[{"family":"Diggle","given":"Stephen P."},{"family":"Whiteley","given":"Marvin"}],"issued":{"date-parts":[["2020",1,1]]}}}],"schema":"https://github.com/citation-style-language/schema/raw/master/csl-citation.json"} </w:instrText>
      </w:r>
      <w:r w:rsidR="009C31BF">
        <w:rPr>
          <w:color w:val="000000"/>
        </w:rPr>
        <w:fldChar w:fldCharType="separate"/>
      </w:r>
      <w:r w:rsidR="00E512A9" w:rsidRPr="00E512A9">
        <w:rPr>
          <w:i/>
          <w:iCs/>
          <w:color w:val="000000"/>
          <w:lang w:val="en-GB"/>
        </w:rPr>
        <w:t>(5, 37, 46)</w:t>
      </w:r>
      <w:r w:rsidR="009C31BF">
        <w:rPr>
          <w:color w:val="000000"/>
        </w:rPr>
        <w:fldChar w:fldCharType="end"/>
      </w:r>
      <w:r w:rsidR="00653DB1">
        <w:rPr>
          <w:color w:val="000000"/>
        </w:rPr>
        <w:t>, to the exten</w:t>
      </w:r>
      <w:r w:rsidR="00430BA9">
        <w:rPr>
          <w:color w:val="000000"/>
        </w:rPr>
        <w:t>t</w:t>
      </w:r>
      <w:r w:rsidR="00653DB1">
        <w:rPr>
          <w:color w:val="000000"/>
        </w:rPr>
        <w:t xml:space="preserve"> that it has been </w:t>
      </w:r>
      <w:r w:rsidR="00C3471A">
        <w:rPr>
          <w:color w:val="000000"/>
        </w:rPr>
        <w:t>classified</w:t>
      </w:r>
      <w:r w:rsidR="00653DB1">
        <w:rPr>
          <w:color w:val="000000"/>
        </w:rPr>
        <w:t xml:space="preserve"> as </w:t>
      </w:r>
      <w:r w:rsidR="00711A09">
        <w:rPr>
          <w:color w:val="000000"/>
        </w:rPr>
        <w:t>a</w:t>
      </w:r>
      <w:r w:rsidR="00653DB1">
        <w:rPr>
          <w:color w:val="000000"/>
        </w:rPr>
        <w:t xml:space="preserve"> </w:t>
      </w:r>
      <w:r w:rsidR="00711A09">
        <w:rPr>
          <w:color w:val="000000"/>
        </w:rPr>
        <w:t>water-borne</w:t>
      </w:r>
      <w:r w:rsidR="00653DB1">
        <w:rPr>
          <w:color w:val="000000"/>
        </w:rPr>
        <w:t xml:space="preserve"> pathogen </w:t>
      </w:r>
      <w:r w:rsidR="00367A03">
        <w:rPr>
          <w:color w:val="000000"/>
        </w:rPr>
        <w:fldChar w:fldCharType="begin"/>
      </w:r>
      <w:r w:rsidR="00E512A9">
        <w:rPr>
          <w:color w:val="000000"/>
        </w:rPr>
        <w:instrText xml:space="preserve"> ADDIN ZOTERO_ITEM CSL_CITATION {"citationID":"ak9a9fhas5","properties":{"formattedCitation":"{\\i{}(47)}","plainCitation":"(47)","noteIndex":0},"citationItems":[{"id":1166,"uris":["http://zotero.org/users/9551388/items/CMR9XXP5"],"itemData":{"id":1166,"type":"article-journal","abstract":"Background: Pseudomonas aeruginosa is an opportunistic pathogen with a particular propensity to cause disease in the immunocompromised. Water systems have been reported to contribute to P. aeruginosa transmission in healthcare settings. Aim: To systematically assess the evidence that healthcare water systems are associated with P. aeruginosa infection; to review aspects of design that can increase their potential to act as a reservoir; and to compare the efﬁcacy of strategies for eradicating contamination and preventing infection.\nMethods: A rapid review methodology with a three-step search strategy was used to identify published studies. Scientiﬁc advisors were used to identify unpublished studies. Findings: Twenty-ﬁve relevant studies were included. There was plausible evidence of transmission of P. aeruginosa from water systems to patients and vice versa, although no direct evidence to explain the exact mode of transfer. Two studies provided plausible evidence for effective interventions: point-of-use ﬁlters and increasing chlorine disinfection. Non-touch taps and aspects of water system design were identiﬁed as probable risk factors for P. aeruginosa bioﬁlm formation and subsequent transmission to patients. Poor hand hygiene or compliance with contact precautions were identiﬁed as potential contributory factors; plausible evidence to conﬁrm this was not available.\nConclusions: Water systems can act as a source of P. aeruginosa infection in healthcare settings, although the route of transmission is unclear. Contamination appears to be conﬁned to the distal ends of a water system and can persist for prolonged periods. Further studies are required to establish effective methods of preventing transmission and eradicating P. aeruginosa from plumbing systems.","container-title":"Journal of Hospital Infection","DOI":"10.1016/j.jhin.2013.09.010","ISSN":"01956701","issue":"1","journalAbbreviation":"Journal of Hospital Infection","language":"en","page":"7-15","source":"DOI.org (Crossref)","title":"Association between healthcare water systems and Pseudomonas aeruginosa infections: a rapid systematic review","title-short":"Association between healthcare water systems and Pseudomonas aeruginosa infections","volume":"86","author":[{"family":"Loveday","given":"H.P."},{"family":"Wilson","given":"J.A."},{"family":"Kerr","given":"K."},{"family":"Pitchers","given":"R."},{"family":"Walker","given":"J.T."},{"family":"Browne","given":"J."}],"issued":{"date-parts":[["2014",1]]}}}],"schema":"https://github.com/citation-style-language/schema/raw/master/csl-citation.json"} </w:instrText>
      </w:r>
      <w:r w:rsidR="00367A03">
        <w:rPr>
          <w:color w:val="000000"/>
        </w:rPr>
        <w:fldChar w:fldCharType="separate"/>
      </w:r>
      <w:r w:rsidR="00E512A9" w:rsidRPr="00E512A9">
        <w:rPr>
          <w:i/>
          <w:iCs/>
          <w:color w:val="000000"/>
          <w:lang w:val="en-GB"/>
        </w:rPr>
        <w:t>(47)</w:t>
      </w:r>
      <w:r w:rsidR="00367A03">
        <w:rPr>
          <w:color w:val="000000"/>
        </w:rPr>
        <w:fldChar w:fldCharType="end"/>
      </w:r>
      <w:r w:rsidR="00367A03">
        <w:rPr>
          <w:color w:val="000000"/>
        </w:rPr>
        <w:t xml:space="preserve">. </w:t>
      </w:r>
      <w:r w:rsidR="00711A09">
        <w:rPr>
          <w:color w:val="000000"/>
        </w:rPr>
        <w:t>In</w:t>
      </w:r>
      <w:r w:rsidR="00390FD0">
        <w:rPr>
          <w:color w:val="000000"/>
        </w:rPr>
        <w:t xml:space="preserve"> Ref</w:t>
      </w:r>
      <w:r w:rsidR="00711A09">
        <w:rPr>
          <w:color w:val="000000"/>
        </w:rPr>
        <w:t xml:space="preserve"> </w:t>
      </w:r>
      <w:r w:rsidR="00171576">
        <w:rPr>
          <w:color w:val="000000"/>
        </w:rPr>
        <w:fldChar w:fldCharType="begin"/>
      </w:r>
      <w:r w:rsidR="00556469">
        <w:rPr>
          <w:color w:val="000000"/>
        </w:rPr>
        <w:instrText xml:space="preserve"> ADDIN ZOTERO_ITEM CSL_CITATION {"citationID":"a2o8i3ibt94","properties":{"formattedCitation":"{\\i{}(5)}","plainCitation":"(5)","noteIndex":0},"citationItems":[{"id":413,"uris":["http://zotero.org/users/9551388/items/X27EMPDM"],"itemData":{"id":413,"type":"article-journal","container-title":"PLOS Computational Biology","DOI":"10.1371/journal.pcbi.1006697","ISSN":"1553-7358","issue":"8","journalAbbreviation":"PLoS Comput Biol","language":"en","page":"e1006697","source":"DOI.org (Crossref)","title":"Tracking Pseudomonas aeruginosa transmissions due to environmental contamination after discharge in ICUs using mathematical models","volume":"15","author":[{"family":"Pham","given":"Thi Mui"},{"family":"Kretzschmar","given":"Mirjam"},{"family":"Bertrand","given":"Xavier"},{"family":"Bootsma","given":"Martin"},{"literal":"on behalf of COMBACTE-MAGNET Consortium"}],"editor":[{"family":"Kouyos","given":"Roger Dimitri"}],"issued":{"date-parts":[["2019",8,28]]}}}],"schema":"https://github.com/citation-style-language/schema/raw/master/csl-citation.json"} </w:instrText>
      </w:r>
      <w:r w:rsidR="00171576">
        <w:rPr>
          <w:color w:val="000000"/>
        </w:rPr>
        <w:fldChar w:fldCharType="separate"/>
      </w:r>
      <w:r w:rsidR="00556469" w:rsidRPr="00556469">
        <w:rPr>
          <w:i/>
          <w:iCs/>
          <w:color w:val="000000"/>
          <w:lang w:val="en-GB"/>
        </w:rPr>
        <w:t>(5)</w:t>
      </w:r>
      <w:r w:rsidR="00171576">
        <w:rPr>
          <w:color w:val="000000"/>
        </w:rPr>
        <w:fldChar w:fldCharType="end"/>
      </w:r>
      <w:r w:rsidR="00171576">
        <w:rPr>
          <w:color w:val="000000"/>
        </w:rPr>
        <w:t xml:space="preserve"> authors</w:t>
      </w:r>
      <w:r w:rsidR="00E862C8">
        <w:rPr>
          <w:color w:val="000000"/>
        </w:rPr>
        <w:t xml:space="preserve"> quantify nosocomial transmission attributing events to importations from the community, patient-to-patient, endogeneous and environmental transmission. While the study did not </w:t>
      </w:r>
      <w:r w:rsidR="0001423F">
        <w:rPr>
          <w:color w:val="000000"/>
        </w:rPr>
        <w:t>investigate</w:t>
      </w:r>
      <w:r w:rsidR="00E862C8">
        <w:rPr>
          <w:color w:val="000000"/>
        </w:rPr>
        <w:t xml:space="preserve"> the identifiability of the model-inference</w:t>
      </w:r>
      <w:r w:rsidR="00734946">
        <w:rPr>
          <w:color w:val="000000"/>
        </w:rPr>
        <w:t xml:space="preserve"> construct</w:t>
      </w:r>
      <w:r w:rsidR="00E862C8">
        <w:rPr>
          <w:color w:val="000000"/>
        </w:rPr>
        <w:t>, they estimate nosocomial transmission</w:t>
      </w:r>
      <w:r w:rsidR="0001423F">
        <w:rPr>
          <w:color w:val="000000"/>
        </w:rPr>
        <w:t xml:space="preserve"> and show a reduction of almost 60% after renovation of the hospital setting</w:t>
      </w:r>
      <w:r w:rsidR="00E862C8">
        <w:rPr>
          <w:color w:val="000000"/>
        </w:rPr>
        <w:t xml:space="preserve"> </w:t>
      </w:r>
      <w:r w:rsidR="00E862C8">
        <w:rPr>
          <w:color w:val="000000"/>
        </w:rPr>
        <w:fldChar w:fldCharType="begin"/>
      </w:r>
      <w:r w:rsidR="007321F5">
        <w:rPr>
          <w:color w:val="000000"/>
        </w:rPr>
        <w:instrText xml:space="preserve"> ADDIN ZOTERO_ITEM CSL_CITATION {"citationID":"amptqoct2v","properties":{"formattedCitation":"{\\i{}(5)}","plainCitation":"(5)","noteIndex":0},"citationItems":[{"id":413,"uris":["http://zotero.org/users/9551388/items/X27EMPDM"],"itemData":{"id":413,"type":"article-journal","container-title":"PLOS Computational Biology","DOI":"10.1371/journal.pcbi.1006697","ISSN":"1553-7358","issue":"8","journalAbbreviation":"PLoS Comput Biol","language":"en","page":"e1006697","source":"DOI.org (Crossref)","title":"Tracking Pseudomonas aeruginosa transmissions due to environmental contamination after discharge in ICUs using mathematical models","volume":"15","author":[{"family":"Pham","given":"Thi Mui"},{"family":"Kretzschmar","given":"Mirjam"},{"family":"Bertrand","given":"Xavier"},{"family":"Bootsma","given":"Martin"},{"literal":"on behalf of COMBACTE-MAGNET Consortium"}],"editor":[{"family":"Kouyos","given":"Roger Dimitri"}],"issued":{"date-parts":[["2019",8,28]]}}}],"schema":"https://github.com/citation-style-language/schema/raw/master/csl-citation.json"} </w:instrText>
      </w:r>
      <w:r w:rsidR="00E862C8">
        <w:rPr>
          <w:color w:val="000000"/>
        </w:rPr>
        <w:fldChar w:fldCharType="separate"/>
      </w:r>
      <w:r w:rsidR="007321F5" w:rsidRPr="007321F5">
        <w:rPr>
          <w:i/>
          <w:iCs/>
          <w:color w:val="000000"/>
          <w:lang w:val="en-GB"/>
        </w:rPr>
        <w:t>(5)</w:t>
      </w:r>
      <w:r w:rsidR="00E862C8">
        <w:rPr>
          <w:color w:val="000000"/>
        </w:rPr>
        <w:fldChar w:fldCharType="end"/>
      </w:r>
      <w:r w:rsidR="00BC7D8D">
        <w:rPr>
          <w:color w:val="000000"/>
        </w:rPr>
        <w:t xml:space="preserve">, which </w:t>
      </w:r>
      <w:r w:rsidR="00711A09">
        <w:rPr>
          <w:color w:val="000000"/>
        </w:rPr>
        <w:t>suggests</w:t>
      </w:r>
      <w:r w:rsidR="00BC7D8D">
        <w:rPr>
          <w:color w:val="000000"/>
        </w:rPr>
        <w:t xml:space="preserve"> </w:t>
      </w:r>
      <w:r w:rsidR="00D037A4">
        <w:rPr>
          <w:color w:val="000000"/>
        </w:rPr>
        <w:t xml:space="preserve">the environment </w:t>
      </w:r>
      <w:r w:rsidR="008C1CEC">
        <w:rPr>
          <w:color w:val="000000"/>
        </w:rPr>
        <w:t>is</w:t>
      </w:r>
      <w:r w:rsidR="00D037A4">
        <w:rPr>
          <w:color w:val="000000"/>
        </w:rPr>
        <w:t xml:space="preserve"> the major contributor to the force of infection</w:t>
      </w:r>
      <w:r w:rsidR="00ED0215">
        <w:rPr>
          <w:color w:val="000000"/>
        </w:rPr>
        <w:t xml:space="preserve"> which matches our estimates of </w:t>
      </w:r>
      <w:r w:rsidR="00382605">
        <w:rPr>
          <w:color w:val="000000"/>
        </w:rPr>
        <w:t>a substantial</w:t>
      </w:r>
      <w:r w:rsidR="00DF065A">
        <w:rPr>
          <w:color w:val="000000"/>
        </w:rPr>
        <w:t xml:space="preserve"> </w:t>
      </w:r>
      <w:r w:rsidR="00ED0215">
        <w:rPr>
          <w:color w:val="000000"/>
        </w:rPr>
        <w:t>nosocomial transmission rate.</w:t>
      </w:r>
      <w:r w:rsidR="00D037A4">
        <w:rPr>
          <w:color w:val="000000"/>
        </w:rPr>
        <w:t xml:space="preserve"> </w:t>
      </w:r>
      <w:r w:rsidR="008B4493">
        <w:rPr>
          <w:color w:val="000000"/>
        </w:rPr>
        <w:br/>
      </w:r>
      <w:r w:rsidR="001A0DCB">
        <w:rPr>
          <w:i/>
          <w:iCs/>
          <w:color w:val="000000"/>
        </w:rPr>
        <w:t>S. epidermi</w:t>
      </w:r>
      <w:r w:rsidR="00D35D14">
        <w:rPr>
          <w:i/>
          <w:iCs/>
          <w:color w:val="000000"/>
        </w:rPr>
        <w:t>di</w:t>
      </w:r>
      <w:r w:rsidR="001A0DCB">
        <w:rPr>
          <w:i/>
          <w:iCs/>
          <w:color w:val="000000"/>
        </w:rPr>
        <w:t>s</w:t>
      </w:r>
      <w:r w:rsidR="001A0DCB">
        <w:rPr>
          <w:color w:val="000000"/>
        </w:rPr>
        <w:t xml:space="preserve"> is the second most common </w:t>
      </w:r>
      <w:r w:rsidR="00233C17">
        <w:rPr>
          <w:color w:val="000000"/>
        </w:rPr>
        <w:t>health-care associated</w:t>
      </w:r>
      <w:r w:rsidR="001A0DCB">
        <w:rPr>
          <w:color w:val="000000"/>
        </w:rPr>
        <w:t xml:space="preserve"> </w:t>
      </w:r>
      <w:r w:rsidR="001A0DCB">
        <w:rPr>
          <w:i/>
          <w:iCs/>
          <w:color w:val="000000"/>
        </w:rPr>
        <w:t>S</w:t>
      </w:r>
      <w:r w:rsidR="001A0DCB" w:rsidRPr="001A0DCB">
        <w:rPr>
          <w:i/>
          <w:iCs/>
          <w:color w:val="000000"/>
        </w:rPr>
        <w:t>taphylococcus</w:t>
      </w:r>
      <w:r w:rsidR="001A0DCB">
        <w:rPr>
          <w:i/>
          <w:iCs/>
          <w:color w:val="000000"/>
        </w:rPr>
        <w:t xml:space="preserve"> </w:t>
      </w:r>
      <w:r w:rsidR="00233C17">
        <w:rPr>
          <w:color w:val="000000"/>
        </w:rPr>
        <w:t xml:space="preserve">pathogen </w:t>
      </w:r>
      <w:r w:rsidR="002058B3">
        <w:rPr>
          <w:color w:val="000000"/>
        </w:rPr>
        <w:t>seconding</w:t>
      </w:r>
      <w:r w:rsidR="001A0DCB">
        <w:rPr>
          <w:color w:val="000000"/>
        </w:rPr>
        <w:t xml:space="preserve"> </w:t>
      </w:r>
      <w:r w:rsidR="001A0DCB">
        <w:rPr>
          <w:i/>
          <w:iCs/>
          <w:color w:val="000000"/>
        </w:rPr>
        <w:t>S. aureus</w:t>
      </w:r>
      <w:r w:rsidR="001A0DCB">
        <w:rPr>
          <w:color w:val="000000"/>
        </w:rPr>
        <w:t xml:space="preserve">, infections are reported to be common in the </w:t>
      </w:r>
      <w:r w:rsidR="00D35D14">
        <w:rPr>
          <w:color w:val="000000"/>
        </w:rPr>
        <w:t>bloodstream</w:t>
      </w:r>
      <w:r w:rsidR="001A0DCB">
        <w:rPr>
          <w:color w:val="000000"/>
        </w:rPr>
        <w:t xml:space="preserve"> and thought to be principally caused by skin commensals (most </w:t>
      </w:r>
      <w:r w:rsidR="00D35D14">
        <w:rPr>
          <w:color w:val="000000"/>
        </w:rPr>
        <w:t>individuals</w:t>
      </w:r>
      <w:r w:rsidR="001A0DCB">
        <w:rPr>
          <w:color w:val="000000"/>
        </w:rPr>
        <w:t xml:space="preserve"> have </w:t>
      </w:r>
      <w:r w:rsidR="001A0DCB">
        <w:rPr>
          <w:i/>
          <w:iCs/>
          <w:color w:val="000000"/>
        </w:rPr>
        <w:t xml:space="preserve">S. epidermis </w:t>
      </w:r>
      <w:r w:rsidR="001A0DCB">
        <w:rPr>
          <w:color w:val="000000"/>
        </w:rPr>
        <w:t>in their nasal nares and skin</w:t>
      </w:r>
      <w:r w:rsidR="00D35D14">
        <w:rPr>
          <w:color w:val="000000"/>
        </w:rPr>
        <w:t xml:space="preserve"> </w:t>
      </w:r>
      <w:r w:rsidR="00D35D14">
        <w:rPr>
          <w:color w:val="000000"/>
        </w:rPr>
        <w:fldChar w:fldCharType="begin"/>
      </w:r>
      <w:r w:rsidR="00556469">
        <w:rPr>
          <w:color w:val="000000"/>
        </w:rPr>
        <w:instrText xml:space="preserve"> ADDIN ZOTERO_ITEM CSL_CITATION {"citationID":"akvj032scm","properties":{"formattedCitation":"{\\i{}(31, 48)}","plainCitation":"(31, 48)","noteIndex":0},"citationItems":[{"id":830,"uris":["http://zotero.org/users/9551388/items/C3E6VDQE"],"itemData":{"id":830,"type":"article-journal","container-title":"APPL. MICROBIOL.","language":"en","source":"Zotero","title":"Distribution and Persistence of Staphylococcus and Micrococcus Species and Other Aerobic Bacteria on Human Skin'","volume":"30","author":[{"family":"Kloos","given":"Wesley E"},{"family":"Musselwhite","given":"Margaret S"}],"issued":{"date-parts":[["1975"]]}}},{"id":502,"uris":["http://zotero.org/users/9551388/items/YPQZIP9H"],"itemData":{"id":502,"type":"article-journal","container-title":"Nature Reviews Microbiology","DOI":"10.1038/nrmicro2182","ISSN":"1740-1526, 1740-1534","issue":"8","journalAbbreviation":"Nat Rev Microbiol","language":"en","page":"555-567","source":"DOI.org (Crossref)","title":"Staphylococcus epidermidis — the 'accidental' pathogen","volume":"7","author":[{"family":"Otto","given":"Michael"}],"issued":{"date-parts":[["2009",8]]}}}],"schema":"https://github.com/citation-style-language/schema/raw/master/csl-citation.json"} </w:instrText>
      </w:r>
      <w:r w:rsidR="00D35D14">
        <w:rPr>
          <w:color w:val="000000"/>
        </w:rPr>
        <w:fldChar w:fldCharType="separate"/>
      </w:r>
      <w:r w:rsidR="00556469" w:rsidRPr="00556469">
        <w:rPr>
          <w:i/>
          <w:iCs/>
          <w:color w:val="000000"/>
          <w:lang w:val="en-GB"/>
        </w:rPr>
        <w:t>(31, 48)</w:t>
      </w:r>
      <w:r w:rsidR="00D35D14">
        <w:rPr>
          <w:color w:val="000000"/>
        </w:rPr>
        <w:fldChar w:fldCharType="end"/>
      </w:r>
      <w:r w:rsidR="001A0DCB">
        <w:rPr>
          <w:color w:val="000000"/>
        </w:rPr>
        <w:t>) and by HCW</w:t>
      </w:r>
      <w:r w:rsidR="00111132">
        <w:rPr>
          <w:color w:val="000000"/>
        </w:rPr>
        <w:t xml:space="preserve"> mediated transmission</w:t>
      </w:r>
      <w:r w:rsidR="001A0DCB">
        <w:rPr>
          <w:color w:val="000000"/>
        </w:rPr>
        <w:t xml:space="preserve"> </w:t>
      </w:r>
      <w:r w:rsidR="001A0DCB">
        <w:rPr>
          <w:color w:val="000000"/>
        </w:rPr>
        <w:fldChar w:fldCharType="begin"/>
      </w:r>
      <w:r w:rsidR="00E512A9">
        <w:rPr>
          <w:color w:val="000000"/>
        </w:rPr>
        <w:instrText xml:space="preserve"> ADDIN ZOTERO_ITEM CSL_CITATION {"citationID":"a15hmgbconn","properties":{"formattedCitation":"{\\i{}(31)}","plainCitation":"(31)","noteIndex":0},"citationItems":[{"id":502,"uris":["http://zotero.org/users/9551388/items/YPQZIP9H"],"itemData":{"id":502,"type":"article-journal","container-title":"Nature Reviews Microbiology","DOI":"10.1038/nrmicro2182","ISSN":"1740-1526, 1740-1534","issue":"8","journalAbbreviation":"Nat Rev Microbiol","language":"en","page":"555-567","source":"DOI.org (Crossref)","title":"Staphylococcus epidermidis — the 'accidental' pathogen","volume":"7","author":[{"family":"Otto","given":"Michael"}],"issued":{"date-parts":[["2009",8]]}}}],"schema":"https://github.com/citation-style-language/schema/raw/master/csl-citation.json"} </w:instrText>
      </w:r>
      <w:r w:rsidR="001A0DCB">
        <w:rPr>
          <w:color w:val="000000"/>
        </w:rPr>
        <w:fldChar w:fldCharType="separate"/>
      </w:r>
      <w:r w:rsidR="00E512A9" w:rsidRPr="00E512A9">
        <w:rPr>
          <w:i/>
          <w:iCs/>
          <w:color w:val="000000"/>
          <w:lang w:val="en-GB"/>
        </w:rPr>
        <w:t>(31)</w:t>
      </w:r>
      <w:r w:rsidR="001A0DCB">
        <w:rPr>
          <w:color w:val="000000"/>
        </w:rPr>
        <w:fldChar w:fldCharType="end"/>
      </w:r>
      <w:r w:rsidR="001A0DCB">
        <w:rPr>
          <w:color w:val="000000"/>
        </w:rPr>
        <w:t xml:space="preserve">. </w:t>
      </w:r>
      <w:r w:rsidR="0094258A">
        <w:rPr>
          <w:color w:val="000000"/>
        </w:rPr>
        <w:t>We estimate</w:t>
      </w:r>
      <w:r w:rsidR="00CE6565">
        <w:rPr>
          <w:color w:val="000000"/>
        </w:rPr>
        <w:t xml:space="preserve"> higher nosocomial transmission for </w:t>
      </w:r>
      <w:r w:rsidR="00CE6565">
        <w:rPr>
          <w:i/>
          <w:iCs/>
          <w:color w:val="000000"/>
        </w:rPr>
        <w:t xml:space="preserve">S. epidermis </w:t>
      </w:r>
      <w:r w:rsidR="00CE6565">
        <w:rPr>
          <w:color w:val="000000"/>
        </w:rPr>
        <w:t xml:space="preserve">than for </w:t>
      </w:r>
      <w:r w:rsidR="00CE6565">
        <w:rPr>
          <w:i/>
          <w:iCs/>
          <w:color w:val="000000"/>
        </w:rPr>
        <w:t>S. aureus</w:t>
      </w:r>
      <w:r w:rsidR="008C1CEC">
        <w:rPr>
          <w:i/>
          <w:iCs/>
          <w:color w:val="000000"/>
        </w:rPr>
        <w:t xml:space="preserve"> </w:t>
      </w:r>
      <w:r w:rsidR="008C1CEC">
        <w:rPr>
          <w:color w:val="000000"/>
        </w:rPr>
        <w:t>sensitive phenotypes</w:t>
      </w:r>
      <w:r w:rsidR="00CE6565">
        <w:rPr>
          <w:color w:val="000000"/>
        </w:rPr>
        <w:t xml:space="preserve"> which was assumed previously and matches </w:t>
      </w:r>
      <w:r w:rsidR="00CE6565">
        <w:rPr>
          <w:i/>
          <w:iCs/>
          <w:color w:val="000000"/>
        </w:rPr>
        <w:t xml:space="preserve">S. epidermis </w:t>
      </w:r>
      <w:r w:rsidR="00CE6565">
        <w:rPr>
          <w:color w:val="000000"/>
        </w:rPr>
        <w:t xml:space="preserve">having a lower virulence than </w:t>
      </w:r>
      <w:r w:rsidR="00CE6565">
        <w:rPr>
          <w:i/>
          <w:iCs/>
          <w:color w:val="000000"/>
        </w:rPr>
        <w:t>S. aureus</w:t>
      </w:r>
      <w:r w:rsidR="00CE6565">
        <w:rPr>
          <w:color w:val="000000"/>
        </w:rPr>
        <w:t xml:space="preserve"> </w:t>
      </w:r>
      <w:r w:rsidR="0094258A">
        <w:rPr>
          <w:color w:val="000000"/>
        </w:rPr>
        <w:t>which</w:t>
      </w:r>
      <w:r w:rsidR="00CE6565">
        <w:rPr>
          <w:color w:val="000000"/>
        </w:rPr>
        <w:t xml:space="preserve"> is compensated with a higher transmission </w:t>
      </w:r>
      <w:r w:rsidR="00CE6565">
        <w:rPr>
          <w:color w:val="000000"/>
        </w:rPr>
        <w:fldChar w:fldCharType="begin"/>
      </w:r>
      <w:r w:rsidR="00E512A9">
        <w:rPr>
          <w:color w:val="000000"/>
        </w:rPr>
        <w:instrText xml:space="preserve"> ADDIN ZOTERO_ITEM CSL_CITATION {"citationID":"a2cajdt6b3t","properties":{"formattedCitation":"{\\i{}(10, 31)}","plainCitation":"(10, 31)","noteIndex":0},"citationItems":[{"id":502,"uris":["http://zotero.org/users/9551388/items/YPQZIP9H"],"itemData":{"id":502,"type":"article-journal","container-title":"Nature Reviews Microbiology","DOI":"10.1038/nrmicro2182","ISSN":"1740-1526, 1740-1534","issue":"8","journalAbbreviation":"Nat Rev Microbiol","language":"en","page":"555-567","source":"DOI.org (Crossref)","title":"Staphylococcus epidermidis — the 'accidental' pathogen","volume":"7","author":[{"family":"Otto","given":"Michael"}],"issued":{"date-parts":[["2009",8]]}}},{"id":1149,"uris":["http://zotero.org/users/9551388/items/JTRJLQQL"],"itemData":{"id":1149,"type":"article-journal","abstract":"Despite progress in our understanding of infectious disease biology and prevention, the conditions that select for the establishment and maintenance of microbial virulence remain enigmatic. To address this aspect of pathogen biology, we focus on two members of the Staphylococcus genus — Staphylococcus aureus and Staphylococcus epidermidis — and consider why S. aureus has evolved to become more virulent than S. epidermidis. Several hypotheses to explain this phenomenon are discussed and a mathematical model is used to argue that a complex transmission pathway is the key factor in explaining the evolution and maintenance of virulence in S. aureus. In the case of S. epidermidis, where skin contact affords easier transmission between hosts, high levels of virulence do not offer an advantage to this pathogen.","container-title":"Nature Reviews Microbiology","DOI":"10.1038/nrmicro1551","ISSN":"1740-1526, 1740-1534","issue":"12","journalAbbreviation":"Nat Rev Microbiol","language":"en","page":"953-958","source":"DOI.org (Crossref)","title":"The evolution and maintenance of virulence in Staphylococcus aureus: a role for host-to-host transmission?","title-short":"The evolution and maintenance of virulence in Staphylococcus aureus","volume":"4","author":[{"family":"Massey","given":"Ruth C."},{"family":"Horsburgh","given":"Malcolm J."},{"family":"Lina","given":"Gerard"},{"family":"Höök","given":"Magnus"},{"family":"Recker","given":"Mario"}],"issued":{"date-parts":[["2006",12]]}}}],"schema":"https://github.com/citation-style-language/schema/raw/master/csl-citation.json"} </w:instrText>
      </w:r>
      <w:r w:rsidR="00CE6565">
        <w:rPr>
          <w:color w:val="000000"/>
        </w:rPr>
        <w:fldChar w:fldCharType="separate"/>
      </w:r>
      <w:r w:rsidR="00E512A9" w:rsidRPr="00E512A9">
        <w:rPr>
          <w:i/>
          <w:iCs/>
          <w:color w:val="000000"/>
          <w:lang w:val="en-GB"/>
        </w:rPr>
        <w:t>(10, 31)</w:t>
      </w:r>
      <w:r w:rsidR="00CE6565">
        <w:rPr>
          <w:color w:val="000000"/>
        </w:rPr>
        <w:fldChar w:fldCharType="end"/>
      </w:r>
      <w:r w:rsidR="00CE6565">
        <w:rPr>
          <w:color w:val="000000"/>
        </w:rPr>
        <w:t xml:space="preserve">. </w:t>
      </w:r>
      <w:r w:rsidR="00B30B7D">
        <w:rPr>
          <w:color w:val="000000"/>
        </w:rPr>
        <w:t>Patient</w:t>
      </w:r>
      <w:r w:rsidR="005A2A26">
        <w:rPr>
          <w:color w:val="000000"/>
        </w:rPr>
        <w:t>-</w:t>
      </w:r>
      <w:r w:rsidR="00B30B7D">
        <w:rPr>
          <w:color w:val="000000"/>
        </w:rPr>
        <w:t>to</w:t>
      </w:r>
      <w:r w:rsidR="005A2A26">
        <w:rPr>
          <w:color w:val="000000"/>
        </w:rPr>
        <w:t>-</w:t>
      </w:r>
      <w:r w:rsidR="00B30B7D">
        <w:rPr>
          <w:color w:val="000000"/>
        </w:rPr>
        <w:t>patient transmission is not reported as a significant contributor to nosocomial transmission.</w:t>
      </w:r>
      <w:r w:rsidR="00787D84">
        <w:rPr>
          <w:color w:val="000000"/>
        </w:rPr>
        <w:t xml:space="preserve"> </w:t>
      </w:r>
      <w:r w:rsidR="001A0DCB">
        <w:rPr>
          <w:color w:val="000000"/>
        </w:rPr>
        <w:t xml:space="preserve">We did not </w:t>
      </w:r>
      <w:r w:rsidR="004C1D5B">
        <w:rPr>
          <w:color w:val="000000"/>
        </w:rPr>
        <w:t>find</w:t>
      </w:r>
      <w:r w:rsidR="001A0DCB">
        <w:rPr>
          <w:color w:val="000000"/>
        </w:rPr>
        <w:t xml:space="preserve"> studies investigating detection patterns of </w:t>
      </w:r>
      <w:r w:rsidR="001A0DCB">
        <w:rPr>
          <w:i/>
          <w:iCs/>
          <w:color w:val="000000"/>
        </w:rPr>
        <w:t>S. epidermis</w:t>
      </w:r>
      <w:r w:rsidR="0022603F">
        <w:rPr>
          <w:i/>
          <w:iCs/>
          <w:color w:val="000000"/>
        </w:rPr>
        <w:t xml:space="preserve">, </w:t>
      </w:r>
      <w:r w:rsidR="00CE6565">
        <w:rPr>
          <w:color w:val="000000"/>
        </w:rPr>
        <w:t xml:space="preserve">althought blood infections </w:t>
      </w:r>
      <w:r w:rsidR="00EE7455">
        <w:rPr>
          <w:color w:val="000000"/>
        </w:rPr>
        <w:t>by</w:t>
      </w:r>
      <w:r w:rsidR="00CE6565">
        <w:rPr>
          <w:color w:val="000000"/>
        </w:rPr>
        <w:t xml:space="preserve"> catheter surface contamination are the most common</w:t>
      </w:r>
      <w:r w:rsidR="007C084E">
        <w:rPr>
          <w:color w:val="000000"/>
        </w:rPr>
        <w:t>ly</w:t>
      </w:r>
      <w:r w:rsidR="00CE6565">
        <w:rPr>
          <w:color w:val="000000"/>
        </w:rPr>
        <w:t xml:space="preserve"> reported </w:t>
      </w:r>
      <w:r w:rsidR="00671A26">
        <w:rPr>
          <w:color w:val="000000"/>
        </w:rPr>
        <w:fldChar w:fldCharType="begin"/>
      </w:r>
      <w:r w:rsidR="00E512A9">
        <w:rPr>
          <w:color w:val="000000"/>
        </w:rPr>
        <w:instrText xml:space="preserve"> ADDIN ZOTERO_ITEM CSL_CITATION {"citationID":"a1gp0odi39d","properties":{"formattedCitation":"{\\i{}(31)}","plainCitation":"(31)","noteIndex":0},"citationItems":[{"id":502,"uris":["http://zotero.org/users/9551388/items/YPQZIP9H"],"itemData":{"id":502,"type":"article-journal","container-title":"Nature Reviews Microbiology","DOI":"10.1038/nrmicro2182","ISSN":"1740-1526, 1740-1534","issue":"8","journalAbbreviation":"Nat Rev Microbiol","language":"en","page":"555-567","source":"DOI.org (Crossref)","title":"Staphylococcus epidermidis — the 'accidental' pathogen","volume":"7","author":[{"family":"Otto","given":"Michael"}],"issued":{"date-parts":[["2009",8]]}}}],"schema":"https://github.com/citation-style-language/schema/raw/master/csl-citation.json"} </w:instrText>
      </w:r>
      <w:r w:rsidR="00671A26">
        <w:rPr>
          <w:color w:val="000000"/>
        </w:rPr>
        <w:fldChar w:fldCharType="separate"/>
      </w:r>
      <w:r w:rsidR="00E512A9" w:rsidRPr="00E512A9">
        <w:rPr>
          <w:i/>
          <w:iCs/>
          <w:color w:val="000000"/>
          <w:lang w:val="en-GB"/>
        </w:rPr>
        <w:t>(31)</w:t>
      </w:r>
      <w:r w:rsidR="00671A26">
        <w:rPr>
          <w:color w:val="000000"/>
        </w:rPr>
        <w:fldChar w:fldCharType="end"/>
      </w:r>
      <w:r w:rsidR="00505CF1">
        <w:rPr>
          <w:color w:val="000000"/>
        </w:rPr>
        <w:t xml:space="preserve"> which could be used to further specify</w:t>
      </w:r>
      <w:r w:rsidR="001933BF">
        <w:rPr>
          <w:color w:val="000000"/>
        </w:rPr>
        <w:t xml:space="preserve"> </w:t>
      </w:r>
      <w:r w:rsidR="007D7637">
        <w:rPr>
          <w:color w:val="000000"/>
        </w:rPr>
        <w:t>the observational model</w:t>
      </w:r>
      <w:r w:rsidR="00CE6565">
        <w:rPr>
          <w:color w:val="000000"/>
        </w:rPr>
        <w:t>.</w:t>
      </w:r>
      <w:r w:rsidR="003330CC">
        <w:rPr>
          <w:color w:val="000000"/>
        </w:rPr>
        <w:t xml:space="preserve"> </w:t>
      </w:r>
      <w:r w:rsidR="008B4493">
        <w:rPr>
          <w:color w:val="000000"/>
        </w:rPr>
        <w:br/>
      </w:r>
      <w:r w:rsidR="00912623">
        <w:rPr>
          <w:i/>
          <w:iCs/>
          <w:color w:val="000000"/>
        </w:rPr>
        <w:t xml:space="preserve">E. faecium </w:t>
      </w:r>
      <w:r w:rsidR="00912623">
        <w:rPr>
          <w:color w:val="000000"/>
        </w:rPr>
        <w:t xml:space="preserve">and </w:t>
      </w:r>
      <w:r w:rsidR="00912623">
        <w:rPr>
          <w:i/>
          <w:iCs/>
          <w:color w:val="000000"/>
        </w:rPr>
        <w:t xml:space="preserve">E. faecalis </w:t>
      </w:r>
      <w:r w:rsidR="00912623">
        <w:rPr>
          <w:color w:val="000000"/>
        </w:rPr>
        <w:t xml:space="preserve">are </w:t>
      </w:r>
      <w:r w:rsidR="00A20FD8">
        <w:rPr>
          <w:color w:val="000000"/>
        </w:rPr>
        <w:t xml:space="preserve">also </w:t>
      </w:r>
      <w:r w:rsidR="00912623">
        <w:rPr>
          <w:color w:val="000000"/>
        </w:rPr>
        <w:t xml:space="preserve">recognized as successful nosocomial pathogens </w:t>
      </w:r>
      <w:r w:rsidR="00A465B2">
        <w:rPr>
          <w:color w:val="000000"/>
        </w:rPr>
        <w:fldChar w:fldCharType="begin"/>
      </w:r>
      <w:r w:rsidR="00556469">
        <w:rPr>
          <w:color w:val="000000"/>
        </w:rPr>
        <w:instrText xml:space="preserve"> ADDIN ZOTERO_ITEM CSL_CITATION {"citationID":"a2d6h3lsc5f","properties":{"formattedCitation":"{\\i{}(30, 49, 50)}","plainCitation":"(30, 49, 50)","noteIndex":0},"citationItems":[{"id":556,"uris":["http://zotero.org/users/9551388/items/REB23FD7"],"itemData":{"id":556,"type":"article-journal","abstract":"Background and Aim:\n              The predominant species of the\n              Enterococcus, Enterococcus faecalis\n              (\n              E. faecalis\n              ) and\n              Enterococcus faecium\n              (\n              E. faecium\n              ) cause great variety of infections. Therefore, the expansion of antimicrobial resistance in the\n              Enterococcus\n              is one of the most important global concerns. This study was conducted to investigate the prevalence of resistance to linezolid, tigecycline, and daptomycin among enterococcal strains isolated from human clinical specimens worldwide.\n            \n            \n              Methods:\n              Several databases including Web of Science, EMBASE, and Medline (\n              via\n              PubMed), were carefully searched and reviewed for original research articles available in databases and published between 2000 and 2020. A total of 114 studies worldwide that address\n              E. faecalis\n              and\n              E. faecium\n              resistance to linezolid, tigecycline, and daptomycin were analyzed by STATA software.\n            \n            \n              Results:\n              The overall prevalence of antibiotic-resistant\n              E. faecalis\n              and\n              E. faecium\n              was reported to be 0.9 and 0.6%, respectively.\n              E. faecalis\n              and\n              E. faecium\n              were more resistant to the linezolid (2.2%) and daptomycin (9%), respectively. The prevalence of tigecyline-resistant\n              E. facium\n              (1%) strains was higher than\n              E. faecalis\n              strains (0.3%). Accordingly, the prevalence of linezolid-resistant\n              E. faecalis\n              was higher in Asia (2.8%), while linezolid-resistant\n              E. faecium\n              was higher in the America (3.4%). Regarding tigecycline-resistance, a higher prevalence of\n              E. faecalis\n              (0.4%) and\n              E. faecium\n              (3.9%) was reported in Europe.\n            \n            \n              Conclusion:\n              In conclusion, this meta-analysis shows that there is an emerging resistance in\n              Enterococcus\n              strains. Despite the rising resistance of enterococci to antibiotics, our results demonstrate that tigecycline, daptomycin, and linezolid can still be used for the treatment of enterococcal infections worldwide.","container-title":"Frontiers in Medicine","DOI":"10.3389/fmed.2021.720647","ISSN":"2296-858X","journalAbbreviation":"Front. Med.","language":"en","page":"720647","source":"DOI.org (Crossref)","title":"The Global Prevalence of Daptomycin, Tigecycline, and Linezolid-Resistant Enterococcus faecalis and Enterococcus faecium Strains From Human Clinical Samples: A Systematic Review and Meta-Analysis","title-short":"The Global Prevalence of Daptomycin, Tigecycline, and Linezolid-Resistant Enterococcus faecalis and Enterococcus faecium Strains From Human Clinical Samples","volume":"8","author":[{"family":"Dadashi","given":"Masoud"},{"family":"Sharifian","given":"Parastoo"},{"family":"Bostanshirin","given":"Nazila"},{"family":"Hajikhani","given":"Bahareh"},{"family":"Bostanghadiri","given":"Narjess"},{"family":"Khosravi-Dehaghi","given":"Nafiseh"},{"family":"Belkum","given":"Alex","non-dropping-particle":"van"},{"family":"Darban-Sarokhalil","given":"Davood"}],"issued":{"date-parts":[["2021",9,10]]}}},{"id":1107,"uris":["http://zotero.org/users/9551388/items/HJP857PL"],"itemData":{"id":1107,"type":"article-journal","abstract":"The Gram-positive species Enterococcus faecium has long been thought of as a harmless commensal of the mammalian GI tract. In the last two decades, however, E. faecium has become an important cause of nosocomial bacteremias. These infections are often difficult to treat owing to the resistance of E. faecium to a large number of antibiotics. In this article, we review the recent transition of E. faecium from commensal to nosocomial pathogen. We focus on population biology-based studies, which suggest that several clonal populations of E. faecium are mostly responsible for causing infections. We also discuss the role of the accessory genome of E. faecium in contributing to the infectious phenotype and examine the role that surface proteins of E. faecium may have in colonization and infection.","container-title":"Future Microbiology","DOI":"10.2217/fmb.09.82","ISSN":"1746-0913, 1746-0921","issue":"9","journalAbbreviation":"Future Microbiology","language":"en","page":"1125-1135","source":"DOI.org (Crossref)","title":"Transition of &lt;i&gt;Enterococcus faecium&lt;/i&gt; from commensal organism to nosocomial pathogen","volume":"4","author":[{"family":"Willems","given":"Rob Jl"},{"family":"Van Schaik","given":"Willem"}],"issued":{"date-parts":[["2009",11]]}}},{"id":1105,"uris":["http://zotero.org/users/9551388/items/TUV9TQPB"],"itemData":{"id":1105,"type":"article-journal","abstract":"Early in its evolution, Enterococcus faecium acquired traits that allowed it to become a successful nosocomial pathogen. E. faecium inherent tenacity to build resistance to antibiotics and environmental stressors that allows the species to thrive in hospital environments. The continual wide use of antibiotics in medicine has been an important driver in the evolution of E. faecium becoming a highly proficient hospital pathogen. For successful prevention and reduction of nosocomial infections with vancomycin resistant E. faecium (VREfm), it is essential to focus on reducing VREfm carriage and spread. The aim of this review is to incorporate microbiological insights of E. faecium into practical infection control recommendations, to reduce the spread of hospital-acquired VREfm (carriage and infections). The spread of VREfm can be controlled by intensified cleaning procedures, antibiotic stewardship, rapid screening of VREfm carriage focused on high-risk populations, and identification of transmission routes through accurate detection and typing methods in outbreak situations. Further, for successful management of E. faecium, continual innovation in the fields of diagnostics, treatment, and eradication is necessary.","container-title":"Antimicrobial Resistance &amp; Infection Control","DOI":"10.1186/s13756-020-00770-1","ISSN":"2047-2994","issue":"1","journalAbbreviation":"Antimicrob Resist Infect Control","language":"en","page":"130","source":"DOI.org (Crossref)","title":"Enterococcus faecium: from microbiological insights to practical recommendations for infection control and diagnostics","title-short":"Enterococcus faecium","volume":"9","author":[{"family":"Zhou","given":"Xuewei"},{"family":"Willems","given":"Rob J. L."},{"family":"Friedrich","given":"Alexander W."},{"family":"Rossen","given":"John W. A."},{"family":"Bathoorn","given":"Erik"}],"issued":{"date-parts":[["2020",12]]}}}],"schema":"https://github.com/citation-style-language/schema/raw/master/csl-citation.json"} </w:instrText>
      </w:r>
      <w:r w:rsidR="00A465B2">
        <w:rPr>
          <w:color w:val="000000"/>
        </w:rPr>
        <w:fldChar w:fldCharType="separate"/>
      </w:r>
      <w:r w:rsidR="00556469" w:rsidRPr="00556469">
        <w:rPr>
          <w:i/>
          <w:iCs/>
          <w:color w:val="000000"/>
          <w:lang w:val="en-GB"/>
        </w:rPr>
        <w:t>(30, 49, 50)</w:t>
      </w:r>
      <w:r w:rsidR="00A465B2">
        <w:rPr>
          <w:color w:val="000000"/>
        </w:rPr>
        <w:fldChar w:fldCharType="end"/>
      </w:r>
      <w:r w:rsidR="00912623">
        <w:rPr>
          <w:color w:val="000000"/>
        </w:rPr>
        <w:t>,</w:t>
      </w:r>
      <w:r w:rsidR="00067408">
        <w:rPr>
          <w:color w:val="000000"/>
        </w:rPr>
        <w:t xml:space="preserve"> </w:t>
      </w:r>
      <w:r w:rsidR="00912623">
        <w:rPr>
          <w:color w:val="000000"/>
        </w:rPr>
        <w:t>quantification of it's transmission is absent</w:t>
      </w:r>
      <w:r w:rsidR="007D417F">
        <w:rPr>
          <w:color w:val="000000"/>
        </w:rPr>
        <w:t xml:space="preserve"> and studies looking at health-care settings are limited. </w:t>
      </w:r>
      <w:r w:rsidR="005E309E">
        <w:rPr>
          <w:color w:val="000000"/>
        </w:rPr>
        <w:t xml:space="preserve">Ref </w:t>
      </w:r>
      <w:r w:rsidR="005E309E">
        <w:rPr>
          <w:color w:val="000000"/>
        </w:rPr>
        <w:fldChar w:fldCharType="begin"/>
      </w:r>
      <w:r w:rsidR="005E309E">
        <w:rPr>
          <w:color w:val="000000"/>
        </w:rPr>
        <w:instrText xml:space="preserve"> ADDIN ZOTERO_ITEM CSL_CITATION {"citationID":"a24h2f9aaaf","properties":{"formattedCitation":"{\\i{}(50)}","plainCitation":"(50)","noteIndex":0},"citationItems":[{"id":1105,"uris":["http://zotero.org/users/9551388/items/TUV9TQPB"],"itemData":{"id":1105,"type":"article-journal","abstract":"Early in its evolution, Enterococcus faecium acquired traits that allowed it to become a successful nosocomial pathogen. E. faecium inherent tenacity to build resistance to antibiotics and environmental stressors that allows the species to thrive in hospital environments. The continual wide use of antibiotics in medicine has been an important driver in the evolution of E. faecium becoming a highly proficient hospital pathogen. For successful prevention and reduction of nosocomial infections with vancomycin resistant E. faecium (VREfm), it is essential to focus on reducing VREfm carriage and spread. The aim of this review is to incorporate microbiological insights of E. faecium into practical infection control recommendations, to reduce the spread of hospital-acquired VREfm (carriage and infections). The spread of VREfm can be controlled by intensified cleaning procedures, antibiotic stewardship, rapid screening of VREfm carriage focused on high-risk populations, and identification of transmission routes through accurate detection and typing methods in outbreak situations. Further, for successful management of E. faecium, continual innovation in the fields of diagnostics, treatment, and eradication is necessary.","container-title":"Antimicrobial Resistance &amp; Infection Control","DOI":"10.1186/s13756-020-00770-1","ISSN":"2047-2994","issue":"1","journalAbbreviation":"Antimicrob Resist Infect Control","language":"en","page":"130","source":"DOI.org (Crossref)","title":"Enterococcus faecium: from microbiological insights to practical recommendations for infection control and diagnostics","title-short":"Enterococcus faecium","volume":"9","author":[{"family":"Zhou","given":"Xuewei"},{"family":"Willems","given":"Rob J. L."},{"family":"Friedrich","given":"Alexander W."},{"family":"Rossen","given":"John W. A."},{"family":"Bathoorn","given":"Erik"}],"issued":{"date-parts":[["2020",12]]}}}],"schema":"https://github.com/citation-style-language/schema/raw/master/csl-citation.json"} </w:instrText>
      </w:r>
      <w:r w:rsidR="005E309E">
        <w:rPr>
          <w:color w:val="000000"/>
        </w:rPr>
        <w:fldChar w:fldCharType="separate"/>
      </w:r>
      <w:r w:rsidR="005E309E" w:rsidRPr="00556469">
        <w:rPr>
          <w:i/>
          <w:iCs/>
          <w:color w:val="000000"/>
          <w:lang w:val="en-GB"/>
        </w:rPr>
        <w:t>(50)</w:t>
      </w:r>
      <w:r w:rsidR="005E309E">
        <w:rPr>
          <w:color w:val="000000"/>
        </w:rPr>
        <w:fldChar w:fldCharType="end"/>
      </w:r>
      <w:r w:rsidR="005E309E">
        <w:rPr>
          <w:color w:val="000000"/>
        </w:rPr>
        <w:t xml:space="preserve"> reports </w:t>
      </w:r>
      <w:r w:rsidR="007D417F">
        <w:rPr>
          <w:color w:val="000000"/>
        </w:rPr>
        <w:t>that both species</w:t>
      </w:r>
      <w:r w:rsidR="0082289D">
        <w:rPr>
          <w:color w:val="000000"/>
        </w:rPr>
        <w:t xml:space="preserve"> </w:t>
      </w:r>
      <w:r w:rsidR="00921C96">
        <w:rPr>
          <w:color w:val="000000"/>
        </w:rPr>
        <w:t>belong to the same</w:t>
      </w:r>
      <w:r w:rsidR="0082289D">
        <w:rPr>
          <w:color w:val="000000"/>
        </w:rPr>
        <w:t xml:space="preserve"> genus</w:t>
      </w:r>
      <w:r w:rsidR="005E309E">
        <w:rPr>
          <w:color w:val="000000"/>
        </w:rPr>
        <w:t xml:space="preserve"> and</w:t>
      </w:r>
      <w:r w:rsidR="0082289D">
        <w:rPr>
          <w:color w:val="000000"/>
        </w:rPr>
        <w:t xml:space="preserve"> </w:t>
      </w:r>
      <w:r w:rsidR="007D417F">
        <w:rPr>
          <w:color w:val="000000"/>
        </w:rPr>
        <w:t xml:space="preserve">are adapted to </w:t>
      </w:r>
      <w:r w:rsidR="0082289D">
        <w:rPr>
          <w:color w:val="000000"/>
        </w:rPr>
        <w:t xml:space="preserve">survive in the hospital environment for years, </w:t>
      </w:r>
      <w:r w:rsidR="001A5A60">
        <w:rPr>
          <w:color w:val="000000"/>
        </w:rPr>
        <w:t xml:space="preserve">and </w:t>
      </w:r>
      <w:r w:rsidR="00AE6F87">
        <w:rPr>
          <w:color w:val="000000"/>
        </w:rPr>
        <w:t xml:space="preserve">second </w:t>
      </w:r>
      <w:r w:rsidR="001A5A60">
        <w:rPr>
          <w:color w:val="000000"/>
        </w:rPr>
        <w:t xml:space="preserve">that </w:t>
      </w:r>
      <w:r w:rsidR="001A5A60">
        <w:rPr>
          <w:i/>
          <w:iCs/>
          <w:color w:val="000000"/>
        </w:rPr>
        <w:t>E. faecium</w:t>
      </w:r>
      <w:r w:rsidR="001A5A60">
        <w:rPr>
          <w:color w:val="000000"/>
        </w:rPr>
        <w:t xml:space="preserve"> population can be </w:t>
      </w:r>
      <w:r w:rsidR="00AE6F87">
        <w:rPr>
          <w:color w:val="000000"/>
        </w:rPr>
        <w:t>sub-</w:t>
      </w:r>
      <w:r w:rsidR="001A5A60">
        <w:rPr>
          <w:color w:val="000000"/>
        </w:rPr>
        <w:t>divided genetically by health</w:t>
      </w:r>
      <w:r w:rsidR="00E131FE">
        <w:rPr>
          <w:color w:val="000000"/>
        </w:rPr>
        <w:t>-</w:t>
      </w:r>
      <w:r w:rsidR="001A5A60">
        <w:rPr>
          <w:color w:val="000000"/>
        </w:rPr>
        <w:t xml:space="preserve">care and </w:t>
      </w:r>
      <w:r w:rsidR="00A450CC">
        <w:rPr>
          <w:color w:val="000000"/>
        </w:rPr>
        <w:t>community-associated</w:t>
      </w:r>
      <w:r w:rsidR="001A5A60">
        <w:rPr>
          <w:color w:val="000000"/>
        </w:rPr>
        <w:t xml:space="preserve"> </w:t>
      </w:r>
      <w:r w:rsidR="00D90C6C">
        <w:rPr>
          <w:color w:val="000000"/>
        </w:rPr>
        <w:t xml:space="preserve">strains </w:t>
      </w:r>
      <w:r w:rsidR="001A5A60">
        <w:rPr>
          <w:color w:val="000000"/>
        </w:rPr>
        <w:t xml:space="preserve">but </w:t>
      </w:r>
      <w:r w:rsidR="001A5A60">
        <w:rPr>
          <w:i/>
          <w:iCs/>
          <w:color w:val="000000"/>
        </w:rPr>
        <w:t xml:space="preserve">E. faecalis </w:t>
      </w:r>
      <w:r w:rsidR="001A5A60">
        <w:rPr>
          <w:color w:val="000000"/>
        </w:rPr>
        <w:lastRenderedPageBreak/>
        <w:t>does not</w:t>
      </w:r>
      <w:r w:rsidR="00EB704E">
        <w:rPr>
          <w:color w:val="000000"/>
        </w:rPr>
        <w:t xml:space="preserve"> </w:t>
      </w:r>
      <w:r w:rsidR="00EB704E">
        <w:rPr>
          <w:color w:val="000000"/>
        </w:rPr>
        <w:fldChar w:fldCharType="begin"/>
      </w:r>
      <w:r w:rsidR="00E512A9">
        <w:rPr>
          <w:color w:val="000000"/>
        </w:rPr>
        <w:instrText xml:space="preserve"> ADDIN ZOTERO_ITEM CSL_CITATION {"citationID":"a2eb5nack39","properties":{"formattedCitation":"{\\i{}(30)}","plainCitation":"(30)","noteIndex":0},"citationItems":[{"id":1107,"uris":["http://zotero.org/users/9551388/items/HJP857PL"],"itemData":{"id":1107,"type":"article-journal","abstract":"The Gram-positive species Enterococcus faecium has long been thought of as a harmless commensal of the mammalian GI tract. In the last two decades, however, E. faecium has become an important cause of nosocomial bacteremias. These infections are often difficult to treat owing to the resistance of E. faecium to a large number of antibiotics. In this article, we review the recent transition of E. faecium from commensal to nosocomial pathogen. We focus on population biology-based studies, which suggest that several clonal populations of E. faecium are mostly responsible for causing infections. We also discuss the role of the accessory genome of E. faecium in contributing to the infectious phenotype and examine the role that surface proteins of E. faecium may have in colonization and infection.","container-title":"Future Microbiology","DOI":"10.2217/fmb.09.82","ISSN":"1746-0913, 1746-0921","issue":"9","journalAbbreviation":"Future Microbiology","language":"en","page":"1125-1135","source":"DOI.org (Crossref)","title":"Transition of &lt;i&gt;Enterococcus faecium&lt;/i&gt; from commensal organism to nosocomial pathogen","volume":"4","author":[{"family":"Willems","given":"Rob Jl"},{"family":"Van Schaik","given":"Willem"}],"issued":{"date-parts":[["2009",11]]}}}],"schema":"https://github.com/citation-style-language/schema/raw/master/csl-citation.json"} </w:instrText>
      </w:r>
      <w:r w:rsidR="00EB704E">
        <w:rPr>
          <w:color w:val="000000"/>
        </w:rPr>
        <w:fldChar w:fldCharType="separate"/>
      </w:r>
      <w:r w:rsidR="00E512A9" w:rsidRPr="00E512A9">
        <w:rPr>
          <w:i/>
          <w:iCs/>
          <w:color w:val="000000"/>
          <w:lang w:val="en-GB"/>
        </w:rPr>
        <w:t>(30)</w:t>
      </w:r>
      <w:r w:rsidR="00EB704E">
        <w:rPr>
          <w:color w:val="000000"/>
        </w:rPr>
        <w:fldChar w:fldCharType="end"/>
      </w:r>
      <w:r w:rsidR="001A5A60">
        <w:rPr>
          <w:color w:val="000000"/>
        </w:rPr>
        <w:t xml:space="preserve">. </w:t>
      </w:r>
      <w:r w:rsidR="00A3459A">
        <w:rPr>
          <w:color w:val="000000"/>
        </w:rPr>
        <w:t xml:space="preserve">This </w:t>
      </w:r>
      <w:r w:rsidR="005B11DB">
        <w:rPr>
          <w:color w:val="000000"/>
        </w:rPr>
        <w:t xml:space="preserve">genetically distinct </w:t>
      </w:r>
      <w:r w:rsidR="00A3459A">
        <w:rPr>
          <w:color w:val="000000"/>
        </w:rPr>
        <w:t xml:space="preserve">sub-population </w:t>
      </w:r>
      <w:r w:rsidR="00F02849">
        <w:rPr>
          <w:color w:val="000000"/>
        </w:rPr>
        <w:t>suggests</w:t>
      </w:r>
      <w:r w:rsidR="00A3459A">
        <w:rPr>
          <w:color w:val="000000"/>
        </w:rPr>
        <w:t xml:space="preserve"> that </w:t>
      </w:r>
      <w:r w:rsidR="005B11DB">
        <w:rPr>
          <w:color w:val="000000"/>
        </w:rPr>
        <w:t xml:space="preserve">evolution selected </w:t>
      </w:r>
      <w:r w:rsidR="00AE6F87">
        <w:rPr>
          <w:color w:val="000000"/>
        </w:rPr>
        <w:t xml:space="preserve">strains adapted to health-care settings circulation, </w:t>
      </w:r>
      <w:r w:rsidR="00AE206D">
        <w:rPr>
          <w:color w:val="000000"/>
        </w:rPr>
        <w:t xml:space="preserve">which matches our </w:t>
      </w:r>
      <w:r w:rsidR="00F02849">
        <w:rPr>
          <w:color w:val="000000"/>
        </w:rPr>
        <w:t>model inference</w:t>
      </w:r>
      <w:r w:rsidR="00AE206D">
        <w:rPr>
          <w:color w:val="000000"/>
        </w:rPr>
        <w:t xml:space="preserve"> estimating</w:t>
      </w:r>
      <w:r w:rsidR="0056646D">
        <w:rPr>
          <w:color w:val="000000"/>
        </w:rPr>
        <w:t xml:space="preserve"> slightly</w:t>
      </w:r>
      <w:r w:rsidR="00AE206D">
        <w:rPr>
          <w:color w:val="000000"/>
        </w:rPr>
        <w:t xml:space="preserve"> higher </w:t>
      </w:r>
      <w:r w:rsidR="00DA4B90">
        <w:rPr>
          <w:color w:val="000000"/>
        </w:rPr>
        <w:t xml:space="preserve">mean </w:t>
      </w:r>
      <w:r w:rsidR="00AE206D">
        <w:rPr>
          <w:color w:val="000000"/>
        </w:rPr>
        <w:t xml:space="preserve">nosocomial transmission for </w:t>
      </w:r>
      <w:r w:rsidR="00AE206D">
        <w:rPr>
          <w:i/>
          <w:iCs/>
          <w:color w:val="000000"/>
        </w:rPr>
        <w:t>E. faecium</w:t>
      </w:r>
      <w:r w:rsidR="00AE206D">
        <w:rPr>
          <w:color w:val="000000"/>
        </w:rPr>
        <w:t xml:space="preserve"> than </w:t>
      </w:r>
      <w:r w:rsidR="00AE206D">
        <w:rPr>
          <w:i/>
          <w:iCs/>
          <w:color w:val="000000"/>
        </w:rPr>
        <w:t>E. faecalis</w:t>
      </w:r>
      <w:r w:rsidR="003F4D38">
        <w:rPr>
          <w:color w:val="000000"/>
        </w:rPr>
        <w:t>.</w:t>
      </w:r>
      <w:r w:rsidR="00590BBA">
        <w:rPr>
          <w:color w:val="000000"/>
        </w:rPr>
        <w:t xml:space="preserve"> </w:t>
      </w:r>
      <w:r w:rsidR="005969E2">
        <w:rPr>
          <w:color w:val="000000"/>
        </w:rPr>
        <w:t xml:space="preserve">We also found detection rates were significantly higher for </w:t>
      </w:r>
      <w:r w:rsidR="005969E2">
        <w:rPr>
          <w:i/>
          <w:iCs/>
          <w:color w:val="000000"/>
        </w:rPr>
        <w:t xml:space="preserve">E. faecalis </w:t>
      </w:r>
      <w:r w:rsidR="005969E2">
        <w:rPr>
          <w:color w:val="000000"/>
        </w:rPr>
        <w:t xml:space="preserve">than </w:t>
      </w:r>
      <w:r w:rsidR="005969E2">
        <w:rPr>
          <w:i/>
          <w:iCs/>
          <w:color w:val="000000"/>
        </w:rPr>
        <w:t>E. faecium</w:t>
      </w:r>
      <w:r w:rsidR="005969E2">
        <w:rPr>
          <w:color w:val="000000"/>
        </w:rPr>
        <w:t xml:space="preserve">, which </w:t>
      </w:r>
      <w:r w:rsidR="00F02849">
        <w:rPr>
          <w:color w:val="000000"/>
        </w:rPr>
        <w:t>suggests</w:t>
      </w:r>
      <w:r w:rsidR="005969E2">
        <w:rPr>
          <w:color w:val="000000"/>
        </w:rPr>
        <w:t xml:space="preserve"> that under </w:t>
      </w:r>
      <w:r w:rsidR="00EB3793">
        <w:rPr>
          <w:color w:val="000000"/>
        </w:rPr>
        <w:t xml:space="preserve">the </w:t>
      </w:r>
      <w:r w:rsidR="005969E2">
        <w:rPr>
          <w:color w:val="000000"/>
        </w:rPr>
        <w:t>same surveillance setting</w:t>
      </w:r>
      <w:r w:rsidR="00F02849">
        <w:rPr>
          <w:color w:val="000000"/>
        </w:rPr>
        <w:t>s</w:t>
      </w:r>
      <w:r w:rsidR="009564D3">
        <w:rPr>
          <w:color w:val="000000"/>
        </w:rPr>
        <w:t xml:space="preserve">, i.e. </w:t>
      </w:r>
      <w:r w:rsidR="005969E2">
        <w:rPr>
          <w:color w:val="000000"/>
        </w:rPr>
        <w:t>same propo</w:t>
      </w:r>
      <w:r w:rsidR="000D3D84">
        <w:rPr>
          <w:color w:val="000000"/>
        </w:rPr>
        <w:t>r</w:t>
      </w:r>
      <w:r w:rsidR="005969E2">
        <w:rPr>
          <w:color w:val="000000"/>
        </w:rPr>
        <w:t>tions of screening and diagnostic</w:t>
      </w:r>
      <w:r w:rsidR="002C1BE0">
        <w:rPr>
          <w:color w:val="000000"/>
        </w:rPr>
        <w:t xml:space="preserve"> and</w:t>
      </w:r>
      <w:r w:rsidR="00EA5023">
        <w:rPr>
          <w:color w:val="000000"/>
        </w:rPr>
        <w:t xml:space="preserve"> </w:t>
      </w:r>
      <w:r w:rsidR="00E131FE">
        <w:rPr>
          <w:color w:val="000000"/>
        </w:rPr>
        <w:t>similar</w:t>
      </w:r>
      <w:r w:rsidR="00BC5EB9">
        <w:rPr>
          <w:color w:val="000000"/>
        </w:rPr>
        <w:t xml:space="preserve"> </w:t>
      </w:r>
      <w:r w:rsidR="002561CC">
        <w:rPr>
          <w:color w:val="000000"/>
        </w:rPr>
        <w:t>probabilities</w:t>
      </w:r>
      <w:r w:rsidR="002C1BE0">
        <w:rPr>
          <w:color w:val="000000"/>
        </w:rPr>
        <w:t xml:space="preserve"> of infection given carriage</w:t>
      </w:r>
      <w:r w:rsidR="00D47C91">
        <w:rPr>
          <w:color w:val="000000"/>
        </w:rPr>
        <w:t xml:space="preserve">, </w:t>
      </w:r>
      <w:r w:rsidR="005969E2">
        <w:rPr>
          <w:i/>
          <w:iCs/>
          <w:color w:val="000000"/>
        </w:rPr>
        <w:t xml:space="preserve">E. faecalis </w:t>
      </w:r>
      <w:r w:rsidR="005969E2">
        <w:rPr>
          <w:color w:val="000000"/>
        </w:rPr>
        <w:t xml:space="preserve">might have higher asymptomatic carriage than </w:t>
      </w:r>
      <w:r w:rsidR="005969E2">
        <w:rPr>
          <w:i/>
          <w:iCs/>
          <w:color w:val="000000"/>
        </w:rPr>
        <w:t>E. faecium</w:t>
      </w:r>
      <w:r w:rsidR="00F46598">
        <w:rPr>
          <w:color w:val="000000"/>
        </w:rPr>
        <w:t>.</w:t>
      </w:r>
      <w:r w:rsidR="00CF03AB">
        <w:rPr>
          <w:color w:val="000000"/>
        </w:rPr>
        <w:t xml:space="preserve"> </w:t>
      </w:r>
      <w:r w:rsidR="00F46598">
        <w:rPr>
          <w:color w:val="000000"/>
        </w:rPr>
        <w:t>W</w:t>
      </w:r>
      <w:r w:rsidR="00CF03AB">
        <w:rPr>
          <w:color w:val="000000"/>
        </w:rPr>
        <w:t>e were not able to validate this as empirical</w:t>
      </w:r>
      <w:r w:rsidR="00AA4148">
        <w:rPr>
          <w:color w:val="000000"/>
        </w:rPr>
        <w:t xml:space="preserve"> or clinical</w:t>
      </w:r>
      <w:r w:rsidR="00CF03AB">
        <w:rPr>
          <w:color w:val="000000"/>
        </w:rPr>
        <w:t xml:space="preserve"> </w:t>
      </w:r>
      <w:r w:rsidR="00015119">
        <w:rPr>
          <w:color w:val="000000"/>
        </w:rPr>
        <w:t>studies</w:t>
      </w:r>
      <w:r w:rsidR="00CF03AB">
        <w:rPr>
          <w:color w:val="000000"/>
        </w:rPr>
        <w:t xml:space="preserve"> are absent.</w:t>
      </w:r>
    </w:p>
    <w:p w14:paraId="4E89DB75" w14:textId="77A7B727" w:rsidR="00173A4D" w:rsidRPr="00416FB8" w:rsidRDefault="00416FB8" w:rsidP="00416FB8">
      <w:pPr>
        <w:pStyle w:val="Heading3"/>
        <w:spacing w:line="240" w:lineRule="auto"/>
        <w:jc w:val="both"/>
        <w:rPr>
          <w:rFonts w:ascii="Times New Roman" w:hAnsi="Times New Roman" w:cs="Times New Roman"/>
          <w:i/>
          <w:iCs/>
          <w:sz w:val="24"/>
          <w:szCs w:val="24"/>
          <w:lang w:val="en-US"/>
        </w:rPr>
      </w:pPr>
      <w:r>
        <w:rPr>
          <w:rFonts w:ascii="Times New Roman" w:hAnsi="Times New Roman" w:cs="Times New Roman"/>
          <w:i/>
          <w:iCs/>
          <w:sz w:val="24"/>
          <w:szCs w:val="24"/>
          <w:lang w:val="en-US"/>
        </w:rPr>
        <w:t>Limitations</w:t>
      </w:r>
      <w:r w:rsidR="00C36B41">
        <w:rPr>
          <w:rFonts w:ascii="Times New Roman" w:hAnsi="Times New Roman" w:cs="Times New Roman"/>
          <w:i/>
          <w:iCs/>
          <w:sz w:val="24"/>
          <w:szCs w:val="24"/>
          <w:lang w:val="en-US"/>
        </w:rPr>
        <w:t>.</w:t>
      </w:r>
    </w:p>
    <w:p w14:paraId="37A50197" w14:textId="2B071B1B" w:rsidR="004C7CD3" w:rsidRPr="00C357B1" w:rsidRDefault="00BB1956" w:rsidP="00C7620C">
      <w:pPr>
        <w:jc w:val="both"/>
        <w:rPr>
          <w:color w:val="000000"/>
        </w:rPr>
      </w:pPr>
      <w:r>
        <w:rPr>
          <w:color w:val="000000"/>
        </w:rPr>
        <w:t>It is known that colonization typically precedes infection, however probabilit</w:t>
      </w:r>
      <w:r w:rsidR="00160A18">
        <w:rPr>
          <w:color w:val="000000"/>
        </w:rPr>
        <w:t>ies</w:t>
      </w:r>
      <w:r>
        <w:rPr>
          <w:color w:val="000000"/>
        </w:rPr>
        <w:t xml:space="preserve"> of infection given carriage or risk of infection </w:t>
      </w:r>
      <w:r w:rsidR="00C127FD">
        <w:rPr>
          <w:color w:val="000000"/>
        </w:rPr>
        <w:t>are</w:t>
      </w:r>
      <w:r>
        <w:rPr>
          <w:color w:val="000000"/>
        </w:rPr>
        <w:t xml:space="preserve"> not clearly defined. This and </w:t>
      </w:r>
      <w:r w:rsidR="00002547">
        <w:rPr>
          <w:color w:val="000000"/>
        </w:rPr>
        <w:t>with the intention of hav</w:t>
      </w:r>
      <w:r w:rsidR="007159FE">
        <w:rPr>
          <w:color w:val="000000"/>
        </w:rPr>
        <w:t>ing</w:t>
      </w:r>
      <w:r w:rsidR="00002547">
        <w:rPr>
          <w:color w:val="000000"/>
        </w:rPr>
        <w:t xml:space="preserve"> a common quantitative framework we simpli</w:t>
      </w:r>
      <w:r w:rsidR="002E281F">
        <w:rPr>
          <w:color w:val="000000"/>
        </w:rPr>
        <w:t>fi</w:t>
      </w:r>
      <w:r w:rsidR="00002547">
        <w:rPr>
          <w:color w:val="000000"/>
        </w:rPr>
        <w:t xml:space="preserve">ed transmission dynamics of </w:t>
      </w:r>
      <w:r w:rsidR="00B2328D">
        <w:rPr>
          <w:color w:val="000000"/>
        </w:rPr>
        <w:t>micro-organism</w:t>
      </w:r>
      <w:r w:rsidR="00B95EB9">
        <w:rPr>
          <w:color w:val="000000"/>
        </w:rPr>
        <w:t>s</w:t>
      </w:r>
      <w:r w:rsidR="00B2328D">
        <w:rPr>
          <w:color w:val="000000"/>
        </w:rPr>
        <w:t>.</w:t>
      </w:r>
      <w:r w:rsidR="00C22FA0">
        <w:rPr>
          <w:color w:val="000000"/>
        </w:rPr>
        <w:t xml:space="preserve"> </w:t>
      </w:r>
      <w:r w:rsidR="008247F6">
        <w:rPr>
          <w:color w:val="000000"/>
        </w:rPr>
        <w:t xml:space="preserve">We simplified the biology of the </w:t>
      </w:r>
      <w:r w:rsidR="00C127FD">
        <w:rPr>
          <w:color w:val="000000"/>
        </w:rPr>
        <w:t>host-pathogen</w:t>
      </w:r>
      <w:r w:rsidR="008247F6">
        <w:rPr>
          <w:color w:val="000000"/>
        </w:rPr>
        <w:t xml:space="preserve"> interaction only considering carriers, but parametrized a detailed observational model to absorb </w:t>
      </w:r>
      <w:r w:rsidR="00CE23ED">
        <w:rPr>
          <w:color w:val="000000"/>
        </w:rPr>
        <w:t>heterogeneity in patient state</w:t>
      </w:r>
      <w:r w:rsidR="008247F6">
        <w:rPr>
          <w:color w:val="000000"/>
        </w:rPr>
        <w:t xml:space="preserve"> in likelihoods of detection, as discussed above. </w:t>
      </w:r>
      <w:r w:rsidR="004B1706">
        <w:rPr>
          <w:color w:val="000000"/>
        </w:rPr>
        <w:t xml:space="preserve">Clarification of this limited knowledge in the biology of the infection could provide </w:t>
      </w:r>
      <w:r w:rsidR="00751149">
        <w:rPr>
          <w:color w:val="000000"/>
        </w:rPr>
        <w:t>straightforward</w:t>
      </w:r>
      <w:r w:rsidR="004B1706">
        <w:rPr>
          <w:color w:val="000000"/>
        </w:rPr>
        <w:t xml:space="preserve"> values to parametrize our current model-inference framework.</w:t>
      </w:r>
      <w:r w:rsidR="00691293">
        <w:rPr>
          <w:color w:val="000000"/>
        </w:rPr>
        <w:t xml:space="preserve"> </w:t>
      </w:r>
      <w:r w:rsidR="00052008">
        <w:rPr>
          <w:color w:val="000000"/>
        </w:rPr>
        <w:t>We treated each bacterial micro-organisms separately, includ</w:t>
      </w:r>
      <w:r w:rsidR="00A3497D">
        <w:rPr>
          <w:color w:val="000000"/>
        </w:rPr>
        <w:t>ing</w:t>
      </w:r>
      <w:r w:rsidR="00052008">
        <w:rPr>
          <w:color w:val="000000"/>
        </w:rPr>
        <w:t xml:space="preserve"> same species phenotypes</w:t>
      </w:r>
      <w:r w:rsidR="000450EE">
        <w:rPr>
          <w:color w:val="000000"/>
        </w:rPr>
        <w:t>:</w:t>
      </w:r>
      <w:r w:rsidR="00052008">
        <w:rPr>
          <w:color w:val="000000"/>
        </w:rPr>
        <w:t xml:space="preserve"> MRSA and MSSA. Ecological interactions</w:t>
      </w:r>
      <w:r w:rsidR="00935C3B">
        <w:rPr>
          <w:color w:val="000000"/>
        </w:rPr>
        <w:t xml:space="preserve"> </w:t>
      </w:r>
      <w:r w:rsidR="00052008">
        <w:rPr>
          <w:color w:val="000000"/>
        </w:rPr>
        <w:t>between different phenotypes</w:t>
      </w:r>
      <w:r w:rsidR="00935C3B">
        <w:rPr>
          <w:color w:val="000000"/>
        </w:rPr>
        <w:t xml:space="preserve"> as well as strains with different levels of resistance </w:t>
      </w:r>
      <w:r w:rsidR="003F642F">
        <w:rPr>
          <w:color w:val="000000"/>
        </w:rPr>
        <w:t xml:space="preserve">genes </w:t>
      </w:r>
      <w:r w:rsidR="00935C3B">
        <w:rPr>
          <w:color w:val="000000"/>
        </w:rPr>
        <w:t xml:space="preserve">have </w:t>
      </w:r>
      <w:r w:rsidR="009D6864">
        <w:rPr>
          <w:color w:val="000000"/>
        </w:rPr>
        <w:t xml:space="preserve">been </w:t>
      </w:r>
      <w:r w:rsidR="00935C3B">
        <w:rPr>
          <w:color w:val="000000"/>
        </w:rPr>
        <w:t xml:space="preserve">shown to reproduce </w:t>
      </w:r>
      <w:r w:rsidR="00751149">
        <w:rPr>
          <w:color w:val="000000"/>
        </w:rPr>
        <w:t>accurately</w:t>
      </w:r>
      <w:r w:rsidR="00935C3B">
        <w:rPr>
          <w:color w:val="000000"/>
        </w:rPr>
        <w:t xml:space="preserve"> </w:t>
      </w:r>
      <w:r w:rsidR="00B35D10">
        <w:rPr>
          <w:color w:val="000000"/>
        </w:rPr>
        <w:t xml:space="preserve">resistance </w:t>
      </w:r>
      <w:r w:rsidR="00935C3B">
        <w:rPr>
          <w:color w:val="000000"/>
        </w:rPr>
        <w:t xml:space="preserve">carriage data at population level </w:t>
      </w:r>
      <w:r w:rsidR="002074A4">
        <w:rPr>
          <w:color w:val="000000"/>
        </w:rPr>
        <w:fldChar w:fldCharType="begin"/>
      </w:r>
      <w:r w:rsidR="00E512A9">
        <w:rPr>
          <w:color w:val="000000"/>
        </w:rPr>
        <w:instrText xml:space="preserve"> ADDIN ZOTERO_ITEM CSL_CITATION {"citationID":"a4q484ma2k","properties":{"formattedCitation":"{\\i{}(4, 6, 20)}","plainCitation":"(4, 6, 20)","noteIndex":0},"citationItems":[{"id":459,"uris":["http://zotero.org/users/9551388/items/AAMBXBLY"],"itemData":{"id":459,"type":"article-journal","container-title":"Nature Ecology &amp; Evolution","DOI":"10.1038/s41559-019-0801-x","ISSN":"2397-334X","issue":"3","journalAbbreviation":"Nat Ecol Evol","language":"en","page":"334-335","source":"DOI.org (Crossref)","title":"Co-colonisation and coexistence","volume":"3","author":[{"family":"Lehtinen","given":"Sonja"}],"issued":{"date-parts":[["2019",3]]}}},{"id":747,"uris":["http://zotero.org/users/9551388/items/YBLDRK39"],"itemData":{"id":747,"type":"article-journal","container-title":"Nature Ecology &amp; Evolution","DOI":"10.1038/s41559-018-0786-x","ISSN":"2397-334X","issue":"3","journalAbbreviation":"Nat Ecol Evol","language":"en","page":"440-449","source":"DOI.org (Crossref)","title":"Within-host dynamics shape antibiotic resistance in commensal bacteria","volume":"3","author":[{"family":"Davies","given":"Nicholas G."},{"family":"Flasche","given":"Stefan"},{"family":"Jit","given":"Mark"},{"family":"Atkins","given":"Katherine E."}],"issued":{"date-parts":[["2019",2,11]]}}},{"id":911,"uris":["http://zotero.org/users/9551388/items/AHEYRW7U"],"itemData":{"id":911,"type":"article-journal","abstract":"Antibiotic resistance, and in particular, multidrug resistance are public health concerns. Yet, there has been little theoretical work on the evolutionary dynamics of multidrug resistance (MDR). Here, we present a generic model of MDR inspired by two pervasive trends in resistance dynamics. The ﬁrst trend is the robust coexistence of antibiotic sensitivity and resistance in multiple bacterial species and for numerous antibiotics. The second is that resistance to diﬀerent antibiotics tends to be concentrated on the same strains, giving rise to high MDR frequencies. We argue that these two observations are linked: mechanisms that maintain coexistence also promote high MDR frequencies. This argument is based on the recognition that, in many of the most plausible models of coexistence, the coexistence-maintaining mechanism is fundamentally similar: either strain or host population structure stratiﬁes the pathogen population into sub-populations and introduces variation in the ﬁtness eﬀect of resistance between these sub-populations. We show that this model structure also gives rise to high MDR frequencies, because resistance against all antibiotics is concentrated in the sub-populations where the ﬁtness advantage gained from resistance is high. We test predictions from this model on two pneumococcal datasets and ﬁnd predicted trends are qualitatively consistent with those observed in data. This model provides a parsimonious explanation for the pervasiveness of high MDR frequencies and allows us to reconcile this trend with observed long-term stability in the prevalence of resistance.","language":"en","source":"Zotero","title":"Mechanisms that maintain coexistence of antibiotic sensitivity and resistance also promote high frequencies of multidrug resistance","author":[{"family":"Lehtinen","given":"Sonja"},{"family":"Blanquart","given":"Francois"},{"family":"Lipsitch","given":"Marc"},{"family":"Fraser","given":"Christophe"}]},"label":"page"}],"schema":"https://github.com/citation-style-language/schema/raw/master/csl-citation.json"} </w:instrText>
      </w:r>
      <w:r w:rsidR="002074A4">
        <w:rPr>
          <w:color w:val="000000"/>
        </w:rPr>
        <w:fldChar w:fldCharType="separate"/>
      </w:r>
      <w:r w:rsidR="00E512A9" w:rsidRPr="00E512A9">
        <w:rPr>
          <w:i/>
          <w:iCs/>
          <w:color w:val="000000"/>
          <w:lang w:val="en-GB"/>
        </w:rPr>
        <w:t>(4, 6, 20)</w:t>
      </w:r>
      <w:r w:rsidR="002074A4">
        <w:rPr>
          <w:color w:val="000000"/>
        </w:rPr>
        <w:fldChar w:fldCharType="end"/>
      </w:r>
      <w:r w:rsidR="00935C3B">
        <w:rPr>
          <w:color w:val="000000"/>
        </w:rPr>
        <w:t xml:space="preserve">. Similarly </w:t>
      </w:r>
      <w:r w:rsidR="00FA0321">
        <w:rPr>
          <w:color w:val="000000"/>
        </w:rPr>
        <w:t xml:space="preserve">same genus </w:t>
      </w:r>
      <w:r w:rsidR="000E137B">
        <w:rPr>
          <w:color w:val="000000"/>
        </w:rPr>
        <w:t xml:space="preserve">within-host </w:t>
      </w:r>
      <w:r w:rsidR="004F4D41">
        <w:rPr>
          <w:color w:val="000000"/>
        </w:rPr>
        <w:t xml:space="preserve">species </w:t>
      </w:r>
      <w:r w:rsidR="00935C3B">
        <w:rPr>
          <w:color w:val="000000"/>
        </w:rPr>
        <w:t>interactions that habit the same niche</w:t>
      </w:r>
      <w:r w:rsidR="008F1E8E">
        <w:rPr>
          <w:color w:val="000000"/>
        </w:rPr>
        <w:t xml:space="preserve">, </w:t>
      </w:r>
      <w:r w:rsidR="004F4D41">
        <w:rPr>
          <w:color w:val="000000"/>
        </w:rPr>
        <w:t>as</w:t>
      </w:r>
      <w:r w:rsidR="00935C3B">
        <w:rPr>
          <w:color w:val="000000"/>
        </w:rPr>
        <w:t xml:space="preserve"> </w:t>
      </w:r>
      <w:r w:rsidR="00935C3B">
        <w:rPr>
          <w:i/>
          <w:iCs/>
          <w:color w:val="000000"/>
        </w:rPr>
        <w:t xml:space="preserve">S. aureus </w:t>
      </w:r>
      <w:r w:rsidR="00935C3B">
        <w:rPr>
          <w:color w:val="000000"/>
        </w:rPr>
        <w:t xml:space="preserve">and </w:t>
      </w:r>
      <w:r w:rsidR="00935C3B">
        <w:rPr>
          <w:i/>
          <w:iCs/>
          <w:color w:val="000000"/>
        </w:rPr>
        <w:t>S. epidermis</w:t>
      </w:r>
      <w:r w:rsidR="00014CC2">
        <w:rPr>
          <w:i/>
          <w:iCs/>
          <w:color w:val="000000"/>
        </w:rPr>
        <w:t xml:space="preserve"> </w:t>
      </w:r>
      <w:r w:rsidR="00014CC2">
        <w:rPr>
          <w:color w:val="000000"/>
        </w:rPr>
        <w:t>in the nasal nares</w:t>
      </w:r>
      <w:r w:rsidR="00A50C27">
        <w:rPr>
          <w:color w:val="000000"/>
        </w:rPr>
        <w:t xml:space="preserve"> </w:t>
      </w:r>
      <w:r w:rsidR="00CA7368">
        <w:rPr>
          <w:color w:val="000000"/>
        </w:rPr>
        <w:fldChar w:fldCharType="begin"/>
      </w:r>
      <w:r w:rsidR="00556469">
        <w:rPr>
          <w:color w:val="000000"/>
        </w:rPr>
        <w:instrText xml:space="preserve"> ADDIN ZOTERO_ITEM CSL_CITATION {"citationID":"aoq52gvbjs","properties":{"formattedCitation":"{\\i{}(31, 51)}","plainCitation":"(31, 51)","noteIndex":0},"citationItems":[{"id":576,"uris":["http://zotero.org/users/9551388/items/EFD8N9V9"],"itemData":{"id":576,"type":"article-journal","abstract":"Background: Colonization of humans with Staphylococcus aureus is a critical prerequisite of subsequent clinical infection of the skin, blood, lung, heart and other deep tissues. S. aureus persistently or intermittently colonizes the nares of ,50% of healthy adults, whereas ,50% of the general population is rarely or never colonized by this pathogen. Because microbial consortia within the nasal cavity may be an important determinant of S. aureus colonization we determined the composition and dynamics of the nasal microbiota and correlated specific microorganisms with S. aureus colonization.\nMethodology/Principal Findings: Nasal specimens were collected longitudinally from five healthy adults and a crosssection of hospitalized patients (26 S. aureus carriers and 16 non-carriers). Culture-independent analysis of 16S rRNA sequences revealed that the nasal microbiota of healthy subjects consists primarily of members of the phylum Actinobacteria (e.g., Propionibacterium spp. and Corynebacterium spp.), with proportionally less representation of other phyla, including Firmicutes (e.g., Staphylococcus spp.) and Proteobacteria (e.g. Enterobacter spp). In contrast, inpatient nasal microbiotas were enriched in S. aureus or Staphylococcus epidermidis and diminished in several actinobacterial groups, most notably Propionibacterium acnes. Moreover, within the inpatient population S. aureus colonization was negatively correlated with the abundances of several microbial groups, including S. epidermidis (p = 0.004).\nConclusions/Significance: The nares environment is colonized by a temporally stable microbiota that is distinct from other regions of the integument. Negative association between S. aureus, S. epidermidis, and other groups suggests microbial competition during colonization of the nares, a finding that could be exploited to limit S. aureus colonization.","container-title":"PLoS ONE","DOI":"10.1371/journal.pone.0010598","ISSN":"1932-6203","issue":"5","journalAbbreviation":"PLoS ONE","language":"en","page":"e10598","source":"DOI.org (Crossref)","title":"The Human Nasal Microbiota and Staphylococcus aureus Carriage","volume":"5","author":[{"family":"Frank","given":"Daniel N."},{"family":"Feazel","given":"Leah M."},{"family":"Bessesen","given":"Mary T."},{"family":"Price","given":"Connie S."},{"family":"Janoff","given":"Edward N."},{"family":"Pace","given":"Norman R."}],"editor":[{"family":"Aziz","given":"Ramy K."}],"issued":{"date-parts":[["2010",5,17]]}}},{"id":502,"uris":["http://zotero.org/users/9551388/items/YPQZIP9H"],"itemData":{"id":502,"type":"article-journal","container-title":"Nature Reviews Microbiology","DOI":"10.1038/nrmicro2182","ISSN":"1740-1526, 1740-1534","issue":"8","journalAbbreviation":"Nat Rev Microbiol","language":"en","page":"555-567","source":"DOI.org (Crossref)","title":"Staphylococcus epidermidis — the 'accidental' pathogen","volume":"7","author":[{"family":"Otto","given":"Michael"}],"issued":{"date-parts":[["2009",8]]}}}],"schema":"https://github.com/citation-style-language/schema/raw/master/csl-citation.json"} </w:instrText>
      </w:r>
      <w:r w:rsidR="00CA7368">
        <w:rPr>
          <w:color w:val="000000"/>
        </w:rPr>
        <w:fldChar w:fldCharType="separate"/>
      </w:r>
      <w:r w:rsidR="00556469" w:rsidRPr="00556469">
        <w:rPr>
          <w:i/>
          <w:iCs/>
          <w:color w:val="000000"/>
          <w:lang w:val="en-GB"/>
        </w:rPr>
        <w:t>(31, 51)</w:t>
      </w:r>
      <w:r w:rsidR="00CA7368">
        <w:rPr>
          <w:color w:val="000000"/>
        </w:rPr>
        <w:fldChar w:fldCharType="end"/>
      </w:r>
      <w:r w:rsidR="00935C3B">
        <w:rPr>
          <w:color w:val="000000"/>
        </w:rPr>
        <w:t xml:space="preserve">, as well as </w:t>
      </w:r>
      <w:r w:rsidR="0006381A">
        <w:rPr>
          <w:color w:val="000000"/>
        </w:rPr>
        <w:t>interactions</w:t>
      </w:r>
      <w:r w:rsidR="00935C3B">
        <w:rPr>
          <w:color w:val="000000"/>
        </w:rPr>
        <w:t xml:space="preserve"> </w:t>
      </w:r>
      <w:r w:rsidR="006E2FE6">
        <w:rPr>
          <w:color w:val="000000"/>
        </w:rPr>
        <w:t xml:space="preserve">in </w:t>
      </w:r>
      <w:r w:rsidR="00935C3B">
        <w:rPr>
          <w:color w:val="000000"/>
        </w:rPr>
        <w:t>polymicrobial infections</w:t>
      </w:r>
      <w:r w:rsidR="0017078C">
        <w:rPr>
          <w:color w:val="000000"/>
        </w:rPr>
        <w:t>, for example</w:t>
      </w:r>
      <w:r w:rsidR="00935C3B">
        <w:rPr>
          <w:color w:val="000000"/>
        </w:rPr>
        <w:t xml:space="preserve"> </w:t>
      </w:r>
      <w:r w:rsidR="00935C3B">
        <w:rPr>
          <w:i/>
          <w:iCs/>
          <w:color w:val="000000"/>
        </w:rPr>
        <w:t xml:space="preserve">S. aureus </w:t>
      </w:r>
      <w:r w:rsidR="00935C3B">
        <w:rPr>
          <w:color w:val="000000"/>
        </w:rPr>
        <w:t xml:space="preserve">and </w:t>
      </w:r>
      <w:r w:rsidR="00935C3B">
        <w:rPr>
          <w:i/>
          <w:iCs/>
          <w:color w:val="000000"/>
        </w:rPr>
        <w:t>P. aeruginosa</w:t>
      </w:r>
      <w:r w:rsidR="0017078C">
        <w:rPr>
          <w:i/>
          <w:iCs/>
          <w:color w:val="000000"/>
        </w:rPr>
        <w:t>,</w:t>
      </w:r>
      <w:r w:rsidR="00014CC2">
        <w:rPr>
          <w:color w:val="000000"/>
        </w:rPr>
        <w:t xml:space="preserve"> could </w:t>
      </w:r>
      <w:r w:rsidR="0017078C">
        <w:rPr>
          <w:color w:val="000000"/>
        </w:rPr>
        <w:t>be significan</w:t>
      </w:r>
      <w:r w:rsidR="008F77EB">
        <w:rPr>
          <w:color w:val="000000"/>
        </w:rPr>
        <w:t>t</w:t>
      </w:r>
      <w:r w:rsidR="0017078C">
        <w:rPr>
          <w:color w:val="000000"/>
        </w:rPr>
        <w:t xml:space="preserve"> and </w:t>
      </w:r>
      <w:r w:rsidR="008F77EB">
        <w:rPr>
          <w:color w:val="000000"/>
        </w:rPr>
        <w:t xml:space="preserve">to some extent </w:t>
      </w:r>
      <w:r w:rsidR="0017078C">
        <w:rPr>
          <w:color w:val="000000"/>
        </w:rPr>
        <w:t>modulate hospital level dynamics</w:t>
      </w:r>
      <w:r w:rsidR="00C35C7F">
        <w:rPr>
          <w:color w:val="000000"/>
        </w:rPr>
        <w:t xml:space="preserve"> </w:t>
      </w:r>
      <w:r w:rsidR="00C35C7F">
        <w:rPr>
          <w:color w:val="000000"/>
        </w:rPr>
        <w:fldChar w:fldCharType="begin"/>
      </w:r>
      <w:r w:rsidR="00556469">
        <w:rPr>
          <w:color w:val="000000"/>
        </w:rPr>
        <w:instrText xml:space="preserve"> ADDIN ZOTERO_ITEM CSL_CITATION {"citationID":"au7mgcd1fq","properties":{"formattedCitation":"{\\i{}(9, 52)}","plainCitation":"(9, 52)","noteIndex":0},"citationItems":[{"id":1097,"uris":["http://zotero.org/users/9551388/items/Z5Y6RV6I"],"itemData":{"id":1097,"type":"article-journal","abstract":"Most bacteria exist and interact within polymicrobial communities. These interactions produce unique compounds, increase virulence and augment antibiotic resistance. One community associated with negative healthcare outcomes consists of Pseudomonas aeruginosa and Staphylococcus aureus. When co-­cultured, virulence factors secreted by P. aeruginosa reduce metabolism and growth in S. aureus. When grown in vitro, this allows P. aeruginosa to drive S. aureus toward extinction. However, when found in vivo, both species can co-e­ xist. Previous work has noted that this may be due to altered gene expression or mutations. However, little is known about how the growth environment could influence the co-e­ xistence of both species. Using a combination of mathematical modeling and experimentation, we show that changes to bacterial growth and metabolism caused by differences in the growth environment can determine the final population composition. We found that changing the carbon source in growth media affects the ratio of ATP to growth rate for both species, a metric we call absolute growth. We found that as a growth environment increases the absolute growth for one species, that species will increasingly dominate the co-c­ ulture. This is due to interactions between growth, metabolism, and metabolism-­altering virulence factors produced by P. aeruginosa. Finally, we show that the relationship between absolute growth and the final population composition can be perturbed by altering the spatial structure in the community. Our results demonstrate that differences in growth environment can account for conflicting observations regarding the co-­existence of these bacterial species in the literature, provides support for the intermediate disturbance hypothesis, and may offer a novel mechanism to manipulate polymicrobial populations.","container-title":"eLife","DOI":"10.7554/eLife.83664","ISSN":"2050-084X","language":"en","page":"e83664","source":"DOI.org (Crossref)","title":"Interactions between metabolism and growth can determine the co-existence of Staphylococcus aureus and Pseudomonas aeruginosa","volume":"12","author":[{"family":"Pajon","given":"Camryn"},{"family":"Fortoul","given":"Marla C"},{"family":"Diaz-Tang","given":"Gabriela"},{"family":"Marin Meneses","given":"Estefania"},{"family":"Kalifa","given":"Ariane R"},{"family":"Sevy","given":"Elinor"},{"family":"Mariah","given":"Taniya"},{"family":"Toscan","given":"Brandon"},{"family":"Marcelin","given":"Maili"},{"family":"Hernandez","given":"Daniella M"},{"family":"Marzouk","given":"Melissa M"},{"family":"Lopatkin","given":"Allison J"},{"family":"Eldakar","given":"Omar Tonsi"},{"family":"Smith","given":"Robert P"}],"issued":{"date-parts":[["2023",4,20]]}}},{"id":909,"uris":["http://zotero.org/users/9551388/items/92WNR89D"],"itemData":{"id":909,"type":"article-journal","abstract":"Methicillin-resistant Staphylococcus aureus (MRSA) is an important cause of morbidity and mortality in both hospitals and the community. Traditionally, MRSA was mainly hospital-associated (HA-MRSA), but in the past decade communityassociated strains (CA-MRSA) have spread widely. CA-MRSA strains seem to have significantly lower biological costs of resistance, and hence it has been speculated that they may replace HA-MRSA strains in the hospital. Such a replacement could potentially have major consequences for public health, as there are differences in the resistance spectra of the two strains as well as possible differences in their clinical effects. Here we assess the impact of competition between HA- and CAMRSA using epidemiological models which integrate realistic data on drug-usage frequencies, resistance profiles, contact, and age structures. By explicitly accounting for the differing antibiotic usage frequencies in the hospital and the community, we find that coexistence between the strains is a possible outcome, as selection favors CA-MRSA in the community, because of its lower cost of resistance, while it favors HA-MRSA in the hospital, because of its broader resistance spectrum. Incorporating realistic degrees of age- and treatment-structure into the model significantly increases the parameter ranges over which coexistence is possible. Thus, our results indicate that the large heterogeneities existing in human populations make coexistence between hospital- and community-associated strains of MRSA a likely outcome.","container-title":"PLoS Pathogens","DOI":"10.1371/journal.ppat.1003134","ISSN":"1553-7374","issue":"2","journalAbbreviation":"PLoS Pathog","language":"en","page":"e1003134","source":"DOI.org (Crossref)","title":"Hospital-Community Interactions Foster Coexistence between Methicillin-Resistant Strains of Staphylococcus aureus","volume":"9","author":[{"family":"Kouyos","given":"Roger"},{"family":"Klein","given":"Eili"},{"family":"Grenfell","given":"Bryan"}],"editor":[{"family":"Levin","given":"Bruce R."}],"issued":{"date-parts":[["2013",2,28]]}}}],"schema":"https://github.com/citation-style-language/schema/raw/master/csl-citation.json"} </w:instrText>
      </w:r>
      <w:r w:rsidR="00C35C7F">
        <w:rPr>
          <w:color w:val="000000"/>
        </w:rPr>
        <w:fldChar w:fldCharType="separate"/>
      </w:r>
      <w:r w:rsidR="00556469" w:rsidRPr="00556469">
        <w:rPr>
          <w:i/>
          <w:iCs/>
          <w:color w:val="000000"/>
          <w:lang w:val="en-GB"/>
        </w:rPr>
        <w:t>(9, 52)</w:t>
      </w:r>
      <w:r w:rsidR="00C35C7F">
        <w:rPr>
          <w:color w:val="000000"/>
        </w:rPr>
        <w:fldChar w:fldCharType="end"/>
      </w:r>
      <w:r w:rsidR="0017078C">
        <w:rPr>
          <w:color w:val="000000"/>
        </w:rPr>
        <w:t xml:space="preserve">. </w:t>
      </w:r>
      <w:r w:rsidR="00D41A86">
        <w:rPr>
          <w:color w:val="000000"/>
        </w:rPr>
        <w:br/>
      </w:r>
      <w:r w:rsidR="008D5193">
        <w:rPr>
          <w:color w:val="000000"/>
        </w:rPr>
        <w:t>We</w:t>
      </w:r>
      <w:r w:rsidR="00A0721F">
        <w:rPr>
          <w:color w:val="000000"/>
        </w:rPr>
        <w:t xml:space="preserve"> </w:t>
      </w:r>
      <w:r w:rsidR="002A0E88">
        <w:rPr>
          <w:color w:val="000000"/>
        </w:rPr>
        <w:t>modeled</w:t>
      </w:r>
      <w:r w:rsidR="00A0721F">
        <w:rPr>
          <w:color w:val="000000"/>
        </w:rPr>
        <w:t xml:space="preserve"> dynamics at daily </w:t>
      </w:r>
      <w:r w:rsidR="00751149">
        <w:rPr>
          <w:color w:val="000000"/>
        </w:rPr>
        <w:t>time scales</w:t>
      </w:r>
      <w:r w:rsidR="00A0721F">
        <w:rPr>
          <w:color w:val="000000"/>
        </w:rPr>
        <w:t>; outpatient</w:t>
      </w:r>
      <w:r w:rsidR="00751149">
        <w:rPr>
          <w:color w:val="000000"/>
        </w:rPr>
        <w:t>s</w:t>
      </w:r>
      <w:r w:rsidR="00A0721F">
        <w:rPr>
          <w:color w:val="000000"/>
        </w:rPr>
        <w:t xml:space="preserve"> typically stay some hours and </w:t>
      </w:r>
      <w:r w:rsidR="00390FD0">
        <w:rPr>
          <w:color w:val="000000"/>
        </w:rPr>
        <w:t>hospitals</w:t>
      </w:r>
      <w:r w:rsidR="00A0721F">
        <w:rPr>
          <w:color w:val="000000"/>
        </w:rPr>
        <w:t xml:space="preserve"> have heterogeneous admission</w:t>
      </w:r>
      <w:r w:rsidR="00CA273B">
        <w:rPr>
          <w:color w:val="000000"/>
        </w:rPr>
        <w:t xml:space="preserve">s and </w:t>
      </w:r>
      <w:r w:rsidR="00EA5023">
        <w:rPr>
          <w:color w:val="000000"/>
        </w:rPr>
        <w:t>discharge</w:t>
      </w:r>
      <w:r w:rsidR="00A0721F">
        <w:rPr>
          <w:color w:val="000000"/>
        </w:rPr>
        <w:t xml:space="preserve"> patterns during the day</w:t>
      </w:r>
      <w:r w:rsidR="00C63DB4">
        <w:rPr>
          <w:color w:val="000000"/>
        </w:rPr>
        <w:t xml:space="preserve">. Our model-inference framework provides a </w:t>
      </w:r>
      <w:r w:rsidR="00EA5023">
        <w:rPr>
          <w:color w:val="000000"/>
        </w:rPr>
        <w:t>ready-to-use</w:t>
      </w:r>
      <w:r w:rsidR="00C63DB4">
        <w:rPr>
          <w:color w:val="000000"/>
        </w:rPr>
        <w:t xml:space="preserve"> tool to model finer time scales</w:t>
      </w:r>
      <w:r w:rsidR="00571ABE">
        <w:rPr>
          <w:color w:val="000000"/>
        </w:rPr>
        <w:t xml:space="preserve"> as well </w:t>
      </w:r>
      <w:r w:rsidR="00390FD0">
        <w:rPr>
          <w:color w:val="000000"/>
        </w:rPr>
        <w:t xml:space="preserve">as </w:t>
      </w:r>
      <w:r w:rsidR="00571ABE">
        <w:rPr>
          <w:color w:val="000000"/>
        </w:rPr>
        <w:t>inference suited to assimilate different data streams collected across different time scales. H</w:t>
      </w:r>
      <w:r w:rsidR="00142616">
        <w:rPr>
          <w:color w:val="000000"/>
        </w:rPr>
        <w:t>owever</w:t>
      </w:r>
      <w:r w:rsidR="00390FD0">
        <w:rPr>
          <w:color w:val="000000"/>
        </w:rPr>
        <w:t>,</w:t>
      </w:r>
      <w:r w:rsidR="00142616">
        <w:rPr>
          <w:color w:val="000000"/>
        </w:rPr>
        <w:t xml:space="preserve"> understanding the </w:t>
      </w:r>
      <w:r w:rsidR="00EA5023">
        <w:rPr>
          <w:color w:val="000000"/>
        </w:rPr>
        <w:t>appropriate</w:t>
      </w:r>
      <w:r w:rsidR="007075C1">
        <w:rPr>
          <w:color w:val="000000"/>
        </w:rPr>
        <w:t xml:space="preserve"> time</w:t>
      </w:r>
      <w:r w:rsidR="00142616">
        <w:rPr>
          <w:color w:val="000000"/>
        </w:rPr>
        <w:t xml:space="preserve"> scale to model this process is a relevant question; and could reveal</w:t>
      </w:r>
      <w:r w:rsidR="00794DF5">
        <w:rPr>
          <w:color w:val="000000"/>
        </w:rPr>
        <w:t xml:space="preserve"> </w:t>
      </w:r>
      <w:r w:rsidR="00142616">
        <w:rPr>
          <w:color w:val="000000"/>
        </w:rPr>
        <w:t>environmentally mediated transmission</w:t>
      </w:r>
      <w:r w:rsidR="00931D76">
        <w:rPr>
          <w:color w:val="000000"/>
        </w:rPr>
        <w:t>.</w:t>
      </w:r>
      <w:r w:rsidR="008D5193">
        <w:rPr>
          <w:color w:val="000000"/>
        </w:rPr>
        <w:t xml:space="preserve"> Lastly, we treated all ward facilities as equal and parametrized dynamics with the same</w:t>
      </w:r>
      <w:r w:rsidR="001A3FC3">
        <w:rPr>
          <w:color w:val="000000"/>
        </w:rPr>
        <w:t xml:space="preserve"> transmission and detection rates</w:t>
      </w:r>
      <w:r w:rsidR="008D5193">
        <w:rPr>
          <w:color w:val="000000"/>
        </w:rPr>
        <w:t xml:space="preserve"> across the hospital </w:t>
      </w:r>
      <w:r w:rsidR="00B537B4">
        <w:rPr>
          <w:color w:val="000000"/>
        </w:rPr>
        <w:t>system</w:t>
      </w:r>
      <w:r w:rsidR="008D5193">
        <w:rPr>
          <w:color w:val="000000"/>
        </w:rPr>
        <w:t xml:space="preserve">. While the patient contact network used </w:t>
      </w:r>
      <w:r w:rsidR="00014F6C">
        <w:rPr>
          <w:color w:val="000000"/>
        </w:rPr>
        <w:t>reveals</w:t>
      </w:r>
      <w:r w:rsidR="008D5193">
        <w:rPr>
          <w:color w:val="000000"/>
        </w:rPr>
        <w:t xml:space="preserve"> differential contact patterns</w:t>
      </w:r>
      <w:r w:rsidR="00642A39">
        <w:rPr>
          <w:color w:val="000000"/>
        </w:rPr>
        <w:t xml:space="preserve"> in </w:t>
      </w:r>
      <w:r w:rsidR="00577559">
        <w:rPr>
          <w:color w:val="000000"/>
        </w:rPr>
        <w:t xml:space="preserve">time and </w:t>
      </w:r>
      <w:r w:rsidR="00642A39">
        <w:rPr>
          <w:color w:val="000000"/>
        </w:rPr>
        <w:t>space</w:t>
      </w:r>
      <w:r w:rsidR="008D5193">
        <w:rPr>
          <w:color w:val="000000"/>
        </w:rPr>
        <w:t>, control strategies change in different wards</w:t>
      </w:r>
      <w:r w:rsidR="00FE06B1">
        <w:rPr>
          <w:color w:val="000000"/>
        </w:rPr>
        <w:t>.</w:t>
      </w:r>
      <w:r w:rsidR="008D5193">
        <w:rPr>
          <w:color w:val="000000"/>
        </w:rPr>
        <w:t xml:space="preserve"> </w:t>
      </w:r>
      <w:r w:rsidR="00557758">
        <w:rPr>
          <w:color w:val="000000"/>
        </w:rPr>
        <w:t xml:space="preserve">Is expected </w:t>
      </w:r>
      <w:r w:rsidR="00E15204">
        <w:rPr>
          <w:color w:val="000000"/>
        </w:rPr>
        <w:t xml:space="preserve">for example </w:t>
      </w:r>
      <w:r w:rsidR="00557758">
        <w:rPr>
          <w:color w:val="000000"/>
        </w:rPr>
        <w:t>that</w:t>
      </w:r>
      <w:r w:rsidR="008D5193">
        <w:rPr>
          <w:color w:val="000000"/>
        </w:rPr>
        <w:t xml:space="preserve"> ICU or surgery wards </w:t>
      </w:r>
      <w:r w:rsidR="00FE06B1">
        <w:rPr>
          <w:color w:val="000000"/>
        </w:rPr>
        <w:t>have</w:t>
      </w:r>
      <w:r w:rsidR="008D5193">
        <w:rPr>
          <w:color w:val="000000"/>
        </w:rPr>
        <w:t xml:space="preserve"> strict control measures while wards for patient recovery does not. This could explain in part biases in the simulation at building level (</w:t>
      </w:r>
      <w:r w:rsidR="008D5193" w:rsidRPr="008D5193">
        <w:rPr>
          <w:color w:val="00B0F0"/>
        </w:rPr>
        <w:t>SM Figure S11</w:t>
      </w:r>
      <w:r w:rsidR="008D5193">
        <w:rPr>
          <w:color w:val="000000"/>
        </w:rPr>
        <w:t>), but without additional metadata</w:t>
      </w:r>
      <w:r w:rsidR="006665BB">
        <w:rPr>
          <w:color w:val="000000"/>
        </w:rPr>
        <w:t xml:space="preserve"> including the type of ward</w:t>
      </w:r>
      <w:r w:rsidR="008D5193">
        <w:rPr>
          <w:color w:val="000000"/>
        </w:rPr>
        <w:t xml:space="preserve"> we did not push </w:t>
      </w:r>
      <w:r w:rsidR="009E7C6D">
        <w:rPr>
          <w:color w:val="000000"/>
        </w:rPr>
        <w:t>f</w:t>
      </w:r>
      <w:r w:rsidR="008D5193">
        <w:rPr>
          <w:color w:val="000000"/>
        </w:rPr>
        <w:t>o</w:t>
      </w:r>
      <w:r w:rsidR="009E7C6D">
        <w:rPr>
          <w:color w:val="000000"/>
        </w:rPr>
        <w:t>r</w:t>
      </w:r>
      <w:r w:rsidR="008D5193">
        <w:rPr>
          <w:color w:val="000000"/>
        </w:rPr>
        <w:t>ward this analysis.</w:t>
      </w:r>
    </w:p>
    <w:p w14:paraId="65D1194C" w14:textId="4723BB27" w:rsidR="005D62AD" w:rsidRPr="00416FB8" w:rsidRDefault="005D62AD" w:rsidP="005D62AD">
      <w:pPr>
        <w:pStyle w:val="Heading3"/>
        <w:spacing w:line="240" w:lineRule="auto"/>
        <w:jc w:val="both"/>
        <w:rPr>
          <w:rFonts w:ascii="Times New Roman" w:hAnsi="Times New Roman" w:cs="Times New Roman"/>
          <w:i/>
          <w:iCs/>
          <w:sz w:val="24"/>
          <w:szCs w:val="24"/>
          <w:lang w:val="en-US"/>
        </w:rPr>
      </w:pPr>
      <w:r>
        <w:rPr>
          <w:rFonts w:ascii="Times New Roman" w:hAnsi="Times New Roman" w:cs="Times New Roman"/>
          <w:i/>
          <w:iCs/>
          <w:sz w:val="24"/>
          <w:szCs w:val="24"/>
          <w:lang w:val="en-US"/>
        </w:rPr>
        <w:t>Conclusions and future work.</w:t>
      </w:r>
    </w:p>
    <w:p w14:paraId="24745159" w14:textId="492437E5" w:rsidR="00E0086D" w:rsidRDefault="006F09F9" w:rsidP="00C7620C">
      <w:pPr>
        <w:jc w:val="both"/>
        <w:rPr>
          <w:bCs/>
          <w:color w:val="000000"/>
        </w:rPr>
      </w:pPr>
      <w:r w:rsidRPr="00CC52A1">
        <w:rPr>
          <w:bCs/>
          <w:color w:val="000000"/>
        </w:rPr>
        <w:t>T</w:t>
      </w:r>
      <w:r w:rsidR="005E4095" w:rsidRPr="00CC52A1">
        <w:rPr>
          <w:bCs/>
          <w:color w:val="000000"/>
        </w:rPr>
        <w:t xml:space="preserve">he current work exploits </w:t>
      </w:r>
      <w:r w:rsidR="00C02C88">
        <w:rPr>
          <w:bCs/>
          <w:color w:val="000000"/>
        </w:rPr>
        <w:t>fine</w:t>
      </w:r>
      <w:r w:rsidR="00B82EE1">
        <w:rPr>
          <w:bCs/>
          <w:color w:val="000000"/>
        </w:rPr>
        <w:t>-grained</w:t>
      </w:r>
      <w:r w:rsidR="005E4095" w:rsidRPr="00CC52A1">
        <w:rPr>
          <w:bCs/>
          <w:color w:val="000000"/>
        </w:rPr>
        <w:t xml:space="preserve"> </w:t>
      </w:r>
      <w:r w:rsidR="00C02C88">
        <w:rPr>
          <w:bCs/>
          <w:color w:val="000000"/>
        </w:rPr>
        <w:t>data,</w:t>
      </w:r>
      <w:r w:rsidR="005E4095" w:rsidRPr="00CC52A1">
        <w:rPr>
          <w:bCs/>
          <w:color w:val="000000"/>
        </w:rPr>
        <w:t xml:space="preserve"> individual-level patient records to</w:t>
      </w:r>
      <w:r w:rsidR="0063472F">
        <w:rPr>
          <w:bCs/>
          <w:color w:val="000000"/>
        </w:rPr>
        <w:t xml:space="preserve"> inform patient contacts, admissions, discharges and transfers </w:t>
      </w:r>
      <w:r w:rsidR="00A46892">
        <w:rPr>
          <w:bCs/>
          <w:color w:val="000000"/>
        </w:rPr>
        <w:t xml:space="preserve">across the hospital system at a ward facility level scale. </w:t>
      </w:r>
      <w:r w:rsidR="00C10F96">
        <w:rPr>
          <w:bCs/>
          <w:color w:val="000000"/>
        </w:rPr>
        <w:t xml:space="preserve">We found that we were able to reproduce observed nosocomial infection data at </w:t>
      </w:r>
      <w:r w:rsidR="001175BA">
        <w:rPr>
          <w:bCs/>
          <w:color w:val="000000"/>
        </w:rPr>
        <w:t xml:space="preserve">the </w:t>
      </w:r>
      <w:r w:rsidR="00C10F96">
        <w:rPr>
          <w:bCs/>
          <w:color w:val="000000"/>
        </w:rPr>
        <w:t xml:space="preserve">building and hospital level for eight co-circulating bacterial pathogens. We found both nosocomial transmission and detection rates were bounded for seven of the eight </w:t>
      </w:r>
      <w:r w:rsidR="00577590">
        <w:rPr>
          <w:bCs/>
          <w:color w:val="000000"/>
        </w:rPr>
        <w:t>pathogens</w:t>
      </w:r>
      <w:r w:rsidR="00C10F96">
        <w:rPr>
          <w:bCs/>
          <w:color w:val="000000"/>
        </w:rPr>
        <w:t xml:space="preserve">, </w:t>
      </w:r>
      <w:r w:rsidR="00266CE4">
        <w:rPr>
          <w:bCs/>
          <w:color w:val="000000"/>
        </w:rPr>
        <w:t xml:space="preserve">all </w:t>
      </w:r>
      <w:r w:rsidR="00C10F96">
        <w:rPr>
          <w:bCs/>
          <w:color w:val="000000"/>
        </w:rPr>
        <w:t xml:space="preserve">except </w:t>
      </w:r>
      <w:r w:rsidR="00C10F96">
        <w:rPr>
          <w:bCs/>
          <w:i/>
          <w:iCs/>
          <w:color w:val="000000"/>
        </w:rPr>
        <w:t>E. coli</w:t>
      </w:r>
      <w:r w:rsidR="007362A5">
        <w:rPr>
          <w:bCs/>
          <w:i/>
          <w:iCs/>
          <w:color w:val="000000"/>
        </w:rPr>
        <w:t>,</w:t>
      </w:r>
      <w:r w:rsidR="00C10F96">
        <w:rPr>
          <w:bCs/>
          <w:color w:val="000000"/>
        </w:rPr>
        <w:t xml:space="preserve"> suggesting</w:t>
      </w:r>
      <w:r w:rsidR="00654073">
        <w:rPr>
          <w:bCs/>
          <w:color w:val="000000"/>
        </w:rPr>
        <w:t xml:space="preserve"> that</w:t>
      </w:r>
      <w:r w:rsidR="00C10F96">
        <w:rPr>
          <w:bCs/>
          <w:color w:val="000000"/>
        </w:rPr>
        <w:t xml:space="preserve"> by informing a relatively simple </w:t>
      </w:r>
      <w:r w:rsidR="00C10F96">
        <w:rPr>
          <w:bCs/>
          <w:color w:val="000000"/>
        </w:rPr>
        <w:lastRenderedPageBreak/>
        <w:t>transmission model with detailed movement</w:t>
      </w:r>
      <w:r w:rsidR="00FB1479">
        <w:rPr>
          <w:bCs/>
          <w:color w:val="000000"/>
        </w:rPr>
        <w:t xml:space="preserve"> and patient contact</w:t>
      </w:r>
      <w:r w:rsidR="00C10F96">
        <w:rPr>
          <w:bCs/>
          <w:color w:val="000000"/>
        </w:rPr>
        <w:t xml:space="preserve"> most variability </w:t>
      </w:r>
      <w:r w:rsidR="00BD0C24">
        <w:rPr>
          <w:bCs/>
          <w:color w:val="000000"/>
        </w:rPr>
        <w:t xml:space="preserve">captured in the clinical culture </w:t>
      </w:r>
      <w:r w:rsidR="00C10F96">
        <w:rPr>
          <w:bCs/>
          <w:color w:val="000000"/>
        </w:rPr>
        <w:t>data can be explained. Furthermore, it</w:t>
      </w:r>
      <w:r w:rsidR="00E81F26">
        <w:rPr>
          <w:bCs/>
          <w:color w:val="000000"/>
        </w:rPr>
        <w:t xml:space="preserve"> also</w:t>
      </w:r>
      <w:r w:rsidR="00C10F96">
        <w:rPr>
          <w:bCs/>
          <w:color w:val="000000"/>
        </w:rPr>
        <w:t xml:space="preserve"> </w:t>
      </w:r>
      <w:r w:rsidR="00577590">
        <w:rPr>
          <w:bCs/>
          <w:color w:val="000000"/>
        </w:rPr>
        <w:t>suggests</w:t>
      </w:r>
      <w:r w:rsidR="00C10F96">
        <w:rPr>
          <w:bCs/>
          <w:color w:val="000000"/>
        </w:rPr>
        <w:t xml:space="preserve"> bacterial </w:t>
      </w:r>
      <w:r w:rsidR="00960321">
        <w:rPr>
          <w:bCs/>
          <w:color w:val="000000"/>
        </w:rPr>
        <w:t>micro-organisms</w:t>
      </w:r>
      <w:r w:rsidR="00C10F96">
        <w:rPr>
          <w:bCs/>
          <w:color w:val="000000"/>
        </w:rPr>
        <w:t xml:space="preserve"> have both similar levels and </w:t>
      </w:r>
      <w:r w:rsidR="006A12AC">
        <w:rPr>
          <w:bCs/>
          <w:color w:val="000000"/>
        </w:rPr>
        <w:t>possible</w:t>
      </w:r>
      <w:r w:rsidR="00C10F96">
        <w:rPr>
          <w:bCs/>
          <w:color w:val="000000"/>
        </w:rPr>
        <w:t xml:space="preserve"> similar modes of transmission</w:t>
      </w:r>
      <w:r w:rsidR="006A12AC">
        <w:rPr>
          <w:bCs/>
          <w:color w:val="000000"/>
        </w:rPr>
        <w:t>, as discussed</w:t>
      </w:r>
      <w:r w:rsidR="00BD0C24">
        <w:rPr>
          <w:bCs/>
          <w:color w:val="000000"/>
        </w:rPr>
        <w:t xml:space="preserve">. </w:t>
      </w:r>
      <w:r w:rsidR="00AB2498">
        <w:rPr>
          <w:bCs/>
          <w:color w:val="000000"/>
        </w:rPr>
        <w:t xml:space="preserve">Patient traffic involves </w:t>
      </w:r>
      <w:r w:rsidR="003B5C81">
        <w:rPr>
          <w:bCs/>
          <w:color w:val="000000"/>
        </w:rPr>
        <w:t xml:space="preserve">heterogeneous </w:t>
      </w:r>
      <w:r w:rsidR="00AB2498">
        <w:rPr>
          <w:bCs/>
          <w:color w:val="000000"/>
        </w:rPr>
        <w:t>distributions of length of stay,</w:t>
      </w:r>
      <w:r w:rsidR="00AB69BF">
        <w:rPr>
          <w:bCs/>
          <w:color w:val="000000"/>
        </w:rPr>
        <w:t xml:space="preserve"> </w:t>
      </w:r>
      <w:r w:rsidR="00AB2498">
        <w:rPr>
          <w:bCs/>
          <w:color w:val="000000"/>
        </w:rPr>
        <w:t>admission/discharges</w:t>
      </w:r>
      <w:r w:rsidR="008947ED">
        <w:rPr>
          <w:bCs/>
          <w:color w:val="000000"/>
        </w:rPr>
        <w:t xml:space="preserve">, clinical </w:t>
      </w:r>
      <w:r w:rsidR="003B5C81">
        <w:rPr>
          <w:bCs/>
          <w:color w:val="000000"/>
        </w:rPr>
        <w:t xml:space="preserve">cultures </w:t>
      </w:r>
      <w:r w:rsidR="008947ED">
        <w:rPr>
          <w:bCs/>
          <w:color w:val="000000"/>
        </w:rPr>
        <w:t xml:space="preserve">numbers </w:t>
      </w:r>
      <w:r w:rsidR="003B5C81">
        <w:rPr>
          <w:bCs/>
          <w:color w:val="000000"/>
        </w:rPr>
        <w:t>and contact networks.</w:t>
      </w:r>
      <w:r w:rsidR="00AB2498">
        <w:rPr>
          <w:bCs/>
          <w:color w:val="000000"/>
        </w:rPr>
        <w:t xml:space="preserve"> </w:t>
      </w:r>
      <w:r w:rsidR="005E69C7">
        <w:rPr>
          <w:bCs/>
          <w:color w:val="000000"/>
        </w:rPr>
        <w:t xml:space="preserve">We found that while it is hard to find previous quantitative studies measuring nosocomial transmission and detection rates, our estimates overall </w:t>
      </w:r>
      <w:r w:rsidR="00410D6A">
        <w:rPr>
          <w:bCs/>
          <w:color w:val="000000"/>
        </w:rPr>
        <w:t>match</w:t>
      </w:r>
      <w:r w:rsidR="005E69C7">
        <w:rPr>
          <w:bCs/>
          <w:color w:val="000000"/>
        </w:rPr>
        <w:t xml:space="preserve"> investigations suggesting all the bacterial pathogens considered </w:t>
      </w:r>
      <w:r w:rsidR="000E4565">
        <w:rPr>
          <w:bCs/>
          <w:color w:val="000000"/>
        </w:rPr>
        <w:t>are substantially transmitted in healthcare settings</w:t>
      </w:r>
      <w:r w:rsidR="005E69C7">
        <w:rPr>
          <w:bCs/>
          <w:color w:val="000000"/>
        </w:rPr>
        <w:t>, and are reported to be difficult to detect due to high fraction of asymptomatic carriage.</w:t>
      </w:r>
      <w:r w:rsidR="000B2AC9">
        <w:rPr>
          <w:bCs/>
          <w:color w:val="000000"/>
        </w:rPr>
        <w:t xml:space="preserve"> </w:t>
      </w:r>
      <w:r w:rsidR="00F93053">
        <w:rPr>
          <w:bCs/>
          <w:color w:val="000000"/>
        </w:rPr>
        <w:t xml:space="preserve">We further theoretically </w:t>
      </w:r>
      <w:r w:rsidR="00E44CCD">
        <w:rPr>
          <w:bCs/>
          <w:color w:val="000000"/>
        </w:rPr>
        <w:t>investigated</w:t>
      </w:r>
      <w:r w:rsidR="00F93053">
        <w:rPr>
          <w:bCs/>
          <w:color w:val="000000"/>
        </w:rPr>
        <w:t xml:space="preserve"> values of detection rates and found it is not unexpected </w:t>
      </w:r>
      <w:r w:rsidR="00DA5625">
        <w:rPr>
          <w:bCs/>
          <w:color w:val="000000"/>
        </w:rPr>
        <w:t xml:space="preserve">that </w:t>
      </w:r>
      <w:r w:rsidR="00F93053">
        <w:rPr>
          <w:bCs/>
          <w:color w:val="000000"/>
        </w:rPr>
        <w:t xml:space="preserve">estimates are low; we also </w:t>
      </w:r>
      <w:r w:rsidR="001F406E">
        <w:rPr>
          <w:bCs/>
          <w:color w:val="000000"/>
        </w:rPr>
        <w:t>suggest</w:t>
      </w:r>
      <w:r w:rsidR="00F93053">
        <w:rPr>
          <w:bCs/>
          <w:color w:val="000000"/>
        </w:rPr>
        <w:t xml:space="preserve"> that collection of data indicating </w:t>
      </w:r>
      <w:r w:rsidR="001A2636">
        <w:rPr>
          <w:bCs/>
          <w:color w:val="000000"/>
        </w:rPr>
        <w:t xml:space="preserve">the </w:t>
      </w:r>
      <w:r w:rsidR="00F93053">
        <w:rPr>
          <w:bCs/>
          <w:color w:val="000000"/>
        </w:rPr>
        <w:t xml:space="preserve">proportion of </w:t>
      </w:r>
      <w:r w:rsidR="001A2636">
        <w:rPr>
          <w:bCs/>
          <w:color w:val="000000"/>
        </w:rPr>
        <w:t>screening</w:t>
      </w:r>
      <w:r w:rsidR="00F93053">
        <w:rPr>
          <w:bCs/>
          <w:color w:val="000000"/>
        </w:rPr>
        <w:t xml:space="preserve"> and diagnostic</w:t>
      </w:r>
      <w:r w:rsidR="001A2636">
        <w:rPr>
          <w:bCs/>
          <w:color w:val="000000"/>
        </w:rPr>
        <w:t xml:space="preserve"> in clinics</w:t>
      </w:r>
      <w:r w:rsidR="00F93053">
        <w:rPr>
          <w:bCs/>
          <w:color w:val="000000"/>
        </w:rPr>
        <w:t xml:space="preserve"> could further inform </w:t>
      </w:r>
      <w:r w:rsidR="00E44CCD">
        <w:rPr>
          <w:bCs/>
          <w:color w:val="000000"/>
        </w:rPr>
        <w:t>clinical culture allocation and better surveillance strategies.</w:t>
      </w:r>
    </w:p>
    <w:p w14:paraId="75217E6A" w14:textId="77777777" w:rsidR="00E0086D" w:rsidRDefault="00E0086D" w:rsidP="00C7620C">
      <w:pPr>
        <w:jc w:val="both"/>
        <w:rPr>
          <w:bCs/>
          <w:color w:val="000000"/>
        </w:rPr>
      </w:pPr>
    </w:p>
    <w:p w14:paraId="3C6E6ABF" w14:textId="769979AE" w:rsidR="00D66A10" w:rsidRDefault="009A70A3" w:rsidP="006C0FD4">
      <w:pPr>
        <w:jc w:val="both"/>
        <w:rPr>
          <w:bCs/>
          <w:color w:val="000000"/>
        </w:rPr>
      </w:pPr>
      <w:r>
        <w:rPr>
          <w:bCs/>
          <w:color w:val="000000"/>
        </w:rPr>
        <w:t>The</w:t>
      </w:r>
      <w:r w:rsidR="00D65DB3">
        <w:rPr>
          <w:bCs/>
          <w:color w:val="000000"/>
        </w:rPr>
        <w:t xml:space="preserve"> ABM</w:t>
      </w:r>
      <w:r>
        <w:rPr>
          <w:bCs/>
          <w:color w:val="000000"/>
        </w:rPr>
        <w:t xml:space="preserve"> presented</w:t>
      </w:r>
      <w:r w:rsidR="004C7CD3">
        <w:rPr>
          <w:bCs/>
          <w:color w:val="000000"/>
        </w:rPr>
        <w:t xml:space="preserve"> </w:t>
      </w:r>
      <w:r w:rsidR="00E8781A">
        <w:rPr>
          <w:bCs/>
          <w:color w:val="000000"/>
        </w:rPr>
        <w:t>allows</w:t>
      </w:r>
      <w:r w:rsidR="004C7CD3">
        <w:rPr>
          <w:bCs/>
          <w:color w:val="000000"/>
        </w:rPr>
        <w:t xml:space="preserve"> </w:t>
      </w:r>
      <w:r w:rsidR="00A909E8">
        <w:rPr>
          <w:bCs/>
          <w:color w:val="000000"/>
        </w:rPr>
        <w:t xml:space="preserve">the </w:t>
      </w:r>
      <w:r w:rsidR="001821F3">
        <w:rPr>
          <w:bCs/>
          <w:color w:val="000000"/>
        </w:rPr>
        <w:t>simulation</w:t>
      </w:r>
      <w:r w:rsidR="00CC365B">
        <w:rPr>
          <w:bCs/>
          <w:color w:val="000000"/>
        </w:rPr>
        <w:t xml:space="preserve"> of </w:t>
      </w:r>
      <w:r w:rsidR="00B130AC">
        <w:rPr>
          <w:bCs/>
          <w:color w:val="000000"/>
        </w:rPr>
        <w:t>patient</w:t>
      </w:r>
      <w:r w:rsidR="00D65DB3">
        <w:rPr>
          <w:bCs/>
          <w:color w:val="000000"/>
        </w:rPr>
        <w:t>-level</w:t>
      </w:r>
      <w:r w:rsidR="004C7CD3">
        <w:rPr>
          <w:bCs/>
          <w:color w:val="000000"/>
        </w:rPr>
        <w:t xml:space="preserve"> interventions on disease control as well </w:t>
      </w:r>
      <w:r w:rsidR="005F6E7C">
        <w:rPr>
          <w:bCs/>
          <w:color w:val="000000"/>
        </w:rPr>
        <w:t>as</w:t>
      </w:r>
      <w:r w:rsidR="004C7CD3">
        <w:rPr>
          <w:bCs/>
          <w:color w:val="000000"/>
        </w:rPr>
        <w:t xml:space="preserve"> </w:t>
      </w:r>
      <w:r w:rsidR="00E164B2">
        <w:rPr>
          <w:bCs/>
          <w:color w:val="000000"/>
        </w:rPr>
        <w:t>ward-level</w:t>
      </w:r>
      <w:r w:rsidR="004C7CD3">
        <w:rPr>
          <w:bCs/>
          <w:color w:val="000000"/>
        </w:rPr>
        <w:t xml:space="preserve"> control</w:t>
      </w:r>
      <w:r w:rsidR="00E164B2">
        <w:rPr>
          <w:bCs/>
          <w:color w:val="000000"/>
        </w:rPr>
        <w:t xml:space="preserve"> measures</w:t>
      </w:r>
      <w:r w:rsidR="004C7CD3">
        <w:rPr>
          <w:bCs/>
          <w:color w:val="000000"/>
        </w:rPr>
        <w:t xml:space="preserve">. Interventions </w:t>
      </w:r>
      <w:r w:rsidR="00A57595">
        <w:rPr>
          <w:bCs/>
          <w:color w:val="000000"/>
        </w:rPr>
        <w:t xml:space="preserve">such </w:t>
      </w:r>
      <w:r w:rsidR="004C7CD3">
        <w:rPr>
          <w:bCs/>
          <w:color w:val="000000"/>
        </w:rPr>
        <w:t xml:space="preserve">as </w:t>
      </w:r>
      <w:r w:rsidR="00CD61D1">
        <w:rPr>
          <w:bCs/>
          <w:color w:val="000000"/>
        </w:rPr>
        <w:t xml:space="preserve">patient </w:t>
      </w:r>
      <w:r w:rsidR="004C7CD3">
        <w:rPr>
          <w:bCs/>
          <w:color w:val="000000"/>
        </w:rPr>
        <w:t>treatment with antibiotic</w:t>
      </w:r>
      <w:r w:rsidR="004435A1">
        <w:rPr>
          <w:bCs/>
          <w:color w:val="000000"/>
        </w:rPr>
        <w:t xml:space="preserve">s </w:t>
      </w:r>
      <w:r w:rsidR="003A487A">
        <w:rPr>
          <w:bCs/>
          <w:color w:val="000000"/>
        </w:rPr>
        <w:t>that decrease</w:t>
      </w:r>
      <w:r w:rsidR="004C7CD3">
        <w:rPr>
          <w:bCs/>
          <w:color w:val="000000"/>
        </w:rPr>
        <w:t xml:space="preserve"> </w:t>
      </w:r>
      <w:r w:rsidR="009F7508">
        <w:rPr>
          <w:bCs/>
          <w:color w:val="000000"/>
        </w:rPr>
        <w:t xml:space="preserve">the </w:t>
      </w:r>
      <w:r w:rsidR="00BD685F">
        <w:rPr>
          <w:bCs/>
          <w:color w:val="000000"/>
        </w:rPr>
        <w:t>length</w:t>
      </w:r>
      <w:r w:rsidR="004C7CD3">
        <w:rPr>
          <w:bCs/>
          <w:color w:val="000000"/>
        </w:rPr>
        <w:t xml:space="preserve"> of stay, improved sanitation, as well as </w:t>
      </w:r>
      <w:r w:rsidR="003B3497">
        <w:rPr>
          <w:bCs/>
          <w:color w:val="000000"/>
        </w:rPr>
        <w:t xml:space="preserve">a </w:t>
      </w:r>
      <w:r w:rsidR="00033EC0">
        <w:rPr>
          <w:bCs/>
          <w:color w:val="000000"/>
        </w:rPr>
        <w:t xml:space="preserve">reduction in </w:t>
      </w:r>
      <w:r w:rsidR="003B3497">
        <w:rPr>
          <w:bCs/>
          <w:color w:val="000000"/>
        </w:rPr>
        <w:t>ward-level</w:t>
      </w:r>
      <w:r w:rsidR="00033EC0">
        <w:rPr>
          <w:bCs/>
          <w:color w:val="000000"/>
        </w:rPr>
        <w:t xml:space="preserve"> </w:t>
      </w:r>
      <w:r w:rsidR="004C7CD3">
        <w:rPr>
          <w:bCs/>
          <w:color w:val="000000"/>
        </w:rPr>
        <w:t>nosocomial transmission</w:t>
      </w:r>
      <w:r w:rsidR="003B3497">
        <w:rPr>
          <w:bCs/>
          <w:color w:val="000000"/>
        </w:rPr>
        <w:t xml:space="preserve">. Simulations of this </w:t>
      </w:r>
      <w:r w:rsidR="00881AFE">
        <w:rPr>
          <w:bCs/>
          <w:color w:val="000000"/>
        </w:rPr>
        <w:t>type</w:t>
      </w:r>
      <w:r w:rsidR="003B3497">
        <w:rPr>
          <w:bCs/>
          <w:color w:val="000000"/>
        </w:rPr>
        <w:t xml:space="preserve"> will allow</w:t>
      </w:r>
      <w:r w:rsidR="004C7CD3">
        <w:rPr>
          <w:bCs/>
          <w:color w:val="000000"/>
        </w:rPr>
        <w:t xml:space="preserve"> </w:t>
      </w:r>
      <w:r w:rsidR="00033EC0">
        <w:rPr>
          <w:bCs/>
          <w:color w:val="000000"/>
        </w:rPr>
        <w:t xml:space="preserve">to understand </w:t>
      </w:r>
      <w:r w:rsidR="00D52A70">
        <w:rPr>
          <w:bCs/>
          <w:color w:val="000000"/>
        </w:rPr>
        <w:t>its</w:t>
      </w:r>
      <w:r w:rsidR="00033EC0">
        <w:rPr>
          <w:bCs/>
          <w:color w:val="000000"/>
        </w:rPr>
        <w:t xml:space="preserve"> further impact on </w:t>
      </w:r>
      <w:r w:rsidR="00FC4C28">
        <w:rPr>
          <w:bCs/>
          <w:color w:val="000000"/>
        </w:rPr>
        <w:t>hospital-level</w:t>
      </w:r>
      <w:r w:rsidR="00033EC0">
        <w:rPr>
          <w:bCs/>
          <w:color w:val="000000"/>
        </w:rPr>
        <w:t xml:space="preserve"> prevalence</w:t>
      </w:r>
      <w:r w:rsidR="00FC4C28">
        <w:rPr>
          <w:bCs/>
          <w:color w:val="000000"/>
        </w:rPr>
        <w:t>, patient risk of carriage and infection</w:t>
      </w:r>
      <w:r w:rsidR="002D0DB9">
        <w:rPr>
          <w:bCs/>
          <w:color w:val="000000"/>
        </w:rPr>
        <w:t xml:space="preserve"> </w:t>
      </w:r>
      <w:r w:rsidR="000C6D15">
        <w:rPr>
          <w:bCs/>
          <w:color w:val="000000"/>
        </w:rPr>
        <w:t xml:space="preserve">and </w:t>
      </w:r>
      <w:r w:rsidR="00CC53C3">
        <w:rPr>
          <w:bCs/>
          <w:color w:val="000000"/>
        </w:rPr>
        <w:t>its</w:t>
      </w:r>
      <w:r w:rsidR="000C6D15">
        <w:rPr>
          <w:bCs/>
          <w:color w:val="000000"/>
        </w:rPr>
        <w:t xml:space="preserve"> broader implications </w:t>
      </w:r>
      <w:r w:rsidR="00EE15DB">
        <w:rPr>
          <w:bCs/>
          <w:color w:val="000000"/>
        </w:rPr>
        <w:t>for</w:t>
      </w:r>
      <w:r w:rsidR="000C6D15">
        <w:rPr>
          <w:bCs/>
          <w:color w:val="000000"/>
        </w:rPr>
        <w:t xml:space="preserve"> resistance emergence</w:t>
      </w:r>
      <w:r w:rsidR="00033EC0">
        <w:rPr>
          <w:bCs/>
          <w:color w:val="000000"/>
        </w:rPr>
        <w:t>.</w:t>
      </w:r>
      <w:r w:rsidR="007E4CBD">
        <w:rPr>
          <w:bCs/>
          <w:color w:val="000000"/>
        </w:rPr>
        <w:t xml:space="preserve"> </w:t>
      </w:r>
      <w:r w:rsidR="008C4BCB">
        <w:rPr>
          <w:bCs/>
          <w:color w:val="000000"/>
        </w:rPr>
        <w:t>Environmental transmission is an important</w:t>
      </w:r>
      <w:r w:rsidR="00EE62A5">
        <w:rPr>
          <w:bCs/>
          <w:color w:val="000000"/>
        </w:rPr>
        <w:t xml:space="preserve"> contributor to </w:t>
      </w:r>
      <w:r w:rsidR="00D964EE">
        <w:rPr>
          <w:bCs/>
          <w:color w:val="000000"/>
        </w:rPr>
        <w:t>the overall bacterial burden</w:t>
      </w:r>
      <w:r w:rsidR="00EE62A5">
        <w:rPr>
          <w:bCs/>
          <w:color w:val="000000"/>
        </w:rPr>
        <w:t xml:space="preserve"> and therefore explicitly modeling </w:t>
      </w:r>
      <w:r w:rsidR="00B35448">
        <w:rPr>
          <w:bCs/>
          <w:color w:val="000000"/>
        </w:rPr>
        <w:t>those reservoirs</w:t>
      </w:r>
      <w:r w:rsidR="00EE62A5">
        <w:rPr>
          <w:bCs/>
          <w:color w:val="000000"/>
        </w:rPr>
        <w:t xml:space="preserve"> could provide further insights of different </w:t>
      </w:r>
      <w:r w:rsidR="00312661">
        <w:rPr>
          <w:bCs/>
          <w:color w:val="000000"/>
        </w:rPr>
        <w:t>modes</w:t>
      </w:r>
      <w:r w:rsidR="00EE62A5">
        <w:rPr>
          <w:bCs/>
          <w:color w:val="000000"/>
        </w:rPr>
        <w:t xml:space="preserve"> </w:t>
      </w:r>
      <w:r w:rsidR="00312661">
        <w:rPr>
          <w:bCs/>
          <w:color w:val="000000"/>
        </w:rPr>
        <w:t>and reveal differential routes</w:t>
      </w:r>
      <w:r w:rsidR="00D52A70">
        <w:rPr>
          <w:bCs/>
          <w:color w:val="000000"/>
        </w:rPr>
        <w:t xml:space="preserve"> of nosocomial</w:t>
      </w:r>
      <w:r w:rsidR="00387EDA">
        <w:rPr>
          <w:bCs/>
          <w:color w:val="000000"/>
        </w:rPr>
        <w:t xml:space="preserve"> transmission</w:t>
      </w:r>
      <w:r w:rsidR="00312661">
        <w:rPr>
          <w:bCs/>
          <w:color w:val="000000"/>
        </w:rPr>
        <w:t xml:space="preserve"> across pathogens</w:t>
      </w:r>
      <w:r w:rsidR="00616B8E">
        <w:rPr>
          <w:bCs/>
          <w:color w:val="000000"/>
        </w:rPr>
        <w:t>, as well as inform better control</w:t>
      </w:r>
      <w:r w:rsidR="00EE62A5">
        <w:rPr>
          <w:bCs/>
          <w:color w:val="000000"/>
        </w:rPr>
        <w:t>.</w:t>
      </w:r>
      <w:r w:rsidR="004B5023">
        <w:rPr>
          <w:bCs/>
          <w:color w:val="000000"/>
        </w:rPr>
        <w:t xml:space="preserve"> </w:t>
      </w:r>
      <w:r w:rsidR="00EE62A5">
        <w:rPr>
          <w:bCs/>
          <w:color w:val="000000"/>
        </w:rPr>
        <w:t>However, further empirical research systematically reporting survival times of bacteria across surfaces</w:t>
      </w:r>
      <w:r w:rsidR="00E4698B">
        <w:rPr>
          <w:bCs/>
          <w:color w:val="000000"/>
        </w:rPr>
        <w:t xml:space="preserve"> in healthcare settings</w:t>
      </w:r>
      <w:r w:rsidR="00EE62A5">
        <w:rPr>
          <w:bCs/>
          <w:color w:val="000000"/>
        </w:rPr>
        <w:t xml:space="preserve"> </w:t>
      </w:r>
      <w:r w:rsidR="001912C1">
        <w:rPr>
          <w:bCs/>
          <w:color w:val="000000"/>
        </w:rPr>
        <w:t>is</w:t>
      </w:r>
      <w:r w:rsidR="00EE62A5">
        <w:rPr>
          <w:bCs/>
          <w:color w:val="000000"/>
        </w:rPr>
        <w:t xml:space="preserve"> needed</w:t>
      </w:r>
      <w:r w:rsidR="00E9380D">
        <w:rPr>
          <w:bCs/>
          <w:color w:val="000000"/>
        </w:rPr>
        <w:t>. Similarly</w:t>
      </w:r>
      <w:r w:rsidR="001912C1">
        <w:rPr>
          <w:bCs/>
          <w:color w:val="000000"/>
        </w:rPr>
        <w:t>,</w:t>
      </w:r>
      <w:r w:rsidR="00311BF0">
        <w:rPr>
          <w:bCs/>
          <w:color w:val="000000"/>
        </w:rPr>
        <w:t xml:space="preserve"> </w:t>
      </w:r>
      <w:r w:rsidR="001912C1">
        <w:rPr>
          <w:bCs/>
          <w:color w:val="000000"/>
        </w:rPr>
        <w:t xml:space="preserve">a </w:t>
      </w:r>
      <w:r w:rsidR="00311BF0">
        <w:rPr>
          <w:bCs/>
          <w:color w:val="000000"/>
        </w:rPr>
        <w:t>systematic understanding of bacterial niches</w:t>
      </w:r>
      <w:r w:rsidR="00E9380D">
        <w:rPr>
          <w:bCs/>
          <w:color w:val="000000"/>
        </w:rPr>
        <w:t xml:space="preserve"> across the body</w:t>
      </w:r>
      <w:r w:rsidR="00311BF0">
        <w:rPr>
          <w:bCs/>
          <w:color w:val="000000"/>
        </w:rPr>
        <w:t xml:space="preserve"> </w:t>
      </w:r>
      <w:r w:rsidR="001912C1">
        <w:rPr>
          <w:bCs/>
          <w:color w:val="000000"/>
        </w:rPr>
        <w:t xml:space="preserve">and </w:t>
      </w:r>
      <w:r w:rsidR="00CA36A4">
        <w:rPr>
          <w:bCs/>
          <w:color w:val="000000"/>
        </w:rPr>
        <w:t>their</w:t>
      </w:r>
      <w:r w:rsidR="001912C1">
        <w:rPr>
          <w:bCs/>
          <w:color w:val="000000"/>
        </w:rPr>
        <w:t xml:space="preserve"> impact on </w:t>
      </w:r>
      <w:r w:rsidR="00012109">
        <w:rPr>
          <w:bCs/>
          <w:color w:val="000000"/>
        </w:rPr>
        <w:t xml:space="preserve">the </w:t>
      </w:r>
      <w:r w:rsidR="001912C1">
        <w:rPr>
          <w:bCs/>
          <w:color w:val="000000"/>
        </w:rPr>
        <w:t>risk of infection is also needed</w:t>
      </w:r>
      <w:r w:rsidR="00EE62A5">
        <w:rPr>
          <w:bCs/>
          <w:color w:val="000000"/>
        </w:rPr>
        <w:t>.</w:t>
      </w:r>
      <w:r w:rsidR="001A21F0">
        <w:rPr>
          <w:bCs/>
          <w:color w:val="000000"/>
        </w:rPr>
        <w:t xml:space="preserve"> O</w:t>
      </w:r>
      <w:r w:rsidR="007E328C">
        <w:rPr>
          <w:bCs/>
          <w:color w:val="000000"/>
        </w:rPr>
        <w:t xml:space="preserve">ur observational model mimics a swab clinical culture that with additional </w:t>
      </w:r>
      <w:r w:rsidR="003D7EAC">
        <w:rPr>
          <w:bCs/>
          <w:color w:val="000000"/>
        </w:rPr>
        <w:t xml:space="preserve">empirical </w:t>
      </w:r>
      <w:r w:rsidR="007E328C">
        <w:rPr>
          <w:bCs/>
          <w:color w:val="000000"/>
        </w:rPr>
        <w:t>data</w:t>
      </w:r>
      <w:r w:rsidR="003D7EAC">
        <w:rPr>
          <w:bCs/>
          <w:color w:val="000000"/>
        </w:rPr>
        <w:t xml:space="preserve"> </w:t>
      </w:r>
      <w:r w:rsidR="007E328C">
        <w:rPr>
          <w:bCs/>
          <w:color w:val="000000"/>
        </w:rPr>
        <w:t xml:space="preserve">could be </w:t>
      </w:r>
      <w:r w:rsidR="003D7EAC">
        <w:rPr>
          <w:bCs/>
          <w:color w:val="000000"/>
        </w:rPr>
        <w:t xml:space="preserve">extended </w:t>
      </w:r>
      <w:r w:rsidR="00D67CB2">
        <w:rPr>
          <w:bCs/>
          <w:color w:val="000000"/>
        </w:rPr>
        <w:t xml:space="preserve">to model observations </w:t>
      </w:r>
      <w:r w:rsidR="007E328C">
        <w:rPr>
          <w:bCs/>
          <w:color w:val="000000"/>
        </w:rPr>
        <w:t xml:space="preserve">across body sites. </w:t>
      </w:r>
      <w:r w:rsidR="00366DA5">
        <w:rPr>
          <w:bCs/>
          <w:color w:val="000000"/>
        </w:rPr>
        <w:t xml:space="preserve">As discussed previously rates of transition from carriage to infection are </w:t>
      </w:r>
      <w:r w:rsidR="005F0AC3">
        <w:rPr>
          <w:bCs/>
          <w:color w:val="000000"/>
        </w:rPr>
        <w:t>needed to parametrize</w:t>
      </w:r>
      <w:r w:rsidR="00366DA5">
        <w:rPr>
          <w:bCs/>
          <w:color w:val="000000"/>
        </w:rPr>
        <w:t xml:space="preserve"> transmission models and also could be coupled with detailed observational model</w:t>
      </w:r>
      <w:r w:rsidR="009804E5">
        <w:rPr>
          <w:bCs/>
          <w:color w:val="000000"/>
        </w:rPr>
        <w:t>s</w:t>
      </w:r>
      <w:r w:rsidR="00A30F34">
        <w:rPr>
          <w:bCs/>
          <w:color w:val="000000"/>
        </w:rPr>
        <w:t xml:space="preserve"> across </w:t>
      </w:r>
      <w:r w:rsidR="005C755F">
        <w:rPr>
          <w:bCs/>
          <w:color w:val="000000"/>
        </w:rPr>
        <w:t xml:space="preserve">the </w:t>
      </w:r>
      <w:r w:rsidR="00A30F34">
        <w:rPr>
          <w:bCs/>
          <w:color w:val="000000"/>
        </w:rPr>
        <w:t>patient state</w:t>
      </w:r>
      <w:r w:rsidR="00366DA5">
        <w:rPr>
          <w:bCs/>
          <w:color w:val="000000"/>
        </w:rPr>
        <w:t xml:space="preserve"> to better quantify trade-offs between surveillance and diagnostic</w:t>
      </w:r>
      <w:r w:rsidR="00D238B4">
        <w:rPr>
          <w:bCs/>
          <w:color w:val="000000"/>
        </w:rPr>
        <w:t xml:space="preserve"> (</w:t>
      </w:r>
      <w:r w:rsidR="00530FB2" w:rsidRPr="005A3D9D">
        <w:rPr>
          <w:iCs/>
          <w:color w:val="7030A0"/>
        </w:rPr>
        <w:t xml:space="preserve">SM section </w:t>
      </w:r>
      <w:r w:rsidR="00530FB2" w:rsidRPr="005A3D9D">
        <w:rPr>
          <w:i/>
          <w:color w:val="7030A0"/>
        </w:rPr>
        <w:t xml:space="preserve">Understanding the effective sensitivity </w:t>
      </w:r>
      <m:oMath>
        <m:r>
          <m:rPr>
            <m:sty m:val="p"/>
          </m:rPr>
          <w:rPr>
            <w:rFonts w:ascii="Cambria Math" w:hAnsi="Cambria Math"/>
            <w:color w:val="7030A0"/>
          </w:rPr>
          <m:t>ρ</m:t>
        </m:r>
      </m:oMath>
      <w:r w:rsidR="00530FB2">
        <w:rPr>
          <w:bCs/>
          <w:color w:val="000000"/>
        </w:rPr>
        <w:t>)</w:t>
      </w:r>
      <w:r w:rsidR="00366DA5">
        <w:rPr>
          <w:bCs/>
          <w:color w:val="000000"/>
        </w:rPr>
        <w:t xml:space="preserve">. </w:t>
      </w:r>
      <w:r w:rsidR="007E328C">
        <w:rPr>
          <w:bCs/>
          <w:color w:val="000000"/>
        </w:rPr>
        <w:t xml:space="preserve">Surveillance is also heterogeneous across </w:t>
      </w:r>
      <w:r w:rsidR="00DA27DC">
        <w:rPr>
          <w:bCs/>
          <w:color w:val="000000"/>
        </w:rPr>
        <w:t>age groups</w:t>
      </w:r>
      <w:r w:rsidR="007E328C">
        <w:rPr>
          <w:bCs/>
          <w:color w:val="000000"/>
        </w:rPr>
        <w:t xml:space="preserve">, as older individuals </w:t>
      </w:r>
      <w:r w:rsidR="007566F8">
        <w:rPr>
          <w:bCs/>
          <w:color w:val="000000"/>
        </w:rPr>
        <w:t>are</w:t>
      </w:r>
      <w:r w:rsidR="007E328C">
        <w:rPr>
          <w:bCs/>
          <w:color w:val="000000"/>
        </w:rPr>
        <w:t xml:space="preserve"> recognized as patients with </w:t>
      </w:r>
      <w:r w:rsidR="00245EA5">
        <w:rPr>
          <w:bCs/>
          <w:color w:val="000000"/>
        </w:rPr>
        <w:t>higher</w:t>
      </w:r>
      <w:r w:rsidR="007E328C">
        <w:rPr>
          <w:bCs/>
          <w:color w:val="000000"/>
        </w:rPr>
        <w:t xml:space="preserve"> risk</w:t>
      </w:r>
      <w:r w:rsidR="00094CAC">
        <w:rPr>
          <w:bCs/>
          <w:color w:val="000000"/>
        </w:rPr>
        <w:t xml:space="preserve"> and therefore effectively screened more often</w:t>
      </w:r>
      <w:r w:rsidR="00AA03BE">
        <w:rPr>
          <w:bCs/>
          <w:color w:val="000000"/>
        </w:rPr>
        <w:t>, and also</w:t>
      </w:r>
      <w:r w:rsidR="00C03056">
        <w:rPr>
          <w:bCs/>
          <w:color w:val="000000"/>
        </w:rPr>
        <w:t xml:space="preserve"> have</w:t>
      </w:r>
      <w:r w:rsidR="00AA03BE">
        <w:rPr>
          <w:bCs/>
          <w:color w:val="000000"/>
        </w:rPr>
        <w:t xml:space="preserve"> </w:t>
      </w:r>
      <w:r w:rsidR="00C03056">
        <w:rPr>
          <w:bCs/>
          <w:color w:val="000000"/>
        </w:rPr>
        <w:t xml:space="preserve">a </w:t>
      </w:r>
      <w:r w:rsidR="00AA03BE">
        <w:rPr>
          <w:bCs/>
          <w:color w:val="000000"/>
        </w:rPr>
        <w:t xml:space="preserve">higher </w:t>
      </w:r>
      <w:r w:rsidR="00AC67B8">
        <w:rPr>
          <w:bCs/>
          <w:color w:val="000000"/>
        </w:rPr>
        <w:t>risk of infection</w:t>
      </w:r>
      <w:r w:rsidR="00094CAC">
        <w:rPr>
          <w:bCs/>
          <w:color w:val="000000"/>
        </w:rPr>
        <w:t>.</w:t>
      </w:r>
      <w:r w:rsidR="007E328C">
        <w:rPr>
          <w:bCs/>
          <w:color w:val="000000"/>
        </w:rPr>
        <w:t xml:space="preserve"> </w:t>
      </w:r>
      <w:r w:rsidR="00094CAC">
        <w:rPr>
          <w:bCs/>
          <w:color w:val="000000"/>
        </w:rPr>
        <w:t>O</w:t>
      </w:r>
      <w:r w:rsidR="007E328C">
        <w:rPr>
          <w:bCs/>
          <w:color w:val="000000"/>
        </w:rPr>
        <w:t xml:space="preserve">ur model also provides a </w:t>
      </w:r>
      <w:r w:rsidR="007D73B0">
        <w:rPr>
          <w:bCs/>
          <w:color w:val="000000"/>
        </w:rPr>
        <w:t>ready-to-use</w:t>
      </w:r>
      <w:r w:rsidR="007E328C">
        <w:rPr>
          <w:bCs/>
          <w:color w:val="000000"/>
        </w:rPr>
        <w:t xml:space="preserve"> tool to include </w:t>
      </w:r>
      <w:r w:rsidR="007D73B0">
        <w:rPr>
          <w:bCs/>
          <w:color w:val="000000"/>
        </w:rPr>
        <w:t xml:space="preserve">the </w:t>
      </w:r>
      <w:r w:rsidR="007E328C">
        <w:rPr>
          <w:bCs/>
          <w:color w:val="000000"/>
        </w:rPr>
        <w:t xml:space="preserve">distribution of testing across </w:t>
      </w:r>
      <w:r w:rsidR="00AD0FD7">
        <w:rPr>
          <w:bCs/>
          <w:color w:val="000000"/>
        </w:rPr>
        <w:t xml:space="preserve">patients, and therefore data collection to parametrize observational models across </w:t>
      </w:r>
      <w:r w:rsidR="005B621C">
        <w:rPr>
          <w:bCs/>
          <w:color w:val="000000"/>
        </w:rPr>
        <w:t>a</w:t>
      </w:r>
      <w:r w:rsidR="007E328C">
        <w:rPr>
          <w:bCs/>
          <w:color w:val="000000"/>
        </w:rPr>
        <w:t>ge</w:t>
      </w:r>
      <w:r w:rsidR="00D359F3">
        <w:rPr>
          <w:bCs/>
          <w:color w:val="000000"/>
        </w:rPr>
        <w:t>s</w:t>
      </w:r>
      <w:r w:rsidR="007E328C">
        <w:rPr>
          <w:bCs/>
          <w:color w:val="000000"/>
        </w:rPr>
        <w:t xml:space="preserve"> </w:t>
      </w:r>
      <w:r w:rsidR="004D5C5E">
        <w:rPr>
          <w:bCs/>
          <w:color w:val="000000"/>
        </w:rPr>
        <w:t>and other demogra</w:t>
      </w:r>
      <w:r w:rsidR="0026342D">
        <w:rPr>
          <w:bCs/>
          <w:color w:val="000000"/>
        </w:rPr>
        <w:t>p</w:t>
      </w:r>
      <w:r w:rsidR="004D5C5E">
        <w:rPr>
          <w:bCs/>
          <w:color w:val="000000"/>
        </w:rPr>
        <w:t xml:space="preserve">hics and comorbidities </w:t>
      </w:r>
      <w:r w:rsidR="005B621C">
        <w:rPr>
          <w:bCs/>
          <w:color w:val="000000"/>
        </w:rPr>
        <w:t>would be useful</w:t>
      </w:r>
      <w:r w:rsidR="004D5C5E">
        <w:rPr>
          <w:bCs/>
          <w:color w:val="000000"/>
        </w:rPr>
        <w:t>.</w:t>
      </w:r>
      <w:r w:rsidR="00A06F88">
        <w:rPr>
          <w:bCs/>
          <w:color w:val="000000"/>
        </w:rPr>
        <w:t xml:space="preserve"> </w:t>
      </w:r>
      <w:r w:rsidR="00CD30EB">
        <w:rPr>
          <w:bCs/>
          <w:color w:val="000000"/>
        </w:rPr>
        <w:t xml:space="preserve">Lastly by </w:t>
      </w:r>
      <w:r w:rsidR="000A1B52">
        <w:rPr>
          <w:bCs/>
          <w:color w:val="000000"/>
        </w:rPr>
        <w:t xml:space="preserve">considering both sensitive and resistant phenotypes in the same model </w:t>
      </w:r>
      <w:r w:rsidR="005E4095" w:rsidRPr="00CC52A1">
        <w:rPr>
          <w:bCs/>
          <w:color w:val="000000"/>
        </w:rPr>
        <w:t>counterfactual scenarios of individual-level interventions that replace infections caused by resistant strains with infections caused by sensitive strains</w:t>
      </w:r>
      <w:r w:rsidR="002B4BAC">
        <w:rPr>
          <w:bCs/>
          <w:color w:val="000000"/>
        </w:rPr>
        <w:t xml:space="preserve"> </w:t>
      </w:r>
      <w:r w:rsidR="005E4095" w:rsidRPr="00CC52A1">
        <w:rPr>
          <w:bCs/>
          <w:color w:val="000000"/>
        </w:rPr>
        <w:t>to quantify the impact of resistance at the hospital level</w:t>
      </w:r>
      <w:r w:rsidR="000B3C23">
        <w:rPr>
          <w:bCs/>
          <w:color w:val="000000"/>
        </w:rPr>
        <w:t xml:space="preserve"> and </w:t>
      </w:r>
      <w:r w:rsidR="00CC2022">
        <w:rPr>
          <w:bCs/>
          <w:color w:val="000000"/>
        </w:rPr>
        <w:t>its</w:t>
      </w:r>
      <w:r w:rsidR="000B3C23">
        <w:rPr>
          <w:bCs/>
          <w:color w:val="000000"/>
        </w:rPr>
        <w:t xml:space="preserve"> broader implications to resistance emergence</w:t>
      </w:r>
      <w:r w:rsidR="008A3EDE">
        <w:rPr>
          <w:bCs/>
          <w:color w:val="000000"/>
        </w:rPr>
        <w:t xml:space="preserve"> are possible and provide a quantitative framework to inform public health interventions</w:t>
      </w:r>
      <w:r w:rsidR="005E4095" w:rsidRPr="00CC52A1">
        <w:rPr>
          <w:bCs/>
          <w:color w:val="000000"/>
        </w:rPr>
        <w:t xml:space="preserve"> </w:t>
      </w:r>
      <w:r w:rsidR="005E4095" w:rsidRPr="00CC52A1">
        <w:rPr>
          <w:bCs/>
          <w:color w:val="000000"/>
        </w:rPr>
        <w:fldChar w:fldCharType="begin"/>
      </w:r>
      <w:r w:rsidR="00990572" w:rsidRPr="00CC52A1">
        <w:rPr>
          <w:bCs/>
          <w:color w:val="000000"/>
        </w:rPr>
        <w:instrText xml:space="preserve"> ADDIN ZOTERO_ITEM CSL_CITATION {"citationID":"iwew3amw","properties":{"formattedCitation":"{\\i{}(1)}","plainCitation":"(1)","noteIndex":0},"citationItems":[{"id":147,"uris":["http://zotero.org/users/9551388/items/SSS9MH66"],"itemData":{"id":147,"type":"article-journal","abstract":"Abstract\n            The increased focus on the public health burden of antimicrobial resistance (AMR) raises conceptual challenges, such as determining how much harm multidrug-resistant organisms do compared to what, or how to establish the burden. Here, we present a counterfactual framework and provide guidance to harmonize methodologies and optimize study quality. In AMR-burden studies, 2 counterfactual approaches have been applied: the harm of drug-resistant infections relative to the harm of the same drug-susceptible infections (the susceptible-infection counterfactual); and the total harm of drug-resistant infections relative to a situation where such infections were prevented (the no-infection counterfactual). We propose to use an intervention-based causal approach to determine the most appropriate counterfactual. We show that intervention scenarios, species of interest, and types of infections influence the choice of counterfactual. We recommend using purpose-designed cohort studies to apply this counterfactual framework, whereby the selection of cohorts (patients with drug-resistant, drug-susceptible infections, and those with no infection) should be based on matching on time to infection through exposure density sampling to avoid biased estimates. Application of survival methods is preferred, considering competing events. We conclude by advocating estimation of the burden of AMR by using the no-infection and susceptible-infection counterfactuals. The resulting numbers will provide policy-relevant information about the upper and lower bound of future interventions designed to control AMR. The counterfactuals should be applied in cohort studies, whereby selection of the unexposed cohorts should be based on exposure density sampling, applying methods avoiding time-dependent bias and confounding.","container-title":"Epidemiologic Reviews","DOI":"10.1093/epirev/mxab001","ISSN":"1478-6729","issue":"1","language":"en","page":"53-64","source":"DOI.org (Crossref)","title":"Burden of Antimicrobial Resistance: Compared to What?","title-short":"Burden of Antimicrobial Resistance","volume":"43","author":[{"family":"Kraker","given":"Marlieke E A","non-dropping-particle":"de"},{"family":"Lipsitch","given":"Marc"}],"issued":{"date-parts":[["2022",1,14]]}}}],"schema":"https://github.com/citation-style-language/schema/raw/master/csl-citation.json"} </w:instrText>
      </w:r>
      <w:r w:rsidR="005E4095" w:rsidRPr="00CC52A1">
        <w:rPr>
          <w:bCs/>
          <w:color w:val="000000"/>
        </w:rPr>
        <w:fldChar w:fldCharType="separate"/>
      </w:r>
      <w:r w:rsidR="00990572" w:rsidRPr="00CC52A1">
        <w:rPr>
          <w:i/>
          <w:iCs/>
          <w:color w:val="000000"/>
          <w:lang w:val="en-GB"/>
        </w:rPr>
        <w:t>(1)</w:t>
      </w:r>
      <w:r w:rsidR="005E4095" w:rsidRPr="00CC52A1">
        <w:rPr>
          <w:bCs/>
          <w:color w:val="000000"/>
        </w:rPr>
        <w:fldChar w:fldCharType="end"/>
      </w:r>
      <w:r w:rsidR="005E4095" w:rsidRPr="00CC52A1">
        <w:rPr>
          <w:bCs/>
          <w:color w:val="000000"/>
        </w:rPr>
        <w:t>.</w:t>
      </w:r>
    </w:p>
    <w:p w14:paraId="1120F40A" w14:textId="77777777" w:rsidR="008A3EDE" w:rsidRPr="00CC52A1" w:rsidRDefault="008A3EDE" w:rsidP="00C7620C">
      <w:pPr>
        <w:jc w:val="both"/>
        <w:rPr>
          <w:b/>
          <w:color w:val="000000"/>
        </w:rPr>
      </w:pPr>
    </w:p>
    <w:p w14:paraId="3C2712AB" w14:textId="61C17006" w:rsidR="00E6133D" w:rsidRPr="00CC52A1" w:rsidRDefault="00E6133D" w:rsidP="00C7620C">
      <w:pPr>
        <w:pBdr>
          <w:top w:val="nil"/>
          <w:left w:val="nil"/>
          <w:bottom w:val="nil"/>
          <w:right w:val="nil"/>
          <w:between w:val="nil"/>
        </w:pBdr>
        <w:contextualSpacing/>
        <w:rPr>
          <w:color w:val="000000"/>
        </w:rPr>
      </w:pPr>
      <w:r w:rsidRPr="00CC52A1">
        <w:rPr>
          <w:b/>
          <w:color w:val="000000"/>
        </w:rPr>
        <w:t>Materials and Methods</w:t>
      </w:r>
    </w:p>
    <w:p w14:paraId="5F7FE042" w14:textId="03CFBD2F" w:rsidR="00FE7BE0" w:rsidRPr="000E2D44" w:rsidRDefault="00F22241" w:rsidP="00C7620C">
      <w:pPr>
        <w:pStyle w:val="Heading3"/>
        <w:spacing w:line="240" w:lineRule="auto"/>
        <w:jc w:val="both"/>
        <w:rPr>
          <w:rFonts w:ascii="Times New Roman" w:hAnsi="Times New Roman" w:cs="Times New Roman"/>
          <w:sz w:val="24"/>
          <w:szCs w:val="24"/>
          <w:lang w:val="en-US"/>
        </w:rPr>
      </w:pPr>
      <w:r w:rsidRPr="000E2D44">
        <w:rPr>
          <w:rFonts w:ascii="Times New Roman" w:hAnsi="Times New Roman" w:cs="Times New Roman"/>
          <w:i/>
          <w:iCs/>
          <w:sz w:val="24"/>
          <w:szCs w:val="24"/>
          <w:lang w:val="en-US"/>
        </w:rPr>
        <w:lastRenderedPageBreak/>
        <w:t>Overview</w:t>
      </w:r>
    </w:p>
    <w:p w14:paraId="251F7609" w14:textId="33C4B556" w:rsidR="00E97C56" w:rsidRPr="00F05203" w:rsidRDefault="00F22241" w:rsidP="00C7620C">
      <w:pPr>
        <w:keepNext/>
        <w:jc w:val="both"/>
      </w:pPr>
      <w:r w:rsidRPr="00CC52A1">
        <w:t xml:space="preserve">To estimate key epidemiological characteristics of </w:t>
      </w:r>
      <w:r w:rsidR="00B14453" w:rsidRPr="00CC52A1">
        <w:t>bacterial pathogens</w:t>
      </w:r>
      <w:r w:rsidRPr="00CC52A1">
        <w:t xml:space="preserve">, we developed an ABM to simulate the dynamics of these organisms in hospital settings. The model was informed by patient hospitalization and </w:t>
      </w:r>
      <w:r w:rsidR="00565B52" w:rsidRPr="00CC52A1">
        <w:t xml:space="preserve">clinical </w:t>
      </w:r>
      <w:r w:rsidRPr="00CC52A1">
        <w:t xml:space="preserve">culture data from electronic healthcare records collected between February 1 2020 and February 28 2021. </w:t>
      </w:r>
      <w:r w:rsidR="00E97C56" w:rsidRPr="00CC52A1">
        <w:t>The process model, as is an ABM, tracks the state of patients at daily time scales. Patients were either susceptible to colonization or carriers with a micro</w:t>
      </w:r>
      <w:r w:rsidR="009A7F4F" w:rsidRPr="00CC52A1">
        <w:t>-</w:t>
      </w:r>
      <w:r w:rsidR="00E97C56" w:rsidRPr="00CC52A1">
        <w:t xml:space="preserve">organism (See </w:t>
      </w:r>
      <w:r w:rsidR="00E97C56" w:rsidRPr="00CC52A1">
        <w:rPr>
          <w:i/>
          <w:iCs/>
        </w:rPr>
        <w:t xml:space="preserve">The transmission model </w:t>
      </w:r>
      <w:r w:rsidR="004E4D59">
        <w:t>in Methods</w:t>
      </w:r>
      <w:r w:rsidR="00E97C56" w:rsidRPr="00CC52A1">
        <w:t>). The observational model designed at the individual level allows us to map from the carriers to detected individuals via a simulated clinical culture</w:t>
      </w:r>
      <w:r w:rsidR="00495528">
        <w:t xml:space="preserve"> (</w:t>
      </w:r>
      <w:r w:rsidR="00C77B43">
        <w:t>S</w:t>
      </w:r>
      <w:r w:rsidR="00495528">
        <w:t xml:space="preserve">ee </w:t>
      </w:r>
      <w:r w:rsidR="00495528">
        <w:rPr>
          <w:i/>
          <w:iCs/>
        </w:rPr>
        <w:t xml:space="preserve">The individual observational model </w:t>
      </w:r>
      <w:r w:rsidR="004E4D59">
        <w:t>in Methods</w:t>
      </w:r>
      <w:r w:rsidR="00495528">
        <w:t>)</w:t>
      </w:r>
      <w:r w:rsidR="00E97C56" w:rsidRPr="00CC52A1">
        <w:t xml:space="preserve">. We parametrize the patient observational model with a likelihood of detection given carriage upon testing </w:t>
      </w:r>
      <w:r w:rsidR="00F47594" w:rsidRPr="00CC52A1">
        <w:t>given the effective sensitivity</w:t>
      </w:r>
      <w:r w:rsidR="00915CE1">
        <w:t>,</w:t>
      </w:r>
      <w:r w:rsidR="00E97C56" w:rsidRPr="00CC52A1">
        <w:t xml:space="preserve"> </w:t>
      </w:r>
      <m:oMath>
        <m:r>
          <m:rPr>
            <m:sty m:val="p"/>
          </m:rPr>
          <w:rPr>
            <w:rFonts w:ascii="Cambria Math" w:hAnsi="Cambria Math"/>
          </w:rPr>
          <m:t>ρ</m:t>
        </m:r>
      </m:oMath>
      <w:r w:rsidR="00E97C56" w:rsidRPr="00CC52A1">
        <w:rPr>
          <w:rFonts w:eastAsiaTheme="minorEastAsia"/>
        </w:rPr>
        <w:t>. Data assimilation is conducted at the building level therefore we consistently aggregate simulated patient detections at this scale</w:t>
      </w:r>
      <w:r w:rsidR="000E2035">
        <w:rPr>
          <w:rFonts w:eastAsiaTheme="minorEastAsia"/>
        </w:rPr>
        <w:t xml:space="preserve"> (See </w:t>
      </w:r>
      <w:r w:rsidR="000E2035" w:rsidRPr="00F274E2">
        <w:rPr>
          <w:i/>
          <w:iCs/>
        </w:rPr>
        <w:t>Hospital-level observational model</w:t>
      </w:r>
      <w:r w:rsidR="000E2035">
        <w:rPr>
          <w:i/>
          <w:iCs/>
        </w:rPr>
        <w:t xml:space="preserve"> </w:t>
      </w:r>
      <w:r w:rsidR="000E2035">
        <w:t>in Methods)</w:t>
      </w:r>
      <w:r w:rsidR="00E97C56" w:rsidRPr="00CC52A1">
        <w:rPr>
          <w:rFonts w:eastAsiaTheme="minorEastAsia"/>
        </w:rPr>
        <w:t>.</w:t>
      </w:r>
      <w:r w:rsidR="00487107" w:rsidRPr="00CC52A1">
        <w:t xml:space="preserve"> </w:t>
      </w:r>
      <w:r w:rsidR="00A46800" w:rsidRPr="00CC52A1">
        <w:t xml:space="preserve">We coupled the ABM with a Bayesian inference algorithm </w:t>
      </w:r>
      <w:r w:rsidR="00B5222C">
        <w:t xml:space="preserve">(see </w:t>
      </w:r>
      <w:r w:rsidR="00B5222C">
        <w:rPr>
          <w:i/>
          <w:iCs/>
        </w:rPr>
        <w:t>Inference</w:t>
      </w:r>
      <w:r w:rsidR="00B5222C">
        <w:t xml:space="preserve">) </w:t>
      </w:r>
      <w:r w:rsidR="00A46800" w:rsidRPr="00CC52A1">
        <w:t xml:space="preserve">and, </w:t>
      </w:r>
      <w:r w:rsidR="00915CE1">
        <w:t>studied the performance of the model-inference system to estimate the parameter</w:t>
      </w:r>
      <w:r w:rsidR="007A2198">
        <w:t>s</w:t>
      </w:r>
      <w:r w:rsidR="00915CE1">
        <w:t xml:space="preserve"> using synthetic data and investigate source of bias (See </w:t>
      </w:r>
      <w:r w:rsidR="00915CE1" w:rsidRPr="00F274E2">
        <w:rPr>
          <w:i/>
          <w:iCs/>
        </w:rPr>
        <w:t>Identifiability: Synthetic simulations and inference</w:t>
      </w:r>
      <w:r w:rsidR="00915CE1">
        <w:rPr>
          <w:i/>
          <w:iCs/>
        </w:rPr>
        <w:t xml:space="preserve"> </w:t>
      </w:r>
      <w:r w:rsidR="00915CE1">
        <w:t xml:space="preserve">and </w:t>
      </w:r>
      <w:r w:rsidR="00915CE1" w:rsidRPr="00132724">
        <w:rPr>
          <w:rFonts w:eastAsia="Arial"/>
          <w:i/>
          <w:iCs/>
          <w:color w:val="000000" w:themeColor="text1"/>
        </w:rPr>
        <w:t>Identifiability: Making sense of the bias</w:t>
      </w:r>
      <w:r w:rsidR="00915CE1">
        <w:rPr>
          <w:rFonts w:eastAsia="Arial"/>
          <w:color w:val="434343"/>
        </w:rPr>
        <w:t>)</w:t>
      </w:r>
      <w:r w:rsidR="00915CE1">
        <w:t xml:space="preserve">. </w:t>
      </w:r>
      <w:r w:rsidRPr="00CC52A1">
        <w:t xml:space="preserve">We then assimilated the </w:t>
      </w:r>
      <w:r w:rsidR="005A6CC3" w:rsidRPr="00CC52A1">
        <w:t>clinical culture</w:t>
      </w:r>
      <w:r w:rsidRPr="00CC52A1">
        <w:t xml:space="preserve"> data and estimated the </w:t>
      </w:r>
      <w:r w:rsidR="00903E92" w:rsidRPr="00CC52A1">
        <w:t xml:space="preserve">effective sensitivity </w:t>
      </w:r>
      <w:r w:rsidRPr="00CC52A1">
        <w:t xml:space="preserve">and nosocomial transmission rates for eight co-circulating </w:t>
      </w:r>
      <w:r w:rsidR="00F85EF1" w:rsidRPr="00CC52A1">
        <w:t>bacterial pathogens</w:t>
      </w:r>
      <w:r w:rsidR="00915CE1">
        <w:t xml:space="preserve"> (See </w:t>
      </w:r>
      <w:r w:rsidR="00915CE1" w:rsidRPr="00F05203">
        <w:rPr>
          <w:i/>
          <w:iCs/>
        </w:rPr>
        <w:t>Inference using real-world data</w:t>
      </w:r>
      <w:r w:rsidR="00915CE1">
        <w:t>)</w:t>
      </w:r>
      <w:r w:rsidRPr="00CC52A1">
        <w:t xml:space="preserve">. Using these estimated parameters and the ABM, we were able to reproduce the time series of positive cases for </w:t>
      </w:r>
      <w:r w:rsidR="00595116" w:rsidRPr="00CC52A1">
        <w:t xml:space="preserve">five major buildings in the hospital </w:t>
      </w:r>
      <w:r w:rsidR="00D424CD">
        <w:t>system</w:t>
      </w:r>
      <w:r w:rsidR="00595116" w:rsidRPr="00CC52A1">
        <w:t xml:space="preserve"> and the aggregation of </w:t>
      </w:r>
      <w:r w:rsidR="00903E92" w:rsidRPr="00CC52A1">
        <w:t>all the other</w:t>
      </w:r>
      <w:r w:rsidR="006C3F8D" w:rsidRPr="00CC52A1">
        <w:t xml:space="preserve"> </w:t>
      </w:r>
      <w:r w:rsidR="00595116" w:rsidRPr="00CC52A1">
        <w:t>ward</w:t>
      </w:r>
      <w:r w:rsidR="00903E92" w:rsidRPr="00CC52A1">
        <w:t>s</w:t>
      </w:r>
      <w:r w:rsidR="00595116" w:rsidRPr="00CC52A1">
        <w:t xml:space="preserve"> in a </w:t>
      </w:r>
      <w:r w:rsidR="005615AF" w:rsidRPr="00CC52A1">
        <w:t>fictitious</w:t>
      </w:r>
      <w:r w:rsidR="00595116" w:rsidRPr="00CC52A1">
        <w:t xml:space="preserve"> </w:t>
      </w:r>
      <w:r w:rsidR="005615AF" w:rsidRPr="00CC52A1">
        <w:t xml:space="preserve">unit </w:t>
      </w:r>
      <w:r w:rsidR="00595116" w:rsidRPr="00CC52A1">
        <w:t>'Rest'</w:t>
      </w:r>
      <w:r w:rsidRPr="00CC52A1">
        <w:t xml:space="preserve">. The estimated </w:t>
      </w:r>
      <w:r w:rsidR="00903E92" w:rsidRPr="00CC52A1">
        <w:t xml:space="preserve">effective sensitivity </w:t>
      </w:r>
      <w:r w:rsidRPr="00CC52A1">
        <w:t xml:space="preserve">and nosocomial transmission rates were compared for the eight </w:t>
      </w:r>
      <w:r w:rsidR="005A6CC3" w:rsidRPr="00CC52A1">
        <w:t>pathogens</w:t>
      </w:r>
      <w:r w:rsidRPr="00CC52A1">
        <w:t>.</w:t>
      </w:r>
    </w:p>
    <w:p w14:paraId="73C76528" w14:textId="77777777" w:rsidR="00F22241" w:rsidRPr="008B451D" w:rsidRDefault="00F22241" w:rsidP="00C7620C">
      <w:pPr>
        <w:pStyle w:val="Heading3"/>
        <w:spacing w:line="240" w:lineRule="auto"/>
        <w:jc w:val="both"/>
        <w:rPr>
          <w:rFonts w:ascii="Times New Roman" w:hAnsi="Times New Roman" w:cs="Times New Roman"/>
          <w:i/>
          <w:iCs/>
          <w:sz w:val="24"/>
          <w:szCs w:val="24"/>
          <w:lang w:val="en-US"/>
        </w:rPr>
      </w:pPr>
      <w:r w:rsidRPr="008B451D">
        <w:rPr>
          <w:rFonts w:ascii="Times New Roman" w:hAnsi="Times New Roman" w:cs="Times New Roman"/>
          <w:i/>
          <w:iCs/>
          <w:sz w:val="24"/>
          <w:szCs w:val="24"/>
          <w:lang w:val="en-US"/>
        </w:rPr>
        <w:t>Data</w:t>
      </w:r>
    </w:p>
    <w:p w14:paraId="375639E9" w14:textId="5F125DFE" w:rsidR="00F22241" w:rsidRPr="00CC52A1" w:rsidRDefault="00F22241" w:rsidP="00C7620C">
      <w:pPr>
        <w:jc w:val="both"/>
      </w:pPr>
      <w:r w:rsidRPr="00CC52A1">
        <w:t xml:space="preserve">Data for this study derives from 3 hospitals of a </w:t>
      </w:r>
      <w:r w:rsidRPr="00CC52A1">
        <w:rPr>
          <w:rFonts w:eastAsia="SimSun"/>
          <w:color w:val="000000"/>
        </w:rPr>
        <w:t xml:space="preserve">Northern Manhattan Hospital System, including a quaternary care center, pediatric hospital, and community </w:t>
      </w:r>
      <w:r w:rsidRPr="00CC52A1">
        <w:t>hospital. The hospitals contain 22</w:t>
      </w:r>
      <w:r w:rsidR="001A44B7" w:rsidRPr="00CC52A1">
        <w:t>1</w:t>
      </w:r>
      <w:r w:rsidRPr="00CC52A1">
        <w:t xml:space="preserve"> wards of different types including emergency, infusion, cardiology, pediatrics, etc. Hospitalization and </w:t>
      </w:r>
      <w:r w:rsidR="00D527C5" w:rsidRPr="00CC52A1">
        <w:t>clinical culture</w:t>
      </w:r>
      <w:r w:rsidRPr="00CC52A1">
        <w:t xml:space="preserve"> data were collected during the study period from February 1 2020 to February 28 2021. The hospitalization data include admission, discharge, and transfer of patients within the hospital system. The dates and wards in which each patient stayed during hospitalization were used to construct a time-evolving contact network. </w:t>
      </w:r>
      <w:r w:rsidR="004131D5" w:rsidRPr="00CC52A1">
        <w:t>Clinical culture records</w:t>
      </w:r>
      <w:r w:rsidR="000B63FF" w:rsidRPr="00CC52A1">
        <w:t xml:space="preserve"> to confirm nosocomial infection</w:t>
      </w:r>
      <w:r w:rsidRPr="00CC52A1">
        <w:t xml:space="preserve"> were available for the eight most prevalent organisms in the hospital system: </w:t>
      </w:r>
      <w:r w:rsidR="000E2035">
        <w:rPr>
          <w:i/>
          <w:iCs/>
        </w:rPr>
        <w:t>E.</w:t>
      </w:r>
      <w:r w:rsidRPr="00CC52A1">
        <w:rPr>
          <w:i/>
          <w:iCs/>
        </w:rPr>
        <w:t xml:space="preserve"> coli</w:t>
      </w:r>
      <w:r w:rsidRPr="00CC52A1">
        <w:t xml:space="preserve">, </w:t>
      </w:r>
      <w:r w:rsidRPr="00CC52A1">
        <w:rPr>
          <w:i/>
          <w:iCs/>
        </w:rPr>
        <w:t>K. pneumoniae</w:t>
      </w:r>
      <w:r w:rsidR="000E2035">
        <w:rPr>
          <w:i/>
          <w:iCs/>
        </w:rPr>
        <w:t>,</w:t>
      </w:r>
      <w:r w:rsidRPr="00CC52A1">
        <w:t xml:space="preserve"> </w:t>
      </w:r>
      <w:r w:rsidRPr="00CC52A1">
        <w:rPr>
          <w:i/>
          <w:iCs/>
        </w:rPr>
        <w:t>P</w:t>
      </w:r>
      <w:r w:rsidR="000E2035">
        <w:rPr>
          <w:i/>
          <w:iCs/>
        </w:rPr>
        <w:t>.</w:t>
      </w:r>
      <w:r w:rsidRPr="00CC52A1">
        <w:rPr>
          <w:i/>
          <w:iCs/>
        </w:rPr>
        <w:t xml:space="preserve"> aeruginosa</w:t>
      </w:r>
      <w:r w:rsidRPr="00CC52A1">
        <w:t xml:space="preserve">, methicillin-susceptible </w:t>
      </w:r>
      <w:r w:rsidRPr="00CC52A1">
        <w:rPr>
          <w:i/>
          <w:iCs/>
        </w:rPr>
        <w:t>S. aureus</w:t>
      </w:r>
      <w:r w:rsidRPr="00CC52A1">
        <w:t xml:space="preserve"> (MSSA), MRSA, </w:t>
      </w:r>
      <w:r w:rsidRPr="00CC52A1">
        <w:rPr>
          <w:i/>
          <w:iCs/>
        </w:rPr>
        <w:t>S</w:t>
      </w:r>
      <w:r w:rsidR="00A11841">
        <w:rPr>
          <w:i/>
          <w:iCs/>
        </w:rPr>
        <w:t>.</w:t>
      </w:r>
      <w:r w:rsidRPr="00CC52A1">
        <w:rPr>
          <w:i/>
          <w:iCs/>
        </w:rPr>
        <w:t xml:space="preserve"> epidermidis</w:t>
      </w:r>
      <w:r w:rsidR="004131D5" w:rsidRPr="00CC52A1">
        <w:t xml:space="preserve">, </w:t>
      </w:r>
      <w:r w:rsidRPr="00CC52A1">
        <w:rPr>
          <w:i/>
          <w:iCs/>
        </w:rPr>
        <w:t>E</w:t>
      </w:r>
      <w:r w:rsidR="000E2035">
        <w:rPr>
          <w:i/>
          <w:iCs/>
        </w:rPr>
        <w:t>.</w:t>
      </w:r>
      <w:r w:rsidRPr="00CC52A1">
        <w:rPr>
          <w:i/>
          <w:iCs/>
        </w:rPr>
        <w:t xml:space="preserve"> faecalis</w:t>
      </w:r>
      <w:r w:rsidR="004131D5" w:rsidRPr="00CC52A1">
        <w:rPr>
          <w:i/>
          <w:iCs/>
        </w:rPr>
        <w:t xml:space="preserve"> </w:t>
      </w:r>
      <w:r w:rsidR="004131D5" w:rsidRPr="00CC52A1">
        <w:t xml:space="preserve">and </w:t>
      </w:r>
      <w:r w:rsidR="004131D5" w:rsidRPr="00CC52A1">
        <w:rPr>
          <w:i/>
          <w:iCs/>
        </w:rPr>
        <w:t>E</w:t>
      </w:r>
      <w:r w:rsidR="000E2035">
        <w:rPr>
          <w:i/>
          <w:iCs/>
        </w:rPr>
        <w:t>.</w:t>
      </w:r>
      <w:r w:rsidR="004131D5" w:rsidRPr="00CC52A1">
        <w:rPr>
          <w:i/>
          <w:iCs/>
        </w:rPr>
        <w:t xml:space="preserve"> faecium</w:t>
      </w:r>
      <w:r w:rsidRPr="00CC52A1">
        <w:t>.</w:t>
      </w:r>
      <w:r w:rsidR="00477952" w:rsidRPr="00CC52A1">
        <w:t xml:space="preserve"> </w:t>
      </w:r>
      <w:r w:rsidRPr="00CC52A1">
        <w:t>The date and patient associated with each test were used to inform the observation</w:t>
      </w:r>
      <w:r w:rsidR="00F5176D">
        <w:t>al</w:t>
      </w:r>
      <w:r w:rsidRPr="00CC52A1">
        <w:t xml:space="preserve"> model (see Methods below).</w:t>
      </w:r>
      <w:r w:rsidR="00E16882" w:rsidRPr="00CC52A1">
        <w:t xml:space="preserve"> We plotted the number of tests across the 3 hospitals </w:t>
      </w:r>
      <w:r w:rsidR="004131D5" w:rsidRPr="00CC52A1">
        <w:t xml:space="preserve">and it's buildings </w:t>
      </w:r>
      <w:r w:rsidR="00E16882" w:rsidRPr="00CC52A1">
        <w:t>(</w:t>
      </w:r>
      <w:r w:rsidR="00447148" w:rsidRPr="00CC52A1">
        <w:rPr>
          <w:color w:val="00B0F0"/>
        </w:rPr>
        <w:t>S</w:t>
      </w:r>
      <w:r w:rsidR="003503DB">
        <w:rPr>
          <w:color w:val="00B0F0"/>
        </w:rPr>
        <w:t>M</w:t>
      </w:r>
      <w:r w:rsidR="00447148" w:rsidRPr="00CC52A1">
        <w:rPr>
          <w:color w:val="00B0F0"/>
        </w:rPr>
        <w:t xml:space="preserve"> </w:t>
      </w:r>
      <w:r w:rsidR="00E16882" w:rsidRPr="00CC52A1">
        <w:rPr>
          <w:color w:val="00B0F0"/>
        </w:rPr>
        <w:t>Figure S</w:t>
      </w:r>
      <w:r w:rsidR="004916EC" w:rsidRPr="00CC52A1">
        <w:rPr>
          <w:color w:val="00B0F0"/>
        </w:rPr>
        <w:t>1</w:t>
      </w:r>
      <w:r w:rsidR="004451F1" w:rsidRPr="00CC52A1">
        <w:rPr>
          <w:color w:val="00B0F0"/>
        </w:rPr>
        <w:t>3</w:t>
      </w:r>
      <w:r w:rsidR="00E16882" w:rsidRPr="00CC52A1">
        <w:t>) and in the wards in each hospital (</w:t>
      </w:r>
      <w:r w:rsidR="000F4372" w:rsidRPr="00CC52A1">
        <w:rPr>
          <w:color w:val="00B0F0"/>
        </w:rPr>
        <w:t>S</w:t>
      </w:r>
      <w:r w:rsidR="003503DB">
        <w:rPr>
          <w:color w:val="00B0F0"/>
        </w:rPr>
        <w:t>M</w:t>
      </w:r>
      <w:r w:rsidR="000F4372" w:rsidRPr="00CC52A1">
        <w:rPr>
          <w:color w:val="00B0F0"/>
        </w:rPr>
        <w:t xml:space="preserve"> F</w:t>
      </w:r>
      <w:r w:rsidR="00E16882" w:rsidRPr="00CC52A1">
        <w:rPr>
          <w:color w:val="00B0F0"/>
        </w:rPr>
        <w:t>igure S</w:t>
      </w:r>
      <w:r w:rsidR="004916EC" w:rsidRPr="00CC52A1">
        <w:rPr>
          <w:color w:val="00B0F0"/>
        </w:rPr>
        <w:t>1</w:t>
      </w:r>
      <w:r w:rsidR="004451F1" w:rsidRPr="00CC52A1">
        <w:rPr>
          <w:color w:val="00B0F0"/>
        </w:rPr>
        <w:t>4</w:t>
      </w:r>
      <w:r w:rsidR="00E16882" w:rsidRPr="00CC52A1">
        <w:t>)</w:t>
      </w:r>
      <w:r w:rsidR="008C3CA7" w:rsidRPr="00CC52A1">
        <w:t>,</w:t>
      </w:r>
      <w:r w:rsidR="00E16882" w:rsidRPr="00CC52A1">
        <w:t xml:space="preserve"> </w:t>
      </w:r>
      <w:r w:rsidR="008C3CA7" w:rsidRPr="00CC52A1">
        <w:t xml:space="preserve">which show </w:t>
      </w:r>
      <w:r w:rsidR="00E16882" w:rsidRPr="00CC52A1">
        <w:t>a similar order in cultures across the hospital but substantial heterogeneity inside the hospital at the ward scale.</w:t>
      </w:r>
    </w:p>
    <w:p w14:paraId="0B020107" w14:textId="6D5477A0" w:rsidR="00F22241" w:rsidRPr="00D50CCA" w:rsidRDefault="00F22241" w:rsidP="00C7620C">
      <w:pPr>
        <w:pStyle w:val="Heading3"/>
        <w:spacing w:line="240" w:lineRule="auto"/>
        <w:jc w:val="both"/>
        <w:rPr>
          <w:rFonts w:ascii="Times New Roman" w:hAnsi="Times New Roman" w:cs="Times New Roman"/>
          <w:i/>
          <w:iCs/>
          <w:sz w:val="24"/>
          <w:szCs w:val="24"/>
          <w:lang w:val="en-US"/>
        </w:rPr>
      </w:pPr>
      <w:r w:rsidRPr="00D50CCA">
        <w:rPr>
          <w:rFonts w:ascii="Times New Roman" w:hAnsi="Times New Roman" w:cs="Times New Roman"/>
          <w:i/>
          <w:iCs/>
          <w:sz w:val="24"/>
          <w:szCs w:val="24"/>
          <w:lang w:val="en-US"/>
        </w:rPr>
        <w:t>The transmission model</w:t>
      </w:r>
    </w:p>
    <w:p w14:paraId="58B690A9" w14:textId="68CEA9C1" w:rsidR="00F22241" w:rsidRPr="00CC52A1" w:rsidRDefault="00F22241" w:rsidP="00C7620C">
      <w:pPr>
        <w:jc w:val="both"/>
      </w:pPr>
      <w:r w:rsidRPr="00CC52A1">
        <w:t xml:space="preserve">We use a </w:t>
      </w:r>
      <w:r w:rsidR="005051E9" w:rsidRPr="00CC52A1">
        <w:t xml:space="preserve">process </w:t>
      </w:r>
      <w:r w:rsidRPr="00CC52A1">
        <w:t>ABM to simulate transmission in the study hospital system</w:t>
      </w:r>
      <w:r w:rsidR="00284B05" w:rsidRPr="00CC52A1">
        <w:t xml:space="preserve"> </w:t>
      </w:r>
      <w:r w:rsidRPr="00CC52A1">
        <w:fldChar w:fldCharType="begin"/>
      </w:r>
      <w:r w:rsidR="00E512A9">
        <w:instrText xml:space="preserve"> ADDIN ZOTERO_ITEM CSL_CITATION {"citationID":"a1694qqg151","properties":{"formattedCitation":"{\\i{}(12)}","plainCitation":"(12)","noteIndex":0},"citationItems":[{"id":135,"uris":["http://zotero.org/users/9551388/items/D85TW3FM"],"itemData":{"id":135,"type":"article-journal","abstract":"Methicillin-resistant Staphylococcus aureus (MRSA) is a continued threat to human health in both community and healthcare settings. In hospitals, control efforts would benefit from accurate estimation of asymptomatic colonization and infection importation rates from the community. However, developing such estimates remains challenging due to limited observation of colonization and complicated transmission dynamics within hospitals and the community. Here, we develop an inference framework that can estimate these key quantities by combining statistical filtering techniques, an agent-based model, and real-world patient-to-patient contact networks, and use this framework to infer nosocomial transmission and infection importation over an outbreak spanning 6 years in 66 Swedish hospitals. In particular, we identify a small number of patients with disproportionately high risk of colonization. In retrospective control experiments, interventions targeted to these individuals yield a substantial improvement over heuristic strategies informed by number of contacts, length of stay and contact tracing.\n          , \n            Antibiotic-resistant bacteria like the Methicillin-resistant Staphylococcus aureus (MRSA) can live in people for many years without making them sick. During this time, the bacteria can spread to others who come in contact with the MRSA-infected person. The number of people with stealth MRSA infections living in the community has been increasing. As a result, hospitals may not only be dealing with MRSA infections that originated onsite, but also cases imported from the community. That makes tracking and controlling MRSA infections in hospitals difficult.\n            Now, Pei et al. show that computer modeling can help identify the role MRSA infections from the community play in hospital outbreaks and test ways to control them. In the experiments, data from an MRSA outbreak that occurred at 66 Swedish hospitals over 6 years were analyzed using statistical methods and computer modeling. This helped to identify patients who were likely colonized with MRSA within the hospital and those who had acquired it in the community. Next, Pei et al. used computer modeling to test what would have happened if these high-risk individuals had received interventions to prevent them from spreading MRSA in the hospital. This showed that targeting individuals at high-risk of a MRSA infection could reduce the spread of MRSA in the hospital.\n            The computer models developed by Pei et al. may help researchers, clinicians and public health officials working to control the spread of antibiotic resistant bacteria. The model can improve our understanding of how antibiotic resistant bacteria spread in healthcare facilities and may enable the development of more effective strategies to control these pathogens. Infection-control strategies created with this system must first be tested in isolated, real-world settings to verify they work before they can be deployed broadly.","container-title":"eLife","DOI":"10.7554/eLife.40977","ISSN":"2050-084X","language":"en","page":"e40977","source":"DOI.org (Crossref)","title":"Inference and control of the nosocomial transmission of methicillin-resistant Staphylococcus aureus","volume":"7","author":[{"family":"Pei","given":"Sen"},{"family":"Morone","given":"Flaviano"},{"family":"Liljeros","given":"Fredrik"},{"family":"Makse","given":"Hernán"},{"family":"Shaman","given":"Jeffrey L"}],"issued":{"date-parts":[["2018",12,18]]}}}],"schema":"https://github.com/citation-style-language/schema/raw/master/csl-citation.json"} </w:instrText>
      </w:r>
      <w:r w:rsidRPr="00CC52A1">
        <w:fldChar w:fldCharType="separate"/>
      </w:r>
      <w:r w:rsidR="00E512A9" w:rsidRPr="00E512A9">
        <w:rPr>
          <w:i/>
          <w:iCs/>
          <w:lang w:val="en-GB"/>
        </w:rPr>
        <w:t>(12)</w:t>
      </w:r>
      <w:r w:rsidRPr="00CC52A1">
        <w:fldChar w:fldCharType="end"/>
      </w:r>
      <w:r w:rsidRPr="00CC52A1">
        <w:t xml:space="preserve">. For the ABM, the patient-to-patient </w:t>
      </w:r>
      <w:r w:rsidR="00284B05" w:rsidRPr="00CC52A1">
        <w:t xml:space="preserve">daily </w:t>
      </w:r>
      <w:r w:rsidRPr="00CC52A1">
        <w:t>contact network</w:t>
      </w:r>
      <w:r w:rsidR="00284B05" w:rsidRPr="00CC52A1">
        <w:t>s</w:t>
      </w:r>
      <w:r w:rsidRPr="00CC52A1">
        <w:t xml:space="preserve"> </w:t>
      </w:r>
      <w:r w:rsidR="00284B05" w:rsidRPr="00CC52A1">
        <w:t>were</w:t>
      </w:r>
      <w:r w:rsidRPr="00CC52A1">
        <w:t xml:space="preserve"> constructed using hospitalization records. Two patients staying in the same ward on the same day were connected in the </w:t>
      </w:r>
      <w:r w:rsidRPr="00CC52A1">
        <w:lastRenderedPageBreak/>
        <w:t>contact network as they are expected to have close contact</w:t>
      </w:r>
      <w:r w:rsidR="00D140D2" w:rsidRPr="00CC52A1">
        <w:t xml:space="preserve">, </w:t>
      </w:r>
      <w:r w:rsidR="001214F2">
        <w:t xml:space="preserve">and </w:t>
      </w:r>
      <w:r w:rsidRPr="00CC52A1">
        <w:t>care from the same hospital workers who might facilitate transmission</w:t>
      </w:r>
      <w:r w:rsidR="00CD3E27" w:rsidRPr="00CC52A1">
        <w:t xml:space="preserve"> of microbial </w:t>
      </w:r>
      <w:r w:rsidR="00447148" w:rsidRPr="00CC52A1">
        <w:t>pathogens</w:t>
      </w:r>
      <w:r w:rsidR="00D140D2" w:rsidRPr="00CC52A1">
        <w:t xml:space="preserve"> and share the same environment</w:t>
      </w:r>
      <w:r w:rsidRPr="00CC52A1">
        <w:t>. Due to patient movement</w:t>
      </w:r>
      <w:r w:rsidR="00806544">
        <w:t xml:space="preserve">, </w:t>
      </w:r>
      <w:r w:rsidRPr="00CC52A1">
        <w:t>admission</w:t>
      </w:r>
      <w:r w:rsidR="00806544">
        <w:t>s</w:t>
      </w:r>
      <w:r w:rsidRPr="00CC52A1">
        <w:t>, discharge</w:t>
      </w:r>
      <w:r w:rsidR="00806544">
        <w:t>s</w:t>
      </w:r>
      <w:r w:rsidRPr="00CC52A1">
        <w:t>, and transfer</w:t>
      </w:r>
      <w:r w:rsidR="00806544">
        <w:t>s</w:t>
      </w:r>
      <w:r w:rsidRPr="00CC52A1">
        <w:t>, the contact network is time-varying and was updated daily. We assume</w:t>
      </w:r>
      <w:r w:rsidR="00CD3E27" w:rsidRPr="00CC52A1">
        <w:t>d</w:t>
      </w:r>
      <w:r w:rsidRPr="00CC52A1">
        <w:t xml:space="preserve"> each patient is either susceptible (S) or colonized (C). Patients in contact on a given day (those who shared the same ward) can be </w:t>
      </w:r>
      <w:r w:rsidR="000C38C2" w:rsidRPr="00CC52A1">
        <w:t xml:space="preserve">converted to carriers </w:t>
      </w:r>
      <w:r w:rsidRPr="00CC52A1">
        <w:t>proportion</w:t>
      </w:r>
      <w:r w:rsidR="000C38C2" w:rsidRPr="00CC52A1">
        <w:t>al</w:t>
      </w:r>
      <w:r w:rsidRPr="00CC52A1">
        <w:t xml:space="preserve"> to the number of patients in the ward carrying a particular micro</w:t>
      </w:r>
      <w:r w:rsidR="009A7F4F" w:rsidRPr="00CC52A1">
        <w:t>-</w:t>
      </w:r>
      <w:r w:rsidRPr="00CC52A1">
        <w:t xml:space="preserve">organism. We model the force of infection in ward </w:t>
      </w:r>
      <m:oMath>
        <m:r>
          <w:rPr>
            <w:rFonts w:ascii="Cambria Math" w:hAnsi="Cambria Math"/>
          </w:rPr>
          <m:t>i</m:t>
        </m:r>
      </m:oMath>
      <w:r w:rsidRPr="00CC52A1">
        <w:t xml:space="preserve">, </w:t>
      </w:r>
      <m:oMath>
        <m:sSup>
          <m:sSupPr>
            <m:ctrlPr>
              <w:rPr>
                <w:rFonts w:ascii="Cambria Math" w:hAnsi="Cambria Math"/>
                <w:i/>
              </w:rPr>
            </m:ctrlPr>
          </m:sSupPr>
          <m:e>
            <m:r>
              <w:rPr>
                <w:rFonts w:ascii="Cambria Math" w:hAnsi="Cambria Math"/>
              </w:rPr>
              <m:t>λ</m:t>
            </m:r>
          </m:e>
          <m:sup>
            <m:sSub>
              <m:sSubPr>
                <m:ctrlPr>
                  <w:rPr>
                    <w:rFonts w:ascii="Cambria Math" w:hAnsi="Cambria Math"/>
                    <w:i/>
                  </w:rPr>
                </m:ctrlPr>
              </m:sSubPr>
              <m:e>
                <m:r>
                  <w:rPr>
                    <w:rFonts w:ascii="Cambria Math" w:hAnsi="Cambria Math"/>
                  </w:rPr>
                  <m:t>w</m:t>
                </m:r>
              </m:e>
              <m:sub>
                <m:r>
                  <w:rPr>
                    <w:rFonts w:ascii="Cambria Math" w:hAnsi="Cambria Math"/>
                  </w:rPr>
                  <m:t>i</m:t>
                </m:r>
              </m:sub>
            </m:sSub>
          </m:sup>
        </m:sSup>
        <m:r>
          <w:rPr>
            <w:rFonts w:ascii="Cambria Math" w:hAnsi="Cambria Math"/>
          </w:rPr>
          <m:t xml:space="preserve"> </m:t>
        </m:r>
      </m:oMath>
      <w:r w:rsidRPr="00CC52A1">
        <w:t>, following the law of mass action, as described below. We assume</w:t>
      </w:r>
      <w:r w:rsidR="00CD3E27" w:rsidRPr="00CC52A1">
        <w:t>d</w:t>
      </w:r>
      <w:r w:rsidRPr="00CC52A1">
        <w:t xml:space="preserve"> colonized patients can spontaneously decolonize and become susceptible after a decolonization period </w:t>
      </w:r>
      <m:oMath>
        <m:r>
          <w:rPr>
            <w:rFonts w:ascii="Cambria Math" w:hAnsi="Cambria Math"/>
          </w:rPr>
          <m:t>1</m:t>
        </m:r>
        <m:r>
          <m:rPr>
            <m:lit/>
          </m:rPr>
          <w:rPr>
            <w:rFonts w:ascii="Cambria Math" w:hAnsi="Cambria Math"/>
          </w:rPr>
          <m:t>/</m:t>
        </m:r>
        <m:r>
          <m:rPr>
            <m:sty m:val="p"/>
          </m:rPr>
          <w:rPr>
            <w:rFonts w:ascii="Cambria Math" w:hAnsi="Cambria Math"/>
          </w:rPr>
          <m:t>τ</m:t>
        </m:r>
        <m:r>
          <w:rPr>
            <w:rFonts w:ascii="Cambria Math" w:hAnsi="Cambria Math"/>
          </w:rPr>
          <m:t xml:space="preserve"> = 120</m:t>
        </m:r>
      </m:oMath>
      <w:r w:rsidRPr="00CC52A1">
        <w:t xml:space="preserve"> days </w:t>
      </w:r>
      <w:r w:rsidRPr="00CC52A1">
        <w:rPr>
          <w:highlight w:val="yellow"/>
        </w:rPr>
        <w:fldChar w:fldCharType="begin"/>
      </w:r>
      <w:r w:rsidR="00E512A9">
        <w:rPr>
          <w:highlight w:val="yellow"/>
        </w:rPr>
        <w:instrText xml:space="preserve"> ADDIN ZOTERO_ITEM CSL_CITATION {"citationID":"PlyOR8l7","properties":{"formattedCitation":"{\\i{}(14)}","plainCitation":"(14)","noteIndex":0},"citationItems":[{"id":141,"uris":["http://zotero.org/users/9551388/items/PVAEXFVJ"],"itemData":{"id":141,"type":"article-journal","container-title":"Proceedings of the National Academy of Sciences","DOI":"10.1073/pnas.0401324101","ISSN":"0027-8424, 1091-6490","issue":"27","journalAbbreviation":"Proceedings of the National Academy of Sciences","language":"en","page":"10223-10228","source":"DOI.org (Crossref)","title":"Methicillin-resistant Staphylococcus aureus in hospitals and the community: Stealth dynamics and control catastrophes","title-short":"Methicillin-resistant Staphylococcus aureus in hospitals and the community","volume":"101","author":[{"family":"Cooper","given":"B. S."},{"family":"Medley","given":"G. F."},{"family":"Stone","given":"S. P."},{"family":"Kibbler","given":"C. C."},{"family":"Cookson","given":"B. D."},{"family":"Roberts","given":"J. A."},{"family":"Duckworth","given":"G."},{"family":"Lai","given":"R."},{"family":"Ebrahim","given":"S."}],"issued":{"date-parts":[["2004",7,6]]}}}],"schema":"https://github.com/citation-style-language/schema/raw/master/csl-citation.json"} </w:instrText>
      </w:r>
      <w:r w:rsidRPr="00CC52A1">
        <w:rPr>
          <w:highlight w:val="yellow"/>
        </w:rPr>
        <w:fldChar w:fldCharType="separate"/>
      </w:r>
      <w:r w:rsidR="00E512A9" w:rsidRPr="00E512A9">
        <w:rPr>
          <w:i/>
          <w:iCs/>
          <w:lang w:val="en-GB"/>
        </w:rPr>
        <w:t>(14)</w:t>
      </w:r>
      <w:r w:rsidRPr="00CC52A1">
        <w:rPr>
          <w:highlight w:val="yellow"/>
        </w:rPr>
        <w:fldChar w:fldCharType="end"/>
      </w:r>
      <w:r w:rsidRPr="00CC52A1">
        <w:t xml:space="preserve">. Colonization in </w:t>
      </w:r>
      <w:r w:rsidR="009A5094" w:rsidRPr="00CC52A1">
        <w:t>hospitals</w:t>
      </w:r>
      <w:r w:rsidRPr="00CC52A1">
        <w:t xml:space="preserve"> </w:t>
      </w:r>
      <w:r w:rsidR="004F42FC" w:rsidRPr="00CC52A1">
        <w:t xml:space="preserve">is </w:t>
      </w:r>
      <w:r w:rsidRPr="00CC52A1">
        <w:t>attributed to two mechanisms: importation from the community and nosocomial transmission. Specifically, we define</w:t>
      </w:r>
      <w:r w:rsidR="00CD3E27" w:rsidRPr="00CC52A1">
        <w:t>d</w:t>
      </w:r>
      <w:r w:rsidRPr="00CC52A1">
        <w:t xml:space="preserve"> these two processes as follows:</w:t>
      </w:r>
    </w:p>
    <w:p w14:paraId="13E30559" w14:textId="77777777" w:rsidR="005F6990" w:rsidRPr="00CC52A1" w:rsidRDefault="005F6990" w:rsidP="00C7620C">
      <w:pPr>
        <w:jc w:val="both"/>
        <w:rPr>
          <w:bCs/>
          <w:color w:val="000000"/>
        </w:rPr>
      </w:pPr>
    </w:p>
    <w:p w14:paraId="6ED8767D" w14:textId="323D97F5" w:rsidR="00F22241" w:rsidRPr="00CC52A1" w:rsidRDefault="00F22241" w:rsidP="00C7620C">
      <w:pPr>
        <w:pStyle w:val="ListParagraph"/>
        <w:numPr>
          <w:ilvl w:val="0"/>
          <w:numId w:val="4"/>
        </w:numPr>
        <w:pBdr>
          <w:top w:val="nil"/>
          <w:left w:val="nil"/>
          <w:bottom w:val="nil"/>
          <w:right w:val="nil"/>
          <w:between w:val="nil"/>
        </w:pBdr>
        <w:jc w:val="both"/>
        <w:rPr>
          <w:bCs/>
        </w:rPr>
      </w:pPr>
      <w:r w:rsidRPr="00CC52A1">
        <w:rPr>
          <w:b/>
          <w:color w:val="000000"/>
        </w:rPr>
        <w:t xml:space="preserve">Importation from the community: </w:t>
      </w:r>
      <w:r w:rsidRPr="00CC52A1">
        <w:rPr>
          <w:bCs/>
        </w:rPr>
        <w:t>Using hospital admission records, we assume</w:t>
      </w:r>
      <w:r w:rsidR="00CD3E27" w:rsidRPr="00CC52A1">
        <w:rPr>
          <w:bCs/>
        </w:rPr>
        <w:t>d</w:t>
      </w:r>
      <w:r w:rsidRPr="00CC52A1">
        <w:rPr>
          <w:bCs/>
        </w:rPr>
        <w:t xml:space="preserve"> a newly admitted patient is colonized with a particular pathogen with an importation probability </w:t>
      </w:r>
      <m:oMath>
        <m:r>
          <w:rPr>
            <w:rFonts w:ascii="Cambria Math" w:hAnsi="Cambria Math"/>
          </w:rPr>
          <m:t>γ</m:t>
        </m:r>
      </m:oMath>
      <w:r w:rsidRPr="00CC52A1">
        <w:t>. The number of patients admitted from the community is shown in Figure 2B. We treat</w:t>
      </w:r>
      <w:r w:rsidR="00CD3E27" w:rsidRPr="00CC52A1">
        <w:t>ed</w:t>
      </w:r>
      <w:r w:rsidRPr="00CC52A1">
        <w:t xml:space="preserve"> all admissions independently </w:t>
      </w:r>
      <w:r w:rsidR="004131D5" w:rsidRPr="00CC52A1">
        <w:t xml:space="preserve">but </w:t>
      </w:r>
      <w:r w:rsidR="00DA3A19">
        <w:t>kept</w:t>
      </w:r>
      <w:r w:rsidR="004131D5" w:rsidRPr="00CC52A1">
        <w:t xml:space="preserve"> track</w:t>
      </w:r>
      <w:r w:rsidRPr="00CC52A1">
        <w:t xml:space="preserve"> </w:t>
      </w:r>
      <w:r w:rsidR="004131D5" w:rsidRPr="00CC52A1">
        <w:t xml:space="preserve">of </w:t>
      </w:r>
      <w:r w:rsidR="00842B96" w:rsidRPr="00CC52A1">
        <w:t xml:space="preserve">patient states </w:t>
      </w:r>
      <w:r w:rsidR="004131D5" w:rsidRPr="00CC52A1">
        <w:t>on consecutive days</w:t>
      </w:r>
      <w:r w:rsidR="00A51D22" w:rsidRPr="00CC52A1">
        <w:t xml:space="preserve"> and assumed </w:t>
      </w:r>
      <w:r w:rsidR="007B098E" w:rsidRPr="00CC52A1">
        <w:t>their colonization status did not change.</w:t>
      </w:r>
      <w:r w:rsidRPr="00CC52A1">
        <w:t xml:space="preserve"> </w:t>
      </w:r>
    </w:p>
    <w:p w14:paraId="01DE5B87" w14:textId="77777777" w:rsidR="00F22241" w:rsidRPr="00CC52A1" w:rsidRDefault="00F22241" w:rsidP="00C7620C">
      <w:pPr>
        <w:pStyle w:val="ListParagraph"/>
        <w:pBdr>
          <w:top w:val="nil"/>
          <w:left w:val="nil"/>
          <w:bottom w:val="nil"/>
          <w:right w:val="nil"/>
          <w:between w:val="nil"/>
        </w:pBdr>
        <w:jc w:val="both"/>
        <w:rPr>
          <w:bCs/>
          <w:color w:val="000000"/>
        </w:rPr>
      </w:pPr>
    </w:p>
    <w:p w14:paraId="4A6A04F9" w14:textId="512A1E7B" w:rsidR="00F22241" w:rsidRPr="00CC52A1" w:rsidRDefault="00F22241" w:rsidP="000068E3">
      <w:pPr>
        <w:pStyle w:val="ListParagraph"/>
        <w:numPr>
          <w:ilvl w:val="0"/>
          <w:numId w:val="4"/>
        </w:numPr>
        <w:pBdr>
          <w:top w:val="nil"/>
          <w:left w:val="nil"/>
          <w:bottom w:val="nil"/>
          <w:right w:val="nil"/>
          <w:between w:val="nil"/>
        </w:pBdr>
        <w:jc w:val="both"/>
        <w:rPr>
          <w:color w:val="000000"/>
        </w:rPr>
      </w:pPr>
      <w:r w:rsidRPr="00CC52A1">
        <w:rPr>
          <w:b/>
          <w:color w:val="000000"/>
        </w:rPr>
        <w:t xml:space="preserve">Nosocomial contact transmission: </w:t>
      </w:r>
      <w:r w:rsidRPr="00CC52A1">
        <w:rPr>
          <w:bCs/>
          <w:color w:val="000000"/>
        </w:rPr>
        <w:t>We define</w:t>
      </w:r>
      <w:r w:rsidR="00CD3E27" w:rsidRPr="00CC52A1">
        <w:rPr>
          <w:bCs/>
          <w:color w:val="000000"/>
        </w:rPr>
        <w:t>d</w:t>
      </w:r>
      <w:r w:rsidRPr="00CC52A1">
        <w:rPr>
          <w:bCs/>
          <w:color w:val="000000"/>
        </w:rPr>
        <w:t xml:space="preserve"> a force of infection for each ward </w:t>
      </w:r>
      <m:oMath>
        <m:sSub>
          <m:sSubPr>
            <m:ctrlPr>
              <w:rPr>
                <w:rFonts w:ascii="Cambria Math" w:hAnsi="Cambria Math"/>
                <w:bCs/>
                <w:i/>
                <w:color w:val="000000"/>
              </w:rPr>
            </m:ctrlPr>
          </m:sSubPr>
          <m:e>
            <m:r>
              <w:rPr>
                <w:rFonts w:ascii="Cambria Math" w:hAnsi="Cambria Math"/>
                <w:color w:val="000000"/>
              </w:rPr>
              <m:t>w</m:t>
            </m:r>
          </m:e>
          <m:sub>
            <m:r>
              <w:rPr>
                <w:rFonts w:ascii="Cambria Math" w:hAnsi="Cambria Math"/>
                <w:color w:val="000000"/>
              </w:rPr>
              <m:t>i</m:t>
            </m:r>
          </m:sub>
        </m:sSub>
        <m:r>
          <w:rPr>
            <w:rFonts w:ascii="Cambria Math" w:hAnsi="Cambria Math"/>
            <w:color w:val="000000"/>
          </w:rPr>
          <m:t xml:space="preserve">,   i ϵ [1, </m:t>
        </m:r>
        <m:r>
          <m:rPr>
            <m:nor/>
          </m:rPr>
          <w:rPr>
            <w:bCs/>
            <w:color w:val="000000"/>
          </w:rPr>
          <m:t>221]</m:t>
        </m:r>
      </m:oMath>
      <w:r w:rsidRPr="00CC52A1">
        <w:rPr>
          <w:bCs/>
          <w:color w:val="000000"/>
        </w:rPr>
        <w:t xml:space="preserve"> as </w:t>
      </w:r>
      <m:oMath>
        <m:sSup>
          <m:sSupPr>
            <m:ctrlPr>
              <w:rPr>
                <w:rFonts w:ascii="Cambria Math" w:hAnsi="Cambria Math"/>
                <w:bCs/>
                <w:i/>
                <w:color w:val="000000"/>
              </w:rPr>
            </m:ctrlPr>
          </m:sSupPr>
          <m:e>
            <m:r>
              <w:rPr>
                <w:rFonts w:ascii="Cambria Math" w:hAnsi="Cambria Math"/>
                <w:color w:val="000000"/>
              </w:rPr>
              <m:t>λ</m:t>
            </m:r>
          </m:e>
          <m:sup>
            <m:sSub>
              <m:sSubPr>
                <m:ctrlPr>
                  <w:rPr>
                    <w:rFonts w:ascii="Cambria Math" w:hAnsi="Cambria Math"/>
                    <w:bCs/>
                    <w:i/>
                    <w:color w:val="000000"/>
                  </w:rPr>
                </m:ctrlPr>
              </m:sSubPr>
              <m:e>
                <m:r>
                  <w:rPr>
                    <w:rFonts w:ascii="Cambria Math" w:hAnsi="Cambria Math"/>
                    <w:color w:val="000000"/>
                  </w:rPr>
                  <m:t>w</m:t>
                </m:r>
              </m:e>
              <m:sub>
                <m:r>
                  <w:rPr>
                    <w:rFonts w:ascii="Cambria Math" w:hAnsi="Cambria Math"/>
                    <w:color w:val="000000"/>
                  </w:rPr>
                  <m:t>i</m:t>
                </m:r>
              </m:sub>
            </m:sSub>
          </m:sup>
        </m:sSup>
        <m:d>
          <m:dPr>
            <m:ctrlPr>
              <w:rPr>
                <w:rFonts w:ascii="Cambria Math" w:hAnsi="Cambria Math"/>
                <w:bCs/>
                <w:i/>
                <w:color w:val="000000"/>
              </w:rPr>
            </m:ctrlPr>
          </m:dPr>
          <m:e>
            <m:r>
              <w:rPr>
                <w:rFonts w:ascii="Cambria Math" w:hAnsi="Cambria Math"/>
                <w:color w:val="000000"/>
              </w:rPr>
              <m:t>t</m:t>
            </m:r>
          </m:e>
        </m:d>
      </m:oMath>
      <w:r w:rsidRPr="00CC52A1">
        <w:rPr>
          <w:bCs/>
          <w:color w:val="000000"/>
        </w:rPr>
        <w:t xml:space="preserve">. The force of infection is proportional to the number of individuals carrying the pathogen in a given ward on day </w:t>
      </w:r>
      <m:oMath>
        <m:r>
          <w:rPr>
            <w:rFonts w:ascii="Cambria Math" w:hAnsi="Cambria Math"/>
            <w:color w:val="000000"/>
          </w:rPr>
          <m:t>t</m:t>
        </m:r>
      </m:oMath>
      <w:r w:rsidRPr="00CC52A1">
        <w:rPr>
          <w:bCs/>
          <w:color w:val="000000"/>
        </w:rPr>
        <w:t xml:space="preserve">, denoted by </w:t>
      </w:r>
      <m:oMath>
        <m:sSub>
          <m:sSubPr>
            <m:ctrlPr>
              <w:rPr>
                <w:rFonts w:ascii="Cambria Math" w:hAnsi="Cambria Math"/>
                <w:bCs/>
                <w:i/>
                <w:color w:val="000000"/>
              </w:rPr>
            </m:ctrlPr>
          </m:sSubPr>
          <m:e>
            <m:r>
              <w:rPr>
                <w:rFonts w:ascii="Cambria Math" w:hAnsi="Cambria Math"/>
                <w:color w:val="000000"/>
              </w:rPr>
              <m:t>C</m:t>
            </m:r>
          </m:e>
          <m:sub>
            <m:sSub>
              <m:sSubPr>
                <m:ctrlPr>
                  <w:rPr>
                    <w:rFonts w:ascii="Cambria Math" w:hAnsi="Cambria Math"/>
                    <w:bCs/>
                    <w:i/>
                    <w:color w:val="000000"/>
                  </w:rPr>
                </m:ctrlPr>
              </m:sSubPr>
              <m:e>
                <m:r>
                  <w:rPr>
                    <w:rFonts w:ascii="Cambria Math" w:hAnsi="Cambria Math"/>
                    <w:color w:val="000000"/>
                  </w:rPr>
                  <m:t>w</m:t>
                </m:r>
              </m:e>
              <m:sub>
                <m:r>
                  <w:rPr>
                    <w:rFonts w:ascii="Cambria Math" w:hAnsi="Cambria Math"/>
                    <w:color w:val="000000"/>
                  </w:rPr>
                  <m:t>i</m:t>
                </m:r>
              </m:sub>
            </m:sSub>
          </m:sub>
        </m:sSub>
        <m:r>
          <w:rPr>
            <w:rFonts w:ascii="Cambria Math" w:hAnsi="Cambria Math"/>
            <w:color w:val="000000"/>
          </w:rPr>
          <m:t>(t)</m:t>
        </m:r>
      </m:oMath>
      <w:r w:rsidRPr="00CC52A1">
        <w:rPr>
          <w:bCs/>
          <w:color w:val="000000"/>
        </w:rPr>
        <w:t xml:space="preserve">. We define a frequency-dependent transmission rate per ward as </w:t>
      </w:r>
      <m:oMath>
        <m:r>
          <w:rPr>
            <w:rFonts w:ascii="Cambria Math" w:hAnsi="Cambria Math"/>
            <w:color w:val="000000"/>
          </w:rPr>
          <m:t>β/</m:t>
        </m:r>
        <m:sSub>
          <m:sSubPr>
            <m:ctrlPr>
              <w:rPr>
                <w:rFonts w:ascii="Cambria Math" w:hAnsi="Cambria Math"/>
                <w:bCs/>
                <w:i/>
                <w:color w:val="000000"/>
              </w:rPr>
            </m:ctrlPr>
          </m:sSubPr>
          <m:e>
            <m:r>
              <w:rPr>
                <w:rFonts w:ascii="Cambria Math" w:hAnsi="Cambria Math"/>
                <w:color w:val="000000"/>
              </w:rPr>
              <m:t>N</m:t>
            </m:r>
          </m:e>
          <m:sub>
            <m:sSub>
              <m:sSubPr>
                <m:ctrlPr>
                  <w:rPr>
                    <w:rFonts w:ascii="Cambria Math" w:hAnsi="Cambria Math"/>
                    <w:bCs/>
                    <w:i/>
                    <w:color w:val="000000"/>
                  </w:rPr>
                </m:ctrlPr>
              </m:sSubPr>
              <m:e>
                <m:r>
                  <w:rPr>
                    <w:rFonts w:ascii="Cambria Math" w:hAnsi="Cambria Math"/>
                    <w:color w:val="000000"/>
                  </w:rPr>
                  <m:t>w</m:t>
                </m:r>
              </m:e>
              <m:sub>
                <m:r>
                  <w:rPr>
                    <w:rFonts w:ascii="Cambria Math" w:hAnsi="Cambria Math"/>
                    <w:color w:val="000000"/>
                  </w:rPr>
                  <m:t>i</m:t>
                </m:r>
              </m:sub>
            </m:sSub>
          </m:sub>
        </m:sSub>
      </m:oMath>
      <w:r w:rsidRPr="00CC52A1">
        <w:rPr>
          <w:bCs/>
          <w:color w:val="000000"/>
        </w:rPr>
        <w:t xml:space="preserve">, where </w:t>
      </w:r>
      <m:oMath>
        <m:sSub>
          <m:sSubPr>
            <m:ctrlPr>
              <w:rPr>
                <w:rFonts w:ascii="Cambria Math" w:hAnsi="Cambria Math"/>
                <w:bCs/>
                <w:i/>
                <w:color w:val="000000"/>
              </w:rPr>
            </m:ctrlPr>
          </m:sSubPr>
          <m:e>
            <m:r>
              <w:rPr>
                <w:rFonts w:ascii="Cambria Math" w:hAnsi="Cambria Math"/>
                <w:color w:val="000000"/>
              </w:rPr>
              <m:t>N</m:t>
            </m:r>
          </m:e>
          <m:sub>
            <m:sSub>
              <m:sSubPr>
                <m:ctrlPr>
                  <w:rPr>
                    <w:rFonts w:ascii="Cambria Math" w:hAnsi="Cambria Math"/>
                    <w:bCs/>
                    <w:i/>
                    <w:color w:val="000000"/>
                  </w:rPr>
                </m:ctrlPr>
              </m:sSubPr>
              <m:e>
                <m:r>
                  <w:rPr>
                    <w:rFonts w:ascii="Cambria Math" w:hAnsi="Cambria Math"/>
                    <w:color w:val="000000"/>
                  </w:rPr>
                  <m:t>w</m:t>
                </m:r>
              </m:e>
              <m:sub>
                <m:r>
                  <w:rPr>
                    <w:rFonts w:ascii="Cambria Math" w:hAnsi="Cambria Math"/>
                    <w:color w:val="000000"/>
                  </w:rPr>
                  <m:t>i</m:t>
                </m:r>
              </m:sub>
            </m:sSub>
          </m:sub>
        </m:sSub>
      </m:oMath>
      <w:r w:rsidRPr="00CC52A1">
        <w:rPr>
          <w:bCs/>
          <w:color w:val="000000"/>
        </w:rPr>
        <w:t xml:space="preserve"> is the average ward daily occupancy (</w:t>
      </w:r>
      <w:r w:rsidR="006734AC" w:rsidRPr="00CC52A1">
        <w:rPr>
          <w:bCs/>
          <w:color w:val="000000"/>
        </w:rPr>
        <w:t xml:space="preserve">See </w:t>
      </w:r>
      <w:r w:rsidR="000068E3" w:rsidRPr="00CC52A1">
        <w:rPr>
          <w:bCs/>
          <w:i/>
          <w:iCs/>
          <w:color w:val="000000"/>
        </w:rPr>
        <w:t>Empirical patterns of hospital traffic and heterogeneity of nosocomial infections burden</w:t>
      </w:r>
      <w:r w:rsidR="000068E3" w:rsidRPr="00CC52A1">
        <w:rPr>
          <w:bCs/>
          <w:color w:val="000000"/>
        </w:rPr>
        <w:t xml:space="preserve"> in Results</w:t>
      </w:r>
      <w:r w:rsidRPr="00CC52A1">
        <w:rPr>
          <w:bCs/>
          <w:color w:val="000000"/>
        </w:rPr>
        <w:t>). The force of infection per ward is computed as:</w:t>
      </w:r>
    </w:p>
    <w:p w14:paraId="1ED10A63" w14:textId="1A307E56" w:rsidR="00F22241" w:rsidRPr="00CC52A1" w:rsidRDefault="00000000" w:rsidP="00C7620C">
      <w:pPr>
        <w:pBdr>
          <w:top w:val="nil"/>
          <w:left w:val="nil"/>
          <w:bottom w:val="nil"/>
          <w:right w:val="nil"/>
          <w:between w:val="nil"/>
        </w:pBdr>
        <w:jc w:val="both"/>
        <w:rPr>
          <w:bCs/>
          <w:color w:val="000000"/>
        </w:rPr>
      </w:pPr>
      <m:oMathPara>
        <m:oMath>
          <m:sSup>
            <m:sSupPr>
              <m:ctrlPr>
                <w:rPr>
                  <w:rFonts w:ascii="Cambria Math" w:hAnsi="Cambria Math"/>
                  <w:bCs/>
                  <w:i/>
                  <w:color w:val="000000"/>
                </w:rPr>
              </m:ctrlPr>
            </m:sSupPr>
            <m:e>
              <m:r>
                <w:rPr>
                  <w:rFonts w:ascii="Cambria Math" w:hAnsi="Cambria Math"/>
                  <w:color w:val="000000"/>
                </w:rPr>
                <m:t>λ</m:t>
              </m:r>
            </m:e>
            <m:sup>
              <m:sSub>
                <m:sSubPr>
                  <m:ctrlPr>
                    <w:rPr>
                      <w:rFonts w:ascii="Cambria Math" w:hAnsi="Cambria Math"/>
                      <w:bCs/>
                      <w:i/>
                      <w:color w:val="000000"/>
                    </w:rPr>
                  </m:ctrlPr>
                </m:sSubPr>
                <m:e>
                  <m:r>
                    <w:rPr>
                      <w:rFonts w:ascii="Cambria Math" w:hAnsi="Cambria Math"/>
                      <w:color w:val="000000"/>
                    </w:rPr>
                    <m:t>w</m:t>
                  </m:r>
                </m:e>
                <m:sub>
                  <m:r>
                    <w:rPr>
                      <w:rFonts w:ascii="Cambria Math" w:hAnsi="Cambria Math"/>
                      <w:color w:val="000000"/>
                    </w:rPr>
                    <m:t>i</m:t>
                  </m:r>
                </m:sub>
              </m:sSub>
            </m:sup>
          </m:sSup>
          <m:d>
            <m:dPr>
              <m:ctrlPr>
                <w:rPr>
                  <w:rFonts w:ascii="Cambria Math" w:hAnsi="Cambria Math"/>
                  <w:bCs/>
                  <w:i/>
                  <w:color w:val="000000"/>
                </w:rPr>
              </m:ctrlPr>
            </m:dPr>
            <m:e>
              <m:r>
                <w:rPr>
                  <w:rFonts w:ascii="Cambria Math" w:hAnsi="Cambria Math"/>
                  <w:color w:val="000000"/>
                </w:rPr>
                <m:t>t</m:t>
              </m:r>
            </m:e>
          </m:d>
          <m:r>
            <w:rPr>
              <w:rFonts w:ascii="Cambria Math" w:hAnsi="Cambria Math"/>
              <w:color w:val="000000"/>
            </w:rPr>
            <m:t>=∆t</m:t>
          </m:r>
          <m:f>
            <m:fPr>
              <m:ctrlPr>
                <w:rPr>
                  <w:rFonts w:ascii="Cambria Math" w:hAnsi="Cambria Math"/>
                  <w:bCs/>
                  <w:i/>
                  <w:color w:val="000000"/>
                </w:rPr>
              </m:ctrlPr>
            </m:fPr>
            <m:num>
              <m:r>
                <w:rPr>
                  <w:rFonts w:ascii="Cambria Math" w:hAnsi="Cambria Math"/>
                  <w:color w:val="000000"/>
                </w:rPr>
                <m:t>β</m:t>
              </m:r>
            </m:num>
            <m:den>
              <m:sSub>
                <m:sSubPr>
                  <m:ctrlPr>
                    <w:rPr>
                      <w:rFonts w:ascii="Cambria Math" w:hAnsi="Cambria Math"/>
                      <w:bCs/>
                      <w:i/>
                      <w:color w:val="000000"/>
                    </w:rPr>
                  </m:ctrlPr>
                </m:sSubPr>
                <m:e>
                  <m:r>
                    <w:rPr>
                      <w:rFonts w:ascii="Cambria Math" w:hAnsi="Cambria Math"/>
                      <w:color w:val="000000"/>
                    </w:rPr>
                    <m:t>N</m:t>
                  </m:r>
                </m:e>
                <m:sub>
                  <m:sSub>
                    <m:sSubPr>
                      <m:ctrlPr>
                        <w:rPr>
                          <w:rFonts w:ascii="Cambria Math" w:hAnsi="Cambria Math"/>
                          <w:bCs/>
                          <w:i/>
                          <w:color w:val="000000"/>
                        </w:rPr>
                      </m:ctrlPr>
                    </m:sSubPr>
                    <m:e>
                      <m:r>
                        <w:rPr>
                          <w:rFonts w:ascii="Cambria Math" w:hAnsi="Cambria Math"/>
                          <w:color w:val="000000"/>
                        </w:rPr>
                        <m:t>w</m:t>
                      </m:r>
                    </m:e>
                    <m:sub>
                      <m:r>
                        <w:rPr>
                          <w:rFonts w:ascii="Cambria Math" w:hAnsi="Cambria Math"/>
                          <w:color w:val="000000"/>
                        </w:rPr>
                        <m:t>i</m:t>
                      </m:r>
                    </m:sub>
                  </m:sSub>
                </m:sub>
              </m:sSub>
            </m:den>
          </m:f>
          <m:sSub>
            <m:sSubPr>
              <m:ctrlPr>
                <w:rPr>
                  <w:rFonts w:ascii="Cambria Math" w:hAnsi="Cambria Math"/>
                  <w:bCs/>
                  <w:i/>
                  <w:color w:val="000000"/>
                </w:rPr>
              </m:ctrlPr>
            </m:sSubPr>
            <m:e>
              <m:sSub>
                <m:sSubPr>
                  <m:ctrlPr>
                    <w:rPr>
                      <w:rFonts w:ascii="Cambria Math" w:hAnsi="Cambria Math"/>
                      <w:bCs/>
                      <w:i/>
                      <w:color w:val="000000"/>
                    </w:rPr>
                  </m:ctrlPr>
                </m:sSubPr>
                <m:e>
                  <m:r>
                    <w:rPr>
                      <w:rFonts w:ascii="Cambria Math" w:hAnsi="Cambria Math"/>
                      <w:color w:val="000000"/>
                    </w:rPr>
                    <m:t>C</m:t>
                  </m:r>
                </m:e>
                <m:sub>
                  <m:r>
                    <w:rPr>
                      <w:rFonts w:ascii="Cambria Math" w:hAnsi="Cambria Math"/>
                      <w:color w:val="000000"/>
                    </w:rPr>
                    <m:t>w</m:t>
                  </m:r>
                </m:sub>
              </m:sSub>
            </m:e>
            <m:sub>
              <m:r>
                <w:rPr>
                  <w:rFonts w:ascii="Cambria Math" w:hAnsi="Cambria Math"/>
                  <w:color w:val="000000"/>
                </w:rPr>
                <m:t>i</m:t>
              </m:r>
            </m:sub>
          </m:sSub>
          <m:r>
            <w:rPr>
              <w:rFonts w:ascii="Cambria Math" w:hAnsi="Cambria Math"/>
              <w:color w:val="000000"/>
            </w:rPr>
            <m:t>(t)</m:t>
          </m:r>
        </m:oMath>
      </m:oMathPara>
    </w:p>
    <w:p w14:paraId="2C829459" w14:textId="7F4D9ECE" w:rsidR="00D51449" w:rsidRPr="00CC52A1" w:rsidRDefault="00F22241" w:rsidP="00C7620C">
      <w:pPr>
        <w:pBdr>
          <w:top w:val="nil"/>
          <w:left w:val="nil"/>
          <w:bottom w:val="nil"/>
          <w:right w:val="nil"/>
          <w:between w:val="nil"/>
        </w:pBdr>
        <w:ind w:left="720"/>
        <w:jc w:val="both"/>
        <w:rPr>
          <w:bCs/>
          <w:color w:val="000000"/>
        </w:rPr>
      </w:pPr>
      <w:r w:rsidRPr="00CC52A1">
        <w:rPr>
          <w:bCs/>
          <w:color w:val="000000"/>
        </w:rPr>
        <w:t xml:space="preserve">Thus, the force of infection per ward, or probability of colonization for susceptible individuals staying in ward </w:t>
      </w:r>
      <m:oMath>
        <m:sSub>
          <m:sSubPr>
            <m:ctrlPr>
              <w:rPr>
                <w:rFonts w:ascii="Cambria Math" w:hAnsi="Cambria Math"/>
                <w:bCs/>
                <w:i/>
                <w:color w:val="000000"/>
              </w:rPr>
            </m:ctrlPr>
          </m:sSubPr>
          <m:e>
            <m:r>
              <w:rPr>
                <w:rFonts w:ascii="Cambria Math" w:hAnsi="Cambria Math"/>
                <w:color w:val="000000"/>
              </w:rPr>
              <m:t>w</m:t>
            </m:r>
          </m:e>
          <m:sub>
            <m:r>
              <w:rPr>
                <w:rFonts w:ascii="Cambria Math" w:hAnsi="Cambria Math"/>
                <w:color w:val="000000"/>
              </w:rPr>
              <m:t>i</m:t>
            </m:r>
          </m:sub>
        </m:sSub>
      </m:oMath>
      <w:r w:rsidRPr="00CC52A1">
        <w:rPr>
          <w:bCs/>
          <w:color w:val="000000"/>
        </w:rPr>
        <w:t xml:space="preserve"> at time </w:t>
      </w:r>
      <m:oMath>
        <m:r>
          <w:rPr>
            <w:rFonts w:ascii="Cambria Math" w:hAnsi="Cambria Math"/>
            <w:color w:val="000000"/>
          </w:rPr>
          <m:t>t</m:t>
        </m:r>
      </m:oMath>
      <w:r w:rsidRPr="00CC52A1">
        <w:rPr>
          <w:color w:val="000000"/>
        </w:rPr>
        <w:t>,</w:t>
      </w:r>
      <w:r w:rsidRPr="00CC52A1">
        <w:rPr>
          <w:bCs/>
          <w:color w:val="000000"/>
        </w:rPr>
        <w:t xml:space="preserve"> is given by </w:t>
      </w:r>
      <m:oMath>
        <m:sSup>
          <m:sSupPr>
            <m:ctrlPr>
              <w:rPr>
                <w:rFonts w:ascii="Cambria Math" w:hAnsi="Cambria Math"/>
                <w:bCs/>
                <w:i/>
                <w:color w:val="000000"/>
              </w:rPr>
            </m:ctrlPr>
          </m:sSupPr>
          <m:e>
            <m:r>
              <w:rPr>
                <w:rFonts w:ascii="Cambria Math" w:hAnsi="Cambria Math"/>
                <w:color w:val="000000"/>
              </w:rPr>
              <m:t>λ</m:t>
            </m:r>
          </m:e>
          <m:sup>
            <m:sSub>
              <m:sSubPr>
                <m:ctrlPr>
                  <w:rPr>
                    <w:rFonts w:ascii="Cambria Math" w:hAnsi="Cambria Math"/>
                    <w:bCs/>
                    <w:i/>
                    <w:color w:val="000000"/>
                  </w:rPr>
                </m:ctrlPr>
              </m:sSubPr>
              <m:e>
                <m:r>
                  <w:rPr>
                    <w:rFonts w:ascii="Cambria Math" w:hAnsi="Cambria Math"/>
                    <w:color w:val="000000"/>
                  </w:rPr>
                  <m:t>w</m:t>
                </m:r>
              </m:e>
              <m:sub>
                <m:r>
                  <w:rPr>
                    <w:rFonts w:ascii="Cambria Math" w:hAnsi="Cambria Math"/>
                    <w:color w:val="000000"/>
                  </w:rPr>
                  <m:t>i</m:t>
                </m:r>
              </m:sub>
            </m:sSub>
          </m:sup>
        </m:sSup>
        <m:d>
          <m:dPr>
            <m:ctrlPr>
              <w:rPr>
                <w:rFonts w:ascii="Cambria Math" w:hAnsi="Cambria Math"/>
                <w:bCs/>
                <w:i/>
                <w:color w:val="000000"/>
              </w:rPr>
            </m:ctrlPr>
          </m:dPr>
          <m:e>
            <m:r>
              <w:rPr>
                <w:rFonts w:ascii="Cambria Math" w:hAnsi="Cambria Math"/>
                <w:color w:val="000000"/>
              </w:rPr>
              <m:t>t</m:t>
            </m:r>
          </m:e>
        </m:d>
      </m:oMath>
      <w:r w:rsidRPr="00CC52A1">
        <w:rPr>
          <w:bCs/>
          <w:color w:val="000000"/>
        </w:rPr>
        <w:t xml:space="preserve">, and the transition equations governing the change of state for a patient, </w:t>
      </w:r>
      <m:oMath>
        <m:r>
          <w:rPr>
            <w:rFonts w:ascii="Cambria Math" w:hAnsi="Cambria Math"/>
            <w:color w:val="000000"/>
          </w:rPr>
          <m:t>k</m:t>
        </m:r>
      </m:oMath>
      <w:r w:rsidRPr="00CC52A1">
        <w:rPr>
          <w:color w:val="000000"/>
        </w:rPr>
        <w:t>,</w:t>
      </w:r>
      <w:r w:rsidRPr="00CC52A1">
        <w:rPr>
          <w:bCs/>
          <w:color w:val="000000"/>
        </w:rPr>
        <w:t xml:space="preserve"> residing in ward </w:t>
      </w:r>
      <m:oMath>
        <m:sSub>
          <m:sSubPr>
            <m:ctrlPr>
              <w:rPr>
                <w:rFonts w:ascii="Cambria Math" w:hAnsi="Cambria Math"/>
                <w:bCs/>
                <w:i/>
                <w:color w:val="000000"/>
              </w:rPr>
            </m:ctrlPr>
          </m:sSubPr>
          <m:e>
            <m:r>
              <w:rPr>
                <w:rFonts w:ascii="Cambria Math" w:hAnsi="Cambria Math"/>
                <w:color w:val="000000"/>
              </w:rPr>
              <m:t>w</m:t>
            </m:r>
          </m:e>
          <m:sub>
            <m:r>
              <w:rPr>
                <w:rFonts w:ascii="Cambria Math" w:hAnsi="Cambria Math"/>
                <w:color w:val="000000"/>
              </w:rPr>
              <m:t>j</m:t>
            </m:r>
          </m:sub>
        </m:sSub>
      </m:oMath>
      <w:r w:rsidRPr="00CC52A1">
        <w:rPr>
          <w:bCs/>
          <w:color w:val="000000"/>
        </w:rPr>
        <w:t xml:space="preserve"> during time </w:t>
      </w:r>
      <m:oMath>
        <m:r>
          <m:rPr>
            <m:sty m:val="p"/>
          </m:rPr>
          <w:rPr>
            <w:rFonts w:ascii="Cambria Math" w:hAnsi="Cambria Math"/>
            <w:color w:val="000000"/>
          </w:rPr>
          <m:t>Δ</m:t>
        </m:r>
        <m:r>
          <w:rPr>
            <w:rFonts w:ascii="Cambria Math" w:hAnsi="Cambria Math"/>
            <w:color w:val="000000"/>
          </w:rPr>
          <m:t>t</m:t>
        </m:r>
      </m:oMath>
      <w:r w:rsidRPr="00CC52A1">
        <w:rPr>
          <w:bCs/>
          <w:color w:val="000000"/>
        </w:rPr>
        <w:t xml:space="preserve"> are </w:t>
      </w:r>
      <w:r w:rsidR="00D51449" w:rsidRPr="00CC52A1">
        <w:rPr>
          <w:bCs/>
          <w:color w:val="000000"/>
        </w:rPr>
        <w:t xml:space="preserve">shown below </w:t>
      </w:r>
      <w:r w:rsidRPr="00CC52A1">
        <w:rPr>
          <w:bCs/>
          <w:color w:val="000000"/>
        </w:rPr>
        <w:t>by</w:t>
      </w:r>
      <w:r w:rsidR="00D51449" w:rsidRPr="00CC52A1">
        <w:rPr>
          <w:bCs/>
          <w:color w:val="000000"/>
        </w:rPr>
        <w:t xml:space="preserve">, where </w:t>
      </w:r>
      <m:oMath>
        <m:sSub>
          <m:sSubPr>
            <m:ctrlPr>
              <w:rPr>
                <w:rFonts w:ascii="Cambria Math" w:hAnsi="Cambria Math"/>
                <w:bCs/>
                <w:i/>
                <w:color w:val="000000"/>
              </w:rPr>
            </m:ctrlPr>
          </m:sSubPr>
          <m:e>
            <m:r>
              <w:rPr>
                <w:rFonts w:ascii="Cambria Math" w:hAnsi="Cambria Math"/>
                <w:color w:val="000000"/>
              </w:rPr>
              <m:t>τ</m:t>
            </m:r>
          </m:e>
          <m:sub>
            <m:r>
              <w:rPr>
                <w:rFonts w:ascii="Cambria Math" w:hAnsi="Cambria Math"/>
                <w:color w:val="000000"/>
              </w:rPr>
              <m:t>j</m:t>
            </m:r>
          </m:sub>
        </m:sSub>
      </m:oMath>
      <w:r w:rsidR="00D51449" w:rsidRPr="00CC52A1">
        <w:rPr>
          <w:bCs/>
          <w:color w:val="000000"/>
        </w:rPr>
        <w:t xml:space="preserve"> is the decolonization </w:t>
      </w:r>
      <w:r w:rsidR="00EE3207">
        <w:rPr>
          <w:bCs/>
          <w:color w:val="000000"/>
        </w:rPr>
        <w:t>rate</w:t>
      </w:r>
      <w:r w:rsidR="00EE3207" w:rsidRPr="00CC52A1">
        <w:rPr>
          <w:bCs/>
          <w:color w:val="000000"/>
        </w:rPr>
        <w:t xml:space="preserve"> </w:t>
      </w:r>
      <w:r w:rsidR="00D51449" w:rsidRPr="00CC52A1">
        <w:rPr>
          <w:bCs/>
          <w:color w:val="000000"/>
        </w:rPr>
        <w:t xml:space="preserve">of patient </w:t>
      </w:r>
      <m:oMath>
        <m:r>
          <w:rPr>
            <w:rFonts w:ascii="Cambria Math" w:hAnsi="Cambria Math"/>
            <w:color w:val="000000"/>
          </w:rPr>
          <m:t>j</m:t>
        </m:r>
      </m:oMath>
      <w:r w:rsidR="00D51449" w:rsidRPr="00CC52A1">
        <w:rPr>
          <w:bCs/>
          <w:color w:val="000000"/>
        </w:rPr>
        <w:t>.</w:t>
      </w:r>
    </w:p>
    <w:p w14:paraId="0BCE47FD" w14:textId="79CF8EEA" w:rsidR="00F22241" w:rsidRPr="00CC52A1" w:rsidRDefault="00F22241" w:rsidP="00C7620C">
      <w:pPr>
        <w:pBdr>
          <w:top w:val="nil"/>
          <w:left w:val="nil"/>
          <w:bottom w:val="nil"/>
          <w:right w:val="nil"/>
          <w:between w:val="nil"/>
        </w:pBdr>
        <w:ind w:left="720"/>
        <w:jc w:val="both"/>
        <w:rPr>
          <w:bCs/>
          <w:color w:val="000000"/>
        </w:rPr>
      </w:pPr>
    </w:p>
    <w:p w14:paraId="03AC5C7A" w14:textId="5C7E2E48" w:rsidR="00F22241" w:rsidRPr="00CC52A1" w:rsidRDefault="00000000" w:rsidP="00C7620C">
      <w:pPr>
        <w:pStyle w:val="ListParagraph"/>
        <w:pBdr>
          <w:top w:val="nil"/>
          <w:left w:val="nil"/>
          <w:bottom w:val="nil"/>
          <w:right w:val="nil"/>
          <w:between w:val="nil"/>
        </w:pBdr>
        <w:jc w:val="both"/>
        <w:rPr>
          <w:bCs/>
          <w:color w:val="000000"/>
        </w:rPr>
      </w:pPr>
      <m:oMathPara>
        <m:oMath>
          <m:sSubSup>
            <m:sSubSupPr>
              <m:ctrlPr>
                <w:rPr>
                  <w:rFonts w:ascii="Cambria Math" w:hAnsi="Cambria Math"/>
                  <w:bCs/>
                  <w:i/>
                  <w:color w:val="000000"/>
                </w:rPr>
              </m:ctrlPr>
            </m:sSubSupPr>
            <m:e>
              <m:r>
                <w:rPr>
                  <w:rFonts w:ascii="Cambria Math" w:hAnsi="Cambria Math"/>
                  <w:color w:val="000000"/>
                </w:rPr>
                <m:t>P</m:t>
              </m:r>
            </m:e>
            <m:sub>
              <m:r>
                <w:rPr>
                  <w:rFonts w:ascii="Cambria Math" w:hAnsi="Cambria Math"/>
                  <w:color w:val="000000"/>
                </w:rPr>
                <m:t>S→C</m:t>
              </m:r>
            </m:sub>
            <m:sup>
              <m:r>
                <w:rPr>
                  <w:rFonts w:ascii="Cambria Math" w:hAnsi="Cambria Math"/>
                  <w:color w:val="000000"/>
                </w:rPr>
                <m:t>k</m:t>
              </m:r>
            </m:sup>
          </m:sSubSup>
          <m:r>
            <w:rPr>
              <w:rFonts w:ascii="Cambria Math" w:hAnsi="Cambria Math"/>
              <w:color w:val="000000"/>
              <w:lang w:eastAsia="zh-CN"/>
            </w:rPr>
            <m:t>(t)</m:t>
          </m:r>
          <m:r>
            <w:rPr>
              <w:rFonts w:ascii="Cambria Math" w:hAnsi="Cambria Math"/>
              <w:color w:val="000000"/>
            </w:rPr>
            <m:t>=∆t∙</m:t>
          </m:r>
          <m:sSup>
            <m:sSupPr>
              <m:ctrlPr>
                <w:rPr>
                  <w:rFonts w:ascii="Cambria Math" w:hAnsi="Cambria Math"/>
                  <w:bCs/>
                  <w:i/>
                  <w:color w:val="000000"/>
                </w:rPr>
              </m:ctrlPr>
            </m:sSupPr>
            <m:e>
              <m:r>
                <w:rPr>
                  <w:rFonts w:ascii="Cambria Math" w:hAnsi="Cambria Math"/>
                  <w:color w:val="000000"/>
                </w:rPr>
                <m:t>λ</m:t>
              </m:r>
            </m:e>
            <m:sup>
              <m:sSub>
                <m:sSubPr>
                  <m:ctrlPr>
                    <w:rPr>
                      <w:rFonts w:ascii="Cambria Math" w:hAnsi="Cambria Math"/>
                      <w:bCs/>
                      <w:i/>
                      <w:color w:val="000000"/>
                    </w:rPr>
                  </m:ctrlPr>
                </m:sSubPr>
                <m:e>
                  <m:r>
                    <w:rPr>
                      <w:rFonts w:ascii="Cambria Math" w:hAnsi="Cambria Math"/>
                      <w:color w:val="000000"/>
                    </w:rPr>
                    <m:t>w</m:t>
                  </m:r>
                </m:e>
                <m:sub>
                  <m:r>
                    <w:rPr>
                      <w:rFonts w:ascii="Cambria Math" w:hAnsi="Cambria Math"/>
                      <w:color w:val="000000"/>
                    </w:rPr>
                    <m:t>j</m:t>
                  </m:r>
                </m:sub>
              </m:sSub>
            </m:sup>
          </m:sSup>
          <m:d>
            <m:dPr>
              <m:ctrlPr>
                <w:rPr>
                  <w:rFonts w:ascii="Cambria Math" w:hAnsi="Cambria Math"/>
                  <w:bCs/>
                  <w:i/>
                  <w:color w:val="000000"/>
                </w:rPr>
              </m:ctrlPr>
            </m:dPr>
            <m:e>
              <m:r>
                <w:rPr>
                  <w:rFonts w:ascii="Cambria Math" w:hAnsi="Cambria Math"/>
                  <w:color w:val="000000"/>
                </w:rPr>
                <m:t>t</m:t>
              </m:r>
            </m:e>
          </m:d>
        </m:oMath>
      </m:oMathPara>
    </w:p>
    <w:p w14:paraId="06646434" w14:textId="69A44D73" w:rsidR="00F22241" w:rsidRPr="00CC52A1" w:rsidRDefault="00000000" w:rsidP="00C7620C">
      <w:pPr>
        <w:pStyle w:val="ListParagraph"/>
        <w:pBdr>
          <w:top w:val="nil"/>
          <w:left w:val="nil"/>
          <w:bottom w:val="nil"/>
          <w:right w:val="nil"/>
          <w:between w:val="nil"/>
        </w:pBdr>
        <w:jc w:val="both"/>
        <w:rPr>
          <w:bCs/>
          <w:color w:val="000000"/>
        </w:rPr>
      </w:pPr>
      <m:oMathPara>
        <m:oMath>
          <m:sSubSup>
            <m:sSubSupPr>
              <m:ctrlPr>
                <w:rPr>
                  <w:rFonts w:ascii="Cambria Math" w:hAnsi="Cambria Math"/>
                  <w:bCs/>
                  <w:i/>
                  <w:color w:val="000000"/>
                </w:rPr>
              </m:ctrlPr>
            </m:sSubSupPr>
            <m:e>
              <m:r>
                <w:rPr>
                  <w:rFonts w:ascii="Cambria Math" w:hAnsi="Cambria Math"/>
                  <w:color w:val="000000"/>
                </w:rPr>
                <m:t>P</m:t>
              </m:r>
            </m:e>
            <m:sub>
              <m:r>
                <w:rPr>
                  <w:rFonts w:ascii="Cambria Math" w:hAnsi="Cambria Math"/>
                  <w:color w:val="000000"/>
                </w:rPr>
                <m:t>C→S</m:t>
              </m:r>
            </m:sub>
            <m:sup>
              <m:r>
                <w:rPr>
                  <w:rFonts w:ascii="Cambria Math" w:hAnsi="Cambria Math"/>
                  <w:color w:val="000000"/>
                </w:rPr>
                <m:t>k</m:t>
              </m:r>
            </m:sup>
          </m:sSubSup>
          <m:r>
            <w:rPr>
              <w:rFonts w:ascii="Cambria Math" w:hAnsi="Cambria Math"/>
              <w:color w:val="000000"/>
              <w:lang w:eastAsia="zh-CN"/>
            </w:rPr>
            <m:t>(t)</m:t>
          </m:r>
          <m:r>
            <w:rPr>
              <w:rFonts w:ascii="Cambria Math" w:hAnsi="Cambria Math"/>
              <w:color w:val="000000"/>
            </w:rPr>
            <m:t>=∆t∙</m:t>
          </m:r>
          <m:sSub>
            <m:sSubPr>
              <m:ctrlPr>
                <w:rPr>
                  <w:rFonts w:ascii="Cambria Math" w:hAnsi="Cambria Math"/>
                  <w:bCs/>
                  <w:i/>
                  <w:color w:val="000000"/>
                </w:rPr>
              </m:ctrlPr>
            </m:sSubPr>
            <m:e>
              <m:r>
                <w:rPr>
                  <w:rFonts w:ascii="Cambria Math" w:hAnsi="Cambria Math"/>
                  <w:color w:val="000000"/>
                </w:rPr>
                <m:t>τ</m:t>
              </m:r>
            </m:e>
            <m:sub>
              <m:r>
                <w:rPr>
                  <w:rFonts w:ascii="Cambria Math" w:hAnsi="Cambria Math"/>
                  <w:color w:val="000000"/>
                </w:rPr>
                <m:t>k</m:t>
              </m:r>
            </m:sub>
          </m:sSub>
        </m:oMath>
      </m:oMathPara>
    </w:p>
    <w:p w14:paraId="3B4BCD4B" w14:textId="47A29E9B" w:rsidR="00F22241" w:rsidRPr="00D50CCA" w:rsidRDefault="00D6711A" w:rsidP="00C7620C">
      <w:pPr>
        <w:pStyle w:val="Heading3"/>
        <w:spacing w:line="240" w:lineRule="auto"/>
        <w:jc w:val="both"/>
        <w:rPr>
          <w:rFonts w:ascii="Times New Roman" w:hAnsi="Times New Roman" w:cs="Times New Roman"/>
          <w:i/>
          <w:iCs/>
          <w:sz w:val="24"/>
          <w:szCs w:val="24"/>
          <w:lang w:val="en-US"/>
        </w:rPr>
      </w:pPr>
      <w:r w:rsidRPr="00D50CCA">
        <w:rPr>
          <w:rFonts w:ascii="Times New Roman" w:hAnsi="Times New Roman" w:cs="Times New Roman"/>
          <w:i/>
          <w:iCs/>
          <w:sz w:val="24"/>
          <w:szCs w:val="24"/>
          <w:lang w:val="en-US"/>
        </w:rPr>
        <w:t>The i</w:t>
      </w:r>
      <w:r w:rsidR="00F22241" w:rsidRPr="00D50CCA">
        <w:rPr>
          <w:rFonts w:ascii="Times New Roman" w:hAnsi="Times New Roman" w:cs="Times New Roman"/>
          <w:i/>
          <w:iCs/>
          <w:sz w:val="24"/>
          <w:szCs w:val="24"/>
          <w:lang w:val="en-US"/>
        </w:rPr>
        <w:t xml:space="preserve">ndividual </w:t>
      </w:r>
      <w:r w:rsidRPr="00D50CCA">
        <w:rPr>
          <w:rFonts w:ascii="Times New Roman" w:hAnsi="Times New Roman" w:cs="Times New Roman"/>
          <w:i/>
          <w:iCs/>
          <w:sz w:val="24"/>
          <w:szCs w:val="24"/>
          <w:lang w:val="en-US"/>
        </w:rPr>
        <w:t>o</w:t>
      </w:r>
      <w:r w:rsidR="00F22241" w:rsidRPr="00D50CCA">
        <w:rPr>
          <w:rFonts w:ascii="Times New Roman" w:hAnsi="Times New Roman" w:cs="Times New Roman"/>
          <w:i/>
          <w:iCs/>
          <w:sz w:val="24"/>
          <w:szCs w:val="24"/>
          <w:lang w:val="en-US"/>
        </w:rPr>
        <w:t>bservational model</w:t>
      </w:r>
    </w:p>
    <w:p w14:paraId="7F67BE88" w14:textId="31E6781F" w:rsidR="00F22241" w:rsidRPr="00F274E2" w:rsidRDefault="00F22241" w:rsidP="00C7620C">
      <w:pPr>
        <w:jc w:val="both"/>
      </w:pPr>
      <w:r w:rsidRPr="00F274E2">
        <w:t xml:space="preserve">Colonized patients may develop clinical infections due to </w:t>
      </w:r>
      <w:r w:rsidR="00966481" w:rsidRPr="00F274E2">
        <w:t xml:space="preserve">the </w:t>
      </w:r>
      <w:r w:rsidRPr="00F274E2">
        <w:t>invasion of typically sterile body sites such as blood. At other body sites (i.e. respiratory and urinary tract) the presence of pathogens may indicate both infection or colonization, depending on additional clinical variables</w:t>
      </w:r>
      <w:r w:rsidR="001417BA" w:rsidRPr="00F274E2">
        <w:t xml:space="preserve"> </w:t>
      </w:r>
      <w:r w:rsidRPr="00F274E2">
        <w:fldChar w:fldCharType="begin"/>
      </w:r>
      <w:r w:rsidR="007321F5">
        <w:instrText xml:space="preserve"> ADDIN ZOTERO_ITEM CSL_CITATION {"citationID":"ikQcTf2l","properties":{"formattedCitation":"{\\i{}(1, 7)}","plainCitation":"(1, 7)","noteIndex":0},"citationItems":[{"id":147,"uris":["http://zotero.org/users/9551388/items/SSS9MH66"],"itemData":{"id":147,"type":"article-journal","abstract":"Abstract\n            The increased focus on the public health burden of antimicrobial resistance (AMR) raises conceptual challenges, such as determining how much harm multidrug-resistant organisms do compared to what, or how to establish the burden. Here, we present a counterfactual framework and provide guidance to harmonize methodologies and optimize study quality. In AMR-burden studies, 2 counterfactual approaches have been applied: the harm of drug-resistant infections relative to the harm of the same drug-susceptible infections (the susceptible-infection counterfactual); and the total harm of drug-resistant infections relative to a situation where such infections were prevented (the no-infection counterfactual). We propose to use an intervention-based causal approach to determine the most appropriate counterfactual. We show that intervention scenarios, species of interest, and types of infections influence the choice of counterfactual. We recommend using purpose-designed cohort studies to apply this counterfactual framework, whereby the selection of cohorts (patients with drug-resistant, drug-susceptible infections, and those with no infection) should be based on matching on time to infection through exposure density sampling to avoid biased estimates. Application of survival methods is preferred, considering competing events. We conclude by advocating estimation of the burden of AMR by using the no-infection and susceptible-infection counterfactuals. The resulting numbers will provide policy-relevant information about the upper and lower bound of future interventions designed to control AMR. The counterfactuals should be applied in cohort studies, whereby selection of the unexposed cohorts should be based on exposure density sampling, applying methods avoiding time-dependent bias and confounding.","container-title":"Epidemiologic Reviews","DOI":"10.1093/epirev/mxab001","ISSN":"1478-6729","issue":"1","language":"en","page":"53-64","source":"DOI.org (Crossref)","title":"Burden of Antimicrobial Resistance: Compared to What?","title-short":"Burden of Antimicrobial Resistance","volume":"43","author":[{"family":"Kraker","given":"Marlieke E A","non-dropping-particle":"de"},{"family":"Lipsitch","given":"Marc"}],"issued":{"date-parts":[["2022",1,14]]}}},{"id":132,"uris":["http://zotero.org/users/9551388/items/ZTS3IRMT"],"itemData":{"id":132,"type":"article-journal","abstract":"A simple mathematical model of bacterial transmission within a hospital was used to study the effects of measures to control nosocomial transmission of bacteria and reduce antimicrobial resistance in nosocomial pathogens. The model predicts that: (i) Use of an antibiotic for which resistance is not yet present in a hospital will be positively associated at the individual level (odds ratio) with carriage of bacteria resistant to other antibiotics, but negatively associated at the population level (prevalence). Thus inferences from individual risk factors can yield misleading conclusions about the effect of antibiotic use on resistance to another antibiotic. (ii) Nonspecific interventions that reduce transmission of all bacteria within a hospital will disproportionately reduce the prevalence of colonization with resistant bacteria. (iii) Changes in the prevalence of resistance after a successful intervention will occur on a time scale of weeks to months, considerably faster than in community-acquired infections. Moreover, resistance can decline rapidly in a hospital even if it does not carry a fitness cost. The predictions of the model are compared with those of other models and published data. The implications for resistance control and study design are discussed, along with the limitations and assumptions of the model. VRE,vancomycin-resistant enterococcus;HCW,healthcare worker","container-title":"Proceedings of the National Academy of Sciences","DOI":"10.1073/pnas.97.4.1938","issue":"4","journalAbbreviation":"Proc Natl Acad Sci USA","page":"1938","title":"The epidemiology of antibiotic resistance in hospitals: Paradoxes and prescriptions","volume":"97","author":[{"family":"Lipsitch","given":"Marc"},{"family":"Bergstrom","given":"Carl T."},{"family":"Levin","given":"Bruce R."}],"issued":{"date-parts":[["2000",2,15]]}}}],"schema":"https://github.com/citation-style-language/schema/raw/master/csl-citation.json"} </w:instrText>
      </w:r>
      <w:r w:rsidRPr="00F274E2">
        <w:fldChar w:fldCharType="separate"/>
      </w:r>
      <w:r w:rsidR="007321F5" w:rsidRPr="007321F5">
        <w:rPr>
          <w:i/>
          <w:iCs/>
          <w:lang w:val="en-GB"/>
        </w:rPr>
        <w:t>(1, 7)</w:t>
      </w:r>
      <w:r w:rsidRPr="00F274E2">
        <w:fldChar w:fldCharType="end"/>
      </w:r>
      <w:r w:rsidRPr="00F274E2">
        <w:t xml:space="preserve">. Other individuals carrying pathogens may be discovered through routine screening or cultures ordered discretionarily by clinicians for patients without clinical manifestations. In the </w:t>
      </w:r>
      <w:r w:rsidR="00F10E16">
        <w:t xml:space="preserve">process </w:t>
      </w:r>
      <w:r w:rsidRPr="00F274E2">
        <w:t>ABM, we did not explicitly distinguish between colonized and</w:t>
      </w:r>
      <w:r w:rsidR="008258A5">
        <w:t xml:space="preserve"> </w:t>
      </w:r>
      <w:r w:rsidRPr="00F274E2">
        <w:t>infected patients. Instead, we appl</w:t>
      </w:r>
      <w:r w:rsidR="008F260E" w:rsidRPr="00F274E2">
        <w:t>y</w:t>
      </w:r>
      <w:r w:rsidRPr="00F274E2">
        <w:t xml:space="preserve"> an observational</w:t>
      </w:r>
      <w:r w:rsidR="00D505A5">
        <w:t xml:space="preserve"> to encapsulate detection of</w:t>
      </w:r>
      <w:r w:rsidRPr="00F274E2">
        <w:t xml:space="preserve"> </w:t>
      </w:r>
      <w:r w:rsidRPr="00F274E2">
        <w:lastRenderedPageBreak/>
        <w:t>carriers</w:t>
      </w:r>
      <w:r w:rsidR="008258A5">
        <w:t>; independent of patient state</w:t>
      </w:r>
      <w:r w:rsidRPr="00F274E2">
        <w:t>. This observational model represents the detection probability for clinical cultures taken from individuals in the hospital network during the study period; it captures the heterogeneous observation of micro</w:t>
      </w:r>
      <w:r w:rsidR="009A7F4F" w:rsidRPr="00F274E2">
        <w:t>-</w:t>
      </w:r>
      <w:r w:rsidRPr="00F274E2">
        <w:t xml:space="preserve">organisms across wards. </w:t>
      </w:r>
      <w:r w:rsidR="003833B6" w:rsidRPr="00F274E2">
        <w:t>W</w:t>
      </w:r>
      <w:r w:rsidRPr="00F274E2">
        <w:t>eekly number of cultures across hospital wards and weekly number of admitted patients have a strong positive correlation (cultures are proportional to admissions) (</w:t>
      </w:r>
      <w:r w:rsidRPr="00F90D10">
        <w:rPr>
          <w:color w:val="C00000"/>
        </w:rPr>
        <w:t xml:space="preserve">Figure </w:t>
      </w:r>
      <w:r w:rsidR="003E2CF3" w:rsidRPr="00F90D10">
        <w:rPr>
          <w:color w:val="C00000"/>
        </w:rPr>
        <w:t>1</w:t>
      </w:r>
      <w:r w:rsidRPr="00F90D10">
        <w:rPr>
          <w:color w:val="C00000"/>
        </w:rPr>
        <w:t>D-E</w:t>
      </w:r>
      <w:r w:rsidRPr="00F274E2">
        <w:t>).</w:t>
      </w:r>
    </w:p>
    <w:p w14:paraId="213FD64B" w14:textId="77777777" w:rsidR="005F6990" w:rsidRPr="00F274E2" w:rsidRDefault="005F6990" w:rsidP="00C7620C">
      <w:pPr>
        <w:jc w:val="both"/>
        <w:rPr>
          <w:bCs/>
          <w:color w:val="000000"/>
        </w:rPr>
      </w:pPr>
    </w:p>
    <w:p w14:paraId="73197FF3" w14:textId="160A9BA9" w:rsidR="00F22241" w:rsidRPr="00F274E2" w:rsidRDefault="00F22241" w:rsidP="00C7620C">
      <w:pPr>
        <w:pBdr>
          <w:top w:val="nil"/>
          <w:left w:val="nil"/>
          <w:bottom w:val="nil"/>
          <w:right w:val="nil"/>
          <w:between w:val="nil"/>
        </w:pBdr>
        <w:jc w:val="both"/>
        <w:rPr>
          <w:bCs/>
          <w:color w:val="000000"/>
        </w:rPr>
      </w:pPr>
      <w:r w:rsidRPr="00F274E2">
        <w:rPr>
          <w:bCs/>
          <w:color w:val="000000"/>
        </w:rPr>
        <w:t>A key challenge in colonization detection is that cultures collected from one body site may miss colonization of other sites even though the patient carries the bacterium. For instance,</w:t>
      </w:r>
      <w:r w:rsidR="0038068E" w:rsidRPr="00F274E2">
        <w:rPr>
          <w:bCs/>
          <w:color w:val="000000"/>
        </w:rPr>
        <w:t xml:space="preserve"> </w:t>
      </w:r>
      <w:r w:rsidRPr="00F274E2">
        <w:rPr>
          <w:bCs/>
          <w:color w:val="000000"/>
        </w:rPr>
        <w:t xml:space="preserve">blood cultures of </w:t>
      </w:r>
      <w:r w:rsidR="0038068E" w:rsidRPr="00F274E2">
        <w:rPr>
          <w:bCs/>
          <w:color w:val="000000"/>
        </w:rPr>
        <w:t xml:space="preserve">a </w:t>
      </w:r>
      <w:r w:rsidRPr="00F274E2">
        <w:rPr>
          <w:bCs/>
          <w:color w:val="000000"/>
        </w:rPr>
        <w:t xml:space="preserve">patient colonized by </w:t>
      </w:r>
      <w:r w:rsidRPr="00F274E2">
        <w:rPr>
          <w:bCs/>
          <w:i/>
          <w:iCs/>
          <w:color w:val="000000"/>
        </w:rPr>
        <w:t>E. coli</w:t>
      </w:r>
      <w:r w:rsidRPr="00F274E2">
        <w:rPr>
          <w:bCs/>
          <w:color w:val="000000"/>
        </w:rPr>
        <w:t xml:space="preserve"> in the </w:t>
      </w:r>
      <w:r w:rsidR="0038068E" w:rsidRPr="00F274E2">
        <w:rPr>
          <w:bCs/>
          <w:color w:val="000000"/>
        </w:rPr>
        <w:t xml:space="preserve">urinary tract </w:t>
      </w:r>
      <w:r w:rsidRPr="00F274E2">
        <w:rPr>
          <w:bCs/>
          <w:color w:val="000000"/>
        </w:rPr>
        <w:t>will likely test negative</w:t>
      </w:r>
      <w:r w:rsidR="001778D7" w:rsidRPr="00F274E2">
        <w:rPr>
          <w:bCs/>
          <w:color w:val="000000"/>
        </w:rPr>
        <w:t xml:space="preserve">, and this patient </w:t>
      </w:r>
      <w:r w:rsidR="0028556E" w:rsidRPr="00F274E2">
        <w:rPr>
          <w:bCs/>
          <w:color w:val="000000"/>
        </w:rPr>
        <w:t xml:space="preserve">may </w:t>
      </w:r>
      <w:r w:rsidR="001778D7" w:rsidRPr="00F274E2">
        <w:rPr>
          <w:bCs/>
          <w:color w:val="000000"/>
        </w:rPr>
        <w:t xml:space="preserve">not </w:t>
      </w:r>
      <w:r w:rsidR="004A6006" w:rsidRPr="00F274E2">
        <w:rPr>
          <w:bCs/>
          <w:color w:val="000000"/>
        </w:rPr>
        <w:t>necessarily</w:t>
      </w:r>
      <w:r w:rsidR="001778D7" w:rsidRPr="00F274E2">
        <w:rPr>
          <w:bCs/>
          <w:color w:val="000000"/>
        </w:rPr>
        <w:t xml:space="preserve"> present symptoms</w:t>
      </w:r>
      <w:r w:rsidRPr="00F274E2">
        <w:rPr>
          <w:bCs/>
          <w:color w:val="000000"/>
        </w:rPr>
        <w:t xml:space="preserve">. </w:t>
      </w:r>
      <w:r w:rsidR="00085B18" w:rsidRPr="00F274E2">
        <w:rPr>
          <w:bCs/>
          <w:color w:val="000000"/>
        </w:rPr>
        <w:t>This compounded with differential detection of screening and diagnosis makes the parametrization challe</w:t>
      </w:r>
      <w:r w:rsidR="00E4475B" w:rsidRPr="00F274E2">
        <w:rPr>
          <w:bCs/>
          <w:color w:val="000000"/>
        </w:rPr>
        <w:t>n</w:t>
      </w:r>
      <w:r w:rsidR="00085B18" w:rsidRPr="00F274E2">
        <w:rPr>
          <w:bCs/>
          <w:color w:val="000000"/>
        </w:rPr>
        <w:t>ging.</w:t>
      </w:r>
      <w:r w:rsidR="000345E8" w:rsidRPr="00F274E2">
        <w:rPr>
          <w:bCs/>
          <w:color w:val="000000"/>
        </w:rPr>
        <w:t xml:space="preserve"> </w:t>
      </w:r>
      <w:r w:rsidRPr="00F274E2">
        <w:rPr>
          <w:bCs/>
          <w:color w:val="000000"/>
        </w:rPr>
        <w:t>To define our observational model, we therefore estimate</w:t>
      </w:r>
      <w:r w:rsidR="000E1854" w:rsidRPr="00F274E2">
        <w:rPr>
          <w:bCs/>
          <w:color w:val="000000"/>
        </w:rPr>
        <w:t>d</w:t>
      </w:r>
      <w:r w:rsidRPr="00F274E2">
        <w:rPr>
          <w:bCs/>
          <w:color w:val="000000"/>
        </w:rPr>
        <w:t xml:space="preserve"> the ‘effective sensitivity’ of detecting colonization</w:t>
      </w:r>
      <w:r w:rsidR="00E4475B" w:rsidRPr="00F274E2">
        <w:rPr>
          <w:bCs/>
          <w:color w:val="000000"/>
        </w:rPr>
        <w:t xml:space="preserve"> upon testing defined by the culture data</w:t>
      </w:r>
      <w:r w:rsidRPr="00F274E2">
        <w:rPr>
          <w:bCs/>
          <w:color w:val="000000"/>
        </w:rPr>
        <w:t>, i.e. the probability of identifying carriage given that the patient is carrying a particular micro</w:t>
      </w:r>
      <w:r w:rsidR="009A7F4F" w:rsidRPr="00F274E2">
        <w:rPr>
          <w:bCs/>
          <w:color w:val="000000"/>
        </w:rPr>
        <w:t>-</w:t>
      </w:r>
      <w:r w:rsidRPr="00F274E2">
        <w:rPr>
          <w:bCs/>
          <w:color w:val="000000"/>
        </w:rPr>
        <w:t xml:space="preserve">organism. This effective sensitivity not only represents culture test sensitivity, in the strict sense, but also the likelihood a specimen will be taken from a colonized site (and capture bacteria) given </w:t>
      </w:r>
      <w:r w:rsidR="00DC07BE" w:rsidRPr="00F274E2">
        <w:rPr>
          <w:bCs/>
          <w:color w:val="000000"/>
        </w:rPr>
        <w:t xml:space="preserve">that </w:t>
      </w:r>
      <w:r w:rsidRPr="00F274E2">
        <w:rPr>
          <w:bCs/>
          <w:color w:val="000000"/>
        </w:rPr>
        <w:t>colonization or infection exists anywhere on a patient</w:t>
      </w:r>
      <w:r w:rsidR="00024FE6">
        <w:rPr>
          <w:bCs/>
          <w:color w:val="000000"/>
        </w:rPr>
        <w:t xml:space="preserve"> as well as probability of detection depending on the state of the patient (colonization, and infection)</w:t>
      </w:r>
      <w:r w:rsidRPr="00F274E2">
        <w:rPr>
          <w:bCs/>
          <w:color w:val="000000"/>
        </w:rPr>
        <w:t>.</w:t>
      </w:r>
      <w:r w:rsidR="00085B18" w:rsidRPr="00F274E2">
        <w:rPr>
          <w:bCs/>
          <w:color w:val="000000"/>
        </w:rPr>
        <w:t xml:space="preserve"> </w:t>
      </w:r>
      <w:r w:rsidRPr="00F274E2">
        <w:rPr>
          <w:bCs/>
          <w:color w:val="000000"/>
        </w:rPr>
        <w:t xml:space="preserve">The defined observational model indicates the likelihood that a colonized patient is detected given the effective sensitivity </w:t>
      </w:r>
      <w:r w:rsidR="00B41FF3" w:rsidRPr="00F274E2">
        <w:rPr>
          <w:bCs/>
          <w:color w:val="000000"/>
        </w:rPr>
        <w:t>or</w:t>
      </w:r>
      <w:r w:rsidRPr="00F274E2">
        <w:rPr>
          <w:bCs/>
          <w:color w:val="000000"/>
        </w:rPr>
        <w:t xml:space="preserve"> </w:t>
      </w:r>
      <m:oMath>
        <m:r>
          <w:rPr>
            <w:rFonts w:ascii="Cambria Math" w:hAnsi="Cambria Math"/>
            <w:color w:val="000000"/>
          </w:rPr>
          <m:t>ρ</m:t>
        </m:r>
      </m:oMath>
      <w:r w:rsidRPr="00F274E2">
        <w:rPr>
          <w:bCs/>
          <w:color w:val="000000"/>
        </w:rPr>
        <w:t>.</w:t>
      </w:r>
    </w:p>
    <w:p w14:paraId="4257934C" w14:textId="2193A3E0" w:rsidR="00F22241" w:rsidRPr="00F274E2" w:rsidRDefault="00F22241" w:rsidP="00C7620C">
      <w:pPr>
        <w:pStyle w:val="Heading3"/>
        <w:spacing w:line="240" w:lineRule="auto"/>
        <w:jc w:val="both"/>
        <w:rPr>
          <w:rFonts w:ascii="Times New Roman" w:hAnsi="Times New Roman" w:cs="Times New Roman"/>
          <w:i/>
          <w:iCs/>
          <w:sz w:val="24"/>
          <w:szCs w:val="24"/>
          <w:lang w:val="en-US"/>
        </w:rPr>
      </w:pPr>
      <w:r w:rsidRPr="00F274E2">
        <w:rPr>
          <w:rFonts w:ascii="Times New Roman" w:hAnsi="Times New Roman" w:cs="Times New Roman"/>
          <w:i/>
          <w:iCs/>
          <w:sz w:val="24"/>
          <w:szCs w:val="24"/>
          <w:lang w:val="en-US"/>
        </w:rPr>
        <w:t xml:space="preserve">Hospital-level </w:t>
      </w:r>
      <w:r w:rsidR="00FD71C1" w:rsidRPr="00F274E2">
        <w:rPr>
          <w:rFonts w:ascii="Times New Roman" w:hAnsi="Times New Roman" w:cs="Times New Roman"/>
          <w:i/>
          <w:iCs/>
          <w:sz w:val="24"/>
          <w:szCs w:val="24"/>
          <w:lang w:val="en-US"/>
        </w:rPr>
        <w:t>o</w:t>
      </w:r>
      <w:r w:rsidRPr="00F274E2">
        <w:rPr>
          <w:rFonts w:ascii="Times New Roman" w:hAnsi="Times New Roman" w:cs="Times New Roman"/>
          <w:i/>
          <w:iCs/>
          <w:sz w:val="24"/>
          <w:szCs w:val="24"/>
          <w:lang w:val="en-US"/>
        </w:rPr>
        <w:t>bservational model</w:t>
      </w:r>
    </w:p>
    <w:p w14:paraId="34BA9730" w14:textId="1D309A11" w:rsidR="00F22241" w:rsidRPr="00F274E2" w:rsidRDefault="00F22241" w:rsidP="00C7620C">
      <w:pPr>
        <w:jc w:val="both"/>
      </w:pPr>
      <w:r w:rsidRPr="00F274E2">
        <w:t>Due to substantial testing heterogeneity, observations of positive cultures were dominated by a few wards with a disproportionately large number of tests. To facilitate use of more granular observations at the sub-hospital level while avoiding excessive noise, we</w:t>
      </w:r>
      <w:r w:rsidR="00F763DB" w:rsidRPr="00F274E2">
        <w:t xml:space="preserve"> used the building </w:t>
      </w:r>
      <w:r w:rsidR="005A2BC5" w:rsidRPr="00F274E2">
        <w:t>aggregation to sum the number of nosocomial infection data and</w:t>
      </w:r>
      <w:r w:rsidRPr="00F274E2">
        <w:t xml:space="preserve"> perform inference. </w:t>
      </w:r>
      <w:r w:rsidR="005A2BC5" w:rsidRPr="00F274E2">
        <w:rPr>
          <w:color w:val="00B0F0"/>
        </w:rPr>
        <w:t>S</w:t>
      </w:r>
      <w:r w:rsidR="00EB3C3B">
        <w:rPr>
          <w:color w:val="00B0F0"/>
        </w:rPr>
        <w:t>M</w:t>
      </w:r>
      <w:r w:rsidR="005A2BC5" w:rsidRPr="00F274E2">
        <w:rPr>
          <w:color w:val="00B0F0"/>
        </w:rPr>
        <w:t xml:space="preserve"> Figure S</w:t>
      </w:r>
      <w:r w:rsidR="00732DBF" w:rsidRPr="00F274E2">
        <w:rPr>
          <w:color w:val="00B0F0"/>
        </w:rPr>
        <w:t>12</w:t>
      </w:r>
      <w:r w:rsidR="005A2BC5" w:rsidRPr="00F274E2">
        <w:t xml:space="preserve"> shows the number of </w:t>
      </w:r>
      <w:r w:rsidR="00096400" w:rsidRPr="00F274E2">
        <w:t xml:space="preserve">clinical cultures </w:t>
      </w:r>
      <w:r w:rsidR="00FE50BD" w:rsidRPr="00F274E2">
        <w:t>per building</w:t>
      </w:r>
      <w:r w:rsidR="005A2BC5" w:rsidRPr="00F274E2">
        <w:t xml:space="preserve">, we merge buildings composed mostly by outpatients and with few </w:t>
      </w:r>
      <w:r w:rsidR="00525F5E" w:rsidRPr="00F274E2">
        <w:t xml:space="preserve">clinical cultures </w:t>
      </w:r>
      <w:r w:rsidR="005A2BC5" w:rsidRPr="00F274E2">
        <w:t xml:space="preserve">into a </w:t>
      </w:r>
      <w:r w:rsidR="00D656C5" w:rsidRPr="00F274E2">
        <w:t>fictitious</w:t>
      </w:r>
      <w:r w:rsidR="00E5354F" w:rsidRPr="00F274E2">
        <w:t xml:space="preserve"> </w:t>
      </w:r>
      <w:r w:rsidR="00104228" w:rsidRPr="00F274E2">
        <w:t xml:space="preserve">unit presented as </w:t>
      </w:r>
      <w:r w:rsidR="005A2BC5" w:rsidRPr="00F274E2">
        <w:t xml:space="preserve">'Rest'. </w:t>
      </w:r>
      <w:r w:rsidRPr="00F274E2">
        <w:t>The number of transfers between wards</w:t>
      </w:r>
      <w:r w:rsidR="002C0CF8">
        <w:t xml:space="preserve"> and buildings</w:t>
      </w:r>
      <w:r w:rsidRPr="00F274E2">
        <w:t xml:space="preserve"> </w:t>
      </w:r>
      <w:r w:rsidR="002C0CF8">
        <w:t>are</w:t>
      </w:r>
      <w:r w:rsidRPr="00F274E2">
        <w:t xml:space="preserve"> shown in </w:t>
      </w:r>
      <w:r w:rsidR="005A2BC5" w:rsidRPr="00F274E2">
        <w:rPr>
          <w:color w:val="00B0F0"/>
        </w:rPr>
        <w:t>S</w:t>
      </w:r>
      <w:r w:rsidR="002453CF">
        <w:rPr>
          <w:color w:val="00B0F0"/>
        </w:rPr>
        <w:t>M</w:t>
      </w:r>
      <w:r w:rsidR="005A2BC5" w:rsidRPr="00F274E2">
        <w:rPr>
          <w:color w:val="00B0F0"/>
        </w:rPr>
        <w:t xml:space="preserve"> </w:t>
      </w:r>
      <w:r w:rsidRPr="00F274E2">
        <w:rPr>
          <w:color w:val="00B0F0"/>
        </w:rPr>
        <w:t xml:space="preserve">Figure </w:t>
      </w:r>
      <w:r w:rsidR="005A2BC5" w:rsidRPr="00F274E2">
        <w:rPr>
          <w:color w:val="00B0F0"/>
        </w:rPr>
        <w:t>S</w:t>
      </w:r>
      <w:r w:rsidR="00392205" w:rsidRPr="00F274E2">
        <w:rPr>
          <w:color w:val="00B0F0"/>
        </w:rPr>
        <w:t>1</w:t>
      </w:r>
      <w:r w:rsidRPr="00F274E2">
        <w:t xml:space="preserve">. Wards within each identified </w:t>
      </w:r>
      <w:r w:rsidR="005A2BC5" w:rsidRPr="00F274E2">
        <w:t xml:space="preserve">building </w:t>
      </w:r>
      <w:r w:rsidRPr="00F274E2">
        <w:t>have more frequent within-</w:t>
      </w:r>
      <w:r w:rsidR="00145931" w:rsidRPr="00F274E2">
        <w:t>building</w:t>
      </w:r>
      <w:r w:rsidRPr="00F274E2">
        <w:t xml:space="preserve"> transfers than cross-</w:t>
      </w:r>
      <w:r w:rsidR="00245322">
        <w:t>building</w:t>
      </w:r>
      <w:r w:rsidRPr="00F274E2">
        <w:t xml:space="preserve"> transfers.</w:t>
      </w:r>
    </w:p>
    <w:p w14:paraId="7546D856" w14:textId="4C269B5D" w:rsidR="00F22241" w:rsidRPr="00F274E2" w:rsidRDefault="00F22241" w:rsidP="00C7620C">
      <w:pPr>
        <w:pStyle w:val="Heading3"/>
        <w:spacing w:line="240" w:lineRule="auto"/>
        <w:jc w:val="both"/>
        <w:rPr>
          <w:rFonts w:ascii="Times New Roman" w:hAnsi="Times New Roman" w:cs="Times New Roman"/>
          <w:i/>
          <w:iCs/>
          <w:sz w:val="24"/>
          <w:szCs w:val="24"/>
          <w:lang w:val="en-US"/>
        </w:rPr>
      </w:pPr>
      <w:r w:rsidRPr="00F274E2">
        <w:rPr>
          <w:rFonts w:ascii="Times New Roman" w:hAnsi="Times New Roman" w:cs="Times New Roman"/>
          <w:i/>
          <w:iCs/>
          <w:sz w:val="24"/>
          <w:szCs w:val="24"/>
          <w:lang w:val="en-US"/>
        </w:rPr>
        <w:t>Inference</w:t>
      </w:r>
    </w:p>
    <w:p w14:paraId="5551D5F5" w14:textId="34B14CF9" w:rsidR="00F22241" w:rsidRPr="00F274E2" w:rsidRDefault="00F22241" w:rsidP="00C7620C">
      <w:pPr>
        <w:jc w:val="both"/>
        <w:rPr>
          <w:rFonts w:eastAsiaTheme="minorEastAsia"/>
          <w:color w:val="000000"/>
        </w:rPr>
      </w:pPr>
      <w:r w:rsidRPr="00F274E2">
        <w:t xml:space="preserve">Inference for dynamic and latent variables and parameters is often treated as a filtering problem, in which the state space is sequentially estimated as observations become available </w:t>
      </w:r>
      <w:r w:rsidRPr="00F274E2">
        <w:fldChar w:fldCharType="begin"/>
      </w:r>
      <w:r w:rsidR="00556469">
        <w:instrText xml:space="preserve"> ADDIN ZOTERO_ITEM CSL_CITATION {"citationID":"pzPttrOW","properties":{"formattedCitation":"{\\i{}(53, 54)}","plainCitation":"(53, 54)","noteIndex":0},"citationItems":[{"id":205,"uris":["http://zotero.org/users/9551388/items/9R354AKT"],"itemData":{"id":205,"type":"article-journal","abstract":"A theory for estimating the probability distribution of the state of a model given a set of observations exists. This nonlinear ﬁltering theory uniﬁes the data assimilation and ensemble generation problem that have been key foci of prediction and predictability research for numerical weather and ocean prediction applications. A new algorithm, referred to as an ensemble adjustment Kalman ﬁlter, and the more traditional implementation of the ensemble Kalman ﬁlter in which ‘‘perturbed observations’’ are used, are derived as Monte Carlo approximations to the nonlinear ﬁlter. Both ensemble Kalman ﬁlter methods produce assimilations with small ensemble mean errors while providing reasonable measures of uncertainty in the assimilated variables. The ensemble methods can assimilate observations with a nonlinear relation to model state variables and can also use observations to estimate the value of imprecisely known model parameters. These ensemble ﬁlter methods are shown to have signiﬁcant advantages over four-dimensional variational assimilation in low-order models and scale easily to much larger applications. Heuristic modiﬁcations to the ﬁltering algorithms allow them to be applied efﬁciently to very large models by sequentially processing observations and computing the impact of each observation on each state variable in an independent calculation. The ensemble adjustment Kalman ﬁlter is applied to a nondivergent barotropic model on the sphere to demonstrate the capabilities of the ﬁlters in models with state spaces that are much larger than the ensemble size.","container-title":"Monthly Weather Review","DOI":"10.1175/1520-0493(2001)129&lt;2884:AEAKFF&gt;2.0.CO;2","ISSN":"0027-0644, 1520-0493","issue":"12","journalAbbreviation":"Mon. Wea. Rev.","language":"en","page":"2884-2903","source":"DOI.org (Crossref)","title":"An Ensemble Adjustment Kalman Filter for Data Assimilation","volume":"129","author":[{"family":"Anderson","given":"Jeffrey L."}],"issued":{"date-parts":[["2001",12]]}}},{"id":202,"uris":["http://zotero.org/users/9551388/items/569VU9AQ"],"itemData":{"id":202,"type":"article-journal","abstract":"Increasingly, for many application areas, it is becoming important to include elements of nonlinearity and non-Gaussianity in order to model accurately the underlying dynamics of a physical system. Moreover, it is typically crucial to process data on-line as it arrives, both from the point of view of storage costs as well as for rapid adaptation to changing signal characteristics. In this paper, we review both optimal and suboptimal Bayesian algorithms for nonlinear/non-Gaussian tracking problems, with a focus on particle filters. Particle filters are sequential Monte Carlo methods based on point mass (or “particle”) representations of probability densities, which can be applied to any state-space model and which generalize the traditional Kalman filtering methods. Several variants of the particle filter such as SIR, ASIR, and RPF are introduced within a generic framework of the sequential importance sampling (SIS) algorithm. These are discussed and compared with the standard EKF through an illustrative example.","container-title":"IEEE Transactions on Signal Processing","DOI":"10.1109/78.978374","ISSN":"1053587X","issue":"2","journalAbbreviation":"IEEE Trans. Signal Process.","language":"en","page":"174-188","source":"DOI.org (Crossref)","title":"A tutorial on particle filters for online nonlinear/non-Gaussian Bayesian tracking","volume":"50","author":[{"family":"Arulampalam","given":"M.S."},{"family":"Maskell","given":"S."},{"family":"Gordon","given":"N."},{"family":"Clapp","given":"T."}],"issued":{"date-parts":[["2002",2]]}}}],"schema":"https://github.com/citation-style-language/schema/raw/master/csl-citation.json"} </w:instrText>
      </w:r>
      <w:r w:rsidRPr="00F274E2">
        <w:fldChar w:fldCharType="separate"/>
      </w:r>
      <w:r w:rsidR="00556469" w:rsidRPr="00556469">
        <w:rPr>
          <w:i/>
          <w:iCs/>
          <w:lang w:val="en-GB"/>
        </w:rPr>
        <w:t>(53, 54)</w:t>
      </w:r>
      <w:r w:rsidRPr="00F274E2">
        <w:fldChar w:fldCharType="end"/>
      </w:r>
      <w:r w:rsidRPr="00F274E2">
        <w:t xml:space="preserve">. This framework has been applied to many infectious diseases, including influenza, dengue, malaria, cholera, Ebola, enterovirus D68, and COVID-19 </w:t>
      </w:r>
      <w:r w:rsidRPr="00F274E2">
        <w:fldChar w:fldCharType="begin"/>
      </w:r>
      <w:r w:rsidR="00556469">
        <w:instrText xml:space="preserve"> ADDIN ZOTERO_ITEM CSL_CITATION {"citationID":"KrWsqKR4","properties":{"formattedCitation":"{\\i{}(55\\uc0\\u8211{}64)}","plainCitation":"(55–64)","noteIndex":0},"citationItems":[{"id":42,"uris":["http://zotero.org/users/9551388/items/PEFRCSMI"],"itemData":{"id":42,"type":"article-journal","abstract":"The contributions of asymptomatic infections to herd immunity and community transmission are key to the resurgence and control of COVID-19, but are difficult to estimate using current models that ignore changes in testing capacity. Using a model that incorporates daily testing information fit to the case and serology data from New York City, we show that the proportion of symptomatic cases is low, ranging from 13 to 18%, and that the reproductive number may be larger than often assumed. Asymptomatic infections contribute substantially to herd immunity, and to community transmission together with presymptomatic ones. If asymptomatic infections transmit at similar rates as symptomatic ones, the overall reproductive number across all classes is larger than often assumed, with estimates ranging from 3.2 to 4.4. If they transmit poorly, then symptomatic cases have a larger reproductive number ranging from 3.9 to 8.1. Even in this regime, presymptomatic and asymptomatic cases together comprise at least 50% of the force of infection at the outbreak peak. We find no regimes in which all infection subpopulations have reproductive numbers lower than three. These findings elucidate the uncertainty that current case and serology data cannot resolve, despite consideration of different model structures. They also emphasize how temporal data on testing can reduce and better define this uncertainty, as we move forward through longer surveillance and second epidemic waves. Complementary information is required to determine the transmissibility of asymptomatic cases, which we discuss. Regardless, current assumptions about the basic reproductive number of severe acute respiratory syndrome coronavirus 2 (SARS-Cov-2) should be reconsidered.","container-title":"Proceedings of the National Academy of Sciences","DOI":"10.1073/pnas.2019716118","ISSN":"0027-8424, 1091-6490","issue":"9","journalAbbreviation":"PNAS","language":"en","license":"Copyright © 2021 the Author(s). Published by PNAS.. https://creativecommons.org/licenses/by/4.0/This open access article is distributed under Creative Commons Attribution License 4.0 (CC BY).","note":"publisher: National Academy of Sciences\nsection: Biological Sciences\nPMID: 33571106","source":"www.pnas.org","title":"Quantifying asymptomatic infection and transmission of COVID-19 in New York City using observed cases, serology, and testing capacity","URL":"https://www.pnas.org/content/118/9/e2019716118","volume":"118","author":[{"family":"Subramanian","given":"Rahul"},{"family":"He","given":"Qixin"},{"family":"Pascual","given":"Mercedes"}],"accessed":{"date-parts":[["2021",8,3]]},"issued":{"date-parts":[["2021",3,2]]}}},{"id":344,"uris":["http://zotero.org/users/9551388/items/NIA24ZSG"],"itemData":{"id":344,"type":"article-journal","abstract":"Abstract\n            The spread of dengue and other arboviruses constitutes an expanding global health threat. The extensive heterogeneity in population distribution and potential complexity of movement in megacities of low and middle-income countries challenges predictive modeling, even as its importance to disease spread is clearer than ever. Using surveillance data at fine resolution following the emergence of the DENV4 dengue serotype in Rio de Janeiro, we document a pattern in the size of successive epidemics that is invariant to the scale of spatial aggregation. This pattern emerges from the combined effect of herd immunity and seasonal transmission, and is strongly driven by variation in population density at sub-kilometer scales. It is apparent only when the landscape is stratified by population density and not by spatial proximity as has been common practice. Models that exploit this emergent simplicity should afford improved predictions of the local size of successive epidemic waves.","container-title":"Nature Communications","DOI":"10.1038/s41467-022-28231-w","ISSN":"2041-1723","issue":"1","journalAbbreviation":"Nat Commun","language":"en","page":"996","source":"DOI.org (Crossref)","title":"Fine-scale heterogeneity in population density predicts wave dynamics in dengue epidemics","volume":"13","author":[{"family":"Romeo-Aznar","given":"Victoria"},{"family":"Picinini Freitas","given":"Laís"},{"family":"Gonçalves Cruz","given":"Oswaldo"},{"family":"King","given":"Aaron A."},{"family":"Pascual","given":"Mercedes"}],"issued":{"date-parts":[["2022",12]]}}},{"id":346,"uris":["http://zotero.org/users/9551388/items/HTBD6ZRR"],"itemData":{"id":346,"type":"article-journal","abstract":"Abstract\n            The rapid pace of urbanization makes it imperative that we better understand the influence of climate forcing on urban malaria transmission. Despite extensive study of temperature effects in vector-borne infections in general, consideration of relative humidity remains limited. With process-based dynamical models informed by almost two decades of monthly surveillance data, we address the role of relative humidity in the interannual variability of epidemic malaria in two semi-arid cities of India. We show a strong and significant effect of humidity during the pre-transmission season on malaria burden in coastal Surat and more arid inland Ahmedabad. Simulations of the climate-driven transmission model with the MLE (Maximum Likelihood Estimates) of the parameters retrospectively capture the observed variability of disease incidence, and also prospectively predict that of ‘out-of-fit’ cases in more recent years, with high accuracy. Our findings indicate that relative humidity is a critical factor in the spread of urban malaria and potentially other vector-borne epidemics, and that climate change and lack of hydrological planning in cities might jeopardize malaria elimination efforts.","container-title":"Nature Communications","DOI":"10.1038/s41467-022-28145-7","ISSN":"2041-1723","issue":"1","journalAbbreviation":"Nat Commun","language":"en","page":"533","source":"DOI.org (Crossref)","title":"The neglected role of relative humidity in the interannual variability of urban malaria in Indian cities","volume":"13","author":[{"family":"Santos-Vega","given":"M."},{"family":"Martinez","given":"P. P."},{"family":"Vaishnav","given":"K. G."},{"family":"Kohli","given":"V."},{"family":"Desai","given":"V."},{"family":"Bouma","given":"M. J."},{"family":"Pascual","given":"M."}],"issued":{"date-parts":[["2022",12]]}}},{"id":3,"uris":["http://zotero.org/users/9551388/items/HZ9Q7C2K"],"itemData":{"id":3,"type":"article-journal","abstract":"Estimation of the prevalence and contagiousness of undocumented novel coronavirus [severe acute respiratory syndrome–coronavirus 2 (SARS-CoV-2)] infections is critical for understanding the overall prevalence and pandemic potential of this disease. Here, we use observations of reported infection within China, in conjunction with mobility data, a networked dynamic metapopulation model, and Bayesian inference, to infer critical epidemiological characteristics associated with SARS-CoV-2, including the fraction of undocumented infections and their contagiousness. We estimate that 86% of all infections were undocumented [95% credible interval (CI): 82–90%] before the 23 January 2020 travel restrictions. The transmission rate of undocumented infections per person was 55% the transmission rate of documented infections (95% CI: 46–62%), yet, because of their greater numbers, undocumented infections were the source of 79% of the documented cases. These findings explain the rapid geographic spread of SARS-CoV-2 and indicate that containment of this virus will be particularly challenging.","container-title":"Science","DOI":"10.1126/science.abb3221","ISSN":"0036-8075, 1095-9203","issue":"6490","journalAbbreviation":"Science","language":"en","page":"489-493","source":"DOI.org (Crossref)","title":"Substantial undocumented infection facilitates the rapid dissemination of novel coronavirus (SARS-CoV-2)","volume":"368","author":[{"family":"Li","given":"Ruiyun"},{"family":"Pei","given":"Sen"},{"family":"Chen","given":"Bin"},{"family":"Song","given":"Yimeng"},{"family":"Zhang","given":"Tao"},{"family":"Yang","given":"Wan"},{"family":"Shaman","given":"Jeffrey"}],"issued":{"date-parts":[["2020",5,1]]}}},{"id":359,"uris":["http://zotero.org/users/9551388/items/ZWXYMFRN"],"itemData":{"id":359,"type":"article-journal","abstract":"Influenza-like illness (ILI) is a commonly measured syndromic signal representative of a range of acute respiratory infections. Reliable forecasts of ILI can support better preparation for patient surges in healthcare systems. Although ILI is an amalgamation of multiple pathogens with variable seasonal phasing and attack rates, most existing process-based forecasting systems treat ILI as a single infectious agent. Here, using ILI records and virologic surveillance data, we show that ILI signal can be disaggregated into distinct viral components. We generate separate predictions for six contributing pathogens (influenza A/H1, A/ H3, B, respiratory syncytial virus, and human parainfluenza virus types 1–2 and 3), and develop a method to forecast ILI by aggregating these predictions. The relative contribution of each pathogen to the total ILI signal is estimated using a Markov Chain Monte Carlo (MCMC) method upon forecast aggregation. We find highly variable overall contributions from influenza type A viruses across seasons, but relatively stable contributions for the other pathogens. Using historical data from 1997 to 2014 at US national and regional levels, the proposed forecasting system generates improved predictions of both seasonal and near-term targets relative to a baseline method that simulates ILI as a single pathogen. The hierarchical forecasting system can generate predictions for each viral component, as well as infer and predict their contributions to ILI, which may additionally help physicians determine the etiological causes of ILI in clinical settings.","container-title":"PLOS Computational Biology","DOI":"10.1371/journal.pcbi.1008301","ISSN":"1553-7358","issue":"10","journalAbbreviation":"PLoS Comput Biol","language":"en","page":"e1008301","source":"DOI.org (Crossref)","title":"Aggregating forecasts of multiple respiratory pathogens supports more accurate forecasting of influenza-like illness","volume":"16","author":[{"family":"Pei","given":"Sen"},{"family":"Shaman","given":"Jeffrey"}],"editor":[{"family":"Del Valle","given":"Sara Y."}],"issued":{"date-parts":[["2020",10,22]]}}},{"id":353,"uris":["http://zotero.org/users/9551388/items/VZKWVG6L"],"itemData":{"id":353,"type":"article-journal","abstract":"Abstract\n            Infectious disease prevention, control and forecasting rely on sentinel observations; however, many locations lack the capacity for routine surveillance. Here we show that, by using data from multiple sites collectively, accurate estimation and forecasting of respiratory diseases for locations without surveillance is feasible. We develop a framework to optimize surveillance sites that suppresses uncertainty propagation in a networked disease transmission model. Using influenza outbreaks from 35 US states, the optimized system generates better near-term predictions than alternate systems designed using population and human mobility. We also find that monitoring regional population centers serves as a reasonable proxy for the optimized network and could direct surveillance for diseases with limited records. The  proxy method is validated using model simulations for 3,108 US counties and historical data for two other respiratory pathogens – human metapneumovirus and seasonal coronavirus – from 35 US states and can be used to guide systemic allocation of surveillance efforts.","container-title":"Nature Communications","DOI":"10.1038/s41467-020-20399-3","ISSN":"2041-1723","issue":"1","journalAbbreviation":"Nat Commun","language":"en","page":"222","source":"DOI.org (Crossref)","title":"Optimizing respiratory virus surveillance networks using uncertainty propagation","volume":"12","author":[{"family":"Pei","given":"Sen"},{"family":"Teng","given":"Xian"},{"family":"Lewis","given":"Paul"},{"family":"Shaman","given":"Jeffrey"}],"issued":{"date-parts":[["2021",12]]}}},{"id":354,"uris":["http://zotero.org/users/9551388/items/5ZMY76ZZ"],"itemData":{"id":354,"type":"article-journal","abstract":"Process-based models have been used to simulate and forecast a number of nonlinear dynamical systems, including influenza and other infectious diseases. In this work, we evaluate the effects of model initial condition error and stochastic fluctuation on forecast accuracy in a compartmental model of influenza transmission. These two types of errors are found to have qualitatively similar growth patterns during model integration, indicating that dynamic error growth, regardless of source, is a dominant component of forecast inaccuracy. We therefore examine the nonlinear growth of model initial error and compute the fastest growing directions using singular vector analysis. Using this information, we generate perturbations in an ensemble forecast system of influenza to obtain more optimal ensemble spread. In retrospective forecasts of historical outbreaks for 95 US cities from 2003 to 2014, this approach improves short-term forecast of incidence over the next one to four weeks.","container-title":"PLOS Computational Biology","DOI":"10.1371/journal.pcbi.1006783","ISSN":"1553-7358","issue":"2","journalAbbreviation":"PLoS Comput Biol","language":"en","page":"e1006783","source":"DOI.org (Crossref)","title":"Predictability in process-based ensemble forecast of influenza","volume":"15","author":[{"family":"Pei","given":"Sen"},{"family":"Cane","given":"Mark A."},{"family":"Shaman","given":"Jeffrey"}],"editor":[{"family":"Pitzer","given":"Virginia E."}],"issued":{"date-parts":[["2019",2,28]]}}},{"id":364,"uris":["http://zotero.org/users/9551388/items/4KX6CRLJ"],"itemData":{"id":364,"type":"article-journal","abstract":"Mathematical modeling predicts an enterovirus D68, and therefore acute flaccid myelitis, outbreak in the absence of nonpharmaceutical interventions in 2020.\n          , \n            When respiratory illness meets neurological symptoms\n            \n              Enterovirus D68 (EV-D68) has been increasingly linked with the neurological condition acute flaccid myelitis (AFM) in the United States within the past decade, although the reason for their coincidence is not clear. Park\n              et al.\n              used recent surveillance data from a national repository of respiratory virus panels to predict the incidence of EV-D68. They then examined the dynamics of the spatiotemporal association between the predicted incidence of EV-D68 and reported AFM cases on regional and national scales. The authors also found evidence that the extent of EV-D68 and AFM transmission in the United States in 2020 was likely kept in check by current social distancing practices.\n            \n          , \n            Acute flaccid myelitis (AFM) recently emerged in the United States as a rare but serious neurological condition since 2012. Enterovirus D68 (EV-D68) is thought to be a main causative agent, but limited surveillance of EV-D68 in the United States has hampered the ability to assess their causal relationship. Using surveillance data from the BioFire Syndromic Trends epidemiology network in the United States from January 2014 to September 2019, we characterized the epidemiological dynamics of EV-D68 and found latitudinal gradient in the mean timing of EV-D68 cases, which are likely climate driven. We also demonstrated a strong spatiotemporal association of EV-D68 with AFM. Mathematical modeling suggested that the recent dominant biennial cycles of EV-D68 dynamics may not be stable. Nonetheless, we predicted that a major EV-D68 outbreak, and hence an AFM outbreak, would have still been possible in 2020 under normal epidemiological conditions. Nonpharmaceutical intervention efforts due to the ongoing COVID-19 pandemic are likely to have reduced the sizes of EV-D68 and AFM outbreaks in 2020, illustrating the broader epidemiological impact of the pandemic.","container-title":"Science Translational Medicine","DOI":"10.1126/scitranslmed.abd2400","ISSN":"1946-6234, 1946-6242","issue":"584","journalAbbreviation":"Sci. Transl. Med.","language":"en","page":"eabd2400","source":"DOI.org (Crossref)","title":"Epidemiological dynamics of enterovirus D68 in the United States and implications for acute flaccid myelitis","volume":"13","author":[{"family":"Park","given":"Sang Woo"},{"family":"Pons-Salort","given":"Margarita"},{"family":"Messacar","given":"Kevin"},{"family":"Cook","given":"Camille"},{"family":"Meyers","given":"Lindsay"},{"family":"Farrar","given":"Jeremy"},{"family":"Grenfell","given":"Bryan T."}],"issued":{"date-parts":[["2021",3,10]]}}},{"id":61,"uris":["http://zotero.org/users/9551388/items/IR4M6YMP"],"itemData":{"id":61,"type":"article-journal","abstract":"&lt;h2&gt;Summary&lt;/h2&gt;&lt;h3&gt;Background&lt;/h3&gt;&lt;p&gt;As the COVID-19 pandemic continues to unfold, the infection-fatality risk (ie, risk of death among all infected individuals including those with asymptomatic and mild infections) is crucial for gauging the burden of death due to COVID-19 in the coming months or years. Here, we estimate the infection-fatality risk of severe acute respiratory syndrome coronavirus 2 (SARS-CoV-2) in New York City, NY, USA, the first epidemic centre in the USA, where the infection-fatality risk remains unclear.&lt;/p&gt;&lt;h3&gt;Methods&lt;/h3&gt;&lt;p&gt;In this model-based analysis, we developed a meta-population network model-inference system to estimate the underlying SARS-CoV-2 infection rate in New York City during the 2020 spring pandemic wave using available case, mortality, and mobility data. Based on these estimates, we further estimated the infection-fatality risk for all ages overall and for five age groups (&lt;25, 25–44, 45–64, 65–74, and ≥75 years) separately, during the period March 1 to June 6, 2020 (ie, before the city began a phased reopening).&lt;/p&gt;&lt;h3&gt;Findings&lt;/h3&gt;&lt;p&gt;During the period March 1 to June 6, 2020, 205 639 people had a laboratory-confirmed infection with SARS-CoV-2 and 21 447 confirmed and probable COVID-19-related deaths occurred among residents of New York City. We estimated an overall infection-fatality risk of 1·39% (95% credible interval 1·04–1·77) in New York City. Our estimated infection-fatality risk for the two oldest age groups (65–74 and ≥75 years) was much higher than the younger age groups, with a cumulative estimated infection-fatality risk of 0·116% (0·0729–0·148) for those aged 25–44 years and 0·939% (0·729–1·19) for those aged 45–64 years versus 4·87% (3·37–6·89) for those aged 65–74 years and 14·2% (10·2–18·1) for those aged 75 years and older. In particular, weekly infection-fatality risk was estimated to be as high as 6·72% (5·52–8·01) for those aged 65–74 years and 19·1% (14·7–21·9) for those aged 75 years and older.&lt;/p&gt;&lt;h3&gt;Interpretation&lt;/h3&gt;&lt;p&gt;Our results are based on more complete ascertainment of COVID-19-related deaths in New York City than other places and thus probably reflect the true higher burden of death due to COVID-19 than that previously reported elsewhere. Given the high infection-fatality risk of SARS-CoV-2, governments must account for and closely monitor the infection rate and population health outcomes and enact prompt public health responses accordingly as the COVID-19 pandemic unfolds.&lt;/p&gt;&lt;h3&gt;Funding&lt;/h3&gt;&lt;p&gt;National Institute of Allergy and Infectious Diseases, National Science Foundation Rapid Response Research Program, and New York City Department of Health and Mental Hygiene.&lt;/p&gt;","container-title":"The Lancet Infectious Diseases","DOI":"10.1016/S1473-3099(20)30769-6","ISSN":"1473-3099, 1474-4457","issue":"2","journalAbbreviation":"The Lancet Infectious Diseases","language":"English","note":"publisher: Elsevier\nPMID: 33091374","page":"203-212","source":"www.thelancet.com","title":"Estimating the infection-fatality risk of SARS-CoV-2 in New York City during the spring 2020 pandemic wave: a model-based analysis","title-short":"Estimating the infection-fatality risk of SARS-CoV-2 in New York City during the spring 2020 pandemic wave","volume":"21","author":[{"family":"Yang","given":"Wan"},{"family":"Kandula","given":"Sasikiran"},{"family":"Huynh","given":"Mary"},{"family":"Greene","given":"Sharon K."},{"family":"Wye","given":"Gretchen Van"},{"family":"Li","given":"Wenhui"},{"family":"Chan","given":"Hiu Tai"},{"family":"McGibbon","given":"Emily"},{"family":"Yeung","given":"Alice"},{"family":"Olson","given":"Don"},{"family":"Fine","given":"Anne"},{"family":"Shaman","given":"Jeffrey"}],"issued":{"date-parts":[["2021",2,1]]}}},{"id":352,"uris":["http://zotero.org/users/9551388/items/FGMPYXCY"],"itemData":{"id":352,"type":"article-journal","abstract":"Given the crucial role of climate in malaria transmission, many mechanistic models of malaria represent vector biology and the parasite lifecycle as functions of climate variables in order to accurately capture malaria transmission dynamics. Lower dimension mechanistic models that utilize implicit vector dynamics have relied on indirect climate modulation of transmission processes, which compromises investigation of the ecological role played by climate in malaria transmission. In this study, we develop an implicit process-based malaria model with direct climate-mediated modulation of transmission pressure borne through the Entomological Inoculation Rate (EIR). The EIR, a measure of the number of infectious bites per person per unit time, includes the effects of vector dynamics, resulting from mosquito development, survivorship, feeding activity and parasite development, all of which are moderated by climate. We combine this EIR-model framework, which is driven by rainfall and temperature, with Bayesian inference methods, and evaluate the model’s ability to simulate local transmission across 42 regions in Rwanda over four years. Our findings indicate that the biologically-motivated, EIR-model framework is capable of accurately simulating seasonal malaria dynamics and capturing of some of the inter-annual variation in malaria incidence. However, the model unsurprisingly failed to reproduce large declines in malaria transmission during 2018 and 2019 due to elevated anti-malaria measures, which were not accounted for in the model structure. The climate-driven transmission model also captured regional variation in malaria incidence across Rwanda’s diverse climate, while identifying key entomological and epidemiological parameters important to seasonal malaria dynamics. In general, this new model construct advances the capabilities of implicitly-forced lower dimension dynamical malaria models by leveraging climate drivers of malaria ecology and transmission.","container-title":"PLOS Computational Biology","DOI":"10.1371/journal.pcbi.1010161","ISSN":"1553-7358","issue":"6","journalAbbreviation":"PLoS Comput Biol","language":"en","page":"e1010161","source":"DOI.org (Crossref)","title":"Inference and dynamic simulation of malaria using a simple climate-driven entomological model of malaria transmission","volume":"18","author":[{"family":"Ukawuba","given":"Israel"},{"family":"Shaman","given":"Jeffrey"}],"editor":[{"family":"Meier-Schellersheim","given":"Martin"}],"issued":{"date-parts":[["2022",6,9]]}}}],"schema":"https://github.com/citation-style-language/schema/raw/master/csl-citation.json"} </w:instrText>
      </w:r>
      <w:r w:rsidRPr="00F274E2">
        <w:fldChar w:fldCharType="separate"/>
      </w:r>
      <w:r w:rsidR="00556469" w:rsidRPr="00556469">
        <w:rPr>
          <w:i/>
          <w:iCs/>
          <w:lang w:val="en-GB"/>
        </w:rPr>
        <w:t>(55–64)</w:t>
      </w:r>
      <w:r w:rsidRPr="00F274E2">
        <w:fldChar w:fldCharType="end"/>
      </w:r>
      <w:r w:rsidRPr="00F274E2">
        <w:t xml:space="preserve">, </w:t>
      </w:r>
      <w:r w:rsidR="0006235C" w:rsidRPr="00F274E2">
        <w:t xml:space="preserve">typically </w:t>
      </w:r>
      <w:r w:rsidRPr="00F274E2">
        <w:t xml:space="preserve">using compartmental models that represent transmission dynamics with a set of ordinary differential equations (ODEs). However, there are fewer instances in which filters have been used in conjunction with ABMs, possibly due to the considerably higher dimension of the state space for these models </w:t>
      </w:r>
      <w:r w:rsidRPr="00F274E2">
        <w:fldChar w:fldCharType="begin"/>
      </w:r>
      <w:r w:rsidR="001F37F9" w:rsidRPr="00F274E2">
        <w:instrText xml:space="preserve"> ADDIN ZOTERO_ITEM CSL_CITATION {"citationID":"co5whNFX","properties":{"formattedCitation":"\\super 10\\nosupersub{}","plainCitation":"10","dontUpdate":true,"noteIndex":0},"citationItems":[{"id":135,"uris":["http://zotero.org/users/9551388/items/D85TW3FM"],"itemData":{"id":135,"type":"article-journal","abstract":"Methicillin-resistant Staphylococcus aureus (MRSA) is a continued threat to human health in both community and healthcare settings. In hospitals, control efforts would benefit from accurate estimation of asymptomatic colonization and infection importation rates from the community. However, developing such estimates remains challenging due to limited observation of colonization and complicated transmission dynamics within hospitals and the community. Here, we develop an inference framework that can estimate these key quantities by combining statistical filtering techniques, an agent-based model, and real-world patient-to-patient contact networks, and use this framework to infer nosocomial transmission and infection importation over an outbreak spanning 6 years in 66 Swedish hospitals. In particular, we identify a small number of patients with disproportionately high risk of colonization. In retrospective control experiments, interventions targeted to these individuals yield a substantial improvement over heuristic strategies informed by number of contacts, length of stay and contact tracing.\n          , \n            Antibiotic-resistant bacteria like the Methicillin-resistant Staphylococcus aureus (MRSA) can live in people for many years without making them sick. During this time, the bacteria can spread to others who come in contact with the MRSA-infected person. The number of people with stealth MRSA infections living in the community has been increasing. As a result, hospitals may not only be dealing with MRSA infections that originated onsite, but also cases imported from the community. That makes tracking and controlling MRSA infections in hospitals difficult.\n            Now, Pei et al. show that computer modeling can help identify the role MRSA infections from the community play in hospital outbreaks and test ways to control them. In the experiments, data from an MRSA outbreak that occurred at 66 Swedish hospitals over 6 years were analyzed using statistical methods and computer modeling. This helped to identify patients who were likely colonized with MRSA within the hospital and those who had acquired it in the community. Next, Pei et al. used computer modeling to test what would have happened if these high-risk individuals had received interventions to prevent them from spreading MRSA in the hospital. This showed that targeting individuals at high-risk of a MRSA infection could reduce the spread of MRSA in the hospital.\n            The computer models developed by Pei et al. may help researchers, clinicians and public health officials working to control the spread of antibiotic resistant bacteria. The model can improve our understanding of how antibiotic resistant bacteria spread in healthcare facilities and may enable the development of more effective strategies to control these pathogens. Infection-control strategies created with this system must first be tested in isolated, real-world settings to verify they work before they can be deployed broadly.","container-title":"eLife","DOI":"10.7554/eLife.40977","ISSN":"2050-084X","language":"en","page":"e40977","source":"DOI.org (Crossref)","title":"Inference and control of the nosocomial transmission of methicillin-resistant Staphylococcus aureus","volume":"7","author":[{"family":"Pei","given":"Sen"},{"family":"Morone","given":"Flaviano"},{"family":"Liljeros","given":"Fredrik"},{"family":"Makse","given":"Hernán"},{"family":"Shaman","given":"Jeffrey L"}],"issued":{"date-parts":[["2018",12,18]]}}}],"schema":"https://github.com/citation-style-language/schema/raw/master/csl-citation.json"} </w:instrText>
      </w:r>
      <w:r w:rsidRPr="00F274E2">
        <w:fldChar w:fldCharType="separate"/>
      </w:r>
      <w:r w:rsidR="00590AF7" w:rsidRPr="00F274E2">
        <w:rPr>
          <w:vertAlign w:val="superscript"/>
        </w:rPr>
        <w:t>17</w:t>
      </w:r>
      <w:r w:rsidRPr="00F274E2">
        <w:fldChar w:fldCharType="end"/>
      </w:r>
      <w:r w:rsidRPr="00F274E2">
        <w:t xml:space="preserve">. For this ABM system, we </w:t>
      </w:r>
      <w:r w:rsidR="00C0193E" w:rsidRPr="00F274E2">
        <w:t>solve the inverse</w:t>
      </w:r>
      <w:r w:rsidRPr="00F274E2">
        <w:t xml:space="preserve"> problem </w:t>
      </w:r>
      <w:r w:rsidR="00C0193E" w:rsidRPr="00F274E2">
        <w:t xml:space="preserve">without solving the filtering problem </w:t>
      </w:r>
      <w:r w:rsidRPr="00F274E2">
        <w:t>and</w:t>
      </w:r>
      <w:r w:rsidR="00C0193E" w:rsidRPr="00F274E2">
        <w:t xml:space="preserve"> therefore</w:t>
      </w:r>
      <w:r w:rsidRPr="00F274E2">
        <w:t xml:space="preserve"> only estimate parameters, i.e.,</w:t>
      </w:r>
      <w:r w:rsidR="0046641F" w:rsidRPr="00F274E2">
        <w:t xml:space="preserve"> infer</w:t>
      </w:r>
      <w:r w:rsidRPr="00F274E2">
        <w:t xml:space="preserve"> </w:t>
      </w:r>
      <w:r w:rsidR="00C0193E" w:rsidRPr="00F274E2">
        <w:t xml:space="preserve">the </w:t>
      </w:r>
      <w:r w:rsidR="00AC26DB" w:rsidRPr="00F274E2">
        <w:t>effective sensitivity</w:t>
      </w:r>
      <w:r w:rsidRPr="00F274E2">
        <w:t xml:space="preserve"> </w:t>
      </w:r>
      <m:oMath>
        <m:r>
          <m:rPr>
            <m:sty m:val="p"/>
          </m:rPr>
          <w:rPr>
            <w:rFonts w:ascii="Cambria Math" w:hAnsi="Cambria Math"/>
            <w:color w:val="000000"/>
          </w:rPr>
          <m:t>ρ</m:t>
        </m:r>
      </m:oMath>
      <w:r w:rsidRPr="00F274E2">
        <w:rPr>
          <w:bCs/>
          <w:color w:val="000000"/>
        </w:rPr>
        <w:t xml:space="preserve"> </w:t>
      </w:r>
      <w:r w:rsidRPr="00F274E2">
        <w:t xml:space="preserve">and the nosocomial </w:t>
      </w:r>
      <w:r w:rsidR="00C0193E" w:rsidRPr="00F274E2">
        <w:t xml:space="preserve">transmission </w:t>
      </w:r>
      <w:r w:rsidRPr="00F274E2">
        <w:t xml:space="preserve">rate </w:t>
      </w:r>
      <m:oMath>
        <m:r>
          <w:rPr>
            <w:rFonts w:ascii="Cambria Math" w:hAnsi="Cambria Math"/>
            <w:color w:val="000000"/>
          </w:rPr>
          <m:t>β</m:t>
        </m:r>
      </m:oMath>
      <w:r w:rsidR="00152331" w:rsidRPr="00F274E2">
        <w:rPr>
          <w:color w:val="000000"/>
        </w:rPr>
        <w:t xml:space="preserve">, </w:t>
      </w:r>
      <w:r w:rsidR="00152331" w:rsidRPr="00F274E2">
        <w:t>without re-adjusting the state space</w:t>
      </w:r>
      <w:r w:rsidR="00795D33" w:rsidRPr="00F274E2">
        <w:t>.</w:t>
      </w:r>
    </w:p>
    <w:p w14:paraId="04322FF4" w14:textId="77777777" w:rsidR="009A444B" w:rsidRPr="00F274E2" w:rsidRDefault="009A444B" w:rsidP="00C7620C">
      <w:pPr>
        <w:jc w:val="both"/>
        <w:rPr>
          <w:color w:val="000000"/>
        </w:rPr>
      </w:pPr>
    </w:p>
    <w:p w14:paraId="29606508" w14:textId="076463BF" w:rsidR="00F22241" w:rsidRPr="00F274E2" w:rsidRDefault="00F22241" w:rsidP="00C7620C">
      <w:pPr>
        <w:jc w:val="both"/>
        <w:rPr>
          <w:color w:val="000000"/>
        </w:rPr>
      </w:pPr>
      <w:r w:rsidRPr="00F274E2">
        <w:rPr>
          <w:color w:val="000000"/>
        </w:rPr>
        <w:lastRenderedPageBreak/>
        <w:t>We use the ensemble adjustment Kalman filter (EAKF</w:t>
      </w:r>
      <w:r w:rsidR="00542349">
        <w:rPr>
          <w:color w:val="000000"/>
        </w:rPr>
        <w:t>)</w:t>
      </w:r>
      <w:r w:rsidR="00DC653C" w:rsidRPr="00F274E2">
        <w:rPr>
          <w:color w:val="000000"/>
        </w:rPr>
        <w:t xml:space="preserve"> </w:t>
      </w:r>
      <w:r w:rsidR="0097085D" w:rsidRPr="00F274E2">
        <w:rPr>
          <w:color w:val="000000"/>
        </w:rPr>
        <w:fldChar w:fldCharType="begin"/>
      </w:r>
      <w:r w:rsidR="00556469">
        <w:rPr>
          <w:color w:val="000000"/>
        </w:rPr>
        <w:instrText xml:space="preserve"> ADDIN ZOTERO_ITEM CSL_CITATION {"citationID":"a2q8o8bnsq5","properties":{"formattedCitation":"{\\i{}(53)}","plainCitation":"(53)","noteIndex":0},"citationItems":[{"id":205,"uris":["http://zotero.org/users/9551388/items/9R354AKT"],"itemData":{"id":205,"type":"article-journal","abstract":"A theory for estimating the probability distribution of the state of a model given a set of observations exists. This nonlinear ﬁltering theory uniﬁes the data assimilation and ensemble generation problem that have been key foci of prediction and predictability research for numerical weather and ocean prediction applications. A new algorithm, referred to as an ensemble adjustment Kalman ﬁlter, and the more traditional implementation of the ensemble Kalman ﬁlter in which ‘‘perturbed observations’’ are used, are derived as Monte Carlo approximations to the nonlinear ﬁlter. Both ensemble Kalman ﬁlter methods produce assimilations with small ensemble mean errors while providing reasonable measures of uncertainty in the assimilated variables. The ensemble methods can assimilate observations with a nonlinear relation to model state variables and can also use observations to estimate the value of imprecisely known model parameters. These ensemble ﬁlter methods are shown to have signiﬁcant advantages over four-dimensional variational assimilation in low-order models and scale easily to much larger applications. Heuristic modiﬁcations to the ﬁltering algorithms allow them to be applied efﬁciently to very large models by sequentially processing observations and computing the impact of each observation on each state variable in an independent calculation. The ensemble adjustment Kalman ﬁlter is applied to a nondivergent barotropic model on the sphere to demonstrate the capabilities of the ﬁlters in models with state spaces that are much larger than the ensemble size.","container-title":"Monthly Weather Review","DOI":"10.1175/1520-0493(2001)129&lt;2884:AEAKFF&gt;2.0.CO;2","ISSN":"0027-0644, 1520-0493","issue":"12","journalAbbreviation":"Mon. Wea. Rev.","language":"en","page":"2884-2903","source":"DOI.org (Crossref)","title":"An Ensemble Adjustment Kalman Filter for Data Assimilation","volume":"129","author":[{"family":"Anderson","given":"Jeffrey L."}],"issued":{"date-parts":[["2001",12]]}}}],"schema":"https://github.com/citation-style-language/schema/raw/master/csl-citation.json"} </w:instrText>
      </w:r>
      <w:r w:rsidR="0097085D" w:rsidRPr="00F274E2">
        <w:rPr>
          <w:color w:val="000000"/>
        </w:rPr>
        <w:fldChar w:fldCharType="separate"/>
      </w:r>
      <w:r w:rsidR="00556469" w:rsidRPr="00556469">
        <w:rPr>
          <w:i/>
          <w:iCs/>
          <w:color w:val="000000"/>
          <w:lang w:val="en-GB"/>
        </w:rPr>
        <w:t>(53)</w:t>
      </w:r>
      <w:r w:rsidR="0097085D" w:rsidRPr="00F274E2">
        <w:rPr>
          <w:color w:val="000000"/>
        </w:rPr>
        <w:fldChar w:fldCharType="end"/>
      </w:r>
      <w:r w:rsidRPr="00F274E2">
        <w:rPr>
          <w:color w:val="000000"/>
        </w:rPr>
        <w:t>, which assumes both the prior and the observations are normally distributed</w:t>
      </w:r>
      <w:r w:rsidRPr="00F274E2">
        <w:t xml:space="preserve">. Compared to other data assimilation techniques, the EAKF is amenable for use with high-dimensional models such as numerical weather models. We assimilated weekly observations of </w:t>
      </w:r>
      <w:r w:rsidR="009A444B" w:rsidRPr="00F274E2">
        <w:t xml:space="preserve">nosocomial infection </w:t>
      </w:r>
      <w:r w:rsidR="0097085D" w:rsidRPr="00F274E2">
        <w:t xml:space="preserve">detections </w:t>
      </w:r>
      <w:r w:rsidRPr="00F274E2">
        <w:t>for micro</w:t>
      </w:r>
      <w:r w:rsidR="009A7F4F" w:rsidRPr="00F274E2">
        <w:t>-</w:t>
      </w:r>
      <w:r w:rsidRPr="00F274E2">
        <w:t xml:space="preserve">organisms </w:t>
      </w:r>
      <w:r w:rsidRPr="00F274E2">
        <w:rPr>
          <w:color w:val="000000"/>
        </w:rPr>
        <w:t>using an iterated filtering framework (IF)</w:t>
      </w:r>
      <w:r w:rsidR="00281722" w:rsidRPr="00F274E2">
        <w:rPr>
          <w:color w:val="000000"/>
        </w:rPr>
        <w:t xml:space="preserve">. Iterated filtering for dynamical systems was proposed in the context of epidemiology using particle filters or sequential </w:t>
      </w:r>
      <w:r w:rsidR="002615B1" w:rsidRPr="00F274E2">
        <w:rPr>
          <w:color w:val="000000"/>
        </w:rPr>
        <w:t>M</w:t>
      </w:r>
      <w:r w:rsidR="00281722" w:rsidRPr="00F274E2">
        <w:rPr>
          <w:color w:val="000000"/>
        </w:rPr>
        <w:t xml:space="preserve">onte </w:t>
      </w:r>
      <w:r w:rsidR="002615B1" w:rsidRPr="00F274E2">
        <w:rPr>
          <w:color w:val="000000"/>
        </w:rPr>
        <w:t>C</w:t>
      </w:r>
      <w:r w:rsidR="00281722" w:rsidRPr="00F274E2">
        <w:rPr>
          <w:color w:val="000000"/>
        </w:rPr>
        <w:t>arlo</w:t>
      </w:r>
      <w:r w:rsidRPr="00F274E2">
        <w:rPr>
          <w:color w:val="000000"/>
        </w:rPr>
        <w:t xml:space="preserve"> </w:t>
      </w:r>
      <w:r w:rsidRPr="00F274E2">
        <w:rPr>
          <w:color w:val="000000"/>
        </w:rPr>
        <w:fldChar w:fldCharType="begin"/>
      </w:r>
      <w:r w:rsidR="00556469">
        <w:rPr>
          <w:color w:val="000000"/>
        </w:rPr>
        <w:instrText xml:space="preserve"> ADDIN ZOTERO_ITEM CSL_CITATION {"citationID":"EsHX0GTh","properties":{"formattedCitation":"{\\i{}(65, 66)}","plainCitation":"(65, 66)","noteIndex":0},"citationItems":[{"id":200,"uris":["http://zotero.org/users/9551388/items/9E8VPYBM"],"itemData":{"id":200,"type":"article-journal","container-title":"Proceedings of the National Academy of Sciences","DOI":"10.1073/pnas.0603181103","ISSN":"0027-8424, 1091-6490","issue":"49","journalAbbreviation":"Proceedings of the National Academy of Sciences","language":"en","page":"18438-18443","source":"DOI.org (Crossref)","title":"Inference for nonlinear dynamical systems","volume":"103","author":[{"family":"Ionides","given":"E. L."},{"family":"Breto","given":"C."},{"family":"King","given":"A. A."}],"issued":{"date-parts":[["2006",12,5]]}}},{"id":201,"uris":["http://zotero.org/users/9551388/items/IXQ7WENK"],"itemData":{"id":201,"type":"article-journal","abstract":"Iterated filtering algorithms are stochastic optimization procedures for latent variable models that recursively combine parameter perturbations with latent variable reconstruction. Previously, theoretical support for these algorithms has been based on the use of conditional moments of perturbed parameters to approximate derivatives of the log likelihood function. Here, a theoretical approach is introduced based on the convergence of an iterated Bayes map. An algorithm supported by this theory displays substantial numerical improvement on the computational challenge of inferring parameters of a partially observed Markov process.","container-title":"Proceedings of the National Academy of Sciences","DOI":"10.1073/pnas.1410597112","ISSN":"0027-8424, 1091-6490","issue":"3","journalAbbreviation":"Proc Natl Acad Sci USA","language":"en","page":"719-724","source":"DOI.org (Crossref)","title":"Inference for dynamic and latent variable models via iterated, perturbed Bayes maps","volume":"112","author":[{"family":"Ionides","given":"Edward L."},{"family":"Nguyen","given":"Dao"},{"family":"Atchadé","given":"Yves"},{"family":"Stoev","given":"Stilian"},{"family":"King","given":"Aaron A."}],"issued":{"date-parts":[["2015",1,20]]}}}],"schema":"https://github.com/citation-style-language/schema/raw/master/csl-citation.json"} </w:instrText>
      </w:r>
      <w:r w:rsidRPr="00F274E2">
        <w:rPr>
          <w:color w:val="000000"/>
        </w:rPr>
        <w:fldChar w:fldCharType="separate"/>
      </w:r>
      <w:r w:rsidR="00556469" w:rsidRPr="00556469">
        <w:rPr>
          <w:i/>
          <w:iCs/>
          <w:color w:val="000000"/>
          <w:lang w:val="en-GB"/>
        </w:rPr>
        <w:t>(65, 66)</w:t>
      </w:r>
      <w:r w:rsidRPr="00F274E2">
        <w:rPr>
          <w:color w:val="000000"/>
        </w:rPr>
        <w:fldChar w:fldCharType="end"/>
      </w:r>
      <w:r w:rsidR="00CD58DA" w:rsidRPr="00F274E2">
        <w:rPr>
          <w:color w:val="000000"/>
        </w:rPr>
        <w:t>,</w:t>
      </w:r>
      <w:r w:rsidR="00145931" w:rsidRPr="00F274E2">
        <w:rPr>
          <w:color w:val="000000"/>
        </w:rPr>
        <w:t xml:space="preserve"> </w:t>
      </w:r>
      <w:r w:rsidR="00281722" w:rsidRPr="00F274E2">
        <w:rPr>
          <w:color w:val="000000"/>
        </w:rPr>
        <w:t xml:space="preserve">but </w:t>
      </w:r>
      <w:r w:rsidR="00D66A10" w:rsidRPr="00F274E2">
        <w:rPr>
          <w:color w:val="000000"/>
        </w:rPr>
        <w:t>has</w:t>
      </w:r>
      <w:r w:rsidR="00281722" w:rsidRPr="00F274E2">
        <w:rPr>
          <w:color w:val="000000"/>
        </w:rPr>
        <w:t xml:space="preserve"> also been proposed in the context of inverse problems using Kalman filters </w:t>
      </w:r>
      <w:r w:rsidR="00B900E4" w:rsidRPr="00F274E2">
        <w:rPr>
          <w:color w:val="000000"/>
        </w:rPr>
        <w:fldChar w:fldCharType="begin"/>
      </w:r>
      <w:r w:rsidR="00556469">
        <w:rPr>
          <w:color w:val="000000"/>
        </w:rPr>
        <w:instrText xml:space="preserve"> ADDIN ZOTERO_ITEM CSL_CITATION {"citationID":"a19b9etloar","properties":{"formattedCitation":"{\\i{}(67, 68)}","plainCitation":"(67, 68)","noteIndex":0},"citationItems":[{"id":638,"uris":["http://zotero.org/users/9551388/items/JWTXMED3"],"itemData":{"id":638,"type":"article","abstract":"We provide a clear and concise introduction to the subjects of inverse problems and data assimilation, and their inter-relations. The first part of our notes covers inverse problems; this refers to the study of how to estimate unknown model parameters from data. The second part of our notes covers data assimilation; this refers to a particular class of inverse problems in which the unknown parameter is the initial condition (and/or state) of a dynamical system, and the data comprises partial and noisy observations of the state. The third and final part of our notes describes the use of data assimilation methods to solve generic inverse problems by introducing an artificial algorithmic time. Our notes cover, among other topics, maximum a posteriori estimation, (stochastic) gradient descent, variational Bayes, Monte Carlo, importance sampling and Markov chain Monte Carlo for inverse problems; and 3DVAR, 4DVAR, extended and ensemble Kalman filters, and particle filters for data assimilation. Each of parts one and two starts with a chapter on the Bayesian formulation, in which the problem solution is given by a posterior distribution on the unknown parameter. Then the following chapter specializes the Bayesian formulation to a linear-Gaussian setting where explicit characterization of the posterior is possible and insightful. The next two chapters explore methods to extract information from the posterior in nonlinear and non-Gaussian settings using optimization and Gaussian approximations. The final two chapters describe sampling methods that can reproduce the full posterior in the large sample limit. Each chapter closes with a bibliography containing citations to alternative pedagogical literature and to relevant research literature. We also include a set of exercises at the end of parts one and two. Our notes are thus useful for both classroom teaching and self-guided study.","language":"en","note":"arXiv:1810.06191 [stat]","number":"arXiv:1810.06191","publisher":"arXiv","source":"arXiv.org","title":"Inverse Problems and Data Assimilation","URL":"http://arxiv.org/abs/1810.06191","author":[{"family":"Sanz-Alonso","given":"Daniel"},{"family":"Stuart","given":"Andrew M."},{"family":"Taeb","given":"Armeen"}],"accessed":{"date-parts":[["2023",4,27]]},"issued":{"date-parts":[["2023",2,14]]}}},{"id":636,"uris":["http://zotero.org/users/9551388/items/SWGVXYXK"],"itemData":{"id":636,"type":"article","abstract":"This paper is focused on the optimization approach to the solution of inverse problems. We introduce a stochastic dynamical system in which the parameter-to-data map is embedded, with the goal of employing techniques from nonlinear Kalman ﬁltering to estimate the parameter given the data. The extended Kalman ﬁlter (which we refer to as ExKI in the context of inverse problems) can be eﬀective for some inverse problems approached this way, but is impractical when the forward map is not readily diﬀerentiable and is given as a black box, and also for high dimensional parameter spaces because of the need to propagate large covariance matrices. Application of ensemble Kalman ﬁlters, for example use of the ensemble Kalman inversion (EKI) algorithm, has emerged as a useful tool which overcomes both of these issues: it is derivative free and works with a low-rank covariance approximation formed from the ensemble. In this paper, we work with the ExKI, EKI, and a variant on EKI which we term unscented Kalman inversion (UKI).","language":"en","note":"arXiv:2102.01580 [cs, math]","number":"arXiv:2102.01580","publisher":"arXiv","source":"arXiv.org","title":"Iterated Kalman Methodology For Inverse Problems","URL":"http://arxiv.org/abs/2102.01580","author":[{"family":"Huang","given":"Daniel Zhengyu"},{"family":"Schneider","given":"Tapio"},{"family":"Stuart","given":"Andrew M."}],"accessed":{"date-parts":[["2023",4,27]]},"issued":{"date-parts":[["2022",4,28]]}}}],"schema":"https://github.com/citation-style-language/schema/raw/master/csl-citation.json"} </w:instrText>
      </w:r>
      <w:r w:rsidR="00B900E4" w:rsidRPr="00F274E2">
        <w:rPr>
          <w:color w:val="000000"/>
        </w:rPr>
        <w:fldChar w:fldCharType="separate"/>
      </w:r>
      <w:r w:rsidR="00556469" w:rsidRPr="00556469">
        <w:rPr>
          <w:i/>
          <w:iCs/>
          <w:color w:val="000000"/>
          <w:lang w:val="en-GB"/>
        </w:rPr>
        <w:t>(67, 68)</w:t>
      </w:r>
      <w:r w:rsidR="00B900E4" w:rsidRPr="00F274E2">
        <w:rPr>
          <w:color w:val="000000"/>
        </w:rPr>
        <w:fldChar w:fldCharType="end"/>
      </w:r>
      <w:r w:rsidR="00281722" w:rsidRPr="00F274E2">
        <w:rPr>
          <w:color w:val="000000"/>
        </w:rPr>
        <w:t>.</w:t>
      </w:r>
      <w:r w:rsidRPr="00F274E2">
        <w:rPr>
          <w:color w:val="000000"/>
        </w:rPr>
        <w:t xml:space="preserve"> </w:t>
      </w:r>
      <w:r w:rsidR="00CD58DA" w:rsidRPr="00F274E2">
        <w:rPr>
          <w:color w:val="000000"/>
        </w:rPr>
        <w:t xml:space="preserve">We base most of our implementation in the algorithms proposed in the epidemiological context but grab some ideas from the algorithms using Kalman filters. </w:t>
      </w:r>
      <w:r w:rsidRPr="00F274E2">
        <w:rPr>
          <w:color w:val="000000"/>
        </w:rPr>
        <w:t xml:space="preserve">The implementation of the IF-EAKF in </w:t>
      </w:r>
      <w:r w:rsidR="00590AF7" w:rsidRPr="00F274E2">
        <w:rPr>
          <w:color w:val="000000"/>
        </w:rPr>
        <w:t>Python</w:t>
      </w:r>
      <w:r w:rsidRPr="00F274E2">
        <w:rPr>
          <w:color w:val="000000"/>
        </w:rPr>
        <w:t xml:space="preserve"> was made using the packages NumPy and SciPy </w:t>
      </w:r>
      <w:r w:rsidRPr="00F274E2">
        <w:rPr>
          <w:color w:val="000000"/>
        </w:rPr>
        <w:fldChar w:fldCharType="begin"/>
      </w:r>
      <w:r w:rsidR="00556469">
        <w:rPr>
          <w:color w:val="000000"/>
        </w:rPr>
        <w:instrText xml:space="preserve"> ADDIN ZOTERO_ITEM CSL_CITATION {"citationID":"wLZivfXX","properties":{"formattedCitation":"{\\i{}(69, 70)}","plainCitation":"(69, 70)","noteIndex":0},"citationItems":[{"id":212,"uris":["http://zotero.org/users/9551388/items/N275R7HA"],"itemData":{"id":212,"type":"article-journal","abstract":"Abstract\n            \n              Array programming provides a powerful, compact and expressive syntax for accessing, manipulating and operating on data in vectors, matrices and higher-dimensional arrays. NumPy is the primary array programming library for the Python language. It has an essential role in research analysis pipelines in fields as diverse as physics, chemistry, astronomy, geoscience, biology, psychology, materials science, engineering, finance and economics. For example, in astronomy, NumPy was an important part of the software stack used in the discovery of gravitational waves\n              1\n              and in the first imaging of a black hole\n              2\n              . Here we review how a few fundamental array concepts lead to a simple and powerful programming paradigm for organizing, exploring and analysing scientific data. NumPy is the foundation upon which the scientific Python ecosystem is constructed. It is so pervasive that several projects, targeting audiences with specialized needs, have developed their own NumPy-like interfaces and array objects. Owing to its central position in the ecosystem, NumPy increasingly acts as an interoperability layer between such array computation libraries and, together with its application programming interface (API), provides a flexible framework to support the next decade of scientific and industrial analysis.","container-title":"Nature","DOI":"10.1038/s41586-020-2649-2","ISSN":"0028-0836, 1476-4687","issue":"7825","journalAbbreviation":"Nature","language":"en","page":"357-362","source":"DOI.org (Crossref)","title":"Array programming with NumPy","volume":"585","author":[{"family":"Harris","given":"Charles R."},{"family":"Millman","given":"K. Jarrod"},{"family":"Walt","given":"Stéfan J.","non-dropping-particle":"van der"},{"family":"Gommers","given":"Ralf"},{"family":"Virtanen","given":"Pauli"},{"family":"Cournapeau","given":"David"},{"family":"Wieser","given":"Eric"},{"family":"Taylor","given":"Julian"},{"family":"Berg","given":"Sebastian"},{"family":"Smith","given":"Nathaniel J."},{"family":"Kern","given":"Robert"},{"family":"Picus","given":"Matti"},{"family":"Hoyer","given":"Stephan"},{"family":"Kerkwijk","given":"Marten H.","non-dropping-particle":"van"},{"family":"Brett","given":"Matthew"},{"family":"Haldane","given":"Allan"},{"family":"Río","given":"Jaime Fernández","non-dropping-particle":"del"},{"family":"Wiebe","given":"Mark"},{"family":"Peterson","given":"Pearu"},{"family":"Gérard-Marchant","given":"Pierre"},{"family":"Sheppard","given":"Kevin"},{"family":"Reddy","given":"Tyler"},{"family":"Weckesser","given":"Warren"},{"family":"Abbasi","given":"Hameer"},{"family":"Gohlke","given":"Christoph"},{"family":"Oliphant","given":"Travis E."}],"issued":{"date-parts":[["2020",9,17]]}}},{"id":215,"uris":["http://zotero.org/users/9551388/items/CGBSI3UM"],"itemData":{"id":215,"type":"article-journal","abstract":"Abstract\n            SciPy is an open-source scientific computing library for the Python programming language. Since its initial release in 2001, SciPy has become a de facto standard for leveraging scientific algorithms in Python, with over 600 unique code contributors, thousands of dependent packages, over 100,000 dependent repositories and millions of downloads per year. In this work, we provide an overview of the capabilities and development practices of SciPy 1.0 and highlight some recent technical developments.","container-title":"Nature Methods","DOI":"10.1038/s41592-019-0686-2","ISSN":"1548-7091, 1548-7105","issue":"3","journalAbbreviation":"Nat Methods","language":"en","page":"261-272","source":"DOI.org (Crossref)","title":"SciPy 1.0: fundamental algorithms for scientific computing in Python","title-short":"SciPy 1.0","volume":"17","author":[{"family":"Virtanen","given":"Pauli"},{"family":"Gommers","given":"Ralf"},{"family":"Oliphant","given":"Travis E."},{"family":"Haberland","given":"Matt"},{"family":"Reddy","given":"Tyler"},{"family":"Cournapeau","given":"David"},{"family":"Burovski","given":"Evgeni"},{"family":"Peterson","given":"Pearu"},{"family":"Weckesser","given":"Warren"},{"family":"Bright","given":"Jonathan"},{"family":"Walt","given":"Stéfan J.","non-dropping-particle":"van der"},{"family":"Brett","given":"Matthew"},{"family":"Wilson","given":"Joshua"},{"family":"Millman","given":"K. Jarrod"},{"family":"Mayorov","given":"Nikolay"},{"family":"Nelson","given":"Andrew R. J."},{"family":"Jones","given":"Eric"},{"family":"Kern","given":"Robert"},{"family":"Larson","given":"Eric"},{"family":"Carey","given":"C J"},{"family":"Polat","given":"İlhan"},{"family":"Feng","given":"Yu"},{"family":"Moore","given":"Eric W."},{"family":"VanderPlas","given":"Jake"},{"family":"Laxalde","given":"Denis"},{"family":"Perktold","given":"Josef"},{"family":"Cimrman","given":"Robert"},{"family":"Henriksen","given":"Ian"},{"family":"Quintero","given":"E. A."},{"family":"Harris","given":"Charles R."},{"family":"Archibald","given":"Anne M."},{"family":"Ribeiro","given":"Antônio H."},{"family":"Pedregosa","given":"Fabian"},{"family":"Mulbregt","given":"Paul","non-dropping-particle":"van"},{"literal":"SciPy 1.0 Contributors"},{"family":"Vijaykumar","given":"Aditya"},{"family":"Bardelli","given":"Alessandro Pietro"},{"family":"Rothberg","given":"Alex"},{"family":"Hilboll","given":"Andreas"},{"family":"Kloeckner","given":"Andreas"},{"family":"Scopatz","given":"Anthony"},{"family":"Lee","given":"Antony"},{"family":"Rokem","given":"Ariel"},{"family":"Woods","given":"C. Nathan"},{"family":"Fulton","given":"Chad"},{"family":"Masson","given":"Charles"},{"family":"Häggström","given":"Christian"},{"family":"Fitzgerald","given":"Clark"},{"family":"Nicholson","given":"David A."},{"family":"Hagen","given":"David R."},{"family":"Pasechnik","given":"Dmitrii V."},{"family":"Olivetti","given":"Emanuele"},{"family":"Martin","given":"Eric"},{"family":"Wieser","given":"Eric"},{"family":"Silva","given":"Fabrice"},{"family":"Lenders","given":"Felix"},{"family":"Wilhelm","given":"Florian"},{"family":"Young","given":"G."},{"family":"Price","given":"Gavin A."},{"family":"Ingold","given":"Gert-Ludwig"},{"family":"Allen","given":"Gregory E."},{"family":"Lee","given":"Gregory R."},{"family":"Audren","given":"Hervé"},{"family":"Probst","given":"Irvin"},{"family":"Dietrich","given":"Jörg P."},{"family":"Silterra","given":"Jacob"},{"family":"Webber","given":"James T"},{"family":"Slavič","given":"Janko"},{"family":"Nothman","given":"Joel"},{"family":"Buchner","given":"Johannes"},{"family":"Kulick","given":"Johannes"},{"family":"Schönberger","given":"Johannes L."},{"family":"Miranda Cardoso","given":"José Vinícius","non-dropping-particle":"de"},{"family":"Reimer","given":"Joscha"},{"family":"Harrington","given":"Joseph"},{"family":"Rodríguez","given":"Juan Luis Cano"},{"family":"Nunez-Iglesias","given":"Juan"},{"family":"Kuczynski","given":"Justin"},{"family":"Tritz","given":"Kevin"},{"family":"Thoma","given":"Martin"},{"family":"Newville","given":"Matthew"},{"family":"Kümmerer","given":"Matthias"},{"family":"Bolingbroke","given":"Maximilian"},{"family":"Tartre","given":"Michael"},{"family":"Pak","given":"Mikhail"},{"family":"Smith","given":"Nathaniel J."},{"family":"Nowaczyk","given":"Nikolai"},{"family":"Shebanov","given":"Nikolay"},{"family":"Pavlyk","given":"Oleksandr"},{"family":"Brodtkorb","given":"Per A."},{"family":"Lee","given":"Perry"},{"family":"McGibbon","given":"Robert T."},{"family":"Feldbauer","given":"Roman"},{"family":"Lewis","given":"Sam"},{"family":"Tygier","given":"Sam"},{"family":"Sievert","given":"Scott"},{"family":"Vigna","given":"Sebastiano"},{"family":"Peterson","given":"Stefan"},{"family":"More","given":"Surhud"},{"family":"Pudlik","given":"Tadeusz"},{"family":"Oshima","given":"Takuya"},{"family":"Pingel","given":"Thomas J."},{"family":"Robitaille","given":"Thomas P."},{"family":"Spura","given":"Thomas"},{"family":"Jones","given":"Thouis R."},{"family":"Cera","given":"Tim"},{"family":"Leslie","given":"Tim"},{"family":"Zito","given":"Tiziano"},{"family":"Krauss","given":"Tom"},{"family":"Upadhyay","given":"Utkarsh"},{"family":"Halchenko","given":"Yaroslav O."},{"family":"Vázquez-Baeza","given":"Yoshiki"}],"issued":{"date-parts":[["2020",3,2]]}}}],"schema":"https://github.com/citation-style-language/schema/raw/master/csl-citation.json"} </w:instrText>
      </w:r>
      <w:r w:rsidRPr="00F274E2">
        <w:rPr>
          <w:color w:val="000000"/>
        </w:rPr>
        <w:fldChar w:fldCharType="separate"/>
      </w:r>
      <w:r w:rsidR="00556469" w:rsidRPr="00556469">
        <w:rPr>
          <w:i/>
          <w:iCs/>
          <w:color w:val="000000"/>
          <w:lang w:val="en-GB"/>
        </w:rPr>
        <w:t>(69, 70)</w:t>
      </w:r>
      <w:r w:rsidRPr="00F274E2">
        <w:rPr>
          <w:color w:val="000000"/>
        </w:rPr>
        <w:fldChar w:fldCharType="end"/>
      </w:r>
      <w:r w:rsidRPr="00F274E2">
        <w:rPr>
          <w:color w:val="000000"/>
        </w:rPr>
        <w:t xml:space="preserve">. Further details and hyperparameters for this implementation are available in the </w:t>
      </w:r>
      <w:r w:rsidRPr="008C09C8">
        <w:rPr>
          <w:color w:val="7030A0"/>
        </w:rPr>
        <w:t xml:space="preserve">Supplementary </w:t>
      </w:r>
      <w:r w:rsidR="008C09C8" w:rsidRPr="008C09C8">
        <w:rPr>
          <w:color w:val="7030A0"/>
        </w:rPr>
        <w:t xml:space="preserve">Material section </w:t>
      </w:r>
      <w:r w:rsidR="005804F1">
        <w:rPr>
          <w:color w:val="7030A0"/>
        </w:rPr>
        <w:t>Simulation</w:t>
      </w:r>
      <w:r w:rsidR="00386792">
        <w:rPr>
          <w:color w:val="7030A0"/>
        </w:rPr>
        <w:t>-</w:t>
      </w:r>
      <w:r w:rsidR="005804F1">
        <w:rPr>
          <w:color w:val="7030A0"/>
        </w:rPr>
        <w:t>based inference framework</w:t>
      </w:r>
      <w:r w:rsidRPr="00F274E2">
        <w:rPr>
          <w:color w:val="000000"/>
        </w:rPr>
        <w:t>.</w:t>
      </w:r>
    </w:p>
    <w:p w14:paraId="7210AC22" w14:textId="77777777" w:rsidR="00F22241" w:rsidRPr="00F274E2" w:rsidRDefault="00F22241" w:rsidP="00C7620C">
      <w:pPr>
        <w:pStyle w:val="Heading3"/>
        <w:spacing w:line="240" w:lineRule="auto"/>
        <w:jc w:val="both"/>
        <w:rPr>
          <w:rFonts w:ascii="Times New Roman" w:hAnsi="Times New Roman" w:cs="Times New Roman"/>
          <w:i/>
          <w:iCs/>
          <w:sz w:val="24"/>
          <w:szCs w:val="24"/>
          <w:lang w:val="en-US"/>
        </w:rPr>
      </w:pPr>
      <w:r w:rsidRPr="00F274E2">
        <w:rPr>
          <w:rFonts w:ascii="Times New Roman" w:hAnsi="Times New Roman" w:cs="Times New Roman"/>
          <w:i/>
          <w:iCs/>
          <w:sz w:val="24"/>
          <w:szCs w:val="24"/>
          <w:lang w:val="en-US"/>
        </w:rPr>
        <w:t>Identifiability: Synthetic simulations and inference</w:t>
      </w:r>
    </w:p>
    <w:p w14:paraId="04A89874" w14:textId="64077E98" w:rsidR="00F22241" w:rsidRPr="00F274E2" w:rsidRDefault="00F22241" w:rsidP="00C7620C">
      <w:pPr>
        <w:jc w:val="both"/>
        <w:rPr>
          <w:color w:val="000000"/>
        </w:rPr>
      </w:pPr>
      <w:r w:rsidRPr="00F274E2">
        <w:rPr>
          <w:color w:val="000000"/>
        </w:rPr>
        <w:t xml:space="preserve">To verify that the </w:t>
      </w:r>
      <w:r w:rsidR="00121AD6">
        <w:rPr>
          <w:color w:val="000000"/>
        </w:rPr>
        <w:t>model</w:t>
      </w:r>
      <w:r w:rsidR="00BF3978">
        <w:rPr>
          <w:color w:val="000000"/>
        </w:rPr>
        <w:t xml:space="preserve"> inference</w:t>
      </w:r>
      <w:r w:rsidRPr="00F274E2">
        <w:rPr>
          <w:color w:val="000000"/>
        </w:rPr>
        <w:t xml:space="preserve"> system is able to accurately estimate the two key epidemiological parameters, we first investigated the identifiability of the </w:t>
      </w:r>
      <w:r w:rsidR="00A9255D" w:rsidRPr="00F274E2">
        <w:rPr>
          <w:color w:val="000000"/>
        </w:rPr>
        <w:t>system</w:t>
      </w:r>
      <w:r w:rsidRPr="00F274E2">
        <w:rPr>
          <w:color w:val="000000"/>
        </w:rPr>
        <w:t xml:space="preserve"> using simulated </w:t>
      </w:r>
      <w:r w:rsidR="0004678C" w:rsidRPr="00F274E2">
        <w:rPr>
          <w:color w:val="000000"/>
        </w:rPr>
        <w:t>data</w:t>
      </w:r>
      <w:r w:rsidR="00C9466E" w:rsidRPr="00F274E2">
        <w:rPr>
          <w:color w:val="000000"/>
        </w:rPr>
        <w:t xml:space="preserve"> </w:t>
      </w:r>
      <w:r w:rsidRPr="00F274E2">
        <w:rPr>
          <w:color w:val="000000"/>
        </w:rPr>
        <w:t>(i.e., the ability of the framework to infer the parameters when they are known). We generate synthetic observations of incident micro</w:t>
      </w:r>
      <w:r w:rsidR="009A7F4F" w:rsidRPr="00F274E2">
        <w:rPr>
          <w:color w:val="000000"/>
        </w:rPr>
        <w:t>-</w:t>
      </w:r>
      <w:r w:rsidRPr="00F274E2">
        <w:rPr>
          <w:color w:val="000000"/>
        </w:rPr>
        <w:t xml:space="preserve">organism colonization using the ABM and assigned </w:t>
      </w:r>
      <w:r w:rsidR="0004678C" w:rsidRPr="00F274E2">
        <w:rPr>
          <w:color w:val="000000"/>
        </w:rPr>
        <w:t xml:space="preserve">effective sensitivity </w:t>
      </w:r>
      <m:oMath>
        <m:r>
          <m:rPr>
            <m:sty m:val="p"/>
          </m:rPr>
          <w:rPr>
            <w:rFonts w:ascii="Cambria Math" w:hAnsi="Cambria Math"/>
            <w:color w:val="000000"/>
          </w:rPr>
          <m:t>ρ</m:t>
        </m:r>
      </m:oMath>
      <w:r w:rsidR="0004678C" w:rsidRPr="00F274E2">
        <w:rPr>
          <w:color w:val="000000"/>
        </w:rPr>
        <w:t xml:space="preserve"> </w:t>
      </w:r>
      <w:r w:rsidRPr="00F274E2">
        <w:rPr>
          <w:color w:val="000000"/>
        </w:rPr>
        <w:t>and nosocomial transmission rates</w:t>
      </w:r>
      <w:r w:rsidR="0004678C" w:rsidRPr="00F274E2">
        <w:rPr>
          <w:color w:val="000000"/>
        </w:rPr>
        <w:t xml:space="preserve"> </w:t>
      </w:r>
      <m:oMath>
        <m:r>
          <m:rPr>
            <m:sty m:val="p"/>
          </m:rPr>
          <w:rPr>
            <w:rFonts w:ascii="Cambria Math" w:hAnsi="Cambria Math"/>
            <w:color w:val="000000"/>
          </w:rPr>
          <m:t>β</m:t>
        </m:r>
      </m:oMath>
      <w:r w:rsidRPr="00F274E2">
        <w:rPr>
          <w:color w:val="000000"/>
        </w:rPr>
        <w:t xml:space="preserve">. The synthetic observations were then assimilated into the full model-inference system to assess </w:t>
      </w:r>
      <w:r w:rsidR="007863B0" w:rsidRPr="00F274E2">
        <w:rPr>
          <w:color w:val="000000"/>
        </w:rPr>
        <w:t xml:space="preserve">the </w:t>
      </w:r>
      <w:r w:rsidRPr="00F274E2">
        <w:rPr>
          <w:color w:val="000000"/>
        </w:rPr>
        <w:t>system ability to accurately estimate the parameters.</w:t>
      </w:r>
    </w:p>
    <w:p w14:paraId="2F3480CB" w14:textId="11533AA4" w:rsidR="0041237C" w:rsidRPr="0041237C" w:rsidRDefault="0041237C" w:rsidP="0041237C">
      <w:pPr>
        <w:pStyle w:val="Heading3"/>
        <w:spacing w:line="240" w:lineRule="auto"/>
        <w:jc w:val="both"/>
        <w:rPr>
          <w:rFonts w:ascii="Times New Roman" w:hAnsi="Times New Roman" w:cs="Times New Roman"/>
          <w:i/>
          <w:iCs/>
          <w:sz w:val="24"/>
          <w:szCs w:val="24"/>
          <w:lang w:val="en-US"/>
        </w:rPr>
      </w:pPr>
      <w:r>
        <w:rPr>
          <w:rFonts w:ascii="Times New Roman" w:hAnsi="Times New Roman" w:cs="Times New Roman"/>
          <w:i/>
          <w:iCs/>
          <w:sz w:val="24"/>
          <w:szCs w:val="24"/>
          <w:lang w:val="en-US"/>
        </w:rPr>
        <w:t>Identifiability: Making sense of the bias.</w:t>
      </w:r>
    </w:p>
    <w:p w14:paraId="0D89E079" w14:textId="73AC2232" w:rsidR="00FE6CF9" w:rsidRPr="00F274E2" w:rsidRDefault="00157642" w:rsidP="00C7620C">
      <w:pPr>
        <w:jc w:val="both"/>
        <w:rPr>
          <w:iCs/>
        </w:rPr>
      </w:pPr>
      <w:r w:rsidRPr="00F274E2">
        <w:rPr>
          <w:iCs/>
        </w:rPr>
        <w:t>In the synthetic inference</w:t>
      </w:r>
      <w:r w:rsidR="00083BCA" w:rsidRPr="00F274E2">
        <w:rPr>
          <w:iCs/>
        </w:rPr>
        <w:t>s</w:t>
      </w:r>
      <w:r w:rsidR="00EA5023">
        <w:rPr>
          <w:iCs/>
        </w:rPr>
        <w:t>,</w:t>
      </w:r>
      <w:r w:rsidRPr="00F274E2">
        <w:rPr>
          <w:iCs/>
        </w:rPr>
        <w:t xml:space="preserve"> the true parameters</w:t>
      </w:r>
      <w:r w:rsidR="00591AFB" w:rsidRPr="00F274E2">
        <w:rPr>
          <w:iCs/>
        </w:rPr>
        <w:t xml:space="preserve"> </w:t>
      </w:r>
      <w:r w:rsidR="00591AFB" w:rsidRPr="00F274E2">
        <w:rPr>
          <w:b/>
          <w:bCs/>
          <w:iCs/>
        </w:rPr>
        <w:t>P</w:t>
      </w:r>
      <w:r w:rsidRPr="00F274E2">
        <w:rPr>
          <w:iCs/>
        </w:rPr>
        <w:t xml:space="preserve"> are known and t</w:t>
      </w:r>
      <w:r w:rsidR="004800C1" w:rsidRPr="00F274E2">
        <w:rPr>
          <w:iCs/>
        </w:rPr>
        <w:t>he simulator</w:t>
      </w:r>
      <w:r w:rsidR="00AD2463" w:rsidRPr="00F274E2">
        <w:rPr>
          <w:iCs/>
        </w:rPr>
        <w:t xml:space="preserve"> </w:t>
      </w:r>
      <w:r w:rsidR="004800C1" w:rsidRPr="00F274E2">
        <w:rPr>
          <w:iCs/>
        </w:rPr>
        <w:t xml:space="preserve">allows </w:t>
      </w:r>
      <w:r w:rsidR="0003280C" w:rsidRPr="00F274E2">
        <w:rPr>
          <w:iCs/>
        </w:rPr>
        <w:t>repetition</w:t>
      </w:r>
      <w:r w:rsidR="004800C1" w:rsidRPr="00F274E2">
        <w:rPr>
          <w:iCs/>
        </w:rPr>
        <w:t xml:space="preserve"> </w:t>
      </w:r>
      <w:r w:rsidR="0003280C" w:rsidRPr="00F274E2">
        <w:rPr>
          <w:iCs/>
        </w:rPr>
        <w:t xml:space="preserve">of </w:t>
      </w:r>
      <w:r w:rsidR="004800C1" w:rsidRPr="00F274E2">
        <w:rPr>
          <w:iCs/>
        </w:rPr>
        <w:t>the experiment</w:t>
      </w:r>
      <w:r w:rsidR="00240DB5" w:rsidRPr="00F274E2">
        <w:rPr>
          <w:iCs/>
        </w:rPr>
        <w:t xml:space="preserve">. </w:t>
      </w:r>
      <w:r w:rsidR="003549E9" w:rsidRPr="00F274E2">
        <w:rPr>
          <w:iCs/>
        </w:rPr>
        <w:t xml:space="preserve">We </w:t>
      </w:r>
      <w:r w:rsidR="007D4C65" w:rsidRPr="00F274E2">
        <w:rPr>
          <w:iCs/>
        </w:rPr>
        <w:t xml:space="preserve">define </w:t>
      </w:r>
      <w:r w:rsidR="003549E9" w:rsidRPr="00F274E2">
        <w:rPr>
          <w:iCs/>
        </w:rPr>
        <w:t xml:space="preserve">the oddness </w:t>
      </w:r>
      <m:oMath>
        <m:sSub>
          <m:sSubPr>
            <m:ctrlPr>
              <w:rPr>
                <w:rFonts w:ascii="Cambria Math" w:hAnsi="Cambria Math"/>
                <w:i/>
                <w:iCs/>
              </w:rPr>
            </m:ctrlPr>
          </m:sSubPr>
          <m:e>
            <m:r>
              <m:rPr>
                <m:sty m:val="p"/>
              </m:rPr>
              <w:rPr>
                <w:rFonts w:ascii="Cambria Math" w:hAnsi="Cambria Math"/>
              </w:rPr>
              <m:t>σ</m:t>
            </m:r>
            <m:ctrlPr>
              <w:rPr>
                <w:rFonts w:ascii="Cambria Math" w:hAnsi="Cambria Math"/>
                <w:iCs/>
              </w:rPr>
            </m:ctrlPr>
          </m:e>
          <m:sub>
            <m:r>
              <w:rPr>
                <w:rFonts w:ascii="Cambria Math" w:hAnsi="Cambria Math"/>
              </w:rPr>
              <m:t>i</m:t>
            </m:r>
          </m:sub>
        </m:sSub>
      </m:oMath>
      <w:r w:rsidR="003549E9" w:rsidRPr="00F274E2">
        <w:rPr>
          <w:iCs/>
        </w:rPr>
        <w:t xml:space="preserve"> </w:t>
      </w:r>
      <w:r w:rsidR="00E67D7E" w:rsidRPr="00F274E2">
        <w:rPr>
          <w:iCs/>
        </w:rPr>
        <w:t xml:space="preserve">of a stochastic </w:t>
      </w:r>
      <w:r w:rsidR="003549E9" w:rsidRPr="00F274E2">
        <w:rPr>
          <w:iCs/>
        </w:rPr>
        <w:t>realization</w:t>
      </w:r>
      <w:r w:rsidR="007D4C65" w:rsidRPr="00F274E2">
        <w:rPr>
          <w:iCs/>
        </w:rPr>
        <w:t xml:space="preserve"> </w:t>
      </w:r>
      <m:oMath>
        <m:sSub>
          <m:sSubPr>
            <m:ctrlPr>
              <w:rPr>
                <w:rFonts w:ascii="Cambria Math" w:hAnsi="Cambria Math"/>
                <w:i/>
                <w:iCs/>
              </w:rPr>
            </m:ctrlPr>
          </m:sSubPr>
          <m:e>
            <m:r>
              <w:rPr>
                <w:rFonts w:ascii="Cambria Math" w:hAnsi="Cambria Math"/>
              </w:rPr>
              <m:t>y</m:t>
            </m:r>
          </m:e>
          <m:sub>
            <m:r>
              <w:rPr>
                <w:rFonts w:ascii="Cambria Math" w:hAnsi="Cambria Math"/>
              </w:rPr>
              <m:t>i</m:t>
            </m:r>
          </m:sub>
        </m:sSub>
      </m:oMath>
      <w:r w:rsidR="003549E9" w:rsidRPr="00F274E2">
        <w:rPr>
          <w:iCs/>
        </w:rPr>
        <w:t xml:space="preserve"> </w:t>
      </w:r>
      <w:r w:rsidR="00EE6493" w:rsidRPr="00F274E2">
        <w:rPr>
          <w:iCs/>
        </w:rPr>
        <w:t xml:space="preserve">as </w:t>
      </w:r>
      <w:r w:rsidR="003549E9" w:rsidRPr="00F274E2">
        <w:rPr>
          <w:iCs/>
        </w:rPr>
        <w:t xml:space="preserve">the </w:t>
      </w:r>
      <w:r w:rsidR="001A70E2" w:rsidRPr="00F274E2">
        <w:rPr>
          <w:iCs/>
        </w:rPr>
        <w:t xml:space="preserve">average </w:t>
      </w:r>
      <w:r w:rsidR="003549E9" w:rsidRPr="00F274E2">
        <w:rPr>
          <w:iCs/>
        </w:rPr>
        <w:t>Continuous Ranked Probability Score (CRPS)</w:t>
      </w:r>
      <w:r w:rsidR="002E009F" w:rsidRPr="00F274E2">
        <w:rPr>
          <w:iCs/>
        </w:rPr>
        <w:t xml:space="preserve"> </w:t>
      </w:r>
      <w:r w:rsidR="001A70E2" w:rsidRPr="00F274E2">
        <w:rPr>
          <w:iCs/>
        </w:rPr>
        <w:t xml:space="preserve">over </w:t>
      </w:r>
      <w:r w:rsidR="00793E82" w:rsidRPr="00F274E2">
        <w:rPr>
          <w:iCs/>
        </w:rPr>
        <w:t xml:space="preserve">data </w:t>
      </w:r>
      <w:r w:rsidR="001A70E2" w:rsidRPr="00F274E2">
        <w:rPr>
          <w:iCs/>
        </w:rPr>
        <w:t xml:space="preserve">assimilation times </w:t>
      </w:r>
      <w:r w:rsidR="002E009F" w:rsidRPr="00F274E2">
        <w:rPr>
          <w:iCs/>
        </w:rPr>
        <w:t>between an e</w:t>
      </w:r>
      <w:r w:rsidR="00B748FA" w:rsidRPr="00F274E2">
        <w:rPr>
          <w:iCs/>
        </w:rPr>
        <w:t>n</w:t>
      </w:r>
      <w:r w:rsidR="002E009F" w:rsidRPr="00F274E2">
        <w:rPr>
          <w:iCs/>
        </w:rPr>
        <w:t>semble</w:t>
      </w:r>
      <w:r w:rsidR="00E150EE">
        <w:rPr>
          <w:iCs/>
        </w:rPr>
        <w:t xml:space="preserve"> of trajectories</w:t>
      </w:r>
      <w:r w:rsidR="002E009F" w:rsidRPr="00F274E2">
        <w:rPr>
          <w:iCs/>
        </w:rPr>
        <w:t xml:space="preserve"> and </w:t>
      </w:r>
      <w:r w:rsidR="00E67D7E" w:rsidRPr="00F274E2">
        <w:rPr>
          <w:iCs/>
        </w:rPr>
        <w:t xml:space="preserve">a </w:t>
      </w:r>
      <w:r w:rsidR="002E009F" w:rsidRPr="00F274E2">
        <w:rPr>
          <w:iCs/>
        </w:rPr>
        <w:t xml:space="preserve">single stochastic realization. </w:t>
      </w:r>
      <w:r w:rsidR="003549E9" w:rsidRPr="00F274E2">
        <w:rPr>
          <w:iCs/>
        </w:rPr>
        <w:t xml:space="preserve">Additionally, the parameters of the simulator are known to impact the spread of the </w:t>
      </w:r>
      <w:r w:rsidR="00083BCA" w:rsidRPr="00F274E2">
        <w:rPr>
          <w:iCs/>
        </w:rPr>
        <w:t xml:space="preserve">simulated </w:t>
      </w:r>
      <w:r w:rsidR="003549E9" w:rsidRPr="00F274E2">
        <w:rPr>
          <w:iCs/>
        </w:rPr>
        <w:t>data</w:t>
      </w:r>
      <w:r w:rsidR="001A0C9C" w:rsidRPr="00F274E2">
        <w:rPr>
          <w:iCs/>
        </w:rPr>
        <w:t xml:space="preserve"> (statistical uncertainty)</w:t>
      </w:r>
      <w:r w:rsidR="003549E9" w:rsidRPr="00F274E2">
        <w:rPr>
          <w:iCs/>
        </w:rPr>
        <w:t xml:space="preserve"> </w:t>
      </w:r>
      <w:r w:rsidR="003549E9" w:rsidRPr="00F274E2">
        <w:rPr>
          <w:iCs/>
        </w:rPr>
        <w:fldChar w:fldCharType="begin"/>
      </w:r>
      <w:r w:rsidR="00556469">
        <w:rPr>
          <w:iCs/>
        </w:rPr>
        <w:instrText xml:space="preserve"> ADDIN ZOTERO_ITEM CSL_CITATION {"citationID":"a2ues3sjru","properties":{"formattedCitation":"{\\i{}(61, 71, 72)}","plainCitation":"(61, 71, 72)","noteIndex":0},"citationItems":[{"id":618,"uris":["http://zotero.org/users/9551388/items/7LZFKX85"],"itemData":{"id":618,"type":"article-journal","abstract":"The role of stochasticity and its interplay with nonlinearity are central current issues in studies of the complex population patterns observed in nature, including the pronounced oscillations of wildlife and infectious diseases. The dynamics of childhood diseases have provided influential case studies to develop and test mathematical models with practical application to epidemiology, but are also of general relevance to the central question of whether simple nonlinear systems can explain and predict the complex temporal and spatial patterns observed in nature outside laboratory conditions. Here, we present a stochastic theory for the major dynamical transitions in epidemics from regular to irregular cycles, which relies on the discrete nature of disease transmission and low spatial coupling. The full spectrum of stochastic fluctuations is derived analytically to show how the amplification of noise varies across these transitions. The changes in noise amplification and coherence appear robust to seasonal forcing, questioning the role of seasonality and its interplay with deterministic components of epidemiological models. Childhood diseases are shown to fall into regions of parameter space of high noise amplification. This type of ‘endogenous’ stochastic resonance may be relevant to population oscillations in nonlinear ecological systems in general.","container-title":"Journal of The Royal Society Interface","DOI":"10.1098/rsif.2006.0192","ISSN":"1742-5689, 1742-5662","issue":"14","journalAbbreviation":"J. R. Soc. Interface.","language":"en","page":"575-582","source":"DOI.org (Crossref)","title":"Stochastic amplification in epidemics","volume":"4","author":[{"family":"Alonso","given":"David"},{"family":"McKane","given":"Alan J"},{"family":"Pascual","given":"Mercedes"}],"issued":{"date-parts":[["2007",6,22]]}}},{"id":354,"uris":["http://zotero.org/users/9551388/items/5ZMY76ZZ"],"itemData":{"id":354,"type":"article-journal","abstract":"Process-based models have been used to simulate and forecast a number of nonlinear dynamical systems, including influenza and other infectious diseases. In this work, we evaluate the effects of model initial condition error and stochastic fluctuation on forecast accuracy in a compartmental model of influenza transmission. These two types of errors are found to have qualitatively similar growth patterns during model integration, indicating that dynamic error growth, regardless of source, is a dominant component of forecast inaccuracy. We therefore examine the nonlinear growth of model initial error and compute the fastest growing directions using singular vector analysis. Using this information, we generate perturbations in an ensemble forecast system of influenza to obtain more optimal ensemble spread. In retrospective forecasts of historical outbreaks for 95 US cities from 2003 to 2014, this approach improves short-term forecast of incidence over the next one to four weeks.","container-title":"PLOS Computational Biology","DOI":"10.1371/journal.pcbi.1006783","ISSN":"1553-7358","issue":"2","journalAbbreviation":"PLoS Comput Biol","language":"en","page":"e1006783","source":"DOI.org (Crossref)","title":"Predictability in process-based ensemble forecast of influenza","volume":"15","author":[{"family":"Pei","given":"Sen"},{"family":"Cane","given":"Mark A."},{"family":"Shaman","given":"Jeffrey"}],"editor":[{"family":"Pitzer","given":"Virginia E."}],"issued":{"date-parts":[["2019",2,28]]}}},{"id":1093,"uris":["http://zotero.org/users/9551388/items/SHE5EX5U"],"itemData":{"id":1093,"type":"article-journal","abstract":"The onset of measles vaccination in England and Wales in 1968 coincided with a marked drop in the temporal correlation of epidemic patterns between major cities. We analyze a variety of hypotheses for the mechanisms driving this change. Straightforward stochastic models suggest that the interaction between a lowered susceptible population (and hence increased demographic noise) and nonlinear dynamics is sufficient to cause the observed drop in correlation. The decorrelation of epidemics could potentially lessen the chance of global extinction and so inhibit attempts at measles eradication.","container-title":"Proceedings of the National Academy of Sciences","DOI":"10.1073/pnas.93.22.12648","ISSN":"0027-8424, 1091-6490","issue":"22","journalAbbreviation":"Proc. Natl. Acad. Sci. U.S.A.","language":"en","page":"12648-12653","source":"DOI.org (Crossref)","title":"Impact of vaccination on the spatial correlation and persistence of measles dynamics.","volume":"93","author":[{"family":"Bolker","given":"B M"},{"family":"Grenfell","given":"B T"}],"issued":{"date-parts":[["1996",10,29]]}}}],"schema":"https://github.com/citation-style-language/schema/raw/master/csl-citation.json"} </w:instrText>
      </w:r>
      <w:r w:rsidR="003549E9" w:rsidRPr="00F274E2">
        <w:rPr>
          <w:iCs/>
        </w:rPr>
        <w:fldChar w:fldCharType="separate"/>
      </w:r>
      <w:r w:rsidR="00556469" w:rsidRPr="00556469">
        <w:rPr>
          <w:i/>
          <w:iCs/>
          <w:lang w:val="en-GB"/>
        </w:rPr>
        <w:t>(61, 71, 72)</w:t>
      </w:r>
      <w:r w:rsidR="003549E9" w:rsidRPr="00F274E2">
        <w:rPr>
          <w:iCs/>
        </w:rPr>
        <w:fldChar w:fldCharType="end"/>
      </w:r>
      <w:r w:rsidR="002D5660">
        <w:rPr>
          <w:iCs/>
        </w:rPr>
        <w:t xml:space="preserve">. </w:t>
      </w:r>
      <w:r w:rsidR="003549E9" w:rsidRPr="00F274E2">
        <w:rPr>
          <w:iCs/>
        </w:rPr>
        <w:t xml:space="preserve">In consequence, we </w:t>
      </w:r>
      <w:r w:rsidR="00853DD5" w:rsidRPr="00F274E2">
        <w:rPr>
          <w:iCs/>
        </w:rPr>
        <w:t>define</w:t>
      </w:r>
      <w:r w:rsidR="003549E9" w:rsidRPr="00F274E2">
        <w:rPr>
          <w:iCs/>
        </w:rPr>
        <w:t xml:space="preserve"> the ensemble spread</w:t>
      </w:r>
      <w:r w:rsidR="00A5535F" w:rsidRPr="00F274E2">
        <w:rPr>
          <w:iCs/>
        </w:rPr>
        <w:t xml:space="preserve"> </w:t>
      </w:r>
      <m:oMath>
        <m:acc>
          <m:accPr>
            <m:chr m:val="̅"/>
            <m:ctrlPr>
              <w:rPr>
                <w:rFonts w:ascii="Cambria Math" w:hAnsi="Cambria Math"/>
                <w:iCs/>
              </w:rPr>
            </m:ctrlPr>
          </m:accPr>
          <m:e>
            <m:r>
              <m:rPr>
                <m:sty m:val="p"/>
              </m:rPr>
              <w:rPr>
                <w:rFonts w:ascii="Cambria Math" w:hAnsi="Cambria Math"/>
              </w:rPr>
              <m:t>σ</m:t>
            </m:r>
          </m:e>
        </m:acc>
      </m:oMath>
      <w:r w:rsidR="00A5535F" w:rsidRPr="00F274E2">
        <w:rPr>
          <w:iCs/>
        </w:rPr>
        <w:t xml:space="preserve"> </w:t>
      </w:r>
      <w:r w:rsidR="00F5176D">
        <w:rPr>
          <w:iCs/>
        </w:rPr>
        <w:t>as</w:t>
      </w:r>
      <w:r w:rsidR="00597149" w:rsidRPr="00F274E2">
        <w:rPr>
          <w:iCs/>
        </w:rPr>
        <w:t xml:space="preserve"> the </w:t>
      </w:r>
      <w:r w:rsidR="009C5224">
        <w:rPr>
          <w:iCs/>
        </w:rPr>
        <w:t xml:space="preserve">average </w:t>
      </w:r>
      <w:r w:rsidR="00597149" w:rsidRPr="00F274E2">
        <w:rPr>
          <w:iCs/>
        </w:rPr>
        <w:t xml:space="preserve">CRPS </w:t>
      </w:r>
      <w:r w:rsidR="009C5224">
        <w:rPr>
          <w:iCs/>
        </w:rPr>
        <w:t xml:space="preserve">across data assimilation times </w:t>
      </w:r>
      <w:r w:rsidR="00597149" w:rsidRPr="00F274E2">
        <w:rPr>
          <w:iCs/>
        </w:rPr>
        <w:t>of ensemble simulations</w:t>
      </w:r>
      <w:r w:rsidR="00D32643" w:rsidRPr="00F274E2">
        <w:rPr>
          <w:iCs/>
        </w:rPr>
        <w:t xml:space="preserve"> and</w:t>
      </w:r>
      <w:r w:rsidR="00597149" w:rsidRPr="00F274E2">
        <w:rPr>
          <w:iCs/>
        </w:rPr>
        <w:t xml:space="preserve"> </w:t>
      </w:r>
      <w:r w:rsidR="007540DD" w:rsidRPr="00F274E2">
        <w:rPr>
          <w:iCs/>
        </w:rPr>
        <w:t>it</w:t>
      </w:r>
      <w:r w:rsidR="00E17AD2" w:rsidRPr="00F274E2">
        <w:rPr>
          <w:iCs/>
        </w:rPr>
        <w:t>s</w:t>
      </w:r>
      <w:r w:rsidR="00597149" w:rsidRPr="00F274E2">
        <w:rPr>
          <w:iCs/>
        </w:rPr>
        <w:t xml:space="preserve"> mean</w:t>
      </w:r>
      <w:r w:rsidR="00920DD0" w:rsidRPr="00F274E2">
        <w:rPr>
          <w:iCs/>
        </w:rPr>
        <w:t>.</w:t>
      </w:r>
      <w:r w:rsidR="00912E9F" w:rsidRPr="00F274E2">
        <w:rPr>
          <w:iCs/>
        </w:rPr>
        <w:t xml:space="preserve"> </w:t>
      </w:r>
      <w:r w:rsidR="00920DD0" w:rsidRPr="00F274E2">
        <w:rPr>
          <w:iCs/>
        </w:rPr>
        <w:t>E</w:t>
      </w:r>
      <w:r w:rsidR="00912E9F" w:rsidRPr="00F274E2">
        <w:rPr>
          <w:iCs/>
        </w:rPr>
        <w:t>nsemble spread is a common measure in weather forecasting</w:t>
      </w:r>
      <w:r w:rsidR="00920DD0" w:rsidRPr="00F274E2">
        <w:rPr>
          <w:iCs/>
        </w:rPr>
        <w:t xml:space="preserve"> but </w:t>
      </w:r>
      <w:r w:rsidR="003C35DD">
        <w:rPr>
          <w:iCs/>
        </w:rPr>
        <w:t xml:space="preserve">is </w:t>
      </w:r>
      <w:r w:rsidR="00EA5023">
        <w:rPr>
          <w:iCs/>
        </w:rPr>
        <w:t>usually computed</w:t>
      </w:r>
      <w:r w:rsidR="00920DD0" w:rsidRPr="00F274E2">
        <w:rPr>
          <w:iCs/>
        </w:rPr>
        <w:t xml:space="preserve"> as</w:t>
      </w:r>
      <w:r w:rsidR="004E5228" w:rsidRPr="00F274E2">
        <w:rPr>
          <w:iCs/>
        </w:rPr>
        <w:t xml:space="preserve"> the</w:t>
      </w:r>
      <w:r w:rsidR="007016C1">
        <w:rPr>
          <w:iCs/>
        </w:rPr>
        <w:t xml:space="preserve"> average </w:t>
      </w:r>
      <w:r w:rsidR="00920DD0" w:rsidRPr="00F274E2">
        <w:rPr>
          <w:iCs/>
        </w:rPr>
        <w:t xml:space="preserve">deviation </w:t>
      </w:r>
      <w:r w:rsidR="004E5228" w:rsidRPr="00F274E2">
        <w:rPr>
          <w:iCs/>
        </w:rPr>
        <w:t>of a</w:t>
      </w:r>
      <w:r w:rsidR="007016C1">
        <w:rPr>
          <w:iCs/>
        </w:rPr>
        <w:t>n ensemble of</w:t>
      </w:r>
      <w:r w:rsidR="004E5228" w:rsidRPr="00F274E2">
        <w:rPr>
          <w:iCs/>
        </w:rPr>
        <w:t xml:space="preserve"> </w:t>
      </w:r>
      <w:r w:rsidR="007016C1">
        <w:rPr>
          <w:iCs/>
        </w:rPr>
        <w:t>trajectories</w:t>
      </w:r>
      <w:r w:rsidR="004E5228" w:rsidRPr="00F274E2">
        <w:rPr>
          <w:iCs/>
        </w:rPr>
        <w:t xml:space="preserve"> </w:t>
      </w:r>
      <w:r w:rsidR="00920DD0" w:rsidRPr="00F274E2">
        <w:rPr>
          <w:iCs/>
        </w:rPr>
        <w:t>from the mean</w:t>
      </w:r>
      <w:r w:rsidR="0033685C" w:rsidRPr="00F274E2">
        <w:rPr>
          <w:iCs/>
        </w:rPr>
        <w:t>.</w:t>
      </w:r>
      <w:r w:rsidR="00C94694" w:rsidRPr="00F274E2">
        <w:rPr>
          <w:iCs/>
        </w:rPr>
        <w:t xml:space="preserve"> The CRPS is defined as </w:t>
      </w:r>
      <w:r w:rsidR="00011462" w:rsidRPr="00F274E2">
        <w:rPr>
          <w:iCs/>
        </w:rPr>
        <w:t xml:space="preserve">shown below, F is the </w:t>
      </w:r>
      <w:r w:rsidR="00FE6CF9" w:rsidRPr="00F274E2">
        <w:rPr>
          <w:iCs/>
        </w:rPr>
        <w:t xml:space="preserve">cumulative density distribution computed from the ensembles and y is </w:t>
      </w:r>
      <w:r w:rsidR="007016C1">
        <w:rPr>
          <w:iCs/>
        </w:rPr>
        <w:t>a</w:t>
      </w:r>
      <w:r w:rsidR="00FE6CF9" w:rsidRPr="00F274E2">
        <w:rPr>
          <w:iCs/>
        </w:rPr>
        <w:t xml:space="preserve"> </w:t>
      </w:r>
      <w:r w:rsidR="00091B6D" w:rsidRPr="00F274E2">
        <w:rPr>
          <w:iCs/>
        </w:rPr>
        <w:t>trajectory</w:t>
      </w:r>
      <w:r w:rsidR="00C21D7E" w:rsidRPr="00F274E2">
        <w:rPr>
          <w:iCs/>
        </w:rPr>
        <w:t xml:space="preserve"> </w:t>
      </w:r>
      <w:r w:rsidR="00C21D7E" w:rsidRPr="00F274E2">
        <w:rPr>
          <w:iCs/>
        </w:rPr>
        <w:fldChar w:fldCharType="begin"/>
      </w:r>
      <w:r w:rsidR="00556469">
        <w:rPr>
          <w:iCs/>
        </w:rPr>
        <w:instrText xml:space="preserve"> ADDIN ZOTERO_ITEM CSL_CITATION {"citationID":"a19l406efek","properties":{"formattedCitation":"{\\i{}(73, 74)}","plainCitation":"(73, 74)","noteIndex":0},"citationItems":[{"id":406,"uris":["http://zotero.org/users/9551388/items/CEESZUDG"],"itemData":{"id":406,"type":"article-journal","abstract":"For practical reasons, many forecasts of case, hospitalization, and death counts in the context of the current Coronavirus Disease 2019 (COVID-19) pandemic are issued in the form of central predictive intervals at various levels. This is also the case for the forecasts collected in the COVID-19 Forecast Hub (https://covid19forecasthub.org/). Forecast evaluation metrics like the logarithmic score, which has been applied in several infectious disease forecasting challenges, are then not available as they require full predictive distributions. This article provides an overview of how established methods for the evaluation of quantile and interval forecasts can be applied to epidemic forecasts in this format. Specifically, we discuss the computation and interpretation of the weighted interval score, which is a proper score that approximates the continuous ranked probability score. It can be interpreted as a generalization of the absolute error to probabilistic forecasts and allows for a decomposition into a measure of sharpness and penalties for over- and underprediction.","container-title":"PLOS Computational Biology","DOI":"10.1371/journal.pcbi.1008618","ISSN":"1553-7358","issue":"2","journalAbbreviation":"PLoS Comput Biol","language":"en","page":"e1008618","source":"DOI.org (Crossref)","title":"Evaluating epidemic forecasts in an interval format","volume":"17","author":[{"family":"Bracher","given":"Johannes"},{"family":"Ray","given":"Evan L."},{"family":"Gneiting","given":"Tilmann"},{"family":"Reich","given":"Nicholas G."}],"editor":[{"family":"Pitzer","given":"Virginia E."}],"issued":{"date-parts":[["2021",2,12]]}}},{"id":1037,"uris":["http://zotero.org/users/9551388/items/VYKH6ITH"],"itemData":{"id":1037,"type":"article-journal","abstract":"Probabilistic forecasts of continuous variables take the form of predictive densities or predictive cumulative distribution functions. We propose a diagnostic approach to the evaluation of predictive performance that is based on the paradigm of maximizing the sharpness of the predictive distributions subject to calibration. Calibration refers to the statistical consistency between the distributional forecasts and the observations and is a joint property of the predictions and the events that materialize. Sharpness refers to the concentration of the predictive distributions and is a property of the forecasts only. A simple theoretical framework allows us to distinguish between probabilistic calibration, exceedance calibration and marginal calibration. We propose and study tools for checking calibration and sharpness, among them the probability integral transform histogram, marginal calibration plots, the sharpness diagram and proper scoring rules. The diagnostic approach is illustrated by an assessment and ranking of probabilistic forecasts of wind speed at the Stateline wind energy centre in the US Paciﬁc Northwest. In combination with cross-validation or in the time series context, our proposal provides very general, nonparametric alternatives to the use of information criteria for model diagnostics and model selection.","container-title":"Journal of the Royal Statistical Society Series B: Statistical Methodology","DOI":"10.1111/j.1467-9868.2007.00587.x","ISSN":"1369-7412, 1467-9868","issue":"2","language":"en","page":"243-268","source":"DOI.org (Crossref)","title":"Probabilistic Forecasts, Calibration and Sharpness","volume":"69","author":[{"family":"Gneiting","given":"Tilmann"},{"family":"Balabdaoui","given":"Fadoua"},{"family":"Raftery","given":"Adrian E."}],"issued":{"date-parts":[["2007",4,1]]}}}],"schema":"https://github.com/citation-style-language/schema/raw/master/csl-citation.json"} </w:instrText>
      </w:r>
      <w:r w:rsidR="00C21D7E" w:rsidRPr="00F274E2">
        <w:rPr>
          <w:iCs/>
        </w:rPr>
        <w:fldChar w:fldCharType="separate"/>
      </w:r>
      <w:r w:rsidR="00556469" w:rsidRPr="00556469">
        <w:rPr>
          <w:i/>
          <w:iCs/>
          <w:lang w:val="en-GB"/>
        </w:rPr>
        <w:t>(73, 74)</w:t>
      </w:r>
      <w:r w:rsidR="00C21D7E" w:rsidRPr="00F274E2">
        <w:rPr>
          <w:iCs/>
        </w:rPr>
        <w:fldChar w:fldCharType="end"/>
      </w:r>
      <w:r w:rsidR="007016C1">
        <w:rPr>
          <w:iCs/>
        </w:rPr>
        <w:t>.</w:t>
      </w:r>
      <w:r w:rsidR="00FE6CF9" w:rsidRPr="00F274E2">
        <w:rPr>
          <w:iCs/>
        </w:rPr>
        <w:t xml:space="preserve"> </w:t>
      </w:r>
      <m:oMath>
        <m:r>
          <w:rPr>
            <w:rFonts w:ascii="Cambria Math" w:hAnsi="Cambria Math"/>
          </w:rPr>
          <m:t>g=</m:t>
        </m:r>
        <m:r>
          <m:rPr>
            <m:sty m:val="bi"/>
          </m:rPr>
          <w:rPr>
            <w:rFonts w:ascii="Cambria Math" w:hAnsi="Cambria Math"/>
          </w:rPr>
          <m:t>1</m:t>
        </m:r>
        <m:d>
          <m:dPr>
            <m:ctrlPr>
              <w:rPr>
                <w:rFonts w:ascii="Cambria Math" w:hAnsi="Cambria Math"/>
                <w:i/>
                <w:iCs/>
              </w:rPr>
            </m:ctrlPr>
          </m:dPr>
          <m:e>
            <m:r>
              <w:rPr>
                <w:rFonts w:ascii="Cambria Math" w:hAnsi="Cambria Math"/>
              </w:rPr>
              <m:t>x</m:t>
            </m:r>
            <m:r>
              <m:rPr>
                <m:sty m:val="p"/>
              </m:rPr>
              <w:rPr>
                <w:rFonts w:ascii="Cambria Math" w:hAnsi="Cambria Math"/>
              </w:rPr>
              <m:t>≥</m:t>
            </m:r>
            <m:r>
              <w:rPr>
                <w:rFonts w:ascii="Cambria Math" w:hAnsi="Cambria Math"/>
              </w:rPr>
              <m:t>y</m:t>
            </m:r>
          </m:e>
        </m:d>
      </m:oMath>
      <w:r w:rsidR="00FE6CF9" w:rsidRPr="00F274E2">
        <w:rPr>
          <w:iCs/>
        </w:rPr>
        <w:t xml:space="preserve"> is the indicator function where </w:t>
      </w:r>
      <m:oMath>
        <m:r>
          <w:rPr>
            <w:rFonts w:ascii="Cambria Math" w:hAnsi="Cambria Math"/>
          </w:rPr>
          <m:t>g=1</m:t>
        </m:r>
      </m:oMath>
      <w:r w:rsidR="00FE6CF9" w:rsidRPr="00F274E2">
        <w:rPr>
          <w:iCs/>
        </w:rPr>
        <w:t xml:space="preserve"> if </w:t>
      </w:r>
      <m:oMath>
        <m:r>
          <w:rPr>
            <w:rFonts w:ascii="Cambria Math" w:hAnsi="Cambria Math"/>
          </w:rPr>
          <m:t>x</m:t>
        </m:r>
        <m:r>
          <m:rPr>
            <m:sty m:val="p"/>
          </m:rPr>
          <w:rPr>
            <w:rFonts w:ascii="Cambria Math" w:hAnsi="Cambria Math"/>
          </w:rPr>
          <m:t>≥</m:t>
        </m:r>
        <m:r>
          <w:rPr>
            <w:rFonts w:ascii="Cambria Math" w:hAnsi="Cambria Math"/>
          </w:rPr>
          <m:t>y</m:t>
        </m:r>
      </m:oMath>
      <w:r w:rsidR="00FE6CF9" w:rsidRPr="00F274E2">
        <w:rPr>
          <w:iCs/>
        </w:rPr>
        <w:t xml:space="preserve"> or </w:t>
      </w:r>
      <m:oMath>
        <m:r>
          <w:rPr>
            <w:rFonts w:ascii="Cambria Math" w:hAnsi="Cambria Math"/>
          </w:rPr>
          <m:t>g=0</m:t>
        </m:r>
      </m:oMath>
      <w:r w:rsidR="00FE6CF9" w:rsidRPr="00F274E2">
        <w:rPr>
          <w:iCs/>
        </w:rPr>
        <w:t xml:space="preserve"> otherwise.</w:t>
      </w:r>
      <w:r w:rsidR="001A70E2" w:rsidRPr="00F274E2">
        <w:rPr>
          <w:iCs/>
        </w:rPr>
        <w:t xml:space="preserve"> </w:t>
      </w:r>
      <w:r w:rsidR="00C21D7E" w:rsidRPr="00F274E2">
        <w:rPr>
          <w:iCs/>
        </w:rPr>
        <w:t>The CRPS is in fact a standar</w:t>
      </w:r>
      <w:r w:rsidR="00C924A5" w:rsidRPr="00F274E2">
        <w:rPr>
          <w:iCs/>
        </w:rPr>
        <w:t>d</w:t>
      </w:r>
      <w:r w:rsidR="00C21D7E" w:rsidRPr="00F274E2">
        <w:rPr>
          <w:iCs/>
        </w:rPr>
        <w:t xml:space="preserve"> p</w:t>
      </w:r>
      <w:r w:rsidR="00C924A5" w:rsidRPr="00F274E2">
        <w:rPr>
          <w:iCs/>
        </w:rPr>
        <w:t>r</w:t>
      </w:r>
      <w:r w:rsidR="00C21D7E" w:rsidRPr="00F274E2">
        <w:rPr>
          <w:iCs/>
        </w:rPr>
        <w:t>oper score to evaluate epidemic forecast</w:t>
      </w:r>
      <w:r w:rsidR="001434BB" w:rsidRPr="00F274E2">
        <w:rPr>
          <w:iCs/>
        </w:rPr>
        <w:t>s</w:t>
      </w:r>
      <w:r w:rsidR="00232A6F" w:rsidRPr="00F274E2">
        <w:rPr>
          <w:iCs/>
        </w:rPr>
        <w:t xml:space="preserve"> </w:t>
      </w:r>
      <w:r w:rsidR="00232A6F" w:rsidRPr="00F274E2">
        <w:rPr>
          <w:iCs/>
        </w:rPr>
        <w:fldChar w:fldCharType="begin"/>
      </w:r>
      <w:r w:rsidR="00556469">
        <w:rPr>
          <w:iCs/>
        </w:rPr>
        <w:instrText xml:space="preserve"> ADDIN ZOTERO_ITEM CSL_CITATION {"citationID":"aj9i7mt9k8","properties":{"formattedCitation":"{\\i{}(73)}","plainCitation":"(73)","noteIndex":0},"citationItems":[{"id":406,"uris":["http://zotero.org/users/9551388/items/CEESZUDG"],"itemData":{"id":406,"type":"article-journal","abstract":"For practical reasons, many forecasts of case, hospitalization, and death counts in the context of the current Coronavirus Disease 2019 (COVID-19) pandemic are issued in the form of central predictive intervals at various levels. This is also the case for the forecasts collected in the COVID-19 Forecast Hub (https://covid19forecasthub.org/). Forecast evaluation metrics like the logarithmic score, which has been applied in several infectious disease forecasting challenges, are then not available as they require full predictive distributions. This article provides an overview of how established methods for the evaluation of quantile and interval forecasts can be applied to epidemic forecasts in this format. Specifically, we discuss the computation and interpretation of the weighted interval score, which is a proper score that approximates the continuous ranked probability score. It can be interpreted as a generalization of the absolute error to probabilistic forecasts and allows for a decomposition into a measure of sharpness and penalties for over- and underprediction.","container-title":"PLOS Computational Biology","DOI":"10.1371/journal.pcbi.1008618","ISSN":"1553-7358","issue":"2","journalAbbreviation":"PLoS Comput Biol","language":"en","page":"e1008618","source":"DOI.org (Crossref)","title":"Evaluating epidemic forecasts in an interval format","volume":"17","author":[{"family":"Bracher","given":"Johannes"},{"family":"Ray","given":"Evan L."},{"family":"Gneiting","given":"Tilmann"},{"family":"Reich","given":"Nicholas G."}],"editor":[{"family":"Pitzer","given":"Virginia E."}],"issued":{"date-parts":[["2021",2,12]]}}}],"schema":"https://github.com/citation-style-language/schema/raw/master/csl-citation.json"} </w:instrText>
      </w:r>
      <w:r w:rsidR="00232A6F" w:rsidRPr="00F274E2">
        <w:rPr>
          <w:iCs/>
        </w:rPr>
        <w:fldChar w:fldCharType="separate"/>
      </w:r>
      <w:r w:rsidR="00556469" w:rsidRPr="00556469">
        <w:rPr>
          <w:i/>
          <w:iCs/>
          <w:lang w:val="en-GB"/>
        </w:rPr>
        <w:t>(73)</w:t>
      </w:r>
      <w:r w:rsidR="00232A6F" w:rsidRPr="00F274E2">
        <w:rPr>
          <w:iCs/>
        </w:rPr>
        <w:fldChar w:fldCharType="end"/>
      </w:r>
      <w:r w:rsidR="00C21D7E" w:rsidRPr="00F274E2">
        <w:rPr>
          <w:iCs/>
        </w:rPr>
        <w:t>.</w:t>
      </w:r>
    </w:p>
    <w:p w14:paraId="30A5FE26" w14:textId="77777777" w:rsidR="00C94694" w:rsidRPr="00F274E2" w:rsidRDefault="00C94694" w:rsidP="00C7620C">
      <w:pPr>
        <w:jc w:val="both"/>
        <w:rPr>
          <w:iCs/>
        </w:rPr>
      </w:pPr>
    </w:p>
    <w:p w14:paraId="5C547E65" w14:textId="7BC1395D" w:rsidR="00C94694" w:rsidRPr="00F274E2" w:rsidRDefault="003E2BCF" w:rsidP="00C7620C">
      <w:pPr>
        <w:jc w:val="both"/>
        <w:rPr>
          <w:iCs/>
        </w:rPr>
      </w:pPr>
      <m:oMathPara>
        <m:oMath>
          <m:r>
            <w:rPr>
              <w:rFonts w:ascii="Cambria Math" w:hAnsi="Cambria Math"/>
            </w:rPr>
            <m:t>CRPS</m:t>
          </m:r>
          <m:d>
            <m:dPr>
              <m:ctrlPr>
                <w:rPr>
                  <w:rFonts w:ascii="Cambria Math" w:hAnsi="Cambria Math"/>
                  <w:i/>
                  <w:iCs/>
                </w:rPr>
              </m:ctrlPr>
            </m:dPr>
            <m:e>
              <m:r>
                <w:rPr>
                  <w:rFonts w:ascii="Cambria Math" w:hAnsi="Cambria Math"/>
                </w:rPr>
                <m:t>F,y</m:t>
              </m:r>
            </m:e>
          </m:d>
          <m:r>
            <w:rPr>
              <w:rFonts w:ascii="Cambria Math" w:hAnsi="Cambria Math"/>
            </w:rPr>
            <m:t>=</m:t>
          </m:r>
          <m:nary>
            <m:naryPr>
              <m:ctrlPr>
                <w:rPr>
                  <w:rFonts w:ascii="Cambria Math" w:hAnsi="Cambria Math"/>
                  <w:iCs/>
                </w:rPr>
              </m:ctrlPr>
            </m:naryPr>
            <m:sub>
              <m:r>
                <w:rPr>
                  <w:rFonts w:ascii="Cambria Math" w:hAnsi="Cambria Math"/>
                </w:rPr>
                <m:t>-</m:t>
              </m:r>
              <m:r>
                <m:rPr>
                  <m:sty m:val="p"/>
                </m:rPr>
                <w:rPr>
                  <w:rFonts w:ascii="Cambria Math" w:hAnsi="Cambria Math"/>
                </w:rPr>
                <m:t>∞</m:t>
              </m:r>
              <m:ctrlPr>
                <w:rPr>
                  <w:rFonts w:ascii="Cambria Math" w:hAnsi="Cambria Math"/>
                  <w:i/>
                  <w:iCs/>
                </w:rPr>
              </m:ctrlPr>
            </m:sub>
            <m:sup>
              <m:r>
                <m:rPr>
                  <m:sty m:val="p"/>
                </m:rPr>
                <w:rPr>
                  <w:rFonts w:ascii="Cambria Math" w:hAnsi="Cambria Math"/>
                </w:rPr>
                <m:t>∞</m:t>
              </m:r>
              <m:ctrlPr>
                <w:rPr>
                  <w:rFonts w:ascii="Cambria Math" w:hAnsi="Cambria Math"/>
                  <w:i/>
                  <w:iCs/>
                </w:rPr>
              </m:ctrlPr>
            </m:sup>
            <m:e>
              <m:sSup>
                <m:sSupPr>
                  <m:ctrlPr>
                    <w:rPr>
                      <w:rFonts w:ascii="Cambria Math" w:hAnsi="Cambria Math"/>
                      <w:i/>
                      <w:iCs/>
                    </w:rPr>
                  </m:ctrlPr>
                </m:sSupPr>
                <m:e>
                  <m:d>
                    <m:dPr>
                      <m:begChr m:val="["/>
                      <m:endChr m:val="]"/>
                      <m:ctrlPr>
                        <w:rPr>
                          <w:rFonts w:ascii="Cambria Math" w:hAnsi="Cambria Math"/>
                          <w:i/>
                          <w:iCs/>
                        </w:rPr>
                      </m:ctrlPr>
                    </m:dPr>
                    <m:e>
                      <m:r>
                        <w:rPr>
                          <w:rFonts w:ascii="Cambria Math" w:hAnsi="Cambria Math"/>
                        </w:rPr>
                        <m:t>F</m:t>
                      </m:r>
                      <m:d>
                        <m:dPr>
                          <m:ctrlPr>
                            <w:rPr>
                              <w:rFonts w:ascii="Cambria Math" w:hAnsi="Cambria Math"/>
                              <w:i/>
                              <w:iCs/>
                            </w:rPr>
                          </m:ctrlPr>
                        </m:dPr>
                        <m:e>
                          <m:r>
                            <w:rPr>
                              <w:rFonts w:ascii="Cambria Math" w:hAnsi="Cambria Math"/>
                            </w:rPr>
                            <m:t>x</m:t>
                          </m:r>
                        </m:e>
                      </m:d>
                      <m:r>
                        <w:rPr>
                          <w:rFonts w:ascii="Cambria Math" w:hAnsi="Cambria Math"/>
                        </w:rPr>
                        <m:t>-</m:t>
                      </m:r>
                      <m:r>
                        <m:rPr>
                          <m:sty m:val="bi"/>
                        </m:rPr>
                        <w:rPr>
                          <w:rFonts w:ascii="Cambria Math" w:hAnsi="Cambria Math"/>
                        </w:rPr>
                        <m:t>1</m:t>
                      </m:r>
                      <m:d>
                        <m:dPr>
                          <m:ctrlPr>
                            <w:rPr>
                              <w:rFonts w:ascii="Cambria Math" w:hAnsi="Cambria Math"/>
                              <w:i/>
                              <w:iCs/>
                            </w:rPr>
                          </m:ctrlPr>
                        </m:dPr>
                        <m:e>
                          <m:r>
                            <w:rPr>
                              <w:rFonts w:ascii="Cambria Math" w:hAnsi="Cambria Math"/>
                            </w:rPr>
                            <m:t>x</m:t>
                          </m:r>
                          <m:r>
                            <m:rPr>
                              <m:sty m:val="p"/>
                            </m:rPr>
                            <w:rPr>
                              <w:rFonts w:ascii="Cambria Math" w:hAnsi="Cambria Math"/>
                            </w:rPr>
                            <m:t>≥</m:t>
                          </m:r>
                          <m:r>
                            <w:rPr>
                              <w:rFonts w:ascii="Cambria Math" w:hAnsi="Cambria Math"/>
                            </w:rPr>
                            <m:t>y</m:t>
                          </m:r>
                        </m:e>
                      </m:d>
                    </m:e>
                  </m:d>
                </m:e>
                <m:sup>
                  <m:r>
                    <w:rPr>
                      <w:rFonts w:ascii="Cambria Math" w:hAnsi="Cambria Math"/>
                    </w:rPr>
                    <m:t>2</m:t>
                  </m:r>
                </m:sup>
              </m:sSup>
              <m:r>
                <w:rPr>
                  <w:rFonts w:ascii="Cambria Math" w:hAnsi="Cambria Math"/>
                </w:rPr>
                <m:t xml:space="preserve"> dx</m:t>
              </m:r>
              <m:ctrlPr>
                <w:rPr>
                  <w:rFonts w:ascii="Cambria Math" w:hAnsi="Cambria Math"/>
                  <w:i/>
                  <w:iCs/>
                </w:rPr>
              </m:ctrlPr>
            </m:e>
          </m:nary>
        </m:oMath>
      </m:oMathPara>
    </w:p>
    <w:p w14:paraId="05BE6DB8" w14:textId="77777777" w:rsidR="003549E9" w:rsidRPr="00F274E2" w:rsidRDefault="003549E9" w:rsidP="00C7620C">
      <w:pPr>
        <w:jc w:val="both"/>
        <w:rPr>
          <w:iCs/>
        </w:rPr>
      </w:pPr>
    </w:p>
    <w:p w14:paraId="5BAC956D" w14:textId="4C13C801" w:rsidR="00E932E7" w:rsidRPr="00F274E2" w:rsidRDefault="003549E9" w:rsidP="00C7620C">
      <w:pPr>
        <w:jc w:val="both"/>
        <w:rPr>
          <w:iCs/>
        </w:rPr>
      </w:pPr>
      <w:r w:rsidRPr="00F274E2">
        <w:rPr>
          <w:iCs/>
        </w:rPr>
        <w:t>In synthetic test</w:t>
      </w:r>
      <w:r w:rsidR="00C94694" w:rsidRPr="00F274E2">
        <w:rPr>
          <w:iCs/>
        </w:rPr>
        <w:t>s</w:t>
      </w:r>
      <w:r w:rsidR="00034AD7" w:rsidRPr="00F274E2">
        <w:rPr>
          <w:iCs/>
        </w:rPr>
        <w:t>,</w:t>
      </w:r>
      <w:r w:rsidRPr="00F274E2">
        <w:rPr>
          <w:iCs/>
        </w:rPr>
        <w:t xml:space="preserve"> </w:t>
      </w:r>
      <w:r w:rsidR="004800C1" w:rsidRPr="00F274E2">
        <w:rPr>
          <w:iCs/>
        </w:rPr>
        <w:t>inferences about the mean trajectory</w:t>
      </w:r>
      <w:r w:rsidR="00375155" w:rsidRPr="00F274E2">
        <w:rPr>
          <w:iCs/>
        </w:rPr>
        <w:t xml:space="preserve"> </w:t>
      </w:r>
      <m:oMath>
        <m:acc>
          <m:accPr>
            <m:chr m:val="̅"/>
            <m:ctrlPr>
              <w:rPr>
                <w:rFonts w:ascii="Cambria Math" w:hAnsi="Cambria Math"/>
                <w:b/>
                <w:bCs/>
                <w:iCs/>
              </w:rPr>
            </m:ctrlPr>
          </m:accPr>
          <m:e>
            <m:r>
              <m:rPr>
                <m:sty m:val="bi"/>
              </m:rPr>
              <w:rPr>
                <w:rFonts w:ascii="Cambria Math" w:hAnsi="Cambria Math"/>
              </w:rPr>
              <m:t>y</m:t>
            </m:r>
          </m:e>
        </m:acc>
      </m:oMath>
      <w:r w:rsidR="004800C1" w:rsidRPr="00F274E2">
        <w:rPr>
          <w:iCs/>
        </w:rPr>
        <w:t xml:space="preserve"> could be made</w:t>
      </w:r>
      <w:r w:rsidR="00050C09" w:rsidRPr="00F274E2">
        <w:rPr>
          <w:iCs/>
        </w:rPr>
        <w:t>. The resulting inferred parameter density</w:t>
      </w:r>
      <w:r w:rsidR="00735AFE" w:rsidRPr="00F274E2">
        <w:rPr>
          <w:b/>
          <w:bCs/>
          <w:iCs/>
        </w:rPr>
        <w:t xml:space="preserve"> </w:t>
      </w:r>
      <m:oMath>
        <m:sSup>
          <m:sSupPr>
            <m:ctrlPr>
              <w:rPr>
                <w:rFonts w:ascii="Cambria Math" w:hAnsi="Cambria Math"/>
                <w:b/>
                <w:bCs/>
                <w:i/>
                <w:iCs/>
              </w:rPr>
            </m:ctrlPr>
          </m:sSupPr>
          <m:e>
            <m:r>
              <m:rPr>
                <m:sty m:val="b"/>
              </m:rPr>
              <w:rPr>
                <w:rFonts w:ascii="Cambria Math" w:hAnsi="Cambria Math"/>
              </w:rPr>
              <m:t>θ</m:t>
            </m:r>
            <m:ctrlPr>
              <w:rPr>
                <w:rFonts w:ascii="Cambria Math" w:hAnsi="Cambria Math"/>
                <w:b/>
                <w:bCs/>
                <w:iCs/>
              </w:rPr>
            </m:ctrlPr>
          </m:e>
          <m:sup>
            <m:r>
              <m:rPr>
                <m:sty m:val="b"/>
              </m:rPr>
              <w:rPr>
                <w:rFonts w:ascii="Cambria Math" w:hAnsi="Cambria Math"/>
              </w:rPr>
              <m:t>⋆</m:t>
            </m:r>
          </m:sup>
        </m:sSup>
      </m:oMath>
      <w:r w:rsidR="00C26675" w:rsidRPr="00F274E2">
        <w:rPr>
          <w:iCs/>
        </w:rPr>
        <w:t xml:space="preserve"> </w:t>
      </w:r>
      <w:r w:rsidR="00050C09" w:rsidRPr="00F274E2">
        <w:rPr>
          <w:iCs/>
        </w:rPr>
        <w:t>provides a benchmark of the</w:t>
      </w:r>
      <w:r w:rsidR="00DB6F40">
        <w:rPr>
          <w:iCs/>
        </w:rPr>
        <w:t xml:space="preserve"> inference</w:t>
      </w:r>
      <w:r w:rsidR="00050C09" w:rsidRPr="00F274E2">
        <w:rPr>
          <w:iCs/>
        </w:rPr>
        <w:t xml:space="preserve"> method given the noise-less signal </w:t>
      </w:r>
      <w:r w:rsidR="007E24BF" w:rsidRPr="00F274E2">
        <w:rPr>
          <w:iCs/>
        </w:rPr>
        <w:t>possible</w:t>
      </w:r>
      <w:r w:rsidR="00050C09" w:rsidRPr="00F274E2">
        <w:rPr>
          <w:iCs/>
        </w:rPr>
        <w:t>.</w:t>
      </w:r>
      <w:r w:rsidR="00B43419" w:rsidRPr="00F274E2">
        <w:rPr>
          <w:iCs/>
        </w:rPr>
        <w:t xml:space="preserve"> </w:t>
      </w:r>
      <w:r w:rsidR="005161CC" w:rsidRPr="00F274E2">
        <w:rPr>
          <w:iCs/>
        </w:rPr>
        <w:t xml:space="preserve">Quality of </w:t>
      </w:r>
      <w:r w:rsidR="00A1133E" w:rsidRPr="00F274E2">
        <w:rPr>
          <w:iCs/>
        </w:rPr>
        <w:t>inferred</w:t>
      </w:r>
      <w:r w:rsidR="00FC6989" w:rsidRPr="00F274E2">
        <w:rPr>
          <w:iCs/>
        </w:rPr>
        <w:t xml:space="preserve"> parameter densities</w:t>
      </w:r>
      <w:r w:rsidR="00E05262" w:rsidRPr="00F274E2">
        <w:rPr>
          <w:iCs/>
        </w:rPr>
        <w:t xml:space="preserve"> </w:t>
      </w:r>
      <m:oMath>
        <m:sSup>
          <m:sSupPr>
            <m:ctrlPr>
              <w:rPr>
                <w:rFonts w:ascii="Cambria Math" w:hAnsi="Cambria Math"/>
                <w:b/>
                <w:bCs/>
                <w:i/>
                <w:iCs/>
              </w:rPr>
            </m:ctrlPr>
          </m:sSupPr>
          <m:e>
            <m:r>
              <m:rPr>
                <m:sty m:val="b"/>
              </m:rPr>
              <w:rPr>
                <w:rFonts w:ascii="Cambria Math" w:hAnsi="Cambria Math"/>
              </w:rPr>
              <m:t>θ</m:t>
            </m:r>
            <m:ctrlPr>
              <w:rPr>
                <w:rFonts w:ascii="Cambria Math" w:hAnsi="Cambria Math"/>
                <w:b/>
                <w:bCs/>
                <w:iCs/>
              </w:rPr>
            </m:ctrlPr>
          </m:e>
          <m:sup>
            <m:r>
              <m:rPr>
                <m:sty m:val="bi"/>
              </m:rPr>
              <w:rPr>
                <w:rFonts w:ascii="Cambria Math" w:hAnsi="Cambria Math"/>
              </w:rPr>
              <m:t>i</m:t>
            </m:r>
          </m:sup>
        </m:sSup>
      </m:oMath>
      <w:r w:rsidR="00E05262" w:rsidRPr="00F274E2">
        <w:rPr>
          <w:iCs/>
        </w:rPr>
        <w:t xml:space="preserve"> </w:t>
      </w:r>
      <w:r w:rsidR="009706EC" w:rsidRPr="00F274E2">
        <w:rPr>
          <w:iCs/>
        </w:rPr>
        <w:t xml:space="preserve">conducted </w:t>
      </w:r>
      <w:r w:rsidR="00516E9D" w:rsidRPr="00F274E2">
        <w:rPr>
          <w:iCs/>
        </w:rPr>
        <w:t xml:space="preserve">on </w:t>
      </w:r>
      <w:r w:rsidR="00B43419" w:rsidRPr="00F274E2">
        <w:rPr>
          <w:iCs/>
        </w:rPr>
        <w:t>single stochastic realization</w:t>
      </w:r>
      <w:r w:rsidR="00C94694" w:rsidRPr="00F274E2">
        <w:rPr>
          <w:iCs/>
        </w:rPr>
        <w:t>s</w:t>
      </w:r>
      <w:r w:rsidR="002E314B" w:rsidRPr="00F274E2">
        <w:rPr>
          <w:iCs/>
        </w:rPr>
        <w:t xml:space="preserve"> </w:t>
      </w:r>
      <m:oMath>
        <m:sSup>
          <m:sSupPr>
            <m:ctrlPr>
              <w:rPr>
                <w:rFonts w:ascii="Cambria Math" w:hAnsi="Cambria Math"/>
                <w:i/>
                <w:iCs/>
              </w:rPr>
            </m:ctrlPr>
          </m:sSupPr>
          <m:e>
            <m:r>
              <w:rPr>
                <w:rFonts w:ascii="Cambria Math" w:hAnsi="Cambria Math"/>
              </w:rPr>
              <m:t>y</m:t>
            </m:r>
          </m:e>
          <m:sup>
            <m:r>
              <w:rPr>
                <w:rFonts w:ascii="Cambria Math" w:hAnsi="Cambria Math"/>
              </w:rPr>
              <m:t>i</m:t>
            </m:r>
          </m:sup>
        </m:sSup>
      </m:oMath>
      <w:r w:rsidR="002E314B" w:rsidRPr="00F274E2">
        <w:rPr>
          <w:iCs/>
        </w:rPr>
        <w:t xml:space="preserve"> </w:t>
      </w:r>
      <w:r w:rsidR="005161CC" w:rsidRPr="00F274E2">
        <w:rPr>
          <w:iCs/>
        </w:rPr>
        <w:t xml:space="preserve">can be weighted by </w:t>
      </w:r>
      <w:r w:rsidR="002E314B" w:rsidRPr="00F274E2">
        <w:rPr>
          <w:iCs/>
        </w:rPr>
        <w:t>the goodness-of-fit of the benchmark</w:t>
      </w:r>
      <w:r w:rsidR="00A62147" w:rsidRPr="00F274E2">
        <w:rPr>
          <w:iCs/>
        </w:rPr>
        <w:t xml:space="preserve"> </w:t>
      </w:r>
      <m:oMath>
        <m:sSup>
          <m:sSupPr>
            <m:ctrlPr>
              <w:rPr>
                <w:rFonts w:ascii="Cambria Math" w:hAnsi="Cambria Math"/>
                <w:i/>
                <w:iCs/>
              </w:rPr>
            </m:ctrlPr>
          </m:sSupPr>
          <m:e>
            <m:r>
              <w:rPr>
                <w:rFonts w:ascii="Cambria Math" w:hAnsi="Cambria Math"/>
              </w:rPr>
              <m:t>D</m:t>
            </m:r>
          </m:e>
          <m:sup>
            <m:r>
              <m:rPr>
                <m:sty m:val="p"/>
              </m:rPr>
              <w:rPr>
                <w:rFonts w:ascii="Cambria Math" w:hAnsi="Cambria Math"/>
              </w:rPr>
              <m:t>⋆</m:t>
            </m:r>
          </m:sup>
        </m:sSup>
      </m:oMath>
      <w:r w:rsidR="002E314B" w:rsidRPr="00F274E2">
        <w:rPr>
          <w:iCs/>
        </w:rPr>
        <w:t>.</w:t>
      </w:r>
      <w:r w:rsidR="00B748FA" w:rsidRPr="00F274E2">
        <w:rPr>
          <w:iCs/>
        </w:rPr>
        <w:t xml:space="preserve"> </w:t>
      </w:r>
      <w:r w:rsidR="009706EC" w:rsidRPr="00F274E2">
        <w:rPr>
          <w:iCs/>
        </w:rPr>
        <w:t>We measure the goodness-of-fit</w:t>
      </w:r>
      <w:r w:rsidR="00E932E7" w:rsidRPr="00F274E2">
        <w:rPr>
          <w:iCs/>
        </w:rPr>
        <w:t xml:space="preserve"> of a posterior density </w:t>
      </w:r>
      <m:oMath>
        <m:r>
          <m:rPr>
            <m:sty m:val="b"/>
          </m:rPr>
          <w:rPr>
            <w:rFonts w:ascii="Cambria Math" w:hAnsi="Cambria Math"/>
          </w:rPr>
          <m:t>θ</m:t>
        </m:r>
      </m:oMath>
      <w:r w:rsidR="00E932E7" w:rsidRPr="00F274E2">
        <w:rPr>
          <w:iCs/>
        </w:rPr>
        <w:t xml:space="preserve"> given </w:t>
      </w:r>
      <w:r w:rsidR="00C60BF4" w:rsidRPr="00F274E2">
        <w:rPr>
          <w:b/>
          <w:bCs/>
          <w:iCs/>
        </w:rPr>
        <w:t>P</w:t>
      </w:r>
      <w:r w:rsidR="00C60BF4" w:rsidRPr="00F274E2">
        <w:rPr>
          <w:iCs/>
        </w:rPr>
        <w:t xml:space="preserve"> </w:t>
      </w:r>
      <w:r w:rsidR="009706EC" w:rsidRPr="00F274E2">
        <w:rPr>
          <w:iCs/>
        </w:rPr>
        <w:t xml:space="preserve">as proposed in </w:t>
      </w:r>
      <w:r w:rsidR="009706EC" w:rsidRPr="00F274E2">
        <w:rPr>
          <w:iCs/>
        </w:rPr>
        <w:fldChar w:fldCharType="begin"/>
      </w:r>
      <w:r w:rsidR="00556469">
        <w:rPr>
          <w:iCs/>
        </w:rPr>
        <w:instrText xml:space="preserve"> ADDIN ZOTERO_ITEM CSL_CITATION {"citationID":"a179u8msq94","properties":{"formattedCitation":"{\\i{}(68)}","plainCitation":"(68)","noteIndex":0},"citationItems":[{"id":636,"uris":["http://zotero.org/users/9551388/items/SWGVXYXK"],"itemData":{"id":636,"type":"article","abstract":"This paper is focused on the optimization approach to the solution of inverse problems. We introduce a stochastic dynamical system in which the parameter-to-data map is embedded, with the goal of employing techniques from nonlinear Kalman ﬁltering to estimate the parameter given the data. The extended Kalman ﬁlter (which we refer to as ExKI in the context of inverse problems) can be eﬀective for some inverse problems approached this way, but is impractical when the forward map is not readily diﬀerentiable and is given as a black box, and also for high dimensional parameter spaces because of the need to propagate large covariance matrices. Application of ensemble Kalman ﬁlters, for example use of the ensemble Kalman inversion (EKI) algorithm, has emerged as a useful tool which overcomes both of these issues: it is derivative free and works with a low-rank covariance approximation formed from the ensemble. In this paper, we work with the ExKI, EKI, and a variant on EKI which we term unscented Kalman inversion (UKI).","language":"en","note":"arXiv:2102.01580 [cs, math]","number":"arXiv:2102.01580","publisher":"arXiv","source":"arXiv.org","title":"Iterated Kalman Methodology For Inverse Problems","URL":"http://arxiv.org/abs/2102.01580","author":[{"family":"Huang","given":"Daniel Zhengyu"},{"family":"Schneider","given":"Tapio"},{"family":"Stuart","given":"Andrew M."}],"accessed":{"date-parts":[["2023",4,27]]},"issued":{"date-parts":[["2022",4,28]]}}}],"schema":"https://github.com/citation-style-language/schema/raw/master/csl-citation.json"} </w:instrText>
      </w:r>
      <w:r w:rsidR="009706EC" w:rsidRPr="00F274E2">
        <w:rPr>
          <w:iCs/>
        </w:rPr>
        <w:fldChar w:fldCharType="separate"/>
      </w:r>
      <w:r w:rsidR="00556469" w:rsidRPr="00556469">
        <w:rPr>
          <w:i/>
          <w:iCs/>
          <w:lang w:val="en-GB"/>
        </w:rPr>
        <w:t>(68)</w:t>
      </w:r>
      <w:r w:rsidR="009706EC" w:rsidRPr="00F274E2">
        <w:rPr>
          <w:iCs/>
        </w:rPr>
        <w:fldChar w:fldCharType="end"/>
      </w:r>
      <w:r w:rsidR="00C60BF4" w:rsidRPr="00F274E2">
        <w:rPr>
          <w:iCs/>
        </w:rPr>
        <w:t xml:space="preserve">. </w:t>
      </w:r>
      <w:r w:rsidR="00C60BF4" w:rsidRPr="00F274E2">
        <w:rPr>
          <w:iCs/>
        </w:rPr>
        <w:lastRenderedPageBreak/>
        <w:t>S</w:t>
      </w:r>
      <w:r w:rsidR="009706EC" w:rsidRPr="00F274E2">
        <w:rPr>
          <w:iCs/>
        </w:rPr>
        <w:t>pecifically</w:t>
      </w:r>
      <w:r w:rsidR="00110B03" w:rsidRPr="00F274E2">
        <w:rPr>
          <w:iCs/>
        </w:rPr>
        <w:t>,</w:t>
      </w:r>
      <w:r w:rsidR="00C60BF4" w:rsidRPr="00F274E2">
        <w:rPr>
          <w:iCs/>
        </w:rPr>
        <w:t xml:space="preserve"> the inferred posterior </w:t>
      </w:r>
      <m:oMath>
        <m:r>
          <m:rPr>
            <m:sty m:val="b"/>
          </m:rPr>
          <w:rPr>
            <w:rFonts w:ascii="Cambria Math" w:hAnsi="Cambria Math"/>
          </w:rPr>
          <m:t>θ</m:t>
        </m:r>
      </m:oMath>
      <w:r w:rsidR="00C60BF4" w:rsidRPr="00F274E2">
        <w:rPr>
          <w:iCs/>
        </w:rPr>
        <w:t xml:space="preserve"> can be parametrized with a vector of means </w:t>
      </w:r>
      <m:oMath>
        <m:r>
          <m:rPr>
            <m:sty m:val="b"/>
          </m:rPr>
          <w:rPr>
            <w:rFonts w:ascii="Cambria Math" w:hAnsi="Cambria Math"/>
          </w:rPr>
          <m:t>μ</m:t>
        </m:r>
      </m:oMath>
      <w:r w:rsidR="00C60BF4" w:rsidRPr="00F274E2">
        <w:rPr>
          <w:iCs/>
        </w:rPr>
        <w:t xml:space="preserve">, and a covariance matrix </w:t>
      </w:r>
      <m:oMath>
        <m:r>
          <m:rPr>
            <m:sty m:val="bi"/>
          </m:rPr>
          <w:rPr>
            <w:rFonts w:ascii="Cambria Math" w:hAnsi="Cambria Math"/>
          </w:rPr>
          <m:t>C</m:t>
        </m:r>
      </m:oMath>
      <w:r w:rsidR="00C60BF4" w:rsidRPr="00F274E2">
        <w:rPr>
          <w:iCs/>
        </w:rPr>
        <w:t xml:space="preserve"> and the goodness-of-fit </w:t>
      </w:r>
      <w:r w:rsidR="009A411A" w:rsidRPr="00F274E2">
        <w:rPr>
          <w:iCs/>
        </w:rPr>
        <w:t xml:space="preserve">assessed with </w:t>
      </w:r>
      <w:r w:rsidR="00C60BF4" w:rsidRPr="00F274E2">
        <w:rPr>
          <w:iCs/>
        </w:rPr>
        <w:t>the</w:t>
      </w:r>
      <w:r w:rsidR="009706EC" w:rsidRPr="00F274E2">
        <w:rPr>
          <w:iCs/>
        </w:rPr>
        <w:t xml:space="preserve"> L2 norm scaled by </w:t>
      </w:r>
      <m:oMath>
        <m:r>
          <m:rPr>
            <m:sty m:val="bi"/>
          </m:rPr>
          <w:rPr>
            <w:rFonts w:ascii="Cambria Math" w:hAnsi="Cambria Math"/>
          </w:rPr>
          <m:t>C</m:t>
        </m:r>
      </m:oMath>
      <w:r w:rsidR="009706EC" w:rsidRPr="00F274E2">
        <w:rPr>
          <w:iCs/>
        </w:rPr>
        <w:t>, as shown below.</w:t>
      </w:r>
    </w:p>
    <w:p w14:paraId="15DFD3C6" w14:textId="77777777" w:rsidR="00E932E7" w:rsidRPr="00F274E2" w:rsidRDefault="00E932E7" w:rsidP="00C7620C">
      <w:pPr>
        <w:jc w:val="both"/>
        <w:rPr>
          <w:iCs/>
        </w:rPr>
      </w:pPr>
    </w:p>
    <w:p w14:paraId="3E0F7D07" w14:textId="400CCECD" w:rsidR="00C60BF4" w:rsidRPr="00F274E2" w:rsidRDefault="009E6A1D" w:rsidP="00C7620C">
      <w:pPr>
        <w:jc w:val="both"/>
        <w:rPr>
          <w:b/>
          <w:bCs/>
          <w:iCs/>
        </w:rPr>
      </w:pPr>
      <m:oMathPara>
        <m:oMath>
          <m:r>
            <m:rPr>
              <m:sty m:val="b"/>
            </m:rPr>
            <w:rPr>
              <w:rFonts w:ascii="Cambria Math" w:hAnsi="Cambria Math"/>
            </w:rPr>
            <m:t>D(θ,P)</m:t>
          </m:r>
          <m:r>
            <w:rPr>
              <w:rFonts w:ascii="Cambria Math" w:hAnsi="Cambria Math"/>
            </w:rPr>
            <m:t>=</m:t>
          </m:r>
          <m:rad>
            <m:radPr>
              <m:degHide m:val="1"/>
              <m:ctrlPr>
                <w:rPr>
                  <w:rFonts w:ascii="Cambria Math" w:hAnsi="Cambria Math"/>
                  <w:b/>
                  <w:bCs/>
                  <w:iCs/>
                </w:rPr>
              </m:ctrlPr>
            </m:radPr>
            <m:deg/>
            <m:e>
              <m:sSup>
                <m:sSupPr>
                  <m:ctrlPr>
                    <w:rPr>
                      <w:rFonts w:ascii="Cambria Math" w:hAnsi="Cambria Math"/>
                      <w:b/>
                      <w:bCs/>
                      <w:iCs/>
                    </w:rPr>
                  </m:ctrlPr>
                </m:sSupPr>
                <m:e>
                  <m:d>
                    <m:dPr>
                      <m:ctrlPr>
                        <w:rPr>
                          <w:rFonts w:ascii="Cambria Math" w:hAnsi="Cambria Math"/>
                          <w:i/>
                          <w:iCs/>
                        </w:rPr>
                      </m:ctrlPr>
                    </m:dPr>
                    <m:e>
                      <m:r>
                        <m:rPr>
                          <m:sty m:val="b"/>
                        </m:rPr>
                        <w:rPr>
                          <w:rFonts w:ascii="Cambria Math" w:hAnsi="Cambria Math"/>
                        </w:rPr>
                        <m:t>μ</m:t>
                      </m:r>
                      <m:r>
                        <w:rPr>
                          <w:rFonts w:ascii="Cambria Math" w:hAnsi="Cambria Math"/>
                        </w:rPr>
                        <m:t>-</m:t>
                      </m:r>
                      <m:r>
                        <m:rPr>
                          <m:sty m:val="bi"/>
                        </m:rPr>
                        <w:rPr>
                          <w:rFonts w:ascii="Cambria Math" w:hAnsi="Cambria Math"/>
                        </w:rPr>
                        <m:t>P</m:t>
                      </m:r>
                      <m:ctrlPr>
                        <w:rPr>
                          <w:rFonts w:ascii="Cambria Math" w:hAnsi="Cambria Math"/>
                          <w:b/>
                          <w:bCs/>
                          <w:iCs/>
                        </w:rPr>
                      </m:ctrlPr>
                    </m:e>
                  </m:d>
                  <m:ctrlPr>
                    <w:rPr>
                      <w:rFonts w:ascii="Cambria Math" w:hAnsi="Cambria Math"/>
                      <w:i/>
                      <w:iCs/>
                    </w:rPr>
                  </m:ctrlPr>
                </m:e>
                <m:sup>
                  <m:r>
                    <m:rPr>
                      <m:sty m:val="p"/>
                    </m:rPr>
                    <w:rPr>
                      <w:rFonts w:ascii="Cambria Math" w:hAnsi="Cambria Math"/>
                    </w:rPr>
                    <m:t>T</m:t>
                  </m:r>
                </m:sup>
              </m:sSup>
              <m:sSup>
                <m:sSupPr>
                  <m:ctrlPr>
                    <w:rPr>
                      <w:rFonts w:ascii="Cambria Math" w:hAnsi="Cambria Math"/>
                      <w:b/>
                      <w:bCs/>
                      <w:iCs/>
                    </w:rPr>
                  </m:ctrlPr>
                </m:sSupPr>
                <m:e>
                  <m:r>
                    <m:rPr>
                      <m:sty m:val="b"/>
                    </m:rPr>
                    <w:rPr>
                      <w:rFonts w:ascii="Cambria Math" w:hAnsi="Cambria Math"/>
                    </w:rPr>
                    <m:t>C</m:t>
                  </m:r>
                </m:e>
                <m:sup>
                  <m:r>
                    <m:rPr>
                      <m:sty m:val="b"/>
                    </m:rPr>
                    <w:rPr>
                      <w:rFonts w:ascii="Cambria Math" w:hAnsi="Cambria Math"/>
                    </w:rPr>
                    <m:t>-1</m:t>
                  </m:r>
                </m:sup>
              </m:sSup>
              <m:d>
                <m:dPr>
                  <m:ctrlPr>
                    <w:rPr>
                      <w:rFonts w:ascii="Cambria Math" w:hAnsi="Cambria Math"/>
                      <w:b/>
                      <w:bCs/>
                      <w:iCs/>
                    </w:rPr>
                  </m:ctrlPr>
                </m:dPr>
                <m:e>
                  <m:r>
                    <m:rPr>
                      <m:sty m:val="b"/>
                    </m:rPr>
                    <w:rPr>
                      <w:rFonts w:ascii="Cambria Math" w:hAnsi="Cambria Math"/>
                    </w:rPr>
                    <m:t>μ-P</m:t>
                  </m:r>
                </m:e>
              </m:d>
            </m:e>
          </m:rad>
        </m:oMath>
      </m:oMathPara>
    </w:p>
    <w:p w14:paraId="0566401B" w14:textId="77777777" w:rsidR="009A411A" w:rsidRPr="00F274E2" w:rsidRDefault="009A411A" w:rsidP="00C7620C">
      <w:pPr>
        <w:jc w:val="both"/>
        <w:rPr>
          <w:iCs/>
        </w:rPr>
      </w:pPr>
    </w:p>
    <w:p w14:paraId="19BADFCE" w14:textId="1210DCBC" w:rsidR="00C17DEA" w:rsidRPr="005D52CA" w:rsidRDefault="00DC6BE2" w:rsidP="009E6A1D">
      <w:pPr>
        <w:jc w:val="both"/>
      </w:pPr>
      <w:r w:rsidRPr="00F274E2">
        <w:t xml:space="preserve">We first studied how the oddness </w:t>
      </w:r>
      <m:oMath>
        <m:sSub>
          <m:sSubPr>
            <m:ctrlPr>
              <w:rPr>
                <w:rFonts w:ascii="Cambria Math" w:hAnsi="Cambria Math"/>
              </w:rPr>
            </m:ctrlPr>
          </m:sSubPr>
          <m:e>
            <m:r>
              <w:rPr>
                <w:rFonts w:ascii="Cambria Math" w:hAnsi="Cambria Math"/>
              </w:rPr>
              <m:t>σ</m:t>
            </m:r>
          </m:e>
          <m:sub>
            <m:r>
              <w:rPr>
                <w:rFonts w:ascii="Cambria Math" w:hAnsi="Cambria Math"/>
              </w:rPr>
              <m:t>i</m:t>
            </m:r>
          </m:sub>
        </m:sSub>
      </m:oMath>
      <w:r w:rsidRPr="00F274E2">
        <w:t xml:space="preserve"> of the observation </w:t>
      </w:r>
      <m:oMath>
        <m:sSup>
          <m:sSupPr>
            <m:ctrlPr>
              <w:rPr>
                <w:rFonts w:ascii="Cambria Math" w:hAnsi="Cambria Math"/>
              </w:rPr>
            </m:ctrlPr>
          </m:sSupPr>
          <m:e>
            <m:r>
              <w:rPr>
                <w:rFonts w:ascii="Cambria Math" w:hAnsi="Cambria Math"/>
              </w:rPr>
              <m:t>y</m:t>
            </m:r>
          </m:e>
          <m:sup>
            <m:r>
              <w:rPr>
                <w:rFonts w:ascii="Cambria Math" w:hAnsi="Cambria Math"/>
              </w:rPr>
              <m:t>i</m:t>
            </m:r>
          </m:sup>
        </m:sSup>
      </m:oMath>
      <w:r w:rsidRPr="00F274E2">
        <w:t xml:space="preserve"> explain the goodness-of-fit </w:t>
      </w:r>
      <m:oMath>
        <m:sSup>
          <m:sSupPr>
            <m:ctrlPr>
              <w:rPr>
                <w:rFonts w:ascii="Cambria Math" w:hAnsi="Cambria Math"/>
              </w:rPr>
            </m:ctrlPr>
          </m:sSupPr>
          <m:e>
            <m:r>
              <w:rPr>
                <w:rFonts w:ascii="Cambria Math" w:hAnsi="Cambria Math"/>
              </w:rPr>
              <m:t>D</m:t>
            </m:r>
          </m:e>
          <m:sup>
            <m:r>
              <m:rPr>
                <m:sty m:val="p"/>
              </m:rPr>
              <w:rPr>
                <w:rFonts w:ascii="Cambria Math" w:hAnsi="Cambria Math"/>
              </w:rPr>
              <m:t>i</m:t>
            </m:r>
          </m:sup>
        </m:sSup>
      </m:oMath>
      <w:r w:rsidRPr="00F274E2">
        <w:t xml:space="preserve">of the inferred parameters </w:t>
      </w:r>
      <m:oMath>
        <m:sSup>
          <m:sSupPr>
            <m:ctrlPr>
              <w:rPr>
                <w:rFonts w:ascii="Cambria Math" w:hAnsi="Cambria Math"/>
              </w:rPr>
            </m:ctrlPr>
          </m:sSupPr>
          <m:e>
            <m:r>
              <m:rPr>
                <m:sty m:val="b"/>
              </m:rPr>
              <w:rPr>
                <w:rFonts w:ascii="Cambria Math" w:hAnsi="Cambria Math"/>
              </w:rPr>
              <m:t>θ</m:t>
            </m:r>
          </m:e>
          <m:sup>
            <m:r>
              <m:rPr>
                <m:sty m:val="bi"/>
              </m:rPr>
              <w:rPr>
                <w:rFonts w:ascii="Cambria Math" w:hAnsi="Cambria Math"/>
              </w:rPr>
              <m:t>i</m:t>
            </m:r>
          </m:sup>
        </m:sSup>
      </m:oMath>
      <w:r w:rsidR="009A1FFD" w:rsidRPr="00F274E2">
        <w:t xml:space="preserve"> (</w:t>
      </w:r>
      <w:r w:rsidR="009E6A1D" w:rsidRPr="00F274E2">
        <w:rPr>
          <w:color w:val="00B0F0"/>
        </w:rPr>
        <w:t>S</w:t>
      </w:r>
      <w:r w:rsidR="00214096">
        <w:rPr>
          <w:color w:val="00B0F0"/>
        </w:rPr>
        <w:t>M</w:t>
      </w:r>
      <w:r w:rsidR="009E6A1D" w:rsidRPr="00F274E2">
        <w:rPr>
          <w:color w:val="00B0F0"/>
        </w:rPr>
        <w:t xml:space="preserve"> </w:t>
      </w:r>
      <w:r w:rsidR="009A1FFD" w:rsidRPr="00F274E2">
        <w:rPr>
          <w:color w:val="00B0F0"/>
        </w:rPr>
        <w:t>Figure S7A</w:t>
      </w:r>
      <w:r w:rsidR="009A1FFD" w:rsidRPr="00F274E2">
        <w:t>). In this controlled experiment the true parameters</w:t>
      </w:r>
      <m:oMath>
        <m:r>
          <m:rPr>
            <m:sty m:val="p"/>
          </m:rPr>
          <w:rPr>
            <w:rFonts w:ascii="Cambria Math" w:hAnsi="Cambria Math"/>
          </w:rPr>
          <m:t xml:space="preserve"> </m:t>
        </m:r>
        <m:r>
          <m:rPr>
            <m:sty m:val="b"/>
          </m:rPr>
          <w:rPr>
            <w:rFonts w:ascii="Cambria Math" w:hAnsi="Cambria Math"/>
          </w:rPr>
          <m:t>P</m:t>
        </m:r>
      </m:oMath>
      <w:r w:rsidR="009A1FFD" w:rsidRPr="00F274E2">
        <w:t xml:space="preserve"> and the ensemble spread </w:t>
      </w:r>
      <m:oMath>
        <m:acc>
          <m:accPr>
            <m:chr m:val="̅"/>
            <m:ctrlPr>
              <w:rPr>
                <w:rFonts w:ascii="Cambria Math" w:hAnsi="Cambria Math"/>
              </w:rPr>
            </m:ctrlPr>
          </m:accPr>
          <m:e>
            <m:r>
              <w:rPr>
                <w:rFonts w:ascii="Cambria Math" w:hAnsi="Cambria Math"/>
              </w:rPr>
              <m:t>σ</m:t>
            </m:r>
          </m:e>
        </m:acc>
        <m:r>
          <m:rPr>
            <m:sty m:val="p"/>
          </m:rPr>
          <w:rPr>
            <w:rFonts w:ascii="Cambria Math" w:hAnsi="Cambria Math"/>
          </w:rPr>
          <m:t xml:space="preserve"> </m:t>
        </m:r>
      </m:oMath>
      <w:r w:rsidR="00E417DF" w:rsidRPr="00F274E2">
        <w:t xml:space="preserve"> </w:t>
      </w:r>
      <w:r w:rsidR="00415C27" w:rsidRPr="00F274E2">
        <w:t>are known.</w:t>
      </w:r>
      <w:r w:rsidR="00354AB9" w:rsidRPr="00F274E2">
        <w:t xml:space="preserve"> </w:t>
      </w:r>
      <w:r w:rsidR="009E6A1D" w:rsidRPr="00F274E2">
        <w:t xml:space="preserve">Monte Carlo errors are controlled by normalizing </w:t>
      </w:r>
      <m:oMath>
        <m:sSup>
          <m:sSupPr>
            <m:ctrlPr>
              <w:rPr>
                <w:rFonts w:ascii="Cambria Math" w:hAnsi="Cambria Math"/>
              </w:rPr>
            </m:ctrlPr>
          </m:sSupPr>
          <m:e>
            <m:r>
              <w:rPr>
                <w:rFonts w:ascii="Cambria Math" w:hAnsi="Cambria Math"/>
              </w:rPr>
              <m:t>D</m:t>
            </m:r>
          </m:e>
          <m:sup>
            <m:r>
              <w:rPr>
                <w:rFonts w:ascii="Cambria Math" w:hAnsi="Cambria Math"/>
              </w:rPr>
              <m:t>i</m:t>
            </m:r>
          </m:sup>
        </m:sSup>
      </m:oMath>
      <w:r w:rsidR="00ED6789" w:rsidRPr="00F274E2">
        <w:t xml:space="preserve"> </w:t>
      </w:r>
      <w:r w:rsidR="001A0C9C" w:rsidRPr="00F274E2">
        <w:t xml:space="preserve">by </w:t>
      </w:r>
      <m:oMath>
        <m:sSup>
          <m:sSupPr>
            <m:ctrlPr>
              <w:rPr>
                <w:rFonts w:ascii="Cambria Math" w:hAnsi="Cambria Math"/>
              </w:rPr>
            </m:ctrlPr>
          </m:sSupPr>
          <m:e>
            <m:r>
              <w:rPr>
                <w:rFonts w:ascii="Cambria Math" w:hAnsi="Cambria Math"/>
              </w:rPr>
              <m:t>D</m:t>
            </m:r>
          </m:e>
          <m:sup>
            <m:r>
              <m:rPr>
                <m:sty m:val="p"/>
              </m:rPr>
              <w:rPr>
                <w:rFonts w:ascii="Cambria Math" w:hAnsi="Cambria Math"/>
              </w:rPr>
              <m:t>⋆</m:t>
            </m:r>
          </m:sup>
        </m:sSup>
      </m:oMath>
      <w:r w:rsidR="006D5AC6" w:rsidRPr="00F274E2">
        <w:t xml:space="preserve"> </w:t>
      </w:r>
      <w:r w:rsidR="001A0C9C" w:rsidRPr="00F274E2">
        <w:t>and removing statistica</w:t>
      </w:r>
      <w:r w:rsidR="00BD53F4" w:rsidRPr="00F274E2">
        <w:t>l</w:t>
      </w:r>
      <w:r w:rsidR="001A0C9C" w:rsidRPr="00F274E2">
        <w:t xml:space="preserve"> uncertainty </w:t>
      </w:r>
      <m:oMath>
        <m:r>
          <m:rPr>
            <m:sty m:val="p"/>
          </m:rPr>
          <w:rPr>
            <w:rFonts w:ascii="Cambria Math" w:hAnsi="Cambria Math"/>
          </w:rPr>
          <m:t>σ=</m:t>
        </m:r>
        <m:sSup>
          <m:sSupPr>
            <m:ctrlPr>
              <w:rPr>
                <w:rFonts w:ascii="Cambria Math" w:hAnsi="Cambria Math"/>
              </w:rPr>
            </m:ctrlPr>
          </m:sSupPr>
          <m:e>
            <m:r>
              <m:rPr>
                <m:sty m:val="p"/>
              </m:rPr>
              <w:rPr>
                <w:rFonts w:ascii="Cambria Math" w:hAnsi="Cambria Math"/>
              </w:rPr>
              <m:t>σ</m:t>
            </m:r>
          </m:e>
          <m:sup>
            <m:r>
              <w:rPr>
                <w:rFonts w:ascii="Cambria Math" w:hAnsi="Cambria Math"/>
              </w:rPr>
              <m:t>i</m:t>
            </m:r>
          </m:sup>
        </m:sSup>
        <m:r>
          <m:rPr>
            <m:lit/>
            <m:sty m:val="p"/>
          </m:rPr>
          <w:rPr>
            <w:rFonts w:ascii="Cambria Math" w:hAnsi="Cambria Math"/>
          </w:rPr>
          <m:t>/</m:t>
        </m:r>
        <m:acc>
          <m:accPr>
            <m:chr m:val="̅"/>
            <m:ctrlPr>
              <w:rPr>
                <w:rFonts w:ascii="Cambria Math" w:hAnsi="Cambria Math"/>
              </w:rPr>
            </m:ctrlPr>
          </m:accPr>
          <m:e>
            <m:r>
              <m:rPr>
                <m:sty m:val="p"/>
              </m:rPr>
              <w:rPr>
                <w:rFonts w:ascii="Cambria Math" w:hAnsi="Cambria Math"/>
              </w:rPr>
              <m:t>σ</m:t>
            </m:r>
          </m:e>
        </m:acc>
      </m:oMath>
      <w:r w:rsidR="00BD53F4" w:rsidRPr="00F274E2">
        <w:t xml:space="preserve"> </w:t>
      </w:r>
      <w:r w:rsidR="00970F33" w:rsidRPr="00F274E2">
        <w:fldChar w:fldCharType="begin"/>
      </w:r>
      <w:r w:rsidR="00970F33">
        <w:instrText xml:space="preserve"> ADDIN ZOTERO_ITEM CSL_CITATION {"citationID":"a27i8ee7evl","properties":{"formattedCitation":"{\\i{}(75)}","plainCitation":"(75)","noteIndex":0},"citationItems":[{"id":203,"uris":["http://zotero.org/users/9551388/items/EQB5FSRS"],"itemData":{"id":203,"type":"article-journal","abstract":"Monte Carlo methods to evaluate and maximize the likelihood function enable the construction of confidence intervals and hypothesis tests, facilitating scientific investigation using models for which the likelihood function is intractable. When Monte Carlo error can be made small, by sufficiently exhaustive computation, then the standard theory and practice of likelihood-based inference applies. As datasets become larger, and models more complex, situations arise where no reasonable amount of computation can render Monte Carlo error negligible. We develop profile likelihood methodology to provide frequentist inferences that take into account Monte Carlo uncertainty. We investigate the role of this methodology in facilitating inference for computationally challenging dynamic latent variable models. We present examples arising in the study of infectious disease transmission, demonstrating our methodology for inference on nonlinear dynamic models using genetic sequence data and panel time-series data. We also discuss applicability to nonlinear time-series and spatio-temporal data.","container-title":"Journal of The Royal Society Interface","DOI":"10.1098/rsif.2017.0126","ISSN":"1742-5689, 1742-5662","issue":"132","journalAbbreviation":"J. R. Soc. Interface.","language":"en","page":"20170126","source":"DOI.org (Crossref)","title":"Monte Carlo profile confidence intervals for dynamic systems","volume":"14","author":[{"family":"Ionides","given":"E. L."},{"family":"Breto","given":"C."},{"family":"Park","given":"J."},{"family":"Smith","given":"R. A."},{"family":"King","given":"A. A."}],"issued":{"date-parts":[["2017",7]]}}}],"schema":"https://github.com/citation-style-language/schema/raw/master/csl-citation.json"} </w:instrText>
      </w:r>
      <w:r w:rsidR="00970F33" w:rsidRPr="00F274E2">
        <w:fldChar w:fldCharType="separate"/>
      </w:r>
      <w:r w:rsidR="00970F33" w:rsidRPr="00556469">
        <w:rPr>
          <w:i/>
          <w:iCs/>
          <w:lang w:val="en-GB"/>
        </w:rPr>
        <w:t>(75)</w:t>
      </w:r>
      <w:r w:rsidR="00970F33" w:rsidRPr="00F274E2">
        <w:fldChar w:fldCharType="end"/>
      </w:r>
      <w:r w:rsidR="009E6A1D" w:rsidRPr="00F274E2">
        <w:t xml:space="preserve">. In </w:t>
      </w:r>
      <w:r w:rsidR="009E6A1D" w:rsidRPr="00F274E2">
        <w:rPr>
          <w:color w:val="00B0F0"/>
        </w:rPr>
        <w:t>S</w:t>
      </w:r>
      <w:r w:rsidR="00214096">
        <w:rPr>
          <w:color w:val="00B0F0"/>
        </w:rPr>
        <w:t xml:space="preserve">M </w:t>
      </w:r>
      <w:r w:rsidR="009E6A1D" w:rsidRPr="00F274E2">
        <w:rPr>
          <w:color w:val="00B0F0"/>
        </w:rPr>
        <w:t>Figure S7B</w:t>
      </w:r>
      <w:r w:rsidR="009E6A1D" w:rsidRPr="00F274E2">
        <w:t xml:space="preserve"> we show the cont</w:t>
      </w:r>
      <w:r w:rsidR="004D0FF4" w:rsidRPr="00F274E2">
        <w:t>r</w:t>
      </w:r>
      <w:r w:rsidR="009E6A1D" w:rsidRPr="00F274E2">
        <w:t xml:space="preserve">olled </w:t>
      </w:r>
      <w:r w:rsidR="003559BD" w:rsidRPr="00F274E2">
        <w:t xml:space="preserve">goodness-of-fit </w:t>
      </w:r>
      <w:r w:rsidR="0055288C" w:rsidRPr="00F274E2">
        <w:t xml:space="preserve">of </w:t>
      </w:r>
      <m:oMath>
        <m:sSup>
          <m:sSupPr>
            <m:ctrlPr>
              <w:rPr>
                <w:rFonts w:ascii="Cambria Math" w:hAnsi="Cambria Math"/>
              </w:rPr>
            </m:ctrlPr>
          </m:sSupPr>
          <m:e>
            <m:r>
              <m:rPr>
                <m:sty m:val="b"/>
              </m:rPr>
              <w:rPr>
                <w:rFonts w:ascii="Cambria Math" w:hAnsi="Cambria Math"/>
              </w:rPr>
              <m:t>θ</m:t>
            </m:r>
          </m:e>
          <m:sup>
            <m:r>
              <m:rPr>
                <m:sty m:val="bi"/>
              </m:rPr>
              <w:rPr>
                <w:rFonts w:ascii="Cambria Math" w:hAnsi="Cambria Math"/>
              </w:rPr>
              <m:t>i</m:t>
            </m:r>
          </m:sup>
        </m:sSup>
        <m:r>
          <m:rPr>
            <m:sty m:val="p"/>
          </m:rPr>
          <w:rPr>
            <w:rFonts w:ascii="Cambria Math" w:hAnsi="Cambria Math"/>
          </w:rPr>
          <m:t xml:space="preserve"> </m:t>
        </m:r>
      </m:oMath>
      <w:r w:rsidR="00F72368" w:rsidRPr="00F274E2">
        <w:t>against the</w:t>
      </w:r>
      <w:r w:rsidR="005D52CA">
        <w:t xml:space="preserve"> normalized oddness </w:t>
      </w:r>
      <m:oMath>
        <m:r>
          <m:rPr>
            <m:sty m:val="p"/>
          </m:rPr>
          <w:rPr>
            <w:rFonts w:ascii="Cambria Math" w:hAnsi="Cambria Math"/>
          </w:rPr>
          <m:t>σ</m:t>
        </m:r>
      </m:oMath>
      <w:r w:rsidR="000130E3" w:rsidRPr="00F274E2">
        <w:t>.</w:t>
      </w:r>
    </w:p>
    <w:p w14:paraId="641BE49E" w14:textId="1B47BBED" w:rsidR="00F22241" w:rsidRPr="00F274E2" w:rsidRDefault="00F22241" w:rsidP="00C7620C">
      <w:pPr>
        <w:pStyle w:val="Heading3"/>
        <w:spacing w:line="240" w:lineRule="auto"/>
        <w:jc w:val="both"/>
        <w:rPr>
          <w:rFonts w:ascii="Times New Roman" w:hAnsi="Times New Roman" w:cs="Times New Roman"/>
          <w:i/>
          <w:iCs/>
          <w:sz w:val="24"/>
          <w:szCs w:val="24"/>
          <w:lang w:val="en-US"/>
        </w:rPr>
      </w:pPr>
      <w:r w:rsidRPr="00F274E2">
        <w:rPr>
          <w:rFonts w:ascii="Times New Roman" w:hAnsi="Times New Roman" w:cs="Times New Roman"/>
          <w:i/>
          <w:iCs/>
          <w:sz w:val="24"/>
          <w:szCs w:val="24"/>
          <w:lang w:val="en-US"/>
        </w:rPr>
        <w:t xml:space="preserve">Inference using </w:t>
      </w:r>
      <w:r w:rsidR="00C84325">
        <w:rPr>
          <w:rFonts w:ascii="Times New Roman" w:hAnsi="Times New Roman" w:cs="Times New Roman"/>
          <w:i/>
          <w:iCs/>
          <w:sz w:val="24"/>
          <w:szCs w:val="24"/>
          <w:lang w:val="en-US"/>
        </w:rPr>
        <w:t>bacterial nosocomial infection data</w:t>
      </w:r>
    </w:p>
    <w:p w14:paraId="4EEAE8C9" w14:textId="39854F51" w:rsidR="00980C22" w:rsidRPr="00591F9D" w:rsidRDefault="00F22241" w:rsidP="00017439">
      <w:pPr>
        <w:jc w:val="both"/>
        <w:rPr>
          <w:color w:val="000000"/>
        </w:rPr>
      </w:pPr>
      <w:r w:rsidRPr="00591F9D">
        <w:t xml:space="preserve">We next used actual weekly observations for the six </w:t>
      </w:r>
      <w:r w:rsidR="0004678C" w:rsidRPr="00591F9D">
        <w:t>buildings</w:t>
      </w:r>
      <w:r w:rsidRPr="00591F9D">
        <w:t xml:space="preserve"> to infer </w:t>
      </w:r>
      <w:r w:rsidR="00FA184E" w:rsidRPr="00591F9D">
        <w:t>the epidemiological parameters</w:t>
      </w:r>
      <w:r w:rsidRPr="00591F9D">
        <w:t xml:space="preserve"> for all eight </w:t>
      </w:r>
      <w:r w:rsidR="00FA184E" w:rsidRPr="00591F9D">
        <w:t>bacterial pathogens</w:t>
      </w:r>
      <w:r w:rsidRPr="00591F9D">
        <w:t xml:space="preserve">. The model-inference framework was applied to each </w:t>
      </w:r>
      <w:r w:rsidR="00EE3207">
        <w:t>pathogen</w:t>
      </w:r>
      <w:r w:rsidR="00EE3207" w:rsidRPr="00591F9D">
        <w:t xml:space="preserve"> </w:t>
      </w:r>
      <w:r w:rsidRPr="00591F9D">
        <w:t>separately.</w:t>
      </w:r>
      <w:r w:rsidR="0036017F">
        <w:t xml:space="preserve"> To account for uncertainty in the reported estimates for community prevalence for the pathogens (See Result section </w:t>
      </w:r>
      <w:r w:rsidR="0036017F" w:rsidRPr="0036017F">
        <w:rPr>
          <w:i/>
          <w:iCs/>
        </w:rPr>
        <w:t>Model framework and setting: micro-organism prevalence and effective sensitivity</w:t>
      </w:r>
      <w:r w:rsidR="000F56DE">
        <w:rPr>
          <w:i/>
          <w:iCs/>
        </w:rPr>
        <w:t xml:space="preserve"> </w:t>
      </w:r>
      <w:r w:rsidR="000F56DE">
        <w:t>and Table 1</w:t>
      </w:r>
      <w:r w:rsidR="0036017F">
        <w:t xml:space="preserve">) we conducted inferences on 3 values </w:t>
      </w:r>
      <w:r w:rsidR="00BA76D4">
        <w:t>of</w:t>
      </w:r>
      <w:r w:rsidR="0036017F">
        <w:t xml:space="preserve"> the importation rate</w:t>
      </w:r>
      <w:r w:rsidR="0008343E">
        <w:t xml:space="preserve"> </w:t>
      </w:r>
      <m:oMath>
        <m:r>
          <w:rPr>
            <w:rFonts w:ascii="Cambria Math" w:hAnsi="Cambria Math"/>
          </w:rPr>
          <m:t>γ</m:t>
        </m:r>
      </m:oMath>
      <w:r w:rsidR="00510D28">
        <w:t>. We</w:t>
      </w:r>
      <w:r w:rsidR="0013677E">
        <w:t>, therefore,</w:t>
      </w:r>
      <w:r w:rsidR="0036017F">
        <w:t xml:space="preserve"> </w:t>
      </w:r>
      <w:r w:rsidR="00510D28">
        <w:t>studied</w:t>
      </w:r>
      <w:r w:rsidR="0036017F">
        <w:t xml:space="preserve"> the sensitivity of the </w:t>
      </w:r>
      <w:r w:rsidR="00345926">
        <w:t>model-</w:t>
      </w:r>
      <w:r w:rsidR="0036017F">
        <w:t>inference</w:t>
      </w:r>
      <w:r w:rsidR="00345926">
        <w:t xml:space="preserve"> system</w:t>
      </w:r>
      <w:r w:rsidR="0036017F">
        <w:t xml:space="preserve"> to </w:t>
      </w:r>
      <w:r w:rsidR="0008343E">
        <w:t xml:space="preserve">this parameter. </w:t>
      </w:r>
      <w:r w:rsidR="007436B9">
        <w:t>The values</w:t>
      </w:r>
      <w:r w:rsidR="00017439">
        <w:t xml:space="preserve"> </w:t>
      </w:r>
      <w:r w:rsidR="00510D28">
        <w:t>are related to</w:t>
      </w:r>
      <w:r w:rsidR="007436B9">
        <w:t xml:space="preserve"> high, middle and low</w:t>
      </w:r>
      <w:r w:rsidR="003F32FD">
        <w:t xml:space="preserve"> importation</w:t>
      </w:r>
      <w:r w:rsidR="00BA4224">
        <w:t xml:space="preserve"> rate</w:t>
      </w:r>
      <w:r w:rsidR="00112804">
        <w:t xml:space="preserve">s </w:t>
      </w:r>
      <w:r w:rsidR="007436B9">
        <w:t>based on the literature review</w:t>
      </w:r>
      <w:r w:rsidR="000D353F">
        <w:t xml:space="preserve">, </w:t>
      </w:r>
      <w:r w:rsidR="00BD48E9">
        <w:t>also providing</w:t>
      </w:r>
      <w:r w:rsidR="000D353F">
        <w:t xml:space="preserve"> a picture of the uncertainty obtained for the estimates for </w:t>
      </w:r>
      <m:oMath>
        <m:r>
          <w:rPr>
            <w:rFonts w:ascii="Cambria Math" w:hAnsi="Cambria Math"/>
          </w:rPr>
          <m:t>β</m:t>
        </m:r>
      </m:oMath>
      <w:r w:rsidR="000D353F">
        <w:t xml:space="preserve"> and </w:t>
      </w:r>
      <m:oMath>
        <m:r>
          <w:rPr>
            <w:rFonts w:ascii="Cambria Math" w:hAnsi="Cambria Math"/>
          </w:rPr>
          <m:t>ρ</m:t>
        </m:r>
      </m:oMath>
      <w:r w:rsidR="0013677E">
        <w:t xml:space="preserve"> not only capture</w:t>
      </w:r>
      <w:r w:rsidR="007330C1">
        <w:t>d</w:t>
      </w:r>
      <w:r w:rsidR="0013677E">
        <w:t xml:space="preserve"> </w:t>
      </w:r>
      <w:r w:rsidR="00147ACA">
        <w:t xml:space="preserve">by </w:t>
      </w:r>
      <w:r w:rsidR="00677BC1">
        <w:t xml:space="preserve">the </w:t>
      </w:r>
      <w:r w:rsidR="00E72DC2">
        <w:t>model-inference system</w:t>
      </w:r>
      <w:r w:rsidR="00677BC1">
        <w:t>.</w:t>
      </w:r>
    </w:p>
    <w:p w14:paraId="25316092" w14:textId="16B1AE09" w:rsidR="00736754" w:rsidRPr="00591F9D" w:rsidRDefault="00BC16CF" w:rsidP="00C7620C">
      <w:pPr>
        <w:pStyle w:val="Heading3"/>
        <w:spacing w:line="240" w:lineRule="auto"/>
        <w:jc w:val="both"/>
        <w:rPr>
          <w:rFonts w:ascii="Times New Roman" w:hAnsi="Times New Roman" w:cs="Times New Roman"/>
          <w:i/>
          <w:iCs/>
          <w:sz w:val="22"/>
          <w:szCs w:val="22"/>
          <w:lang w:val="en-US" w:eastAsia="zh-CN"/>
        </w:rPr>
      </w:pPr>
      <w:r w:rsidRPr="00591F9D">
        <w:rPr>
          <w:rFonts w:ascii="Times New Roman" w:hAnsi="Times New Roman" w:cs="Times New Roman"/>
          <w:i/>
          <w:iCs/>
          <w:sz w:val="22"/>
          <w:szCs w:val="22"/>
          <w:lang w:val="en-US"/>
        </w:rPr>
        <w:t>Calibration</w:t>
      </w:r>
      <w:r w:rsidR="00221141" w:rsidRPr="00591F9D">
        <w:rPr>
          <w:rFonts w:ascii="Times New Roman" w:hAnsi="Times New Roman" w:cs="Times New Roman"/>
          <w:i/>
          <w:iCs/>
          <w:sz w:val="22"/>
          <w:szCs w:val="22"/>
          <w:lang w:val="en-US"/>
        </w:rPr>
        <w:t xml:space="preserve"> of </w:t>
      </w:r>
      <w:r w:rsidR="009144FB" w:rsidRPr="00591F9D">
        <w:rPr>
          <w:rFonts w:ascii="Times New Roman" w:hAnsi="Times New Roman" w:cs="Times New Roman"/>
          <w:i/>
          <w:iCs/>
          <w:sz w:val="22"/>
          <w:szCs w:val="22"/>
          <w:lang w:val="en-US"/>
        </w:rPr>
        <w:t>inferences</w:t>
      </w:r>
    </w:p>
    <w:p w14:paraId="55C69C00" w14:textId="3170F65D" w:rsidR="00BC16CF" w:rsidRPr="00F274E2" w:rsidRDefault="00221141" w:rsidP="00C7620C">
      <w:pPr>
        <w:jc w:val="both"/>
      </w:pPr>
      <w:r w:rsidRPr="00F274E2">
        <w:t>We measure the consistency of the modeled nosocomial detection and the observed ones statistically.</w:t>
      </w:r>
      <w:r w:rsidR="009144FB" w:rsidRPr="00F274E2">
        <w:t xml:space="preserve"> We produced reliability plots </w:t>
      </w:r>
      <w:r w:rsidR="009144FB" w:rsidRPr="00F274E2">
        <w:fldChar w:fldCharType="begin"/>
      </w:r>
      <w:r w:rsidR="00556469">
        <w:instrText xml:space="preserve"> ADDIN ZOTERO_ITEM CSL_CITATION {"citationID":"a2dk95f76sd","properties":{"formattedCitation":"{\\i{}(76)}","plainCitation":"(76)","noteIndex":0},"citationItems":[{"id":1035,"uris":["http://zotero.org/users/9551388/items/HNY37ARN"],"itemData":{"id":1035,"type":"webpage","title":"Description of the IRI Climate Forecast Verification Scores","URL":"https://journals.plos.org/ploscompbiol/article/file?id=10.1371/journal.pcbi.1006783&amp;type=printable","author":[{"literal":"The International Research Institute for Climate and Society"}]}}],"schema":"https://github.com/citation-style-language/schema/raw/master/csl-citation.json"} </w:instrText>
      </w:r>
      <w:r w:rsidR="009144FB" w:rsidRPr="00F274E2">
        <w:fldChar w:fldCharType="separate"/>
      </w:r>
      <w:r w:rsidR="00556469" w:rsidRPr="00556469">
        <w:rPr>
          <w:i/>
          <w:iCs/>
          <w:lang w:val="en-GB"/>
        </w:rPr>
        <w:t>(76)</w:t>
      </w:r>
      <w:r w:rsidR="009144FB" w:rsidRPr="00F274E2">
        <w:fldChar w:fldCharType="end"/>
      </w:r>
      <w:r w:rsidR="009144FB" w:rsidRPr="00F274E2">
        <w:t>.</w:t>
      </w:r>
      <w:r w:rsidRPr="00F274E2">
        <w:t xml:space="preserve"> </w:t>
      </w:r>
      <w:r w:rsidR="00BC16CF" w:rsidRPr="00F274E2">
        <w:t>Specifically, we computed the percentage of observations falling within a given credible interval (CI) of the quantity obtained from model simulations. For a perfectly calibrated simulation, X% of observed values should fall within the X% CI generated by model simulations, producing a diagonal line (y=x) in the reliability plot.</w:t>
      </w:r>
    </w:p>
    <w:p w14:paraId="2B8FEBF2" w14:textId="77777777" w:rsidR="00BC16CF" w:rsidRDefault="00BC16CF" w:rsidP="00C7620C">
      <w:pPr>
        <w:pBdr>
          <w:top w:val="nil"/>
          <w:left w:val="nil"/>
          <w:bottom w:val="nil"/>
          <w:right w:val="nil"/>
          <w:between w:val="nil"/>
        </w:pBdr>
        <w:contextualSpacing/>
        <w:rPr>
          <w:rFonts w:ascii="Arial" w:hAnsi="Arial" w:cs="Arial"/>
          <w:color w:val="000000"/>
          <w:sz w:val="20"/>
          <w:szCs w:val="20"/>
        </w:rPr>
      </w:pPr>
    </w:p>
    <w:p w14:paraId="0B992A75" w14:textId="77777777" w:rsidR="008668D0" w:rsidRDefault="008668D0" w:rsidP="00C7620C">
      <w:pPr>
        <w:pBdr>
          <w:top w:val="nil"/>
          <w:left w:val="nil"/>
          <w:bottom w:val="nil"/>
          <w:right w:val="nil"/>
          <w:between w:val="nil"/>
        </w:pBdr>
        <w:contextualSpacing/>
        <w:rPr>
          <w:rFonts w:ascii="Arial" w:hAnsi="Arial" w:cs="Arial"/>
          <w:color w:val="000000"/>
          <w:sz w:val="20"/>
          <w:szCs w:val="20"/>
        </w:rPr>
      </w:pPr>
    </w:p>
    <w:p w14:paraId="325ED19E" w14:textId="7A9C7A9A" w:rsidR="008668D0" w:rsidRDefault="008668D0" w:rsidP="00C7620C">
      <w:pPr>
        <w:pBdr>
          <w:top w:val="nil"/>
          <w:left w:val="nil"/>
          <w:bottom w:val="nil"/>
          <w:right w:val="nil"/>
          <w:between w:val="nil"/>
        </w:pBdr>
        <w:contextualSpacing/>
        <w:rPr>
          <w:rFonts w:ascii="Arial" w:hAnsi="Arial" w:cs="Arial"/>
          <w:b/>
          <w:bCs/>
          <w:color w:val="000000"/>
          <w:sz w:val="20"/>
          <w:szCs w:val="20"/>
        </w:rPr>
      </w:pPr>
      <w:r>
        <w:rPr>
          <w:rFonts w:ascii="Arial" w:hAnsi="Arial" w:cs="Arial"/>
          <w:b/>
          <w:bCs/>
          <w:color w:val="000000"/>
          <w:sz w:val="20"/>
          <w:szCs w:val="20"/>
        </w:rPr>
        <w:t>List of Supplementary Materials</w:t>
      </w:r>
    </w:p>
    <w:p w14:paraId="2C1C4F31" w14:textId="619E09D8" w:rsidR="008668D0" w:rsidRDefault="00576076" w:rsidP="0033347B">
      <w:pPr>
        <w:pStyle w:val="Heading3"/>
        <w:spacing w:line="240" w:lineRule="auto"/>
        <w:jc w:val="both"/>
        <w:rPr>
          <w:i/>
          <w:iCs/>
          <w:sz w:val="20"/>
          <w:szCs w:val="20"/>
          <w:lang w:val="en-US"/>
        </w:rPr>
      </w:pPr>
      <w:r>
        <w:rPr>
          <w:i/>
          <w:iCs/>
          <w:sz w:val="20"/>
          <w:szCs w:val="20"/>
          <w:lang w:val="en-US"/>
        </w:rPr>
        <w:t xml:space="preserve">Supplementary </w:t>
      </w:r>
      <w:r w:rsidR="00FD3D72">
        <w:rPr>
          <w:i/>
          <w:iCs/>
          <w:sz w:val="20"/>
          <w:szCs w:val="20"/>
          <w:lang w:val="en-US"/>
        </w:rPr>
        <w:t>M</w:t>
      </w:r>
      <w:r>
        <w:rPr>
          <w:i/>
          <w:iCs/>
          <w:sz w:val="20"/>
          <w:szCs w:val="20"/>
          <w:lang w:val="en-US"/>
        </w:rPr>
        <w:t xml:space="preserve">aterials and </w:t>
      </w:r>
      <w:r w:rsidR="00FD3D72">
        <w:rPr>
          <w:i/>
          <w:iCs/>
          <w:sz w:val="20"/>
          <w:szCs w:val="20"/>
          <w:lang w:val="en-US"/>
        </w:rPr>
        <w:t>M</w:t>
      </w:r>
      <w:r>
        <w:rPr>
          <w:i/>
          <w:iCs/>
          <w:sz w:val="20"/>
          <w:szCs w:val="20"/>
          <w:lang w:val="en-US"/>
        </w:rPr>
        <w:t>ethods</w:t>
      </w:r>
    </w:p>
    <w:p w14:paraId="3805E8B8" w14:textId="53BEFBD5" w:rsidR="001375A8" w:rsidRDefault="001375A8" w:rsidP="001375A8">
      <w:pPr>
        <w:pStyle w:val="ListParagraph"/>
        <w:numPr>
          <w:ilvl w:val="0"/>
          <w:numId w:val="8"/>
        </w:numPr>
        <w:rPr>
          <w:lang w:eastAsia="zh-CN"/>
        </w:rPr>
      </w:pPr>
      <w:r>
        <w:rPr>
          <w:lang w:eastAsia="zh-CN"/>
        </w:rPr>
        <w:t>Prevalence estimates.</w:t>
      </w:r>
      <w:r w:rsidR="00DE02AA">
        <w:rPr>
          <w:lang w:eastAsia="zh-CN"/>
        </w:rPr>
        <w:t xml:space="preserve"> </w:t>
      </w:r>
      <w:r w:rsidR="00DE02AA">
        <w:rPr>
          <w:color w:val="FF0000"/>
        </w:rPr>
        <w:t>(done)</w:t>
      </w:r>
    </w:p>
    <w:p w14:paraId="42D4EACA" w14:textId="7BA91554" w:rsidR="001375A8" w:rsidRPr="00CA25C9" w:rsidRDefault="001375A8" w:rsidP="001375A8">
      <w:pPr>
        <w:pStyle w:val="ListParagraph"/>
        <w:numPr>
          <w:ilvl w:val="0"/>
          <w:numId w:val="8"/>
        </w:numPr>
        <w:rPr>
          <w:lang w:eastAsia="zh-CN"/>
        </w:rPr>
      </w:pPr>
      <w:r>
        <w:rPr>
          <w:lang w:eastAsia="zh-CN"/>
        </w:rPr>
        <w:t>Understanding the effective sensitivity</w:t>
      </w:r>
      <w:r w:rsidR="00CA25C9">
        <w:rPr>
          <w:lang w:eastAsia="zh-CN"/>
        </w:rPr>
        <w:t xml:space="preserve"> </w:t>
      </w:r>
      <m:oMath>
        <m:r>
          <m:rPr>
            <m:sty m:val="p"/>
          </m:rPr>
          <w:rPr>
            <w:rFonts w:ascii="Cambria Math" w:hAnsi="Cambria Math"/>
            <w:lang w:eastAsia="zh-CN"/>
          </w:rPr>
          <m:t>ρ</m:t>
        </m:r>
      </m:oMath>
      <w:r>
        <w:rPr>
          <w:lang w:eastAsia="zh-CN"/>
        </w:rPr>
        <w:t>.</w:t>
      </w:r>
      <w:r w:rsidR="001D4FDA">
        <w:rPr>
          <w:lang w:eastAsia="zh-CN"/>
        </w:rPr>
        <w:t xml:space="preserve"> </w:t>
      </w:r>
      <w:r w:rsidR="00814B04">
        <w:rPr>
          <w:color w:val="FF0000"/>
        </w:rPr>
        <w:t>(done)</w:t>
      </w:r>
    </w:p>
    <w:p w14:paraId="16E9C902" w14:textId="1C6D26BB" w:rsidR="007E2F25" w:rsidRPr="001375A8" w:rsidRDefault="00D9666D" w:rsidP="001375A8">
      <w:pPr>
        <w:pStyle w:val="ListParagraph"/>
        <w:numPr>
          <w:ilvl w:val="0"/>
          <w:numId w:val="8"/>
        </w:numPr>
        <w:rPr>
          <w:lang w:eastAsia="zh-CN"/>
        </w:rPr>
      </w:pPr>
      <w:r>
        <w:rPr>
          <w:lang w:eastAsia="zh-CN"/>
        </w:rPr>
        <w:t>Simulation-based</w:t>
      </w:r>
      <w:r w:rsidR="007E2F25">
        <w:rPr>
          <w:lang w:eastAsia="zh-CN"/>
        </w:rPr>
        <w:t xml:space="preserve"> inference framework</w:t>
      </w:r>
      <w:r w:rsidR="00133F87">
        <w:rPr>
          <w:lang w:eastAsia="zh-CN"/>
        </w:rPr>
        <w:t>.</w:t>
      </w:r>
      <w:r w:rsidR="001D4FDA">
        <w:rPr>
          <w:lang w:eastAsia="zh-CN"/>
        </w:rPr>
        <w:t xml:space="preserve"> </w:t>
      </w:r>
      <w:r w:rsidR="001D4FDA">
        <w:rPr>
          <w:color w:val="FF0000"/>
        </w:rPr>
        <w:t>(done)</w:t>
      </w:r>
    </w:p>
    <w:p w14:paraId="5E7EFF37" w14:textId="2CE7B843" w:rsidR="00576076" w:rsidRPr="00576076" w:rsidRDefault="00576076" w:rsidP="00576076">
      <w:pPr>
        <w:pStyle w:val="Heading3"/>
        <w:spacing w:line="240" w:lineRule="auto"/>
        <w:jc w:val="both"/>
        <w:rPr>
          <w:i/>
          <w:iCs/>
          <w:sz w:val="20"/>
          <w:szCs w:val="20"/>
          <w:lang w:val="en-US" w:eastAsia="zh-CN"/>
        </w:rPr>
      </w:pPr>
      <w:r>
        <w:rPr>
          <w:i/>
          <w:iCs/>
          <w:sz w:val="20"/>
          <w:szCs w:val="20"/>
          <w:lang w:val="en-US"/>
        </w:rPr>
        <w:t xml:space="preserve">Supplementary </w:t>
      </w:r>
      <w:r w:rsidR="003C51FC">
        <w:rPr>
          <w:i/>
          <w:iCs/>
          <w:sz w:val="20"/>
          <w:szCs w:val="20"/>
          <w:lang w:val="en-US"/>
        </w:rPr>
        <w:t>Material</w:t>
      </w:r>
      <w:r>
        <w:rPr>
          <w:i/>
          <w:iCs/>
          <w:sz w:val="20"/>
          <w:szCs w:val="20"/>
          <w:lang w:val="en-US"/>
        </w:rPr>
        <w:t xml:space="preserve"> </w:t>
      </w:r>
      <w:r w:rsidR="00E94B11">
        <w:rPr>
          <w:i/>
          <w:iCs/>
          <w:sz w:val="20"/>
          <w:szCs w:val="20"/>
          <w:lang w:val="en-US"/>
        </w:rPr>
        <w:t>F</w:t>
      </w:r>
      <w:r>
        <w:rPr>
          <w:i/>
          <w:iCs/>
          <w:sz w:val="20"/>
          <w:szCs w:val="20"/>
          <w:lang w:val="en-US"/>
        </w:rPr>
        <w:t>igures</w:t>
      </w:r>
    </w:p>
    <w:p w14:paraId="2739AF99" w14:textId="20BD8DEE" w:rsidR="008668D0" w:rsidRPr="00F0438F" w:rsidRDefault="008668D0" w:rsidP="008668D0">
      <w:pPr>
        <w:numPr>
          <w:ilvl w:val="0"/>
          <w:numId w:val="5"/>
        </w:numPr>
        <w:textAlignment w:val="baseline"/>
        <w:rPr>
          <w:color w:val="000000"/>
        </w:rPr>
      </w:pPr>
      <w:r w:rsidRPr="00F0438F">
        <w:rPr>
          <w:color w:val="000000"/>
        </w:rPr>
        <w:t>Figure S1. Transfer matrices at</w:t>
      </w:r>
      <w:r w:rsidR="00C42CD1">
        <w:rPr>
          <w:color w:val="000000"/>
        </w:rPr>
        <w:t xml:space="preserve"> the</w:t>
      </w:r>
      <w:r w:rsidRPr="00F0438F">
        <w:rPr>
          <w:color w:val="000000"/>
        </w:rPr>
        <w:t xml:space="preserve"> ward and building </w:t>
      </w:r>
      <w:r w:rsidR="00C42CD1">
        <w:rPr>
          <w:color w:val="000000"/>
        </w:rPr>
        <w:t>levels</w:t>
      </w:r>
      <w:r w:rsidR="001D4FDA">
        <w:rPr>
          <w:color w:val="000000"/>
        </w:rPr>
        <w:t>.</w:t>
      </w:r>
      <w:r w:rsidR="00CE7E78">
        <w:rPr>
          <w:color w:val="000000"/>
        </w:rPr>
        <w:t xml:space="preserve"> </w:t>
      </w:r>
      <w:r w:rsidR="00CE7E78">
        <w:rPr>
          <w:color w:val="FF0000"/>
        </w:rPr>
        <w:t>(done)</w:t>
      </w:r>
    </w:p>
    <w:p w14:paraId="6B1242BE" w14:textId="62B7E433" w:rsidR="008668D0" w:rsidRPr="00F0438F" w:rsidRDefault="008668D0" w:rsidP="008668D0">
      <w:pPr>
        <w:numPr>
          <w:ilvl w:val="0"/>
          <w:numId w:val="5"/>
        </w:numPr>
        <w:textAlignment w:val="baseline"/>
        <w:rPr>
          <w:color w:val="000000"/>
        </w:rPr>
      </w:pPr>
      <w:r w:rsidRPr="00F0438F">
        <w:rPr>
          <w:color w:val="000000"/>
        </w:rPr>
        <w:t>Figure S2. Ward size distribution</w:t>
      </w:r>
      <w:r w:rsidR="001D4FDA">
        <w:rPr>
          <w:color w:val="000000"/>
        </w:rPr>
        <w:t>.</w:t>
      </w:r>
      <w:r w:rsidR="00CE7E78">
        <w:rPr>
          <w:color w:val="000000"/>
        </w:rPr>
        <w:t xml:space="preserve"> </w:t>
      </w:r>
      <w:r w:rsidR="00CE7E78">
        <w:rPr>
          <w:color w:val="FF0000"/>
        </w:rPr>
        <w:t>(done)</w:t>
      </w:r>
    </w:p>
    <w:p w14:paraId="36975BC6" w14:textId="59EB8066" w:rsidR="008668D0" w:rsidRPr="00F0438F" w:rsidRDefault="008668D0" w:rsidP="008668D0">
      <w:pPr>
        <w:numPr>
          <w:ilvl w:val="0"/>
          <w:numId w:val="5"/>
        </w:numPr>
        <w:textAlignment w:val="baseline"/>
        <w:rPr>
          <w:color w:val="000000"/>
        </w:rPr>
      </w:pPr>
      <w:r w:rsidRPr="00F0438F">
        <w:rPr>
          <w:color w:val="000000"/>
        </w:rPr>
        <w:t xml:space="preserve">Figure S3. Hospital traffic at </w:t>
      </w:r>
      <w:r w:rsidR="009021FF">
        <w:rPr>
          <w:color w:val="000000"/>
        </w:rPr>
        <w:t xml:space="preserve">the </w:t>
      </w:r>
      <w:r w:rsidRPr="00F0438F">
        <w:rPr>
          <w:color w:val="000000"/>
        </w:rPr>
        <w:t>building level</w:t>
      </w:r>
      <w:r w:rsidR="001D4FDA">
        <w:rPr>
          <w:color w:val="000000"/>
        </w:rPr>
        <w:t>.</w:t>
      </w:r>
      <w:r w:rsidR="00CE7E78">
        <w:rPr>
          <w:color w:val="000000"/>
        </w:rPr>
        <w:t xml:space="preserve"> </w:t>
      </w:r>
      <w:r w:rsidR="00CE7E78">
        <w:rPr>
          <w:color w:val="FF0000"/>
        </w:rPr>
        <w:t>(done)</w:t>
      </w:r>
    </w:p>
    <w:p w14:paraId="67A8925E" w14:textId="3AA9BA7F" w:rsidR="008668D0" w:rsidRPr="00F0438F" w:rsidRDefault="008668D0" w:rsidP="008668D0">
      <w:pPr>
        <w:numPr>
          <w:ilvl w:val="0"/>
          <w:numId w:val="5"/>
        </w:numPr>
        <w:textAlignment w:val="baseline"/>
        <w:rPr>
          <w:color w:val="000000"/>
        </w:rPr>
      </w:pPr>
      <w:r w:rsidRPr="00F0438F">
        <w:rPr>
          <w:color w:val="000000"/>
        </w:rPr>
        <w:t xml:space="preserve">Figure S4. Hospital traffic at </w:t>
      </w:r>
      <w:r w:rsidR="009021FF">
        <w:rPr>
          <w:color w:val="000000"/>
        </w:rPr>
        <w:t xml:space="preserve">the </w:t>
      </w:r>
      <w:r w:rsidRPr="00F0438F">
        <w:rPr>
          <w:color w:val="000000"/>
        </w:rPr>
        <w:t>ward level</w:t>
      </w:r>
      <w:r w:rsidR="001D4FDA">
        <w:rPr>
          <w:color w:val="000000"/>
        </w:rPr>
        <w:t>.</w:t>
      </w:r>
      <w:r w:rsidR="00CE7E78">
        <w:rPr>
          <w:color w:val="000000"/>
        </w:rPr>
        <w:t xml:space="preserve"> </w:t>
      </w:r>
      <w:r w:rsidR="00CE7E78">
        <w:rPr>
          <w:color w:val="FF0000"/>
        </w:rPr>
        <w:t>(done)</w:t>
      </w:r>
    </w:p>
    <w:p w14:paraId="49041F60" w14:textId="54C7CF3C" w:rsidR="008668D0" w:rsidRPr="00F0438F" w:rsidRDefault="008668D0" w:rsidP="008668D0">
      <w:pPr>
        <w:numPr>
          <w:ilvl w:val="0"/>
          <w:numId w:val="5"/>
        </w:numPr>
        <w:textAlignment w:val="baseline"/>
        <w:rPr>
          <w:color w:val="000000"/>
        </w:rPr>
      </w:pPr>
      <w:r w:rsidRPr="00F0438F">
        <w:rPr>
          <w:color w:val="000000"/>
        </w:rPr>
        <w:t>Figure S5. Relationship between hospitalizations-admissions</w:t>
      </w:r>
      <w:r w:rsidR="001D4FDA">
        <w:rPr>
          <w:color w:val="000000"/>
        </w:rPr>
        <w:t>.</w:t>
      </w:r>
      <w:r w:rsidR="00CE7E78">
        <w:rPr>
          <w:color w:val="000000"/>
        </w:rPr>
        <w:t xml:space="preserve"> </w:t>
      </w:r>
      <w:r w:rsidR="00CE7E78">
        <w:rPr>
          <w:color w:val="FF0000"/>
        </w:rPr>
        <w:t>(done)</w:t>
      </w:r>
    </w:p>
    <w:p w14:paraId="3E34900C" w14:textId="3282428A" w:rsidR="008668D0" w:rsidRPr="00F0438F" w:rsidRDefault="008668D0" w:rsidP="008668D0">
      <w:pPr>
        <w:numPr>
          <w:ilvl w:val="0"/>
          <w:numId w:val="5"/>
        </w:numPr>
        <w:textAlignment w:val="baseline"/>
        <w:rPr>
          <w:color w:val="000000"/>
        </w:rPr>
      </w:pPr>
      <w:r w:rsidRPr="00F0438F">
        <w:rPr>
          <w:color w:val="000000"/>
        </w:rPr>
        <w:lastRenderedPageBreak/>
        <w:t xml:space="preserve">Figure S6. </w:t>
      </w:r>
      <w:r w:rsidR="00D0217B">
        <w:rPr>
          <w:color w:val="000000"/>
        </w:rPr>
        <w:t>Length of stay</w:t>
      </w:r>
      <w:r w:rsidRPr="00F0438F">
        <w:rPr>
          <w:color w:val="000000"/>
        </w:rPr>
        <w:t xml:space="preserve"> distributions at hospital and building </w:t>
      </w:r>
      <w:r w:rsidR="00AB5417">
        <w:rPr>
          <w:color w:val="000000"/>
        </w:rPr>
        <w:t>levels</w:t>
      </w:r>
      <w:r w:rsidR="001D4FDA">
        <w:rPr>
          <w:color w:val="000000"/>
        </w:rPr>
        <w:t>.</w:t>
      </w:r>
      <w:r w:rsidR="00D0217B">
        <w:rPr>
          <w:color w:val="000000"/>
        </w:rPr>
        <w:t xml:space="preserve"> </w:t>
      </w:r>
      <w:r w:rsidR="00D0217B">
        <w:rPr>
          <w:color w:val="FF0000"/>
        </w:rPr>
        <w:t>(done)</w:t>
      </w:r>
    </w:p>
    <w:p w14:paraId="018704F7" w14:textId="4A3F7143" w:rsidR="008668D0" w:rsidRPr="00F0438F" w:rsidRDefault="008668D0" w:rsidP="008668D0">
      <w:pPr>
        <w:numPr>
          <w:ilvl w:val="0"/>
          <w:numId w:val="5"/>
        </w:numPr>
        <w:textAlignment w:val="baseline"/>
        <w:rPr>
          <w:color w:val="000000"/>
        </w:rPr>
      </w:pPr>
      <w:r w:rsidRPr="00F0438F">
        <w:rPr>
          <w:color w:val="000000"/>
        </w:rPr>
        <w:t>Figure S7. Convergence plots of inferences</w:t>
      </w:r>
      <w:r w:rsidR="00B24DBE">
        <w:rPr>
          <w:color w:val="000000"/>
        </w:rPr>
        <w:t xml:space="preserve"> for synthetic data</w:t>
      </w:r>
      <w:r w:rsidR="001D4FDA">
        <w:rPr>
          <w:color w:val="000000"/>
        </w:rPr>
        <w:t>.</w:t>
      </w:r>
      <w:r w:rsidR="0008318B">
        <w:rPr>
          <w:color w:val="000000"/>
        </w:rPr>
        <w:t xml:space="preserve"> </w:t>
      </w:r>
      <w:r w:rsidR="0008318B">
        <w:rPr>
          <w:color w:val="FF0000"/>
        </w:rPr>
        <w:t>(done)</w:t>
      </w:r>
    </w:p>
    <w:p w14:paraId="33D61AB9" w14:textId="4B1730C2" w:rsidR="008668D0" w:rsidRPr="00F0438F" w:rsidRDefault="008668D0" w:rsidP="00C45C9B">
      <w:pPr>
        <w:numPr>
          <w:ilvl w:val="0"/>
          <w:numId w:val="5"/>
        </w:numPr>
        <w:textAlignment w:val="baseline"/>
        <w:rPr>
          <w:color w:val="000000"/>
        </w:rPr>
      </w:pPr>
      <w:r w:rsidRPr="00F0438F">
        <w:rPr>
          <w:color w:val="000000"/>
        </w:rPr>
        <w:t xml:space="preserve">Figure S8. </w:t>
      </w:r>
      <w:r w:rsidR="00E436C8">
        <w:rPr>
          <w:color w:val="000000"/>
        </w:rPr>
        <w:t>Goodness-of-fit of posterior inferences on synthetic data</w:t>
      </w:r>
      <w:r w:rsidR="009D41D2">
        <w:rPr>
          <w:color w:val="000000"/>
        </w:rPr>
        <w:t>, Monte Carlo and statistical uncertainty analysis</w:t>
      </w:r>
      <w:r w:rsidR="001D4FDA">
        <w:rPr>
          <w:color w:val="000000"/>
        </w:rPr>
        <w:t>.</w:t>
      </w:r>
      <w:r w:rsidR="00791699">
        <w:rPr>
          <w:color w:val="000000"/>
        </w:rPr>
        <w:t xml:space="preserve"> </w:t>
      </w:r>
      <w:r w:rsidR="00791699">
        <w:rPr>
          <w:color w:val="FF0000"/>
        </w:rPr>
        <w:t>(done)</w:t>
      </w:r>
    </w:p>
    <w:p w14:paraId="37CBFE61" w14:textId="1902BE71" w:rsidR="008668D0" w:rsidRPr="00F0438F" w:rsidRDefault="008668D0" w:rsidP="008668D0">
      <w:pPr>
        <w:numPr>
          <w:ilvl w:val="0"/>
          <w:numId w:val="5"/>
        </w:numPr>
        <w:textAlignment w:val="baseline"/>
        <w:rPr>
          <w:color w:val="000000"/>
        </w:rPr>
      </w:pPr>
      <w:r w:rsidRPr="00F0438F">
        <w:rPr>
          <w:color w:val="000000"/>
        </w:rPr>
        <w:t xml:space="preserve">Figure S9. </w:t>
      </w:r>
      <w:r w:rsidR="00CC238E">
        <w:rPr>
          <w:color w:val="000000"/>
        </w:rPr>
        <w:t>Hospital-level</w:t>
      </w:r>
      <w:r w:rsidRPr="00F0438F">
        <w:rPr>
          <w:color w:val="000000"/>
        </w:rPr>
        <w:t xml:space="preserve"> simulation of synthetic tests and calibration</w:t>
      </w:r>
      <w:r w:rsidR="001D4FDA">
        <w:rPr>
          <w:color w:val="000000"/>
        </w:rPr>
        <w:t>.</w:t>
      </w:r>
      <w:r w:rsidR="00791699">
        <w:rPr>
          <w:color w:val="000000"/>
        </w:rPr>
        <w:t xml:space="preserve"> </w:t>
      </w:r>
      <w:r w:rsidR="00791699">
        <w:rPr>
          <w:color w:val="FF0000"/>
        </w:rPr>
        <w:t>(done)</w:t>
      </w:r>
    </w:p>
    <w:p w14:paraId="27EAA60B" w14:textId="47834786" w:rsidR="008668D0" w:rsidRPr="00F0438F" w:rsidRDefault="008668D0" w:rsidP="008668D0">
      <w:pPr>
        <w:numPr>
          <w:ilvl w:val="0"/>
          <w:numId w:val="7"/>
        </w:numPr>
        <w:textAlignment w:val="baseline"/>
        <w:rPr>
          <w:color w:val="000000"/>
        </w:rPr>
      </w:pPr>
      <w:r w:rsidRPr="00F0438F">
        <w:rPr>
          <w:color w:val="000000"/>
        </w:rPr>
        <w:t xml:space="preserve">Figure S10. </w:t>
      </w:r>
      <w:r w:rsidR="00F212DD">
        <w:rPr>
          <w:color w:val="000000"/>
        </w:rPr>
        <w:t>Marginal posterior parameter estimates for each pathogen</w:t>
      </w:r>
      <w:r w:rsidR="001D4FDA">
        <w:rPr>
          <w:color w:val="000000"/>
        </w:rPr>
        <w:t>.</w:t>
      </w:r>
      <w:r w:rsidR="00F37628">
        <w:rPr>
          <w:color w:val="000000"/>
        </w:rPr>
        <w:t xml:space="preserve"> </w:t>
      </w:r>
      <w:r w:rsidR="00F37628">
        <w:rPr>
          <w:color w:val="FF0000"/>
        </w:rPr>
        <w:t>(done)</w:t>
      </w:r>
    </w:p>
    <w:p w14:paraId="6FF0CB36" w14:textId="05E1E24D" w:rsidR="008668D0" w:rsidRPr="00F0438F" w:rsidRDefault="008668D0" w:rsidP="008668D0">
      <w:pPr>
        <w:numPr>
          <w:ilvl w:val="0"/>
          <w:numId w:val="7"/>
        </w:numPr>
        <w:textAlignment w:val="baseline"/>
        <w:rPr>
          <w:color w:val="000000"/>
        </w:rPr>
      </w:pPr>
      <w:r w:rsidRPr="00F0438F">
        <w:rPr>
          <w:color w:val="000000"/>
        </w:rPr>
        <w:t xml:space="preserve">Figure S11. Simulation at </w:t>
      </w:r>
      <w:r w:rsidR="00676C2F">
        <w:rPr>
          <w:color w:val="000000"/>
        </w:rPr>
        <w:t xml:space="preserve">the </w:t>
      </w:r>
      <w:r w:rsidRPr="00F0438F">
        <w:rPr>
          <w:color w:val="000000"/>
        </w:rPr>
        <w:t xml:space="preserve">building level and </w:t>
      </w:r>
      <w:r w:rsidR="00DC19F6">
        <w:rPr>
          <w:color w:val="000000"/>
        </w:rPr>
        <w:t>reliability plot</w:t>
      </w:r>
      <w:r w:rsidRPr="00F0438F">
        <w:rPr>
          <w:color w:val="000000"/>
        </w:rPr>
        <w:t xml:space="preserve"> for each pathogen.</w:t>
      </w:r>
      <w:r w:rsidR="00344EF7">
        <w:rPr>
          <w:color w:val="000000"/>
        </w:rPr>
        <w:t xml:space="preserve"> </w:t>
      </w:r>
      <w:r w:rsidR="00344EF7">
        <w:rPr>
          <w:color w:val="FF0000"/>
        </w:rPr>
        <w:t>(done)</w:t>
      </w:r>
    </w:p>
    <w:p w14:paraId="18690F3E" w14:textId="6416F2EB" w:rsidR="00405AEA" w:rsidRPr="00405AEA" w:rsidRDefault="008668D0" w:rsidP="008668D0">
      <w:pPr>
        <w:numPr>
          <w:ilvl w:val="0"/>
          <w:numId w:val="7"/>
        </w:numPr>
        <w:textAlignment w:val="baseline"/>
        <w:rPr>
          <w:color w:val="000000"/>
        </w:rPr>
      </w:pPr>
      <w:r w:rsidRPr="00F0438F">
        <w:rPr>
          <w:color w:val="000000"/>
        </w:rPr>
        <w:t xml:space="preserve">Figure S12. </w:t>
      </w:r>
      <w:r w:rsidR="00405AEA">
        <w:rPr>
          <w:color w:val="000000"/>
        </w:rPr>
        <w:t xml:space="preserve">Understanding the effective sensitivity </w:t>
      </w:r>
      <m:oMath>
        <m:r>
          <m:rPr>
            <m:sty m:val="p"/>
          </m:rPr>
          <w:rPr>
            <w:rFonts w:ascii="Cambria Math" w:hAnsi="Cambria Math"/>
            <w:color w:val="000000"/>
          </w:rPr>
          <m:t>ρ</m:t>
        </m:r>
      </m:oMath>
      <w:r w:rsidR="001D4FDA">
        <w:rPr>
          <w:color w:val="000000"/>
        </w:rPr>
        <w:t>.</w:t>
      </w:r>
      <w:r w:rsidR="00434F6D">
        <w:rPr>
          <w:color w:val="000000"/>
        </w:rPr>
        <w:t xml:space="preserve"> </w:t>
      </w:r>
      <w:r w:rsidR="00434F6D">
        <w:rPr>
          <w:color w:val="FF0000"/>
        </w:rPr>
        <w:t>(done)</w:t>
      </w:r>
    </w:p>
    <w:p w14:paraId="2EE6ADCD" w14:textId="3E08A4D5" w:rsidR="008668D0" w:rsidRPr="00F0438F" w:rsidRDefault="008668D0" w:rsidP="008668D0">
      <w:pPr>
        <w:numPr>
          <w:ilvl w:val="0"/>
          <w:numId w:val="7"/>
        </w:numPr>
        <w:textAlignment w:val="baseline"/>
        <w:rPr>
          <w:color w:val="000000"/>
        </w:rPr>
      </w:pPr>
      <w:r w:rsidRPr="00F0438F">
        <w:rPr>
          <w:color w:val="000000"/>
        </w:rPr>
        <w:t xml:space="preserve">Figure S13. </w:t>
      </w:r>
      <w:r w:rsidR="00AB5417">
        <w:rPr>
          <w:color w:val="000000"/>
        </w:rPr>
        <w:t xml:space="preserve">Total </w:t>
      </w:r>
      <w:r w:rsidRPr="00F0438F">
        <w:rPr>
          <w:color w:val="000000"/>
        </w:rPr>
        <w:t>clinical cultures in each hospital and its buildings.</w:t>
      </w:r>
      <w:r w:rsidR="00A41ABB">
        <w:rPr>
          <w:color w:val="000000"/>
        </w:rPr>
        <w:t xml:space="preserve"> </w:t>
      </w:r>
      <w:r w:rsidR="00A41ABB">
        <w:rPr>
          <w:color w:val="FF0000"/>
        </w:rPr>
        <w:t>(done)</w:t>
      </w:r>
    </w:p>
    <w:p w14:paraId="62A6598D" w14:textId="1298BDD4" w:rsidR="008668D0" w:rsidRPr="00F0438F" w:rsidRDefault="008668D0" w:rsidP="008668D0">
      <w:pPr>
        <w:numPr>
          <w:ilvl w:val="0"/>
          <w:numId w:val="7"/>
        </w:numPr>
        <w:textAlignment w:val="baseline"/>
        <w:rPr>
          <w:color w:val="000000"/>
        </w:rPr>
      </w:pPr>
      <w:r w:rsidRPr="00F0438F">
        <w:rPr>
          <w:color w:val="000000"/>
        </w:rPr>
        <w:t xml:space="preserve">Figure S14. </w:t>
      </w:r>
      <w:r w:rsidR="00AB5417">
        <w:rPr>
          <w:color w:val="000000"/>
        </w:rPr>
        <w:t>Clin</w:t>
      </w:r>
      <w:r w:rsidR="00EE0DD2">
        <w:rPr>
          <w:color w:val="000000"/>
        </w:rPr>
        <w:t>i</w:t>
      </w:r>
      <w:r w:rsidR="00AB5417">
        <w:rPr>
          <w:color w:val="000000"/>
        </w:rPr>
        <w:t>cal</w:t>
      </w:r>
      <w:r w:rsidRPr="00F0438F">
        <w:rPr>
          <w:color w:val="000000"/>
        </w:rPr>
        <w:t xml:space="preserve"> cultures per ward.</w:t>
      </w:r>
      <w:r w:rsidR="00A41ABB">
        <w:rPr>
          <w:color w:val="000000"/>
        </w:rPr>
        <w:t xml:space="preserve"> </w:t>
      </w:r>
      <w:r w:rsidR="00A41ABB">
        <w:rPr>
          <w:color w:val="FF0000"/>
        </w:rPr>
        <w:t>(done)</w:t>
      </w:r>
    </w:p>
    <w:p w14:paraId="79B4DB03" w14:textId="77777777" w:rsidR="008668D0" w:rsidRDefault="008668D0" w:rsidP="00C7620C">
      <w:pPr>
        <w:pBdr>
          <w:top w:val="nil"/>
          <w:left w:val="nil"/>
          <w:bottom w:val="nil"/>
          <w:right w:val="nil"/>
          <w:between w:val="nil"/>
        </w:pBdr>
        <w:contextualSpacing/>
        <w:rPr>
          <w:rFonts w:ascii="Arial" w:hAnsi="Arial" w:cs="Arial"/>
          <w:color w:val="000000"/>
          <w:sz w:val="20"/>
          <w:szCs w:val="20"/>
        </w:rPr>
      </w:pPr>
    </w:p>
    <w:p w14:paraId="670179EE" w14:textId="77777777" w:rsidR="008668D0" w:rsidRPr="00C21754" w:rsidRDefault="008668D0" w:rsidP="00C7620C">
      <w:pPr>
        <w:pBdr>
          <w:top w:val="nil"/>
          <w:left w:val="nil"/>
          <w:bottom w:val="nil"/>
          <w:right w:val="nil"/>
          <w:between w:val="nil"/>
        </w:pBdr>
        <w:contextualSpacing/>
        <w:rPr>
          <w:rFonts w:ascii="Arial" w:hAnsi="Arial" w:cs="Arial"/>
          <w:color w:val="000000"/>
          <w:sz w:val="20"/>
          <w:szCs w:val="20"/>
        </w:rPr>
      </w:pPr>
    </w:p>
    <w:p w14:paraId="24F14103" w14:textId="77777777" w:rsidR="00E6133D" w:rsidRPr="00795FA9" w:rsidRDefault="00E6133D" w:rsidP="00C7620C">
      <w:pPr>
        <w:pBdr>
          <w:top w:val="nil"/>
          <w:left w:val="nil"/>
          <w:bottom w:val="nil"/>
          <w:right w:val="nil"/>
          <w:between w:val="nil"/>
        </w:pBdr>
        <w:contextualSpacing/>
        <w:rPr>
          <w:b/>
          <w:color w:val="000000"/>
        </w:rPr>
      </w:pPr>
      <w:r w:rsidRPr="00795FA9">
        <w:rPr>
          <w:b/>
          <w:color w:val="000000"/>
        </w:rPr>
        <w:t>Acknowledgments</w:t>
      </w:r>
    </w:p>
    <w:p w14:paraId="5657C956" w14:textId="77777777" w:rsidR="00E6133D" w:rsidRPr="00795FA9" w:rsidRDefault="00E6133D" w:rsidP="00C7620C">
      <w:pPr>
        <w:pBdr>
          <w:top w:val="nil"/>
          <w:left w:val="nil"/>
          <w:bottom w:val="nil"/>
          <w:right w:val="nil"/>
          <w:between w:val="nil"/>
        </w:pBdr>
        <w:contextualSpacing/>
        <w:rPr>
          <w:b/>
          <w:color w:val="000000"/>
        </w:rPr>
      </w:pPr>
    </w:p>
    <w:p w14:paraId="557C004D" w14:textId="19E32750" w:rsidR="00980C22" w:rsidRPr="00795FA9" w:rsidRDefault="008D7B47" w:rsidP="00C7620C">
      <w:pPr>
        <w:pBdr>
          <w:top w:val="nil"/>
          <w:left w:val="nil"/>
          <w:bottom w:val="nil"/>
          <w:right w:val="nil"/>
          <w:between w:val="nil"/>
        </w:pBdr>
        <w:contextualSpacing/>
        <w:jc w:val="both"/>
        <w:rPr>
          <w:color w:val="000000"/>
        </w:rPr>
      </w:pPr>
      <w:r w:rsidRPr="00795FA9">
        <w:rPr>
          <w:color w:val="000000"/>
        </w:rPr>
        <w:t>This study was supported by funding from the Centers for Disease Control and Prevention U01CK000592 and 75D30122C14289. We thank Matteo Perini</w:t>
      </w:r>
      <w:r w:rsidR="00780C38" w:rsidRPr="00795FA9">
        <w:rPr>
          <w:color w:val="000000"/>
        </w:rPr>
        <w:t xml:space="preserve">, the Shaman lab </w:t>
      </w:r>
      <w:r w:rsidRPr="00795FA9">
        <w:rPr>
          <w:color w:val="000000"/>
        </w:rPr>
        <w:t xml:space="preserve">and the </w:t>
      </w:r>
      <w:r w:rsidR="000221F7" w:rsidRPr="00795FA9">
        <w:rPr>
          <w:color w:val="000000"/>
        </w:rPr>
        <w:t>CDC Modeling Infectious Diseases in Healthcare Network (MInD – Healthcare)</w:t>
      </w:r>
      <w:r w:rsidRPr="00795FA9">
        <w:rPr>
          <w:color w:val="000000"/>
        </w:rPr>
        <w:t xml:space="preserve"> for comments and discussions.</w:t>
      </w:r>
    </w:p>
    <w:p w14:paraId="1124750D" w14:textId="77777777" w:rsidR="00E6133D" w:rsidRPr="00795FA9" w:rsidRDefault="00E6133D" w:rsidP="00C7620C">
      <w:pPr>
        <w:pBdr>
          <w:top w:val="nil"/>
          <w:left w:val="nil"/>
          <w:bottom w:val="nil"/>
          <w:right w:val="nil"/>
          <w:between w:val="nil"/>
        </w:pBdr>
        <w:contextualSpacing/>
        <w:rPr>
          <w:color w:val="000000"/>
        </w:rPr>
      </w:pPr>
    </w:p>
    <w:p w14:paraId="40754EEF" w14:textId="77777777" w:rsidR="009C592E" w:rsidRPr="00795FA9" w:rsidRDefault="008668D0" w:rsidP="008668D0">
      <w:pPr>
        <w:jc w:val="both"/>
        <w:rPr>
          <w:b/>
        </w:rPr>
      </w:pPr>
      <w:r w:rsidRPr="00795FA9">
        <w:rPr>
          <w:b/>
        </w:rPr>
        <w:t xml:space="preserve">Author Contributions: </w:t>
      </w:r>
    </w:p>
    <w:p w14:paraId="31CB1445" w14:textId="098CF7B9" w:rsidR="009C592E" w:rsidRPr="00795FA9" w:rsidRDefault="009C592E" w:rsidP="008668D0">
      <w:pPr>
        <w:jc w:val="both"/>
      </w:pPr>
      <w:r w:rsidRPr="00795FA9">
        <w:rPr>
          <w:b/>
        </w:rPr>
        <w:tab/>
      </w:r>
      <w:r w:rsidRPr="00795FA9">
        <w:rPr>
          <w:bCs/>
        </w:rPr>
        <w:t xml:space="preserve">Conceptualization: </w:t>
      </w:r>
      <w:r w:rsidRPr="00795FA9">
        <w:t>J.C.V., A.C.U., S.P. and J.S.</w:t>
      </w:r>
    </w:p>
    <w:p w14:paraId="46DCE0B6" w14:textId="1E108DE5" w:rsidR="00576076" w:rsidRPr="00795FA9" w:rsidRDefault="00576076" w:rsidP="008668D0">
      <w:pPr>
        <w:jc w:val="both"/>
      </w:pPr>
      <w:r w:rsidRPr="00795FA9">
        <w:tab/>
        <w:t>Data curation: J.Z. and L.W.</w:t>
      </w:r>
    </w:p>
    <w:p w14:paraId="7BF61A46" w14:textId="18E9B476" w:rsidR="00576076" w:rsidRPr="00795FA9" w:rsidRDefault="00576076" w:rsidP="008668D0">
      <w:pPr>
        <w:jc w:val="both"/>
      </w:pPr>
      <w:r w:rsidRPr="00795FA9">
        <w:tab/>
        <w:t>Data processing: J.C.V. and R.Y.</w:t>
      </w:r>
    </w:p>
    <w:p w14:paraId="567698C2" w14:textId="0926F151" w:rsidR="009C592E" w:rsidRPr="00795FA9" w:rsidRDefault="009C592E" w:rsidP="008668D0">
      <w:pPr>
        <w:jc w:val="both"/>
      </w:pPr>
      <w:r w:rsidRPr="00795FA9">
        <w:tab/>
        <w:t>Methodology: J.C.V.,</w:t>
      </w:r>
      <w:r w:rsidR="00A62ECD" w:rsidRPr="00795FA9">
        <w:t xml:space="preserve"> </w:t>
      </w:r>
      <w:r w:rsidR="005F5757" w:rsidRPr="00795FA9">
        <w:t>T</w:t>
      </w:r>
      <w:r w:rsidR="00A62ECD" w:rsidRPr="00795FA9">
        <w:t>.</w:t>
      </w:r>
      <w:r w:rsidR="005F5757" w:rsidRPr="00795FA9">
        <w:t>R</w:t>
      </w:r>
      <w:r w:rsidR="00A62ECD" w:rsidRPr="00795FA9">
        <w:t>.</w:t>
      </w:r>
      <w:r w:rsidR="003179E9" w:rsidRPr="00795FA9">
        <w:t>,</w:t>
      </w:r>
      <w:r w:rsidRPr="00795FA9">
        <w:t xml:space="preserve"> S.P. and J.S.</w:t>
      </w:r>
    </w:p>
    <w:p w14:paraId="79FC1151" w14:textId="35EC7427" w:rsidR="009C592E" w:rsidRPr="00795FA9" w:rsidRDefault="009C592E" w:rsidP="008668D0">
      <w:pPr>
        <w:jc w:val="both"/>
        <w:rPr>
          <w:bCs/>
        </w:rPr>
      </w:pPr>
      <w:r w:rsidRPr="00795FA9">
        <w:rPr>
          <w:bCs/>
        </w:rPr>
        <w:tab/>
        <w:t>Investigation: J.C.V.</w:t>
      </w:r>
      <w:r w:rsidR="00B05C0A" w:rsidRPr="00795FA9">
        <w:rPr>
          <w:bCs/>
        </w:rPr>
        <w:t>,</w:t>
      </w:r>
      <w:r w:rsidR="00C476C0" w:rsidRPr="00795FA9">
        <w:rPr>
          <w:bCs/>
        </w:rPr>
        <w:t xml:space="preserve"> R.Y., A.C.U., J.Z., S.P. and J.S.</w:t>
      </w:r>
    </w:p>
    <w:p w14:paraId="2BE4A2EA" w14:textId="7D4ABF26" w:rsidR="00576076" w:rsidRPr="00795FA9" w:rsidRDefault="009C592E" w:rsidP="008668D0">
      <w:pPr>
        <w:jc w:val="both"/>
        <w:rPr>
          <w:bCs/>
        </w:rPr>
      </w:pPr>
      <w:r w:rsidRPr="00795FA9">
        <w:rPr>
          <w:bCs/>
        </w:rPr>
        <w:tab/>
        <w:t>Visualization:</w:t>
      </w:r>
      <w:r w:rsidR="002C4682" w:rsidRPr="00795FA9">
        <w:rPr>
          <w:bCs/>
        </w:rPr>
        <w:t xml:space="preserve"> J.C.V</w:t>
      </w:r>
      <w:r w:rsidR="00A62ECD" w:rsidRPr="00795FA9">
        <w:rPr>
          <w:bCs/>
        </w:rPr>
        <w:t>.</w:t>
      </w:r>
    </w:p>
    <w:p w14:paraId="3BD018CC" w14:textId="6AE39B3F" w:rsidR="009C592E" w:rsidRPr="00795FA9" w:rsidRDefault="009C592E" w:rsidP="008668D0">
      <w:pPr>
        <w:jc w:val="both"/>
        <w:rPr>
          <w:bCs/>
        </w:rPr>
      </w:pPr>
      <w:r w:rsidRPr="00795FA9">
        <w:rPr>
          <w:bCs/>
        </w:rPr>
        <w:tab/>
        <w:t>Funding acquisition:</w:t>
      </w:r>
      <w:r w:rsidR="002C4682" w:rsidRPr="00795FA9">
        <w:rPr>
          <w:bCs/>
        </w:rPr>
        <w:t xml:space="preserve"> S.P. and J.S.</w:t>
      </w:r>
    </w:p>
    <w:p w14:paraId="642C4A23" w14:textId="3A9159DF" w:rsidR="009C592E" w:rsidRPr="00795FA9" w:rsidRDefault="009C592E" w:rsidP="008668D0">
      <w:pPr>
        <w:jc w:val="both"/>
        <w:rPr>
          <w:bCs/>
        </w:rPr>
      </w:pPr>
      <w:r w:rsidRPr="00795FA9">
        <w:rPr>
          <w:bCs/>
        </w:rPr>
        <w:tab/>
        <w:t>Project administration:</w:t>
      </w:r>
      <w:r w:rsidR="002C4682" w:rsidRPr="00795FA9">
        <w:rPr>
          <w:bCs/>
        </w:rPr>
        <w:t xml:space="preserve"> J.C.V., S.P. and J.S.</w:t>
      </w:r>
    </w:p>
    <w:p w14:paraId="04EDCFA5" w14:textId="5692AEBF" w:rsidR="009C592E" w:rsidRPr="00795FA9" w:rsidRDefault="009C592E" w:rsidP="008668D0">
      <w:pPr>
        <w:jc w:val="both"/>
        <w:rPr>
          <w:bCs/>
        </w:rPr>
      </w:pPr>
      <w:r w:rsidRPr="00795FA9">
        <w:rPr>
          <w:bCs/>
        </w:rPr>
        <w:tab/>
        <w:t>Supervision:</w:t>
      </w:r>
      <w:r w:rsidR="002C4682" w:rsidRPr="00795FA9">
        <w:rPr>
          <w:bCs/>
        </w:rPr>
        <w:t xml:space="preserve"> S.P. and J.S.</w:t>
      </w:r>
    </w:p>
    <w:p w14:paraId="274E8F82" w14:textId="13EB59A1" w:rsidR="009C592E" w:rsidRPr="00795FA9" w:rsidRDefault="009C592E" w:rsidP="008668D0">
      <w:pPr>
        <w:jc w:val="both"/>
        <w:rPr>
          <w:bCs/>
        </w:rPr>
      </w:pPr>
      <w:r w:rsidRPr="00795FA9">
        <w:rPr>
          <w:bCs/>
        </w:rPr>
        <w:tab/>
        <w:t>Writing - original draft:</w:t>
      </w:r>
      <w:r w:rsidR="002C4682" w:rsidRPr="00795FA9">
        <w:rPr>
          <w:bCs/>
        </w:rPr>
        <w:t xml:space="preserve"> J.C.V.</w:t>
      </w:r>
    </w:p>
    <w:p w14:paraId="678EE5D4" w14:textId="7D80D4BE" w:rsidR="009C592E" w:rsidRPr="00795FA9" w:rsidRDefault="009C592E" w:rsidP="008668D0">
      <w:pPr>
        <w:jc w:val="both"/>
        <w:rPr>
          <w:bCs/>
        </w:rPr>
      </w:pPr>
      <w:r w:rsidRPr="00795FA9">
        <w:rPr>
          <w:bCs/>
        </w:rPr>
        <w:tab/>
        <w:t xml:space="preserve">Writing - review &amp; editing: </w:t>
      </w:r>
      <w:r w:rsidRPr="00795FA9">
        <w:t>All authors revised and reviewed the manuscript.</w:t>
      </w:r>
    </w:p>
    <w:p w14:paraId="0E7E26AE" w14:textId="77777777" w:rsidR="008668D0" w:rsidRPr="00795FA9" w:rsidRDefault="008668D0" w:rsidP="008668D0">
      <w:pPr>
        <w:jc w:val="both"/>
      </w:pPr>
    </w:p>
    <w:p w14:paraId="189E9FDB" w14:textId="77777777" w:rsidR="008668D0" w:rsidRPr="00795FA9" w:rsidRDefault="008668D0" w:rsidP="008668D0">
      <w:pPr>
        <w:jc w:val="both"/>
      </w:pPr>
      <w:r w:rsidRPr="00795FA9">
        <w:rPr>
          <w:b/>
        </w:rPr>
        <w:t xml:space="preserve">Competing Interest Statement: </w:t>
      </w:r>
      <w:r w:rsidRPr="00795FA9">
        <w:t>J.S. and Columbia University disclose partial ownership of SK Analytics. J.S. discloses consulting for BNI. ACU discloses research support from Merck. All other authors declare no competing interests.</w:t>
      </w:r>
    </w:p>
    <w:p w14:paraId="717C0F46" w14:textId="77777777" w:rsidR="00214969" w:rsidRPr="00795FA9" w:rsidRDefault="00214969" w:rsidP="008668D0">
      <w:pPr>
        <w:jc w:val="both"/>
        <w:rPr>
          <w:b/>
          <w:bCs/>
        </w:rPr>
      </w:pPr>
    </w:p>
    <w:p w14:paraId="4F88A1B0" w14:textId="276617AA" w:rsidR="00214969" w:rsidRPr="00795FA9" w:rsidRDefault="00214969" w:rsidP="008668D0">
      <w:pPr>
        <w:jc w:val="both"/>
      </w:pPr>
      <w:r w:rsidRPr="00795FA9">
        <w:rPr>
          <w:b/>
          <w:bCs/>
        </w:rPr>
        <w:t xml:space="preserve">Data and materials availability: </w:t>
      </w:r>
      <w:r w:rsidR="005C4C42" w:rsidRPr="00795FA9">
        <w:t>All data, code, and materials used in the analysis must be available in some form to any researcher for purposes of reproducing or extending the analysis. Include a note explaining any restrictions on materials, such as materials transfer agreements (MTAs). Note accession numbers to any data relating to the paper and deposited in a public database; include a brief description of the data set or model with the number. If all data are in the paper and supplementary materials, include the sentence “All data are available in the main text or the supplementary materials.”</w:t>
      </w:r>
    </w:p>
    <w:p w14:paraId="18674258" w14:textId="77777777" w:rsidR="008668D0" w:rsidRPr="00795FA9" w:rsidRDefault="008668D0" w:rsidP="008668D0">
      <w:pPr>
        <w:jc w:val="both"/>
      </w:pPr>
    </w:p>
    <w:p w14:paraId="6DEA513F" w14:textId="4D6CAF0A" w:rsidR="008668D0" w:rsidRPr="00795FA9" w:rsidRDefault="008668D0" w:rsidP="008668D0">
      <w:r w:rsidRPr="00795FA9">
        <w:rPr>
          <w:b/>
        </w:rPr>
        <w:t xml:space="preserve">Keywords: </w:t>
      </w:r>
      <w:r w:rsidRPr="00795FA9">
        <w:t>epidemiology</w:t>
      </w:r>
      <w:r w:rsidR="00700744">
        <w:t>, transmis</w:t>
      </w:r>
      <w:r w:rsidR="00E21C91">
        <w:t>sion</w:t>
      </w:r>
      <w:r w:rsidR="007D6634">
        <w:t>, surveillance</w:t>
      </w:r>
      <w:r w:rsidR="001F3BDD">
        <w:t>,</w:t>
      </w:r>
      <w:r w:rsidR="000735E2">
        <w:t xml:space="preserve"> </w:t>
      </w:r>
      <w:r w:rsidRPr="00795FA9">
        <w:t>micro</w:t>
      </w:r>
      <w:r w:rsidR="004638A4">
        <w:t>-</w:t>
      </w:r>
      <w:r w:rsidRPr="00795FA9">
        <w:t>organisms</w:t>
      </w:r>
      <w:r w:rsidR="0079028E">
        <w:t>, bacterial</w:t>
      </w:r>
      <w:r w:rsidR="00A34254">
        <w:t xml:space="preserve"> </w:t>
      </w:r>
      <w:r w:rsidR="0079028E">
        <w:t>pathogens</w:t>
      </w:r>
      <w:r w:rsidRPr="00795FA9">
        <w:t>, antimicrobial resistance, Bayesian inference, agent-based model</w:t>
      </w:r>
    </w:p>
    <w:p w14:paraId="513BDC5D" w14:textId="77777777" w:rsidR="008668D0" w:rsidRPr="00C21754" w:rsidRDefault="008668D0" w:rsidP="008668D0">
      <w:pPr>
        <w:rPr>
          <w:rFonts w:ascii="Arial" w:hAnsi="Arial" w:cs="Arial"/>
          <w:b/>
          <w:sz w:val="20"/>
          <w:szCs w:val="20"/>
        </w:rPr>
      </w:pPr>
    </w:p>
    <w:p w14:paraId="6AE01E8D" w14:textId="4C53A1C4" w:rsidR="004069B1" w:rsidRPr="00C21754" w:rsidRDefault="004069B1" w:rsidP="004069B1">
      <w:pPr>
        <w:keepNext/>
        <w:pBdr>
          <w:top w:val="nil"/>
          <w:left w:val="nil"/>
          <w:bottom w:val="nil"/>
          <w:right w:val="nil"/>
          <w:between w:val="nil"/>
        </w:pBdr>
        <w:spacing w:before="240" w:after="60"/>
        <w:contextualSpacing/>
        <w:rPr>
          <w:rFonts w:ascii="Arial" w:hAnsi="Arial" w:cs="Arial"/>
          <w:b/>
          <w:color w:val="000000"/>
          <w:sz w:val="20"/>
          <w:szCs w:val="20"/>
        </w:rPr>
      </w:pPr>
      <w:r w:rsidRPr="00C21754">
        <w:rPr>
          <w:rFonts w:ascii="Arial" w:hAnsi="Arial" w:cs="Arial"/>
          <w:b/>
          <w:color w:val="000000"/>
          <w:sz w:val="20"/>
          <w:szCs w:val="20"/>
        </w:rPr>
        <w:t>Figures and Tables</w:t>
      </w:r>
      <w:r>
        <w:rPr>
          <w:rFonts w:ascii="Arial" w:hAnsi="Arial" w:cs="Arial"/>
          <w:b/>
          <w:color w:val="000000"/>
          <w:sz w:val="20"/>
          <w:szCs w:val="20"/>
        </w:rPr>
        <w:t>:</w:t>
      </w:r>
    </w:p>
    <w:p w14:paraId="3300FCF0" w14:textId="77777777" w:rsidR="004069B1" w:rsidRDefault="004069B1" w:rsidP="004069B1">
      <w:pPr>
        <w:keepNext/>
        <w:pBdr>
          <w:top w:val="nil"/>
          <w:left w:val="nil"/>
          <w:bottom w:val="nil"/>
          <w:right w:val="nil"/>
          <w:between w:val="nil"/>
        </w:pBdr>
        <w:spacing w:before="240" w:after="60"/>
        <w:contextualSpacing/>
        <w:jc w:val="both"/>
        <w:rPr>
          <w:rFonts w:ascii="Arial" w:hAnsi="Arial" w:cs="Arial"/>
          <w:b/>
          <w:color w:val="000000"/>
          <w:sz w:val="20"/>
          <w:szCs w:val="20"/>
        </w:rPr>
      </w:pPr>
    </w:p>
    <w:p w14:paraId="6416C878" w14:textId="77777777" w:rsidR="004069B1" w:rsidRPr="00A1600A" w:rsidRDefault="004069B1" w:rsidP="004069B1">
      <w:pPr>
        <w:ind w:left="720"/>
        <w:contextualSpacing/>
      </w:pPr>
      <w:r w:rsidRPr="00A1600A">
        <w:t>Main Text</w:t>
      </w:r>
    </w:p>
    <w:p w14:paraId="591583BA" w14:textId="77777777" w:rsidR="004069B1" w:rsidRPr="00A1600A" w:rsidRDefault="004069B1" w:rsidP="004069B1">
      <w:r w:rsidRPr="00A1600A">
        <w:tab/>
        <w:t>Figures 1 to 6</w:t>
      </w:r>
    </w:p>
    <w:p w14:paraId="296B5222" w14:textId="02EF1E8D" w:rsidR="004069B1" w:rsidRPr="00A1600A" w:rsidRDefault="004069B1" w:rsidP="004069B1">
      <w:pPr>
        <w:ind w:left="720"/>
      </w:pPr>
      <w:r w:rsidRPr="00A1600A">
        <w:tab/>
        <w:t xml:space="preserve">Figure 1. </w:t>
      </w:r>
      <w:r w:rsidR="002D5660" w:rsidRPr="00A1600A">
        <w:t>Data: empirical colonization of microbial organisms, hospital admissions and number of clinical cultures.</w:t>
      </w:r>
    </w:p>
    <w:p w14:paraId="153ABAD8" w14:textId="02841D1C" w:rsidR="004069B1" w:rsidRPr="00A1600A" w:rsidRDefault="004069B1" w:rsidP="004069B1">
      <w:pPr>
        <w:ind w:left="720"/>
      </w:pPr>
      <w:r w:rsidRPr="00A1600A">
        <w:tab/>
        <w:t xml:space="preserve">Figure 2. </w:t>
      </w:r>
      <w:r w:rsidR="00A1600A" w:rsidRPr="00A1600A">
        <w:t xml:space="preserve">Identifiability, </w:t>
      </w:r>
      <w:r w:rsidR="00A1600A">
        <w:t>parameter</w:t>
      </w:r>
      <w:r w:rsidR="00A1600A" w:rsidRPr="00A1600A">
        <w:t xml:space="preserve"> estimates of simulated data.</w:t>
      </w:r>
    </w:p>
    <w:p w14:paraId="091EB7CE" w14:textId="1949A50D" w:rsidR="004069B1" w:rsidRPr="00A1600A" w:rsidRDefault="004069B1" w:rsidP="004069B1">
      <w:pPr>
        <w:ind w:left="720"/>
      </w:pPr>
      <w:r w:rsidRPr="00A1600A">
        <w:tab/>
        <w:t xml:space="preserve">Figure 3. </w:t>
      </w:r>
      <w:r w:rsidR="00A1600A" w:rsidRPr="00A1600A">
        <w:rPr>
          <w:color w:val="000000"/>
        </w:rPr>
        <w:t>Parameter estimates of pathogenic bacteria</w:t>
      </w:r>
      <w:r w:rsidR="005A5157">
        <w:rPr>
          <w:color w:val="000000"/>
        </w:rPr>
        <w:t xml:space="preserve"> using clincal culture data</w:t>
      </w:r>
      <w:r w:rsidR="00A47161">
        <w:rPr>
          <w:color w:val="000000"/>
        </w:rPr>
        <w:t>.</w:t>
      </w:r>
    </w:p>
    <w:p w14:paraId="26AFF576" w14:textId="38595833" w:rsidR="00066B88" w:rsidRDefault="004069B1" w:rsidP="00066B88">
      <w:pPr>
        <w:ind w:firstLine="720"/>
      </w:pPr>
      <w:r w:rsidRPr="00A1600A">
        <w:tab/>
        <w:t xml:space="preserve">Figure 4. </w:t>
      </w:r>
      <w:r w:rsidR="00066B88" w:rsidRPr="00066B88">
        <w:t xml:space="preserve">Hospital level fit and </w:t>
      </w:r>
      <w:r w:rsidR="00602273">
        <w:t>reliability plots</w:t>
      </w:r>
      <w:r w:rsidR="00066B88">
        <w:t>.</w:t>
      </w:r>
    </w:p>
    <w:p w14:paraId="505E8CE8" w14:textId="1BBFC331" w:rsidR="004069B1" w:rsidRPr="00A1600A" w:rsidRDefault="004069B1" w:rsidP="00066B88">
      <w:pPr>
        <w:ind w:firstLine="720"/>
      </w:pPr>
      <w:r w:rsidRPr="00A1600A">
        <w:t> </w:t>
      </w:r>
    </w:p>
    <w:p w14:paraId="56508535" w14:textId="77777777" w:rsidR="004069B1" w:rsidRPr="00A1600A" w:rsidRDefault="004069B1" w:rsidP="004069B1">
      <w:r w:rsidRPr="00A1600A">
        <w:tab/>
        <w:t>Tables 1 to 2</w:t>
      </w:r>
    </w:p>
    <w:p w14:paraId="6A1335CB" w14:textId="69DACBE6" w:rsidR="004069B1" w:rsidRPr="00A1600A" w:rsidRDefault="004069B1" w:rsidP="004069B1">
      <w:r w:rsidRPr="00A1600A">
        <w:t>            </w:t>
      </w:r>
      <w:r w:rsidRPr="00A1600A">
        <w:tab/>
      </w:r>
      <w:r w:rsidRPr="00A1600A">
        <w:tab/>
        <w:t xml:space="preserve">Table 1. </w:t>
      </w:r>
      <w:r w:rsidR="00066B88">
        <w:t>Community prev</w:t>
      </w:r>
      <w:r w:rsidR="00C404F2">
        <w:t>a</w:t>
      </w:r>
      <w:r w:rsidR="00066B88">
        <w:t>lance from empirical studies</w:t>
      </w:r>
      <w:r w:rsidRPr="00A1600A">
        <w:t>.</w:t>
      </w:r>
    </w:p>
    <w:p w14:paraId="7E038A07" w14:textId="3FFAD270" w:rsidR="004069B1" w:rsidRPr="00A1600A" w:rsidRDefault="004069B1" w:rsidP="004069B1">
      <w:r w:rsidRPr="00A1600A">
        <w:t>            </w:t>
      </w:r>
      <w:r w:rsidRPr="00A1600A">
        <w:tab/>
      </w:r>
      <w:r w:rsidRPr="00A1600A">
        <w:tab/>
        <w:t xml:space="preserve">Table 2. </w:t>
      </w:r>
      <w:r w:rsidR="00066B88" w:rsidRPr="00066B88">
        <w:t>Parameter estimates of pathogenic bacteria</w:t>
      </w:r>
      <w:r w:rsidR="00D06749">
        <w:t>.</w:t>
      </w:r>
    </w:p>
    <w:p w14:paraId="6AA2013F" w14:textId="77777777" w:rsidR="004069B1" w:rsidRPr="00C21754" w:rsidRDefault="004069B1" w:rsidP="004069B1">
      <w:pPr>
        <w:keepNext/>
        <w:pBdr>
          <w:top w:val="nil"/>
          <w:left w:val="nil"/>
          <w:bottom w:val="nil"/>
          <w:right w:val="nil"/>
          <w:between w:val="nil"/>
        </w:pBdr>
        <w:spacing w:before="240" w:after="60"/>
        <w:contextualSpacing/>
        <w:jc w:val="both"/>
        <w:rPr>
          <w:rFonts w:ascii="Arial" w:hAnsi="Arial" w:cs="Arial"/>
          <w:b/>
          <w:color w:val="000000"/>
          <w:sz w:val="20"/>
          <w:szCs w:val="20"/>
        </w:rPr>
      </w:pPr>
    </w:p>
    <w:p w14:paraId="47F44473" w14:textId="77777777" w:rsidR="004069B1" w:rsidRPr="00C21754" w:rsidRDefault="004069B1" w:rsidP="004069B1">
      <w:pPr>
        <w:keepNext/>
        <w:pBdr>
          <w:top w:val="nil"/>
          <w:left w:val="nil"/>
          <w:bottom w:val="nil"/>
          <w:right w:val="nil"/>
          <w:between w:val="nil"/>
        </w:pBdr>
        <w:spacing w:before="240" w:after="60"/>
        <w:contextualSpacing/>
        <w:jc w:val="both"/>
        <w:rPr>
          <w:rFonts w:ascii="Arial" w:hAnsi="Arial" w:cs="Arial"/>
          <w:b/>
          <w:color w:val="000000"/>
          <w:sz w:val="20"/>
          <w:szCs w:val="20"/>
        </w:rPr>
      </w:pPr>
    </w:p>
    <w:p w14:paraId="00F2D1A3" w14:textId="6BA64B0A" w:rsidR="004069B1" w:rsidRPr="00C21754" w:rsidRDefault="00C5482C" w:rsidP="004069B1">
      <w:pPr>
        <w:keepNext/>
        <w:pBdr>
          <w:top w:val="nil"/>
          <w:left w:val="nil"/>
          <w:bottom w:val="nil"/>
          <w:right w:val="nil"/>
          <w:between w:val="nil"/>
        </w:pBdr>
        <w:spacing w:before="240" w:after="60"/>
        <w:contextualSpacing/>
        <w:jc w:val="both"/>
        <w:rPr>
          <w:rFonts w:ascii="Arial" w:hAnsi="Arial" w:cs="Arial"/>
          <w:b/>
          <w:color w:val="000000"/>
          <w:sz w:val="20"/>
          <w:szCs w:val="20"/>
        </w:rPr>
      </w:pPr>
      <w:r>
        <w:rPr>
          <w:rFonts w:ascii="Arial" w:hAnsi="Arial" w:cs="Arial"/>
          <w:b/>
          <w:noProof/>
          <w:color w:val="000000"/>
          <w:sz w:val="20"/>
          <w:szCs w:val="20"/>
        </w:rPr>
        <w:drawing>
          <wp:inline distT="0" distB="0" distL="0" distR="0" wp14:anchorId="6599BC36" wp14:editId="5C63C37E">
            <wp:extent cx="5486400" cy="7022465"/>
            <wp:effectExtent l="0" t="0" r="0" b="635"/>
            <wp:docPr id="665139008" name="Picture 1" descr="A picture containing text, line, screenshot,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139008" name="Picture 1" descr="A picture containing text, line, screenshot, plo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86400" cy="7022465"/>
                    </a:xfrm>
                    <a:prstGeom prst="rect">
                      <a:avLst/>
                    </a:prstGeom>
                  </pic:spPr>
                </pic:pic>
              </a:graphicData>
            </a:graphic>
          </wp:inline>
        </w:drawing>
      </w:r>
    </w:p>
    <w:p w14:paraId="7E61163B" w14:textId="40F271AC" w:rsidR="004069B1" w:rsidRPr="005C6583" w:rsidRDefault="004069B1" w:rsidP="004069B1">
      <w:pPr>
        <w:keepNext/>
        <w:pBdr>
          <w:top w:val="nil"/>
          <w:left w:val="nil"/>
          <w:bottom w:val="nil"/>
          <w:right w:val="nil"/>
          <w:between w:val="nil"/>
        </w:pBdr>
        <w:spacing w:before="240" w:after="60"/>
        <w:contextualSpacing/>
        <w:jc w:val="both"/>
        <w:rPr>
          <w:color w:val="000000"/>
        </w:rPr>
      </w:pPr>
      <w:r w:rsidRPr="005C6583">
        <w:rPr>
          <w:b/>
          <w:color w:val="000000"/>
        </w:rPr>
        <w:t xml:space="preserve">Figure 1. </w:t>
      </w:r>
      <w:r w:rsidR="00512D00" w:rsidRPr="005C6583">
        <w:rPr>
          <w:b/>
          <w:color w:val="000000"/>
        </w:rPr>
        <w:t>Data: e</w:t>
      </w:r>
      <w:r w:rsidRPr="005C6583">
        <w:rPr>
          <w:b/>
          <w:bCs/>
          <w:color w:val="000000"/>
        </w:rPr>
        <w:t xml:space="preserve">mpirical colonization of microbial organisms, hospital admissions and </w:t>
      </w:r>
      <w:r w:rsidR="00C35519">
        <w:rPr>
          <w:b/>
          <w:bCs/>
          <w:color w:val="000000"/>
        </w:rPr>
        <w:t>number of clinical cultures</w:t>
      </w:r>
      <w:r w:rsidRPr="005C6583">
        <w:rPr>
          <w:b/>
          <w:bCs/>
          <w:color w:val="000000"/>
        </w:rPr>
        <w:t>.</w:t>
      </w:r>
      <w:r w:rsidRPr="005C6583">
        <w:rPr>
          <w:color w:val="000000"/>
        </w:rPr>
        <w:t xml:space="preserve"> </w:t>
      </w:r>
      <w:r w:rsidRPr="005C6583">
        <w:rPr>
          <w:b/>
          <w:bCs/>
          <w:color w:val="000000"/>
        </w:rPr>
        <w:t>A)</w:t>
      </w:r>
      <w:r w:rsidRPr="005C6583">
        <w:rPr>
          <w:color w:val="000000"/>
        </w:rPr>
        <w:t xml:space="preserve"> Nosocomial infection data for pathogenic bacteria studied</w:t>
      </w:r>
      <w:r w:rsidR="006A4812">
        <w:rPr>
          <w:color w:val="000000"/>
        </w:rPr>
        <w:t xml:space="preserve"> by building;</w:t>
      </w:r>
      <w:r w:rsidRPr="005C6583">
        <w:rPr>
          <w:color w:val="000000"/>
        </w:rPr>
        <w:t xml:space="preserve"> faded dots are the weekly incident</w:t>
      </w:r>
      <w:r w:rsidR="006A4812">
        <w:rPr>
          <w:color w:val="000000"/>
        </w:rPr>
        <w:t xml:space="preserve"> detections,</w:t>
      </w:r>
      <w:r w:rsidRPr="005C6583">
        <w:rPr>
          <w:color w:val="000000"/>
        </w:rPr>
        <w:t xml:space="preserve"> and solid lines </w:t>
      </w:r>
      <w:r w:rsidR="006A4812">
        <w:rPr>
          <w:color w:val="000000"/>
        </w:rPr>
        <w:t>are</w:t>
      </w:r>
      <w:r w:rsidR="006A4812" w:rsidRPr="005C6583">
        <w:rPr>
          <w:color w:val="000000"/>
        </w:rPr>
        <w:t xml:space="preserve"> </w:t>
      </w:r>
      <w:r w:rsidRPr="005C6583">
        <w:rPr>
          <w:color w:val="000000"/>
        </w:rPr>
        <w:t>monthly incident detections</w:t>
      </w:r>
      <w:r w:rsidR="00E4500D">
        <w:rPr>
          <w:color w:val="000000"/>
        </w:rPr>
        <w:t>. Building</w:t>
      </w:r>
      <w:r w:rsidR="006A4812">
        <w:rPr>
          <w:color w:val="000000"/>
        </w:rPr>
        <w:t>s</w:t>
      </w:r>
      <w:r w:rsidR="00E4500D">
        <w:rPr>
          <w:color w:val="000000"/>
        </w:rPr>
        <w:t xml:space="preserve"> </w:t>
      </w:r>
      <w:r w:rsidR="006A4812">
        <w:rPr>
          <w:color w:val="000000"/>
        </w:rPr>
        <w:t xml:space="preserve">are </w:t>
      </w:r>
      <w:r w:rsidR="00E4500D">
        <w:rPr>
          <w:color w:val="000000"/>
        </w:rPr>
        <w:t>color-coded</w:t>
      </w:r>
      <w:r w:rsidR="00C85480">
        <w:rPr>
          <w:color w:val="000000"/>
        </w:rPr>
        <w:t>:</w:t>
      </w:r>
      <w:r w:rsidR="00E4500D">
        <w:rPr>
          <w:color w:val="000000"/>
        </w:rPr>
        <w:t xml:space="preserve"> </w:t>
      </w:r>
      <w:commentRangeStart w:id="10"/>
      <w:commentRangeStart w:id="11"/>
      <w:r w:rsidR="00383490" w:rsidRPr="00112AC4">
        <w:rPr>
          <w:iCs/>
          <w:color w:val="000000" w:themeColor="text1"/>
        </w:rPr>
        <w:t>Milstein Hospital</w:t>
      </w:r>
      <w:r w:rsidR="00C02CD8" w:rsidRPr="00112AC4">
        <w:rPr>
          <w:iCs/>
          <w:color w:val="000000" w:themeColor="text1"/>
        </w:rPr>
        <w:t xml:space="preserve"> </w:t>
      </w:r>
      <w:r w:rsidR="00C02CD8" w:rsidRPr="007161D9">
        <w:rPr>
          <w:iCs/>
          <w:color w:val="000000" w:themeColor="text1"/>
        </w:rPr>
        <w:t>(</w:t>
      </w:r>
      <w:r w:rsidR="00C02CD8">
        <w:rPr>
          <w:iCs/>
          <w:color w:val="5E2396"/>
        </w:rPr>
        <w:t>purple</w:t>
      </w:r>
      <w:r w:rsidR="00C02CD8" w:rsidRPr="00112AC4">
        <w:rPr>
          <w:iCs/>
          <w:color w:val="000000" w:themeColor="text1"/>
        </w:rPr>
        <w:t>)</w:t>
      </w:r>
      <w:r w:rsidR="00383490" w:rsidRPr="00112AC4">
        <w:rPr>
          <w:iCs/>
          <w:color w:val="000000" w:themeColor="text1"/>
        </w:rPr>
        <w:t xml:space="preserve">, </w:t>
      </w:r>
      <w:r w:rsidR="00C85480" w:rsidRPr="00112AC4">
        <w:rPr>
          <w:iCs/>
          <w:color w:val="000000" w:themeColor="text1"/>
        </w:rPr>
        <w:t>Allen Hospital</w:t>
      </w:r>
      <w:r w:rsidR="00C02CD8">
        <w:rPr>
          <w:iCs/>
          <w:color w:val="FA3032"/>
        </w:rPr>
        <w:t xml:space="preserve"> </w:t>
      </w:r>
      <w:r w:rsidR="00C02CD8" w:rsidRPr="007161D9">
        <w:rPr>
          <w:iCs/>
          <w:color w:val="000000" w:themeColor="text1"/>
        </w:rPr>
        <w:t>(</w:t>
      </w:r>
      <w:r w:rsidR="00C02CD8">
        <w:rPr>
          <w:iCs/>
          <w:color w:val="FA3032"/>
        </w:rPr>
        <w:t>red</w:t>
      </w:r>
      <w:r w:rsidR="00C02CD8" w:rsidRPr="007161D9">
        <w:rPr>
          <w:iCs/>
          <w:color w:val="000000" w:themeColor="text1"/>
        </w:rPr>
        <w:t>)</w:t>
      </w:r>
      <w:r w:rsidR="00C85480" w:rsidRPr="00CC52A1">
        <w:rPr>
          <w:iCs/>
        </w:rPr>
        <w:t>,</w:t>
      </w:r>
      <w:r w:rsidR="00383490">
        <w:rPr>
          <w:iCs/>
        </w:rPr>
        <w:t xml:space="preserve"> </w:t>
      </w:r>
      <w:r w:rsidR="00383490" w:rsidRPr="00112AC4">
        <w:rPr>
          <w:iCs/>
          <w:color w:val="000000" w:themeColor="text1"/>
        </w:rPr>
        <w:t>Presbyterian Hospital</w:t>
      </w:r>
      <w:r w:rsidR="00C02CD8" w:rsidRPr="00112AC4">
        <w:rPr>
          <w:iCs/>
          <w:color w:val="000000" w:themeColor="text1"/>
        </w:rPr>
        <w:t xml:space="preserve"> </w:t>
      </w:r>
      <w:r w:rsidR="00C02CD8" w:rsidRPr="007161D9">
        <w:rPr>
          <w:iCs/>
          <w:color w:val="000000" w:themeColor="text1"/>
        </w:rPr>
        <w:t>(</w:t>
      </w:r>
      <w:r w:rsidR="00C02CD8">
        <w:rPr>
          <w:iCs/>
          <w:color w:val="3EA989"/>
        </w:rPr>
        <w:t>cyan</w:t>
      </w:r>
      <w:r w:rsidR="00C02CD8" w:rsidRPr="007161D9">
        <w:rPr>
          <w:iCs/>
          <w:color w:val="000000" w:themeColor="text1"/>
        </w:rPr>
        <w:t>)</w:t>
      </w:r>
      <w:r w:rsidR="00383490" w:rsidRPr="00CC52A1">
        <w:rPr>
          <w:iCs/>
        </w:rPr>
        <w:t>,</w:t>
      </w:r>
      <w:r w:rsidR="00C85480" w:rsidRPr="00CC52A1">
        <w:rPr>
          <w:iCs/>
        </w:rPr>
        <w:t xml:space="preserve"> </w:t>
      </w:r>
      <w:r w:rsidR="00C85480" w:rsidRPr="00112AC4">
        <w:rPr>
          <w:iCs/>
          <w:color w:val="000000" w:themeColor="text1"/>
        </w:rPr>
        <w:t>Harkness Pavilion</w:t>
      </w:r>
      <w:r w:rsidR="00C02CD8" w:rsidRPr="00112AC4">
        <w:rPr>
          <w:iCs/>
          <w:color w:val="000000" w:themeColor="text1"/>
        </w:rPr>
        <w:t xml:space="preserve"> </w:t>
      </w:r>
      <w:r w:rsidR="00C02CD8" w:rsidRPr="007161D9">
        <w:rPr>
          <w:iCs/>
          <w:color w:val="000000" w:themeColor="text1"/>
        </w:rPr>
        <w:t>(</w:t>
      </w:r>
      <w:r w:rsidR="00C02CD8">
        <w:rPr>
          <w:iCs/>
          <w:color w:val="F9793A"/>
        </w:rPr>
        <w:t>orange</w:t>
      </w:r>
      <w:r w:rsidR="00C02CD8" w:rsidRPr="007161D9">
        <w:rPr>
          <w:iCs/>
          <w:color w:val="000000" w:themeColor="text1"/>
        </w:rPr>
        <w:t>)</w:t>
      </w:r>
      <w:r w:rsidR="00C85480" w:rsidRPr="00CC52A1">
        <w:rPr>
          <w:iCs/>
        </w:rPr>
        <w:t xml:space="preserve">, </w:t>
      </w:r>
      <w:r w:rsidR="00C85480" w:rsidRPr="00112AC4">
        <w:rPr>
          <w:iCs/>
          <w:color w:val="000000" w:themeColor="text1"/>
        </w:rPr>
        <w:t>Mschony</w:t>
      </w:r>
      <w:r w:rsidR="00C02CD8" w:rsidRPr="00112AC4">
        <w:rPr>
          <w:iCs/>
          <w:color w:val="000000" w:themeColor="text1"/>
        </w:rPr>
        <w:t xml:space="preserve"> </w:t>
      </w:r>
      <w:r w:rsidR="00C02CD8" w:rsidRPr="007161D9">
        <w:rPr>
          <w:iCs/>
          <w:color w:val="000000" w:themeColor="text1"/>
        </w:rPr>
        <w:lastRenderedPageBreak/>
        <w:t>(</w:t>
      </w:r>
      <w:r w:rsidR="00C02CD8">
        <w:rPr>
          <w:iCs/>
          <w:color w:val="8ABB65"/>
        </w:rPr>
        <w:t>green</w:t>
      </w:r>
      <w:r w:rsidR="00C02CD8" w:rsidRPr="007161D9">
        <w:rPr>
          <w:iCs/>
          <w:color w:val="000000" w:themeColor="text1"/>
        </w:rPr>
        <w:t>)</w:t>
      </w:r>
      <w:r w:rsidR="00C85480" w:rsidRPr="00CC52A1">
        <w:rPr>
          <w:iCs/>
        </w:rPr>
        <w:t xml:space="preserve">, and a fictitious unit </w:t>
      </w:r>
      <w:r w:rsidR="00C85480" w:rsidRPr="00112AC4">
        <w:rPr>
          <w:iCs/>
          <w:color w:val="000000" w:themeColor="text1"/>
        </w:rPr>
        <w:t>Rest</w:t>
      </w:r>
      <w:commentRangeEnd w:id="10"/>
      <w:r w:rsidR="006A4812" w:rsidRPr="00112AC4">
        <w:rPr>
          <w:rStyle w:val="CommentReference"/>
          <w:color w:val="000000" w:themeColor="text1"/>
        </w:rPr>
        <w:commentReference w:id="10"/>
      </w:r>
      <w:commentRangeEnd w:id="11"/>
      <w:r w:rsidR="00F4678E">
        <w:rPr>
          <w:rStyle w:val="CommentReference"/>
        </w:rPr>
        <w:commentReference w:id="11"/>
      </w:r>
      <w:r w:rsidR="00C02CD8" w:rsidRPr="00112AC4">
        <w:rPr>
          <w:iCs/>
          <w:color w:val="000000" w:themeColor="text1"/>
        </w:rPr>
        <w:t xml:space="preserve"> </w:t>
      </w:r>
      <w:r w:rsidR="00C02CD8" w:rsidRPr="007161D9">
        <w:rPr>
          <w:iCs/>
          <w:color w:val="000000" w:themeColor="text1"/>
        </w:rPr>
        <w:t>(</w:t>
      </w:r>
      <w:r w:rsidR="00C02CD8">
        <w:rPr>
          <w:iCs/>
          <w:color w:val="587390"/>
        </w:rPr>
        <w:t>gray</w:t>
      </w:r>
      <w:r w:rsidR="00C02CD8" w:rsidRPr="007161D9">
        <w:rPr>
          <w:iCs/>
          <w:color w:val="000000" w:themeColor="text1"/>
        </w:rPr>
        <w:t>)</w:t>
      </w:r>
      <w:r w:rsidR="00E4500D">
        <w:rPr>
          <w:color w:val="000000"/>
        </w:rPr>
        <w:t>.</w:t>
      </w:r>
      <w:r w:rsidR="00C85480">
        <w:rPr>
          <w:color w:val="000000"/>
        </w:rPr>
        <w:t xml:space="preserve"> </w:t>
      </w:r>
      <w:r w:rsidR="00E4500D">
        <w:rPr>
          <w:color w:val="000000"/>
        </w:rPr>
        <w:t>F</w:t>
      </w:r>
      <w:r w:rsidRPr="005C6583">
        <w:rPr>
          <w:color w:val="000000"/>
        </w:rPr>
        <w:t xml:space="preserve">rom left to right and </w:t>
      </w:r>
      <w:r w:rsidR="003730D6" w:rsidRPr="005C6583">
        <w:rPr>
          <w:color w:val="000000"/>
        </w:rPr>
        <w:t>upper</w:t>
      </w:r>
      <w:r w:rsidRPr="005C6583">
        <w:rPr>
          <w:color w:val="000000"/>
        </w:rPr>
        <w:t xml:space="preserve"> to </w:t>
      </w:r>
      <w:r w:rsidR="003730D6" w:rsidRPr="005C6583">
        <w:rPr>
          <w:color w:val="000000"/>
        </w:rPr>
        <w:t>lower plots</w:t>
      </w:r>
      <w:r w:rsidRPr="005C6583">
        <w:rPr>
          <w:color w:val="000000"/>
        </w:rPr>
        <w:t xml:space="preserve">: </w:t>
      </w:r>
      <w:r w:rsidRPr="005C6583">
        <w:rPr>
          <w:i/>
          <w:iCs/>
          <w:color w:val="000000" w:themeColor="text1"/>
        </w:rPr>
        <w:t>E. coli</w:t>
      </w:r>
      <w:r w:rsidRPr="005C6583">
        <w:rPr>
          <w:color w:val="000000" w:themeColor="text1"/>
        </w:rPr>
        <w:t xml:space="preserve">, </w:t>
      </w:r>
      <w:r w:rsidRPr="005C6583">
        <w:rPr>
          <w:i/>
          <w:iCs/>
          <w:color w:val="000000" w:themeColor="text1"/>
        </w:rPr>
        <w:t>K. pneumoniae</w:t>
      </w:r>
      <w:r w:rsidRPr="005C6583">
        <w:rPr>
          <w:color w:val="000000" w:themeColor="text1"/>
        </w:rPr>
        <w:t xml:space="preserve">, </w:t>
      </w:r>
      <w:r w:rsidRPr="005C6583">
        <w:rPr>
          <w:i/>
          <w:iCs/>
          <w:color w:val="000000" w:themeColor="text1"/>
        </w:rPr>
        <w:t>P. aeruginosa</w:t>
      </w:r>
      <w:r w:rsidRPr="005C6583">
        <w:rPr>
          <w:color w:val="000000" w:themeColor="text1"/>
        </w:rPr>
        <w:t xml:space="preserve">, </w:t>
      </w:r>
      <w:r w:rsidRPr="00112AC4">
        <w:rPr>
          <w:color w:val="000000" w:themeColor="text1"/>
        </w:rPr>
        <w:t>MSSA</w:t>
      </w:r>
      <w:r w:rsidRPr="005C6583">
        <w:rPr>
          <w:color w:val="000000" w:themeColor="text1"/>
        </w:rPr>
        <w:t xml:space="preserve">, </w:t>
      </w:r>
      <w:r w:rsidRPr="00112AC4">
        <w:rPr>
          <w:color w:val="000000" w:themeColor="text1"/>
        </w:rPr>
        <w:t>MRSA</w:t>
      </w:r>
      <w:r w:rsidRPr="005C6583">
        <w:rPr>
          <w:color w:val="000000" w:themeColor="text1"/>
        </w:rPr>
        <w:t xml:space="preserve">, </w:t>
      </w:r>
      <w:r w:rsidRPr="005C6583">
        <w:rPr>
          <w:i/>
          <w:iCs/>
          <w:color w:val="000000" w:themeColor="text1"/>
        </w:rPr>
        <w:t>S. epidermis,</w:t>
      </w:r>
      <w:r w:rsidRPr="005C6583">
        <w:rPr>
          <w:color w:val="000000" w:themeColor="text1"/>
        </w:rPr>
        <w:t xml:space="preserve"> </w:t>
      </w:r>
      <w:r w:rsidRPr="005C6583">
        <w:rPr>
          <w:i/>
          <w:iCs/>
          <w:color w:val="000000" w:themeColor="text1"/>
        </w:rPr>
        <w:t>E. faecali</w:t>
      </w:r>
      <w:r w:rsidR="00512D00" w:rsidRPr="005C6583">
        <w:rPr>
          <w:i/>
          <w:iCs/>
          <w:color w:val="000000" w:themeColor="text1"/>
        </w:rPr>
        <w:t>s</w:t>
      </w:r>
      <w:r w:rsidRPr="005C6583">
        <w:rPr>
          <w:i/>
          <w:iCs/>
          <w:color w:val="000000" w:themeColor="text1"/>
        </w:rPr>
        <w:t xml:space="preserve"> </w:t>
      </w:r>
      <w:r w:rsidRPr="005C6583">
        <w:rPr>
          <w:color w:val="000000" w:themeColor="text1"/>
        </w:rPr>
        <w:t xml:space="preserve">and </w:t>
      </w:r>
      <w:r w:rsidRPr="005C6583">
        <w:rPr>
          <w:i/>
          <w:iCs/>
          <w:color w:val="000000" w:themeColor="text1"/>
        </w:rPr>
        <w:t>E. faecium</w:t>
      </w:r>
      <w:r w:rsidRPr="005C6583">
        <w:rPr>
          <w:color w:val="000000" w:themeColor="text1"/>
        </w:rPr>
        <w:t xml:space="preserve">. </w:t>
      </w:r>
      <w:r w:rsidRPr="005C6583">
        <w:rPr>
          <w:b/>
          <w:bCs/>
          <w:color w:val="000000" w:themeColor="text1"/>
        </w:rPr>
        <w:t>B)</w:t>
      </w:r>
      <w:r w:rsidRPr="005C6583">
        <w:rPr>
          <w:color w:val="000000" w:themeColor="text1"/>
        </w:rPr>
        <w:t xml:space="preserve"> Numbers of hospitalized (</w:t>
      </w:r>
      <w:r w:rsidR="009840B5" w:rsidRPr="005C6583">
        <w:rPr>
          <w:color w:val="48A3A3"/>
        </w:rPr>
        <w:t>green</w:t>
      </w:r>
      <w:r w:rsidRPr="005C6583">
        <w:rPr>
          <w:color w:val="000000" w:themeColor="text1"/>
        </w:rPr>
        <w:t>)</w:t>
      </w:r>
      <w:r w:rsidR="007162B1" w:rsidRPr="005C6583">
        <w:rPr>
          <w:color w:val="000000" w:themeColor="text1"/>
        </w:rPr>
        <w:t xml:space="preserve">, </w:t>
      </w:r>
      <w:r w:rsidRPr="005C6583">
        <w:rPr>
          <w:color w:val="000000" w:themeColor="text1"/>
        </w:rPr>
        <w:t>admitted patients (</w:t>
      </w:r>
      <w:r w:rsidR="009840B5" w:rsidRPr="005C6583">
        <w:rPr>
          <w:color w:val="FFA196"/>
        </w:rPr>
        <w:t>salmon</w:t>
      </w:r>
      <w:r w:rsidRPr="005C6583">
        <w:rPr>
          <w:color w:val="000000" w:themeColor="text1"/>
        </w:rPr>
        <w:t>)</w:t>
      </w:r>
      <w:r w:rsidR="007162B1" w:rsidRPr="005C6583">
        <w:rPr>
          <w:color w:val="000000" w:themeColor="text1"/>
        </w:rPr>
        <w:t xml:space="preserve"> and discharged patients (</w:t>
      </w:r>
      <w:r w:rsidR="009840B5" w:rsidRPr="005C6583">
        <w:rPr>
          <w:color w:val="0A8BFB"/>
        </w:rPr>
        <w:t>blue</w:t>
      </w:r>
      <w:r w:rsidR="007162B1" w:rsidRPr="005C6583">
        <w:rPr>
          <w:color w:val="000000" w:themeColor="text1"/>
        </w:rPr>
        <w:t>)</w:t>
      </w:r>
      <w:r w:rsidRPr="005C6583">
        <w:rPr>
          <w:color w:val="000000" w:themeColor="text1"/>
        </w:rPr>
        <w:t xml:space="preserve"> </w:t>
      </w:r>
      <w:r w:rsidRPr="005C6583">
        <w:rPr>
          <w:color w:val="000000"/>
        </w:rPr>
        <w:t>during the study period at daily</w:t>
      </w:r>
      <w:r w:rsidR="00112AC4">
        <w:rPr>
          <w:color w:val="000000"/>
        </w:rPr>
        <w:t xml:space="preserve"> and weekly</w:t>
      </w:r>
      <w:r w:rsidRPr="005C6583">
        <w:rPr>
          <w:color w:val="000000"/>
        </w:rPr>
        <w:t xml:space="preserve"> resolutio</w:t>
      </w:r>
      <w:r w:rsidR="00112AC4">
        <w:rPr>
          <w:color w:val="000000"/>
        </w:rPr>
        <w:t xml:space="preserve">n, </w:t>
      </w:r>
      <w:r w:rsidR="00A84FA8">
        <w:rPr>
          <w:color w:val="000000"/>
        </w:rPr>
        <w:t>continuous</w:t>
      </w:r>
      <w:r w:rsidR="00112AC4">
        <w:rPr>
          <w:color w:val="000000"/>
        </w:rPr>
        <w:t xml:space="preserve"> faded and solid lines respectively</w:t>
      </w:r>
      <w:r w:rsidRPr="005C6583">
        <w:rPr>
          <w:color w:val="000000"/>
        </w:rPr>
        <w:t xml:space="preserve">. </w:t>
      </w:r>
      <w:r w:rsidRPr="005C6583">
        <w:rPr>
          <w:b/>
          <w:bCs/>
          <w:color w:val="000000"/>
        </w:rPr>
        <w:t>C)</w:t>
      </w:r>
      <w:r w:rsidRPr="005C6583">
        <w:rPr>
          <w:color w:val="000000"/>
        </w:rPr>
        <w:t xml:space="preserve"> Numbers of </w:t>
      </w:r>
      <w:r w:rsidR="000D2E02">
        <w:rPr>
          <w:color w:val="000000"/>
        </w:rPr>
        <w:t>hospitalized</w:t>
      </w:r>
      <w:r w:rsidRPr="005C6583">
        <w:rPr>
          <w:color w:val="000000"/>
        </w:rPr>
        <w:t xml:space="preserve"> patients normalized by ward size (average occupancy per day during the study period); red lines show the 5 most populated wards, blue lines the 5 least populated, and the remaining wards are shown in gray in the background</w:t>
      </w:r>
      <w:r w:rsidR="00C75706">
        <w:rPr>
          <w:color w:val="000000"/>
        </w:rPr>
        <w:t xml:space="preserve">. We remove wards with size equal to 1 for better </w:t>
      </w:r>
      <w:r w:rsidR="00C7699B">
        <w:rPr>
          <w:color w:val="000000"/>
        </w:rPr>
        <w:t>visuali</w:t>
      </w:r>
      <w:r w:rsidR="006A4812">
        <w:rPr>
          <w:color w:val="000000"/>
        </w:rPr>
        <w:t>z</w:t>
      </w:r>
      <w:r w:rsidR="00C7699B">
        <w:rPr>
          <w:color w:val="000000"/>
        </w:rPr>
        <w:t>ation</w:t>
      </w:r>
      <w:r w:rsidR="00C75706">
        <w:rPr>
          <w:color w:val="000000"/>
        </w:rPr>
        <w:t>.</w:t>
      </w:r>
      <w:r w:rsidRPr="005C6583">
        <w:rPr>
          <w:color w:val="000000"/>
        </w:rPr>
        <w:t xml:space="preserve"> </w:t>
      </w:r>
      <w:r w:rsidRPr="005C6583">
        <w:rPr>
          <w:b/>
          <w:bCs/>
          <w:color w:val="000000"/>
        </w:rPr>
        <w:t>D)</w:t>
      </w:r>
      <w:r w:rsidRPr="005C6583">
        <w:rPr>
          <w:color w:val="000000"/>
        </w:rPr>
        <w:t xml:space="preserve"> Heatmap showing the number of weekly </w:t>
      </w:r>
      <w:r w:rsidR="00C315F6">
        <w:rPr>
          <w:color w:val="000000"/>
        </w:rPr>
        <w:t xml:space="preserve">clinical </w:t>
      </w:r>
      <w:r w:rsidRPr="005C6583">
        <w:rPr>
          <w:color w:val="000000"/>
        </w:rPr>
        <w:t>cultures in each ward</w:t>
      </w:r>
      <w:r w:rsidR="00807CCB">
        <w:rPr>
          <w:color w:val="000000"/>
        </w:rPr>
        <w:t xml:space="preserve"> (row)</w:t>
      </w:r>
      <w:r w:rsidRPr="005C6583">
        <w:rPr>
          <w:color w:val="000000"/>
        </w:rPr>
        <w:t xml:space="preserve"> during the study period. </w:t>
      </w:r>
      <w:r w:rsidRPr="005C6583">
        <w:rPr>
          <w:b/>
          <w:bCs/>
          <w:color w:val="000000"/>
        </w:rPr>
        <w:t>E)</w:t>
      </w:r>
      <w:r w:rsidRPr="005C6583">
        <w:rPr>
          <w:color w:val="000000"/>
        </w:rPr>
        <w:t xml:space="preserve"> Heatmap showing the number of patients admitted weekly to each ward during the study period.</w:t>
      </w:r>
    </w:p>
    <w:p w14:paraId="6D9EC23A" w14:textId="77777777" w:rsidR="004069B1" w:rsidRPr="00C21754" w:rsidRDefault="004069B1" w:rsidP="004069B1">
      <w:pPr>
        <w:keepNext/>
        <w:pBdr>
          <w:top w:val="nil"/>
          <w:left w:val="nil"/>
          <w:bottom w:val="nil"/>
          <w:right w:val="nil"/>
          <w:between w:val="nil"/>
        </w:pBdr>
        <w:spacing w:before="240" w:after="60"/>
        <w:contextualSpacing/>
        <w:jc w:val="both"/>
        <w:rPr>
          <w:rFonts w:ascii="Arial" w:hAnsi="Arial" w:cs="Arial"/>
          <w:color w:val="000000"/>
          <w:sz w:val="20"/>
          <w:szCs w:val="20"/>
        </w:rPr>
      </w:pPr>
    </w:p>
    <w:p w14:paraId="7E8E2CEB" w14:textId="77777777" w:rsidR="004069B1" w:rsidRPr="00C21754" w:rsidRDefault="004069B1" w:rsidP="004069B1">
      <w:pPr>
        <w:keepNext/>
        <w:pBdr>
          <w:top w:val="nil"/>
          <w:left w:val="nil"/>
          <w:bottom w:val="nil"/>
          <w:right w:val="nil"/>
          <w:between w:val="nil"/>
        </w:pBdr>
        <w:spacing w:before="240" w:after="60"/>
        <w:contextualSpacing/>
        <w:rPr>
          <w:rFonts w:ascii="Arial" w:hAnsi="Arial" w:cs="Arial"/>
          <w:b/>
          <w:color w:val="000000"/>
          <w:sz w:val="20"/>
          <w:szCs w:val="20"/>
        </w:rPr>
      </w:pPr>
    </w:p>
    <w:p w14:paraId="2F5E2B55" w14:textId="77777777" w:rsidR="004069B1" w:rsidRPr="00C21754" w:rsidRDefault="004069B1" w:rsidP="004069B1">
      <w:pPr>
        <w:keepNext/>
        <w:pBdr>
          <w:top w:val="nil"/>
          <w:left w:val="nil"/>
          <w:bottom w:val="nil"/>
          <w:right w:val="nil"/>
          <w:between w:val="nil"/>
        </w:pBdr>
        <w:spacing w:before="240" w:after="60"/>
        <w:contextualSpacing/>
        <w:jc w:val="both"/>
        <w:rPr>
          <w:rFonts w:ascii="Arial" w:hAnsi="Arial" w:cs="Arial"/>
          <w:b/>
          <w:color w:val="000000"/>
          <w:sz w:val="20"/>
          <w:szCs w:val="20"/>
        </w:rPr>
      </w:pPr>
      <w:r w:rsidRPr="00C21754">
        <w:rPr>
          <w:rFonts w:ascii="Arial" w:hAnsi="Arial" w:cs="Arial"/>
          <w:b/>
          <w:noProof/>
          <w:color w:val="000000"/>
          <w:sz w:val="20"/>
          <w:szCs w:val="20"/>
        </w:rPr>
        <w:drawing>
          <wp:inline distT="0" distB="0" distL="0" distR="0" wp14:anchorId="2F2D163E" wp14:editId="6FBB2009">
            <wp:extent cx="5486400" cy="2817495"/>
            <wp:effectExtent l="0" t="0" r="0" b="1905"/>
            <wp:docPr id="1571290546" name="Picture 4" descr="A picture containing text, screenshot, line,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290546" name="Picture 4" descr="A picture containing text, screenshot, line, numb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86400" cy="2817495"/>
                    </a:xfrm>
                    <a:prstGeom prst="rect">
                      <a:avLst/>
                    </a:prstGeom>
                  </pic:spPr>
                </pic:pic>
              </a:graphicData>
            </a:graphic>
          </wp:inline>
        </w:drawing>
      </w:r>
    </w:p>
    <w:p w14:paraId="4AB12E60" w14:textId="16E42152" w:rsidR="004069B1" w:rsidRPr="005C6583" w:rsidRDefault="004069B1" w:rsidP="004069B1">
      <w:pPr>
        <w:keepNext/>
        <w:pBdr>
          <w:top w:val="nil"/>
          <w:left w:val="nil"/>
          <w:bottom w:val="nil"/>
          <w:right w:val="nil"/>
          <w:between w:val="nil"/>
        </w:pBdr>
        <w:spacing w:before="240" w:after="60"/>
        <w:contextualSpacing/>
        <w:jc w:val="both"/>
        <w:rPr>
          <w:color w:val="000000"/>
        </w:rPr>
      </w:pPr>
      <w:commentRangeStart w:id="12"/>
      <w:commentRangeStart w:id="13"/>
      <w:r w:rsidRPr="005C6583">
        <w:rPr>
          <w:b/>
          <w:color w:val="000000"/>
        </w:rPr>
        <w:t>Figure 2</w:t>
      </w:r>
      <w:commentRangeEnd w:id="12"/>
      <w:r w:rsidRPr="005C6583">
        <w:rPr>
          <w:rStyle w:val="CommentReference"/>
          <w:sz w:val="24"/>
          <w:szCs w:val="24"/>
        </w:rPr>
        <w:commentReference w:id="12"/>
      </w:r>
      <w:commentRangeEnd w:id="13"/>
      <w:r w:rsidR="00BE2909" w:rsidRPr="005C6583">
        <w:rPr>
          <w:rStyle w:val="CommentReference"/>
          <w:sz w:val="24"/>
          <w:szCs w:val="24"/>
        </w:rPr>
        <w:commentReference w:id="13"/>
      </w:r>
      <w:r w:rsidRPr="005C6583">
        <w:rPr>
          <w:b/>
          <w:color w:val="000000"/>
        </w:rPr>
        <w:t xml:space="preserve">. Identifiability, </w:t>
      </w:r>
      <w:r w:rsidR="00407C29">
        <w:rPr>
          <w:b/>
          <w:color w:val="000000"/>
        </w:rPr>
        <w:t>parameter</w:t>
      </w:r>
      <w:r w:rsidRPr="005C6583">
        <w:rPr>
          <w:b/>
          <w:color w:val="000000"/>
        </w:rPr>
        <w:t xml:space="preserve"> estimates</w:t>
      </w:r>
      <w:r w:rsidR="002D5660">
        <w:rPr>
          <w:b/>
          <w:color w:val="000000"/>
        </w:rPr>
        <w:t xml:space="preserve"> o</w:t>
      </w:r>
      <w:r w:rsidR="00376682">
        <w:rPr>
          <w:b/>
          <w:color w:val="000000"/>
        </w:rPr>
        <w:t>n</w:t>
      </w:r>
      <w:r w:rsidR="002D5660">
        <w:rPr>
          <w:b/>
          <w:color w:val="000000"/>
        </w:rPr>
        <w:t xml:space="preserve"> simulated data</w:t>
      </w:r>
      <w:r w:rsidRPr="005C6583">
        <w:rPr>
          <w:b/>
          <w:color w:val="000000"/>
        </w:rPr>
        <w:t xml:space="preserve">. </w:t>
      </w:r>
      <w:r w:rsidRPr="005C6583">
        <w:rPr>
          <w:color w:val="000000"/>
        </w:rPr>
        <w:t xml:space="preserve">Joint posterior estimates for </w:t>
      </w:r>
      <w:r w:rsidRPr="005C6583">
        <w:rPr>
          <w:b/>
          <w:bCs/>
          <w:color w:val="000000"/>
        </w:rPr>
        <w:t xml:space="preserve">A) </w:t>
      </w:r>
      <w:r w:rsidRPr="005C6583">
        <w:rPr>
          <w:color w:val="000000"/>
        </w:rPr>
        <w:t xml:space="preserve">importation rate </w:t>
      </w:r>
      <m:oMath>
        <m:r>
          <m:rPr>
            <m:sty m:val="p"/>
          </m:rPr>
          <w:rPr>
            <w:rFonts w:ascii="Cambria Math" w:hAnsi="Cambria Math"/>
            <w:color w:val="000000"/>
          </w:rPr>
          <m:t>γ</m:t>
        </m:r>
      </m:oMath>
      <w:r w:rsidRPr="005C6583">
        <w:rPr>
          <w:color w:val="000000"/>
        </w:rPr>
        <w:t xml:space="preserve">=25% and </w:t>
      </w:r>
      <w:r w:rsidRPr="005C6583">
        <w:rPr>
          <w:b/>
          <w:color w:val="000000"/>
        </w:rPr>
        <w:t xml:space="preserve">B) </w:t>
      </w:r>
      <m:oMath>
        <m:r>
          <m:rPr>
            <m:sty m:val="p"/>
          </m:rPr>
          <w:rPr>
            <w:rFonts w:ascii="Cambria Math" w:hAnsi="Cambria Math"/>
            <w:color w:val="000000"/>
          </w:rPr>
          <m:t>γ</m:t>
        </m:r>
      </m:oMath>
      <w:r w:rsidRPr="005C6583">
        <w:rPr>
          <w:color w:val="000000"/>
        </w:rPr>
        <w:t xml:space="preserve">=50%. The posterior estimate is highlighted with a density plot (darker means more probable), and posterior ensemble members are shown as purple dots. In each subplot the true value used for simulating the stochastic trajectory to infer is highlighted in the title of each scenario, with a yellow cross and the intersection of the two black dashed lines. x-axis shows the </w:t>
      </w:r>
      <w:r w:rsidR="000D1C4C">
        <w:rPr>
          <w:color w:val="000000"/>
        </w:rPr>
        <w:t>effective sensitivity</w:t>
      </w:r>
      <w:r w:rsidRPr="005C6583">
        <w:rPr>
          <w:color w:val="000000"/>
        </w:rPr>
        <w:t xml:space="preserve"> </w:t>
      </w:r>
      <m:oMath>
        <m:r>
          <m:rPr>
            <m:sty m:val="p"/>
          </m:rPr>
          <w:rPr>
            <w:rFonts w:ascii="Cambria Math" w:hAnsi="Cambria Math"/>
            <w:color w:val="000000"/>
          </w:rPr>
          <m:t>ρ</m:t>
        </m:r>
      </m:oMath>
      <w:r w:rsidRPr="005C6583">
        <w:rPr>
          <w:color w:val="000000"/>
        </w:rPr>
        <w:t xml:space="preserve"> (%) and y-axis the nosocomial transmission rate </w:t>
      </w:r>
      <m:oMath>
        <m:r>
          <m:rPr>
            <m:sty m:val="p"/>
          </m:rPr>
          <w:rPr>
            <w:rFonts w:ascii="Cambria Math" w:hAnsi="Cambria Math"/>
            <w:color w:val="000000"/>
          </w:rPr>
          <m:t>β</m:t>
        </m:r>
      </m:oMath>
      <w:r w:rsidRPr="005C6583">
        <w:rPr>
          <w:color w:val="000000"/>
        </w:rPr>
        <w:t xml:space="preserve">. Note that in both </w:t>
      </w:r>
      <w:r w:rsidRPr="005C6583">
        <w:rPr>
          <w:b/>
          <w:bCs/>
          <w:color w:val="000000"/>
        </w:rPr>
        <w:t xml:space="preserve">A) </w:t>
      </w:r>
      <w:r w:rsidRPr="005C6583">
        <w:rPr>
          <w:color w:val="000000"/>
        </w:rPr>
        <w:t xml:space="preserve">and </w:t>
      </w:r>
      <w:r w:rsidRPr="005C6583">
        <w:rPr>
          <w:b/>
          <w:bCs/>
          <w:color w:val="000000"/>
        </w:rPr>
        <w:t xml:space="preserve">B) </w:t>
      </w:r>
      <w:r w:rsidRPr="005C6583">
        <w:rPr>
          <w:color w:val="000000"/>
        </w:rPr>
        <w:t xml:space="preserve">the prior </w:t>
      </w:r>
      <w:r w:rsidRPr="005C6583">
        <w:rPr>
          <w:color w:val="000000"/>
        </w:rPr>
        <w:lastRenderedPageBreak/>
        <w:t xml:space="preserve">range is the limits of each axis, </w:t>
      </w:r>
      <w:r w:rsidR="00855FBA">
        <w:rPr>
          <w:color w:val="000000"/>
        </w:rPr>
        <w:t xml:space="preserve"> </w:t>
      </w:r>
      <m:oMath>
        <m:r>
          <m:rPr>
            <m:sty m:val="p"/>
          </m:rPr>
          <w:rPr>
            <w:rFonts w:ascii="Cambria Math" w:hAnsi="Cambria Math"/>
            <w:color w:val="000000"/>
          </w:rPr>
          <m:t>ρ</m:t>
        </m:r>
      </m:oMath>
      <w:r w:rsidRPr="005C6583">
        <w:rPr>
          <w:color w:val="000000"/>
        </w:rPr>
        <w:t xml:space="preserve"> increments from </w:t>
      </w:r>
      <w:r w:rsidR="006D5C02">
        <w:rPr>
          <w:color w:val="000000"/>
        </w:rPr>
        <w:t xml:space="preserve">left to right </w:t>
      </w:r>
      <w:r w:rsidRPr="005C6583">
        <w:rPr>
          <w:color w:val="000000"/>
        </w:rPr>
        <w:t xml:space="preserve">and </w:t>
      </w:r>
      <m:oMath>
        <m:r>
          <m:rPr>
            <m:sty m:val="p"/>
          </m:rPr>
          <w:rPr>
            <w:rFonts w:ascii="Cambria Math" w:hAnsi="Cambria Math"/>
            <w:color w:val="000000"/>
          </w:rPr>
          <m:t>β</m:t>
        </m:r>
      </m:oMath>
      <w:r w:rsidRPr="005C6583">
        <w:rPr>
          <w:color w:val="000000"/>
        </w:rPr>
        <w:t xml:space="preserve"> from </w:t>
      </w:r>
      <w:r w:rsidR="006D5C02" w:rsidRPr="005C6583">
        <w:rPr>
          <w:color w:val="000000"/>
        </w:rPr>
        <w:t>upper to lower plots</w:t>
      </w:r>
      <w:r w:rsidRPr="005C6583">
        <w:rPr>
          <w:color w:val="000000"/>
        </w:rPr>
        <w:t>.</w:t>
      </w:r>
    </w:p>
    <w:p w14:paraId="0A4CF231" w14:textId="77777777" w:rsidR="004069B1" w:rsidRPr="00C21754" w:rsidRDefault="004069B1" w:rsidP="004069B1">
      <w:pPr>
        <w:keepNext/>
        <w:pBdr>
          <w:top w:val="nil"/>
          <w:left w:val="nil"/>
          <w:bottom w:val="nil"/>
          <w:right w:val="nil"/>
          <w:between w:val="nil"/>
        </w:pBdr>
        <w:spacing w:before="240" w:after="60"/>
        <w:contextualSpacing/>
        <w:rPr>
          <w:rFonts w:ascii="Arial" w:hAnsi="Arial" w:cs="Arial"/>
          <w:b/>
          <w:color w:val="000000"/>
          <w:sz w:val="20"/>
          <w:szCs w:val="20"/>
        </w:rPr>
      </w:pPr>
    </w:p>
    <w:p w14:paraId="44F4090F" w14:textId="77777777" w:rsidR="004069B1" w:rsidRPr="00C21754" w:rsidRDefault="004069B1" w:rsidP="004069B1">
      <w:pPr>
        <w:keepNext/>
        <w:pBdr>
          <w:top w:val="nil"/>
          <w:left w:val="nil"/>
          <w:bottom w:val="nil"/>
          <w:right w:val="nil"/>
          <w:between w:val="nil"/>
        </w:pBdr>
        <w:spacing w:before="240" w:after="60"/>
        <w:contextualSpacing/>
        <w:jc w:val="both"/>
        <w:rPr>
          <w:rFonts w:ascii="Arial" w:hAnsi="Arial" w:cs="Arial"/>
          <w:b/>
          <w:color w:val="000000"/>
          <w:sz w:val="20"/>
          <w:szCs w:val="20"/>
        </w:rPr>
      </w:pPr>
      <w:commentRangeStart w:id="14"/>
      <w:r w:rsidRPr="00C21754">
        <w:rPr>
          <w:rFonts w:ascii="Arial" w:hAnsi="Arial" w:cs="Arial"/>
          <w:b/>
          <w:noProof/>
          <w:color w:val="000000"/>
          <w:sz w:val="20"/>
          <w:szCs w:val="20"/>
        </w:rPr>
        <w:drawing>
          <wp:inline distT="0" distB="0" distL="0" distR="0" wp14:anchorId="78C8FF77" wp14:editId="51FD5E5B">
            <wp:extent cx="5486400" cy="3057525"/>
            <wp:effectExtent l="0" t="0" r="0" b="3175"/>
            <wp:docPr id="1151572293" name="Picture 2"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572293" name="Picture 2" descr="A picture containing screensho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86400" cy="3057525"/>
                    </a:xfrm>
                    <a:prstGeom prst="rect">
                      <a:avLst/>
                    </a:prstGeom>
                  </pic:spPr>
                </pic:pic>
              </a:graphicData>
            </a:graphic>
          </wp:inline>
        </w:drawing>
      </w:r>
      <w:commentRangeEnd w:id="14"/>
      <w:r w:rsidRPr="00C21754">
        <w:rPr>
          <w:rStyle w:val="CommentReference"/>
        </w:rPr>
        <w:commentReference w:id="14"/>
      </w:r>
    </w:p>
    <w:p w14:paraId="610C5452" w14:textId="4E22135C" w:rsidR="004069B1" w:rsidRPr="002B24A5" w:rsidRDefault="004069B1" w:rsidP="004069B1">
      <w:pPr>
        <w:keepNext/>
        <w:pBdr>
          <w:top w:val="nil"/>
          <w:left w:val="nil"/>
          <w:bottom w:val="nil"/>
          <w:right w:val="nil"/>
          <w:between w:val="nil"/>
        </w:pBdr>
        <w:spacing w:before="240" w:after="60"/>
        <w:contextualSpacing/>
        <w:jc w:val="both"/>
        <w:rPr>
          <w:i/>
          <w:iCs/>
          <w:color w:val="000000"/>
        </w:rPr>
      </w:pPr>
      <w:r w:rsidRPr="005C6583">
        <w:rPr>
          <w:b/>
          <w:color w:val="000000"/>
        </w:rPr>
        <w:t xml:space="preserve">Figure 3. </w:t>
      </w:r>
      <w:r w:rsidR="00407C29">
        <w:rPr>
          <w:b/>
          <w:bCs/>
          <w:color w:val="000000"/>
        </w:rPr>
        <w:t>P</w:t>
      </w:r>
      <w:r w:rsidRPr="005C6583">
        <w:rPr>
          <w:b/>
          <w:bCs/>
          <w:color w:val="000000"/>
        </w:rPr>
        <w:t>arameter estimates</w:t>
      </w:r>
      <w:r w:rsidR="00A1600A">
        <w:rPr>
          <w:b/>
          <w:bCs/>
          <w:color w:val="000000"/>
        </w:rPr>
        <w:t xml:space="preserve"> of pathogenic bacteria</w:t>
      </w:r>
      <w:r w:rsidRPr="005C6583">
        <w:rPr>
          <w:b/>
          <w:bCs/>
          <w:color w:val="000000"/>
        </w:rPr>
        <w:t>.</w:t>
      </w:r>
      <w:r w:rsidRPr="005C6583">
        <w:rPr>
          <w:color w:val="000000"/>
        </w:rPr>
        <w:t xml:space="preserve"> Joint estimates for the </w:t>
      </w:r>
      <w:r w:rsidR="00A56E53">
        <w:rPr>
          <w:color w:val="000000"/>
        </w:rPr>
        <w:t xml:space="preserve">effective sensitivity </w:t>
      </w:r>
      <m:oMath>
        <m:r>
          <w:rPr>
            <w:rFonts w:ascii="Cambria Math" w:hAnsi="Cambria Math"/>
            <w:color w:val="000000"/>
          </w:rPr>
          <m:t>ρ</m:t>
        </m:r>
      </m:oMath>
      <w:r w:rsidRPr="005C6583">
        <w:rPr>
          <w:color w:val="000000"/>
        </w:rPr>
        <w:t xml:space="preserve"> (%)  (x-axis) and the nosocomial transmission rate </w:t>
      </w:r>
      <m:oMath>
        <m:r>
          <w:rPr>
            <w:rFonts w:ascii="Cambria Math" w:hAnsi="Cambria Math"/>
            <w:color w:val="000000"/>
          </w:rPr>
          <m:t>β</m:t>
        </m:r>
      </m:oMath>
      <w:r w:rsidRPr="005C6583">
        <w:rPr>
          <w:color w:val="000000"/>
        </w:rPr>
        <w:t xml:space="preserve"> (y-axis). Importation rate values for sensitvity analysis are color-coded with </w:t>
      </w:r>
      <w:r w:rsidRPr="005C6583">
        <w:rPr>
          <w:color w:val="FF615E"/>
        </w:rPr>
        <w:t>high</w:t>
      </w:r>
      <w:r w:rsidRPr="005C6583">
        <w:rPr>
          <w:color w:val="000000"/>
        </w:rPr>
        <w:t xml:space="preserve">, </w:t>
      </w:r>
      <w:r w:rsidRPr="005C6583">
        <w:rPr>
          <w:color w:val="36DBD8"/>
        </w:rPr>
        <w:t>medium</w:t>
      </w:r>
      <w:r w:rsidRPr="005C6583">
        <w:rPr>
          <w:color w:val="000000"/>
        </w:rPr>
        <w:t xml:space="preserve"> and </w:t>
      </w:r>
      <w:r w:rsidRPr="005C6583">
        <w:rPr>
          <w:color w:val="A07DE9"/>
        </w:rPr>
        <w:t>low</w:t>
      </w:r>
      <w:r w:rsidRPr="005C6583">
        <w:rPr>
          <w:color w:val="000000"/>
        </w:rPr>
        <w:t xml:space="preserve"> prevalences, and indicated in each subplot. Color-coded dashed lines show the mean estimates, and posterior </w:t>
      </w:r>
      <w:r w:rsidRPr="005C6583">
        <w:rPr>
          <w:color w:val="000000"/>
        </w:rPr>
        <w:lastRenderedPageBreak/>
        <w:t>is shown with both a density plot (darker indicates more probable) and with the posterior ensemble members plotted as dots.</w:t>
      </w:r>
    </w:p>
    <w:p w14:paraId="310BBFC2" w14:textId="77777777" w:rsidR="004069B1" w:rsidRPr="00C21754" w:rsidRDefault="004069B1" w:rsidP="004069B1">
      <w:pPr>
        <w:keepNext/>
        <w:pBdr>
          <w:top w:val="nil"/>
          <w:left w:val="nil"/>
          <w:bottom w:val="nil"/>
          <w:right w:val="nil"/>
          <w:between w:val="nil"/>
        </w:pBdr>
        <w:spacing w:before="240" w:after="60"/>
        <w:contextualSpacing/>
        <w:jc w:val="both"/>
        <w:rPr>
          <w:rFonts w:ascii="Arial" w:hAnsi="Arial" w:cs="Arial"/>
          <w:i/>
          <w:iCs/>
          <w:color w:val="000000"/>
          <w:sz w:val="20"/>
          <w:szCs w:val="20"/>
        </w:rPr>
      </w:pPr>
    </w:p>
    <w:p w14:paraId="2AC83385" w14:textId="77777777" w:rsidR="004069B1" w:rsidRPr="00C21754" w:rsidRDefault="004069B1" w:rsidP="004069B1">
      <w:pPr>
        <w:keepNext/>
        <w:pBdr>
          <w:top w:val="nil"/>
          <w:left w:val="nil"/>
          <w:bottom w:val="nil"/>
          <w:right w:val="nil"/>
          <w:between w:val="nil"/>
        </w:pBdr>
        <w:spacing w:before="240" w:after="60"/>
        <w:contextualSpacing/>
        <w:rPr>
          <w:rFonts w:ascii="Arial" w:hAnsi="Arial" w:cs="Arial"/>
          <w:b/>
          <w:color w:val="000000"/>
          <w:sz w:val="20"/>
          <w:szCs w:val="20"/>
        </w:rPr>
      </w:pPr>
    </w:p>
    <w:p w14:paraId="5D6D3813" w14:textId="77777777" w:rsidR="004069B1" w:rsidRPr="00C21754" w:rsidRDefault="004069B1" w:rsidP="004069B1">
      <w:pPr>
        <w:keepNext/>
        <w:pBdr>
          <w:top w:val="nil"/>
          <w:left w:val="nil"/>
          <w:bottom w:val="nil"/>
          <w:right w:val="nil"/>
          <w:between w:val="nil"/>
        </w:pBdr>
        <w:spacing w:before="240" w:after="60"/>
        <w:contextualSpacing/>
        <w:rPr>
          <w:rFonts w:ascii="Arial" w:hAnsi="Arial" w:cs="Arial"/>
          <w:b/>
          <w:color w:val="000000"/>
          <w:sz w:val="20"/>
          <w:szCs w:val="20"/>
        </w:rPr>
      </w:pPr>
      <w:r w:rsidRPr="00C21754">
        <w:rPr>
          <w:rFonts w:ascii="Arial" w:hAnsi="Arial" w:cs="Arial"/>
          <w:b/>
          <w:noProof/>
          <w:color w:val="000000"/>
          <w:sz w:val="20"/>
          <w:szCs w:val="20"/>
        </w:rPr>
        <w:drawing>
          <wp:inline distT="0" distB="0" distL="0" distR="0" wp14:anchorId="0019B915" wp14:editId="75DDFCF1">
            <wp:extent cx="5486400" cy="4531995"/>
            <wp:effectExtent l="0" t="0" r="0" b="0"/>
            <wp:docPr id="915812375" name="Picture 5" descr="A collage of graph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812375" name="Picture 5" descr="A collage of graphs&#10;&#10;Description automatically generated with low confidenc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86400" cy="4531995"/>
                    </a:xfrm>
                    <a:prstGeom prst="rect">
                      <a:avLst/>
                    </a:prstGeom>
                  </pic:spPr>
                </pic:pic>
              </a:graphicData>
            </a:graphic>
          </wp:inline>
        </w:drawing>
      </w:r>
    </w:p>
    <w:p w14:paraId="420D2B09" w14:textId="2D1EA568" w:rsidR="004069B1" w:rsidRPr="005C6583" w:rsidRDefault="004069B1" w:rsidP="004069B1">
      <w:pPr>
        <w:keepNext/>
        <w:pBdr>
          <w:top w:val="nil"/>
          <w:left w:val="nil"/>
          <w:bottom w:val="nil"/>
          <w:right w:val="nil"/>
          <w:between w:val="nil"/>
        </w:pBdr>
        <w:spacing w:before="240" w:after="60"/>
        <w:contextualSpacing/>
        <w:jc w:val="both"/>
        <w:rPr>
          <w:color w:val="000000"/>
        </w:rPr>
      </w:pPr>
      <w:r w:rsidRPr="005C6583">
        <w:rPr>
          <w:b/>
          <w:color w:val="000000"/>
        </w:rPr>
        <w:t>Figure 4. Hospital level fit</w:t>
      </w:r>
      <w:r w:rsidR="00BB3085">
        <w:rPr>
          <w:b/>
          <w:color w:val="000000"/>
        </w:rPr>
        <w:t xml:space="preserve"> and calibration</w:t>
      </w:r>
      <w:r w:rsidRPr="005C6583">
        <w:rPr>
          <w:b/>
          <w:bCs/>
          <w:color w:val="000000"/>
        </w:rPr>
        <w:t>:</w:t>
      </w:r>
      <w:r w:rsidRPr="005C6583">
        <w:rPr>
          <w:color w:val="000000"/>
        </w:rPr>
        <w:t xml:space="preserve"> </w:t>
      </w:r>
      <w:r w:rsidRPr="005C6583">
        <w:rPr>
          <w:b/>
          <w:color w:val="000000"/>
        </w:rPr>
        <w:t xml:space="preserve">A) </w:t>
      </w:r>
      <w:r w:rsidRPr="005C6583">
        <w:rPr>
          <w:color w:val="000000"/>
        </w:rPr>
        <w:t xml:space="preserve">Ensemble </w:t>
      </w:r>
      <w:r w:rsidRPr="005C6583">
        <w:rPr>
          <w:bCs/>
          <w:color w:val="000000"/>
        </w:rPr>
        <w:t xml:space="preserve">simulation of modeled nosocomial data with estimated parameters, solid lines show the mean and ribbons the 95% CI. Importation rate </w:t>
      </w:r>
      <m:oMath>
        <m:r>
          <w:rPr>
            <w:rFonts w:ascii="Cambria Math" w:hAnsi="Cambria Math"/>
            <w:color w:val="000000"/>
          </w:rPr>
          <m:t>γ</m:t>
        </m:r>
      </m:oMath>
      <w:r w:rsidRPr="005C6583">
        <w:rPr>
          <w:bCs/>
          <w:color w:val="000000"/>
        </w:rPr>
        <w:t xml:space="preserve"> is highlighted in the legend and color-coded for </w:t>
      </w:r>
      <w:r w:rsidRPr="00376682">
        <w:rPr>
          <w:color w:val="000000" w:themeColor="text1"/>
        </w:rPr>
        <w:t>high</w:t>
      </w:r>
      <w:r w:rsidR="00376682" w:rsidRPr="00376682">
        <w:rPr>
          <w:color w:val="000000" w:themeColor="text1"/>
        </w:rPr>
        <w:t xml:space="preserve"> (</w:t>
      </w:r>
      <w:r w:rsidR="00376682">
        <w:rPr>
          <w:color w:val="FF615E"/>
        </w:rPr>
        <w:t>salmon</w:t>
      </w:r>
      <w:r w:rsidR="00376682" w:rsidRPr="00376682">
        <w:rPr>
          <w:color w:val="000000" w:themeColor="text1"/>
        </w:rPr>
        <w:t>)</w:t>
      </w:r>
      <w:r w:rsidRPr="005C6583">
        <w:rPr>
          <w:color w:val="000000"/>
        </w:rPr>
        <w:t xml:space="preserve">, </w:t>
      </w:r>
      <w:r w:rsidRPr="00376682">
        <w:rPr>
          <w:color w:val="000000" w:themeColor="text1"/>
        </w:rPr>
        <w:t>medium</w:t>
      </w:r>
      <w:r w:rsidR="00376682" w:rsidRPr="00376682">
        <w:rPr>
          <w:color w:val="000000" w:themeColor="text1"/>
        </w:rPr>
        <w:t xml:space="preserve"> (</w:t>
      </w:r>
      <w:r w:rsidR="00376682">
        <w:rPr>
          <w:color w:val="36DBD8"/>
        </w:rPr>
        <w:t>cyan</w:t>
      </w:r>
      <w:r w:rsidR="00376682" w:rsidRPr="00376682">
        <w:rPr>
          <w:color w:val="000000" w:themeColor="text1"/>
        </w:rPr>
        <w:t>)</w:t>
      </w:r>
      <w:r w:rsidRPr="00376682">
        <w:rPr>
          <w:color w:val="000000" w:themeColor="text1"/>
        </w:rPr>
        <w:t xml:space="preserve"> </w:t>
      </w:r>
      <w:r w:rsidRPr="005C6583">
        <w:rPr>
          <w:color w:val="000000"/>
        </w:rPr>
        <w:t xml:space="preserve">and </w:t>
      </w:r>
      <w:r w:rsidRPr="00376682">
        <w:rPr>
          <w:color w:val="000000" w:themeColor="text1"/>
        </w:rPr>
        <w:t>low</w:t>
      </w:r>
      <w:r w:rsidR="00376682" w:rsidRPr="00376682">
        <w:rPr>
          <w:color w:val="000000" w:themeColor="text1"/>
        </w:rPr>
        <w:t xml:space="preserve"> (</w:t>
      </w:r>
      <w:r w:rsidR="00376682">
        <w:rPr>
          <w:color w:val="A07DE9"/>
        </w:rPr>
        <w:t>purple</w:t>
      </w:r>
      <w:r w:rsidR="00376682" w:rsidRPr="00376682">
        <w:rPr>
          <w:color w:val="000000" w:themeColor="text1"/>
        </w:rPr>
        <w:t>)</w:t>
      </w:r>
      <w:r w:rsidRPr="005C6583">
        <w:rPr>
          <w:color w:val="A07DE9"/>
        </w:rPr>
        <w:t xml:space="preserve"> </w:t>
      </w:r>
      <w:r w:rsidRPr="005C6583">
        <w:rPr>
          <w:color w:val="000000" w:themeColor="text1"/>
        </w:rPr>
        <w:t>prevalences in all plots</w:t>
      </w:r>
      <w:r w:rsidRPr="005C6583">
        <w:rPr>
          <w:bCs/>
          <w:color w:val="000000"/>
        </w:rPr>
        <w:t xml:space="preserve">. Weekly nosocomial infection data is displayed with </w:t>
      </w:r>
      <w:r w:rsidRPr="005C6583">
        <w:rPr>
          <w:bCs/>
          <w:color w:val="FF0000"/>
        </w:rPr>
        <w:t xml:space="preserve">red </w:t>
      </w:r>
      <w:r w:rsidRPr="005C6583">
        <w:rPr>
          <w:bCs/>
          <w:color w:val="000000" w:themeColor="text1"/>
        </w:rPr>
        <w:t>dots</w:t>
      </w:r>
      <w:r w:rsidR="00BB3085">
        <w:rPr>
          <w:bCs/>
          <w:color w:val="000000" w:themeColor="text1"/>
        </w:rPr>
        <w:t xml:space="preserve">, this aggregation was </w:t>
      </w:r>
      <w:r w:rsidR="00BB3085" w:rsidRPr="00BB3085">
        <w:rPr>
          <w:bCs/>
          <w:color w:val="000000" w:themeColor="text1"/>
        </w:rPr>
        <w:t>not used for data assimilation</w:t>
      </w:r>
      <w:r w:rsidRPr="005C6583">
        <w:rPr>
          <w:bCs/>
          <w:color w:val="000000" w:themeColor="text1"/>
        </w:rPr>
        <w:t xml:space="preserve">. </w:t>
      </w:r>
      <w:r w:rsidRPr="005C6583">
        <w:rPr>
          <w:b/>
          <w:bCs/>
          <w:color w:val="000000"/>
        </w:rPr>
        <w:t>B)</w:t>
      </w:r>
      <w:r w:rsidRPr="005C6583">
        <w:rPr>
          <w:color w:val="000000"/>
        </w:rPr>
        <w:t xml:space="preserve"> Reliability plot (Methods). Hospital-level fit with 4 different confidence intervals (25%, 50%, 75%, 9</w:t>
      </w:r>
      <w:r w:rsidR="001323B3">
        <w:rPr>
          <w:color w:val="000000"/>
        </w:rPr>
        <w:t>7.5</w:t>
      </w:r>
      <w:r w:rsidRPr="005C6583">
        <w:rPr>
          <w:color w:val="000000"/>
        </w:rPr>
        <w:t>%). Importation rate is color-coded.  The black dotted line is the reference perfect calibration.</w:t>
      </w:r>
    </w:p>
    <w:p w14:paraId="0E38D4F6" w14:textId="77777777" w:rsidR="004069B1" w:rsidRPr="00C21754" w:rsidRDefault="004069B1" w:rsidP="004069B1">
      <w:pPr>
        <w:keepNext/>
        <w:pBdr>
          <w:top w:val="nil"/>
          <w:left w:val="nil"/>
          <w:bottom w:val="nil"/>
          <w:right w:val="nil"/>
          <w:between w:val="nil"/>
        </w:pBdr>
        <w:spacing w:before="240" w:after="60"/>
        <w:contextualSpacing/>
        <w:rPr>
          <w:rFonts w:ascii="Arial" w:hAnsi="Arial" w:cs="Arial"/>
          <w:b/>
          <w:color w:val="000000"/>
          <w:sz w:val="20"/>
          <w:szCs w:val="20"/>
        </w:rPr>
      </w:pPr>
    </w:p>
    <w:p w14:paraId="354E88EE" w14:textId="77777777" w:rsidR="004069B1" w:rsidRPr="00C21754" w:rsidRDefault="004069B1" w:rsidP="004069B1">
      <w:pPr>
        <w:keepNext/>
        <w:pBdr>
          <w:top w:val="nil"/>
          <w:left w:val="nil"/>
          <w:bottom w:val="nil"/>
          <w:right w:val="nil"/>
          <w:between w:val="nil"/>
        </w:pBdr>
        <w:spacing w:before="240" w:after="60"/>
        <w:contextualSpacing/>
        <w:rPr>
          <w:rFonts w:ascii="Arial" w:hAnsi="Arial" w:cs="Arial"/>
          <w:b/>
          <w:color w:val="000000"/>
          <w:sz w:val="20"/>
          <w:szCs w:val="20"/>
        </w:rPr>
      </w:pPr>
    </w:p>
    <w:p w14:paraId="20E7E8B5" w14:textId="77777777" w:rsidR="004069B1" w:rsidRPr="00C21754" w:rsidRDefault="004069B1" w:rsidP="004069B1">
      <w:pPr>
        <w:pBdr>
          <w:top w:val="nil"/>
          <w:left w:val="nil"/>
          <w:bottom w:val="nil"/>
          <w:right w:val="nil"/>
          <w:between w:val="nil"/>
        </w:pBdr>
        <w:contextualSpacing/>
        <w:rPr>
          <w:rFonts w:ascii="Arial" w:hAnsi="Arial" w:cs="Arial"/>
          <w:color w:val="000000"/>
          <w:sz w:val="20"/>
          <w:szCs w:val="20"/>
        </w:rPr>
      </w:pPr>
    </w:p>
    <w:p w14:paraId="7BD71DD9" w14:textId="77777777" w:rsidR="004069B1" w:rsidRPr="00C21754" w:rsidRDefault="004069B1" w:rsidP="004069B1">
      <w:pPr>
        <w:keepNext/>
        <w:pBdr>
          <w:top w:val="nil"/>
          <w:left w:val="nil"/>
          <w:bottom w:val="nil"/>
          <w:right w:val="nil"/>
          <w:between w:val="nil"/>
        </w:pBdr>
        <w:spacing w:before="240" w:after="60"/>
        <w:contextualSpacing/>
        <w:rPr>
          <w:rFonts w:ascii="Arial" w:hAnsi="Arial" w:cs="Arial"/>
          <w:b/>
          <w:color w:val="000000"/>
          <w:sz w:val="20"/>
          <w:szCs w:val="20"/>
        </w:rPr>
      </w:pPr>
    </w:p>
    <w:p w14:paraId="06A11395" w14:textId="77777777" w:rsidR="004069B1" w:rsidRPr="00C21754" w:rsidRDefault="004069B1" w:rsidP="004069B1">
      <w:pPr>
        <w:pBdr>
          <w:top w:val="nil"/>
          <w:left w:val="nil"/>
          <w:bottom w:val="nil"/>
          <w:right w:val="nil"/>
          <w:between w:val="nil"/>
        </w:pBdr>
        <w:contextualSpacing/>
        <w:rPr>
          <w:rFonts w:ascii="Arial" w:hAnsi="Arial" w:cs="Arial"/>
          <w:color w:val="000000"/>
          <w:sz w:val="20"/>
          <w:szCs w:val="20"/>
        </w:rPr>
      </w:pPr>
    </w:p>
    <w:p w14:paraId="6C78F772" w14:textId="77777777" w:rsidR="004069B1" w:rsidRPr="00C21754" w:rsidRDefault="004069B1" w:rsidP="004069B1">
      <w:pPr>
        <w:keepNext/>
        <w:pBdr>
          <w:top w:val="nil"/>
          <w:left w:val="nil"/>
          <w:bottom w:val="nil"/>
          <w:right w:val="nil"/>
          <w:between w:val="nil"/>
        </w:pBdr>
        <w:spacing w:before="240" w:after="60"/>
        <w:contextualSpacing/>
        <w:rPr>
          <w:rFonts w:ascii="Arial" w:hAnsi="Arial" w:cs="Arial"/>
          <w:b/>
          <w:color w:val="000000"/>
          <w:sz w:val="20"/>
          <w:szCs w:val="20"/>
        </w:rPr>
      </w:pPr>
    </w:p>
    <w:p w14:paraId="77B9B2B8" w14:textId="77777777" w:rsidR="004069B1" w:rsidRPr="00C21754" w:rsidRDefault="004069B1" w:rsidP="004069B1">
      <w:pPr>
        <w:keepNext/>
        <w:pBdr>
          <w:top w:val="nil"/>
          <w:left w:val="nil"/>
          <w:bottom w:val="nil"/>
          <w:right w:val="nil"/>
          <w:between w:val="nil"/>
        </w:pBdr>
        <w:spacing w:before="240" w:after="60"/>
        <w:contextualSpacing/>
        <w:rPr>
          <w:rFonts w:ascii="Arial" w:hAnsi="Arial" w:cs="Arial"/>
          <w:b/>
          <w:color w:val="000000"/>
          <w:sz w:val="20"/>
          <w:szCs w:val="20"/>
        </w:rPr>
      </w:pPr>
    </w:p>
    <w:p w14:paraId="2A0A22AC" w14:textId="77777777" w:rsidR="004069B1" w:rsidRPr="00C21754" w:rsidRDefault="004069B1" w:rsidP="004069B1">
      <w:pPr>
        <w:keepNext/>
        <w:pBdr>
          <w:top w:val="nil"/>
          <w:left w:val="nil"/>
          <w:bottom w:val="nil"/>
          <w:right w:val="nil"/>
          <w:between w:val="nil"/>
        </w:pBdr>
        <w:spacing w:before="240" w:after="60"/>
        <w:contextualSpacing/>
        <w:rPr>
          <w:rFonts w:ascii="Arial" w:hAnsi="Arial" w:cs="Arial"/>
          <w:b/>
          <w:color w:val="000000"/>
          <w:sz w:val="20"/>
          <w:szCs w:val="20"/>
        </w:rPr>
      </w:pPr>
    </w:p>
    <w:p w14:paraId="61E0F4A1" w14:textId="77777777" w:rsidR="004069B1" w:rsidRPr="00C21754" w:rsidRDefault="004069B1" w:rsidP="004069B1">
      <w:pPr>
        <w:keepNext/>
        <w:pBdr>
          <w:top w:val="nil"/>
          <w:left w:val="nil"/>
          <w:bottom w:val="nil"/>
          <w:right w:val="nil"/>
          <w:between w:val="nil"/>
        </w:pBdr>
        <w:spacing w:before="240" w:after="60"/>
        <w:contextualSpacing/>
        <w:rPr>
          <w:rFonts w:ascii="Arial" w:hAnsi="Arial" w:cs="Arial"/>
          <w:b/>
          <w:color w:val="000000"/>
          <w:sz w:val="20"/>
          <w:szCs w:val="20"/>
        </w:rPr>
      </w:pPr>
    </w:p>
    <w:p w14:paraId="0E159DA8" w14:textId="77777777" w:rsidR="004069B1" w:rsidRPr="00C21754" w:rsidRDefault="004069B1" w:rsidP="004069B1">
      <w:pPr>
        <w:keepNext/>
        <w:pBdr>
          <w:top w:val="nil"/>
          <w:left w:val="nil"/>
          <w:bottom w:val="nil"/>
          <w:right w:val="nil"/>
          <w:between w:val="nil"/>
        </w:pBdr>
        <w:spacing w:before="240" w:after="60"/>
        <w:contextualSpacing/>
        <w:rPr>
          <w:rFonts w:ascii="Arial" w:hAnsi="Arial" w:cs="Arial"/>
          <w:b/>
          <w:color w:val="000000"/>
          <w:sz w:val="20"/>
          <w:szCs w:val="20"/>
        </w:rPr>
      </w:pPr>
      <w:r w:rsidRPr="00C21754">
        <w:rPr>
          <w:rFonts w:ascii="Arial" w:hAnsi="Arial" w:cs="Arial"/>
          <w:b/>
          <w:color w:val="000000"/>
          <w:sz w:val="20"/>
          <w:szCs w:val="20"/>
        </w:rPr>
        <w:br/>
      </w:r>
      <w:r w:rsidRPr="00C21754">
        <w:rPr>
          <w:rFonts w:ascii="Arial" w:hAnsi="Arial" w:cs="Arial"/>
          <w:b/>
          <w:color w:val="000000"/>
          <w:sz w:val="20"/>
          <w:szCs w:val="20"/>
        </w:rPr>
        <w:br/>
      </w:r>
      <w:r w:rsidRPr="00C21754">
        <w:rPr>
          <w:rFonts w:ascii="Arial" w:hAnsi="Arial" w:cs="Arial"/>
          <w:b/>
          <w:color w:val="000000"/>
          <w:sz w:val="20"/>
          <w:szCs w:val="20"/>
        </w:rPr>
        <w:lastRenderedPageBreak/>
        <w:br/>
      </w:r>
      <w:r w:rsidRPr="00C21754">
        <w:rPr>
          <w:rFonts w:ascii="Arial" w:hAnsi="Arial" w:cs="Arial"/>
          <w:b/>
          <w:color w:val="000000"/>
          <w:sz w:val="20"/>
          <w:szCs w:val="20"/>
        </w:rPr>
        <w:br/>
      </w:r>
    </w:p>
    <w:p w14:paraId="6E4DEF59" w14:textId="77777777" w:rsidR="004069B1" w:rsidRPr="00C21754" w:rsidRDefault="004069B1" w:rsidP="004069B1">
      <w:pPr>
        <w:keepNext/>
        <w:pBdr>
          <w:top w:val="nil"/>
          <w:left w:val="nil"/>
          <w:bottom w:val="nil"/>
          <w:right w:val="nil"/>
          <w:between w:val="nil"/>
        </w:pBdr>
        <w:spacing w:before="240" w:after="60"/>
        <w:contextualSpacing/>
        <w:rPr>
          <w:rFonts w:ascii="Arial" w:hAnsi="Arial" w:cs="Arial"/>
          <w:b/>
          <w:color w:val="000000"/>
          <w:sz w:val="20"/>
          <w:szCs w:val="20"/>
        </w:rPr>
      </w:pPr>
      <w:r w:rsidRPr="00C21754">
        <w:rPr>
          <w:rFonts w:ascii="Arial" w:hAnsi="Arial" w:cs="Arial"/>
          <w:b/>
          <w:color w:val="000000"/>
          <w:sz w:val="20"/>
          <w:szCs w:val="20"/>
        </w:rPr>
        <w:br/>
      </w:r>
      <w:r w:rsidRPr="00C21754">
        <w:rPr>
          <w:rFonts w:ascii="Arial" w:hAnsi="Arial" w:cs="Arial"/>
          <w:b/>
          <w:color w:val="000000"/>
          <w:sz w:val="20"/>
          <w:szCs w:val="20"/>
        </w:rPr>
        <w:br/>
      </w:r>
      <w:r w:rsidRPr="00C21754">
        <w:rPr>
          <w:rFonts w:ascii="Arial" w:hAnsi="Arial" w:cs="Arial"/>
          <w:b/>
          <w:color w:val="000000"/>
          <w:sz w:val="20"/>
          <w:szCs w:val="20"/>
        </w:rPr>
        <w:br/>
      </w:r>
      <w:r w:rsidRPr="00C21754">
        <w:rPr>
          <w:rFonts w:ascii="Arial" w:hAnsi="Arial" w:cs="Arial"/>
          <w:b/>
          <w:color w:val="000000"/>
          <w:sz w:val="20"/>
          <w:szCs w:val="20"/>
        </w:rPr>
        <w:br/>
      </w:r>
      <w:r w:rsidRPr="00C21754">
        <w:rPr>
          <w:rFonts w:ascii="Arial" w:hAnsi="Arial" w:cs="Arial"/>
          <w:b/>
          <w:color w:val="000000"/>
          <w:sz w:val="20"/>
          <w:szCs w:val="20"/>
        </w:rPr>
        <w:br/>
      </w:r>
    </w:p>
    <w:p w14:paraId="3EE427D0" w14:textId="77777777" w:rsidR="004069B1" w:rsidRPr="00C21754" w:rsidRDefault="004069B1" w:rsidP="004069B1">
      <w:pPr>
        <w:keepNext/>
        <w:pBdr>
          <w:top w:val="nil"/>
          <w:left w:val="nil"/>
          <w:bottom w:val="nil"/>
          <w:right w:val="nil"/>
          <w:between w:val="nil"/>
        </w:pBdr>
        <w:spacing w:before="240" w:after="60"/>
        <w:contextualSpacing/>
        <w:rPr>
          <w:rFonts w:ascii="Arial" w:hAnsi="Arial" w:cs="Arial"/>
          <w:b/>
          <w:color w:val="000000"/>
          <w:sz w:val="20"/>
          <w:szCs w:val="20"/>
        </w:rPr>
      </w:pPr>
    </w:p>
    <w:p w14:paraId="51D8216A" w14:textId="77777777" w:rsidR="004069B1" w:rsidRPr="00C21754" w:rsidRDefault="004069B1" w:rsidP="004069B1">
      <w:pPr>
        <w:keepNext/>
        <w:pBdr>
          <w:top w:val="nil"/>
          <w:left w:val="nil"/>
          <w:bottom w:val="nil"/>
          <w:right w:val="nil"/>
          <w:between w:val="nil"/>
        </w:pBdr>
        <w:spacing w:before="240" w:after="60"/>
        <w:contextualSpacing/>
        <w:rPr>
          <w:rFonts w:ascii="Arial" w:hAnsi="Arial" w:cs="Arial"/>
          <w:b/>
          <w:color w:val="000000"/>
          <w:sz w:val="20"/>
          <w:szCs w:val="20"/>
        </w:rPr>
      </w:pPr>
    </w:p>
    <w:p w14:paraId="6B86CAF4" w14:textId="77777777" w:rsidR="004069B1" w:rsidRPr="00C21754" w:rsidRDefault="004069B1" w:rsidP="004069B1">
      <w:pPr>
        <w:jc w:val="both"/>
        <w:rPr>
          <w:rFonts w:ascii="Arial" w:hAnsi="Arial" w:cs="Arial"/>
          <w:b/>
          <w:color w:val="000000"/>
          <w:sz w:val="20"/>
          <w:szCs w:val="20"/>
        </w:rPr>
      </w:pPr>
    </w:p>
    <w:p w14:paraId="2D24DE9D" w14:textId="77777777" w:rsidR="004069B1" w:rsidRPr="00E9528B" w:rsidRDefault="004069B1" w:rsidP="004069B1">
      <w:pPr>
        <w:jc w:val="both"/>
        <w:rPr>
          <w:rFonts w:ascii="Arial" w:hAnsi="Arial" w:cs="Arial"/>
          <w:sz w:val="20"/>
          <w:szCs w:val="20"/>
        </w:rPr>
      </w:pPr>
      <w:commentRangeStart w:id="15"/>
      <w:r w:rsidRPr="00C21754">
        <w:rPr>
          <w:rFonts w:ascii="Arial" w:hAnsi="Arial" w:cs="Arial"/>
          <w:b/>
          <w:color w:val="000000"/>
          <w:sz w:val="20"/>
          <w:szCs w:val="20"/>
        </w:rPr>
        <w:t>Table 1.</w:t>
      </w:r>
      <w:r w:rsidRPr="00C21754">
        <w:rPr>
          <w:rFonts w:ascii="Arial" w:hAnsi="Arial" w:cs="Arial"/>
          <w:color w:val="000000"/>
          <w:sz w:val="20"/>
          <w:szCs w:val="20"/>
        </w:rPr>
        <w:t xml:space="preserve"> </w:t>
      </w:r>
      <w:r w:rsidRPr="00E9528B">
        <w:rPr>
          <w:rFonts w:ascii="Arial" w:hAnsi="Arial" w:cs="Arial"/>
          <w:sz w:val="20"/>
          <w:szCs w:val="20"/>
        </w:rPr>
        <w:t xml:space="preserve">Human prevalence range from the literature, we present the 3 values used in the inferences (SI </w:t>
      </w:r>
      <w:r w:rsidRPr="00E9528B">
        <w:rPr>
          <w:rFonts w:ascii="Arial" w:hAnsi="Arial" w:cs="Arial"/>
          <w:i/>
          <w:iCs/>
          <w:sz w:val="20"/>
          <w:szCs w:val="20"/>
        </w:rPr>
        <w:t>Prevalence estimates)</w:t>
      </w:r>
      <w:r w:rsidRPr="00E9528B">
        <w:rPr>
          <w:rFonts w:ascii="Arial" w:hAnsi="Arial" w:cs="Arial"/>
          <w:sz w:val="20"/>
          <w:szCs w:val="20"/>
        </w:rPr>
        <w:t>.</w:t>
      </w:r>
      <w:commentRangeEnd w:id="15"/>
      <w:r>
        <w:rPr>
          <w:rStyle w:val="CommentReference"/>
        </w:rPr>
        <w:commentReference w:id="15"/>
      </w:r>
    </w:p>
    <w:tbl>
      <w:tblPr>
        <w:tblStyle w:val="TableGrid"/>
        <w:tblW w:w="0" w:type="auto"/>
        <w:tblLook w:val="04A0" w:firstRow="1" w:lastRow="0" w:firstColumn="1" w:lastColumn="0" w:noHBand="0" w:noVBand="1"/>
      </w:tblPr>
      <w:tblGrid>
        <w:gridCol w:w="2876"/>
        <w:gridCol w:w="2877"/>
        <w:gridCol w:w="2877"/>
      </w:tblGrid>
      <w:tr w:rsidR="00C0662B" w:rsidRPr="00C0662B" w14:paraId="4FBB7D37" w14:textId="77777777" w:rsidTr="00C0662B">
        <w:tc>
          <w:tcPr>
            <w:tcW w:w="2876" w:type="dxa"/>
          </w:tcPr>
          <w:p w14:paraId="72B5A93C" w14:textId="7F2960AA" w:rsidR="00C0662B" w:rsidRPr="00C0662B" w:rsidRDefault="00C0662B" w:rsidP="00623CB0">
            <w:pPr>
              <w:keepNext/>
              <w:spacing w:before="240" w:after="60"/>
              <w:contextualSpacing/>
              <w:rPr>
                <w:rFonts w:ascii="Arial" w:hAnsi="Arial" w:cs="Arial"/>
                <w:color w:val="000000"/>
                <w:sz w:val="20"/>
                <w:szCs w:val="20"/>
              </w:rPr>
            </w:pPr>
          </w:p>
        </w:tc>
        <w:tc>
          <w:tcPr>
            <w:tcW w:w="2877" w:type="dxa"/>
          </w:tcPr>
          <w:p w14:paraId="3E2A4D58" w14:textId="17257270" w:rsidR="00C0662B" w:rsidRPr="00C0662B" w:rsidRDefault="00C0662B" w:rsidP="00623CB0">
            <w:pPr>
              <w:keepNext/>
              <w:spacing w:before="240" w:after="60"/>
              <w:contextualSpacing/>
              <w:rPr>
                <w:rFonts w:ascii="Arial" w:hAnsi="Arial" w:cs="Arial"/>
                <w:color w:val="000000"/>
                <w:sz w:val="20"/>
                <w:szCs w:val="20"/>
              </w:rPr>
            </w:pPr>
            <w:r w:rsidRPr="00C0662B">
              <w:rPr>
                <w:rFonts w:ascii="Arial" w:hAnsi="Arial" w:cs="Arial"/>
                <w:color w:val="000000"/>
                <w:sz w:val="20"/>
                <w:szCs w:val="20"/>
              </w:rPr>
              <w:t xml:space="preserve">Importation rate </w:t>
            </w:r>
            <m:oMath>
              <m:r>
                <m:rPr>
                  <m:sty m:val="p"/>
                </m:rPr>
                <w:rPr>
                  <w:rFonts w:ascii="Cambria Math" w:hAnsi="Cambria Math" w:cs="Arial"/>
                  <w:color w:val="000000"/>
                  <w:sz w:val="20"/>
                  <w:szCs w:val="20"/>
                </w:rPr>
                <m:t>γ</m:t>
              </m:r>
            </m:oMath>
            <w:r w:rsidRPr="00C0662B">
              <w:rPr>
                <w:rFonts w:ascii="Arial" w:hAnsi="Arial" w:cs="Arial"/>
                <w:color w:val="000000"/>
                <w:sz w:val="20"/>
                <w:szCs w:val="20"/>
              </w:rPr>
              <w:t xml:space="preserve"> </w:t>
            </w:r>
            <w:r>
              <w:rPr>
                <w:rFonts w:ascii="Arial" w:hAnsi="Arial" w:cs="Arial"/>
                <w:color w:val="000000"/>
                <w:sz w:val="20"/>
                <w:szCs w:val="20"/>
              </w:rPr>
              <w:t>/</w:t>
            </w:r>
            <w:r>
              <w:rPr>
                <w:rFonts w:ascii="Arial" w:hAnsi="Arial" w:cs="Arial"/>
                <w:color w:val="000000"/>
                <w:sz w:val="20"/>
                <w:szCs w:val="20"/>
              </w:rPr>
              <w:br/>
            </w:r>
            <w:r w:rsidRPr="00C0662B">
              <w:rPr>
                <w:rFonts w:ascii="Arial" w:hAnsi="Arial" w:cs="Arial"/>
                <w:color w:val="000000"/>
                <w:sz w:val="20"/>
                <w:szCs w:val="20"/>
              </w:rPr>
              <w:t xml:space="preserve">Community prevalence </w:t>
            </w:r>
            <w:r w:rsidR="00105C0B">
              <w:rPr>
                <w:rFonts w:ascii="Arial" w:hAnsi="Arial" w:cs="Arial"/>
                <w:color w:val="000000"/>
                <w:sz w:val="20"/>
                <w:szCs w:val="20"/>
              </w:rPr>
              <w:t>(%)</w:t>
            </w:r>
          </w:p>
        </w:tc>
        <w:tc>
          <w:tcPr>
            <w:tcW w:w="2877" w:type="dxa"/>
          </w:tcPr>
          <w:p w14:paraId="77E60E32" w14:textId="77777777" w:rsidR="00C0662B" w:rsidRPr="00C0662B" w:rsidRDefault="00C0662B" w:rsidP="00623CB0">
            <w:pPr>
              <w:keepNext/>
              <w:spacing w:before="240" w:after="60"/>
              <w:contextualSpacing/>
              <w:rPr>
                <w:rFonts w:ascii="Menlo" w:hAnsi="Menlo" w:cs="Menlo"/>
                <w:color w:val="CCCCCC"/>
                <w:sz w:val="18"/>
                <w:szCs w:val="18"/>
              </w:rPr>
            </w:pPr>
            <w:r w:rsidRPr="00C0662B">
              <w:rPr>
                <w:rFonts w:ascii="Menlo" w:hAnsi="Menlo" w:cs="Menlo"/>
                <w:color w:val="CCCCCC"/>
                <w:sz w:val="18"/>
                <w:szCs w:val="18"/>
              </w:rPr>
              <w:t xml:space="preserve"> </w:t>
            </w:r>
            <w:r w:rsidRPr="00C0662B">
              <w:rPr>
                <w:rFonts w:ascii="Arial" w:hAnsi="Arial" w:cs="Arial"/>
                <w:sz w:val="20"/>
                <w:szCs w:val="20"/>
              </w:rPr>
              <w:t>Reference(s)</w:t>
            </w:r>
          </w:p>
        </w:tc>
      </w:tr>
      <w:tr w:rsidR="00C0662B" w:rsidRPr="00C0662B" w14:paraId="425EECD3" w14:textId="77777777" w:rsidTr="00C0662B">
        <w:tc>
          <w:tcPr>
            <w:tcW w:w="2876" w:type="dxa"/>
          </w:tcPr>
          <w:p w14:paraId="66BF73EE" w14:textId="77777777" w:rsidR="00C0662B" w:rsidRPr="00C0662B" w:rsidRDefault="00C0662B" w:rsidP="00623CB0">
            <w:pPr>
              <w:keepNext/>
              <w:spacing w:before="240" w:after="60"/>
              <w:contextualSpacing/>
              <w:rPr>
                <w:rFonts w:ascii="Arial" w:hAnsi="Arial" w:cs="Arial"/>
                <w:i/>
                <w:iCs/>
                <w:color w:val="000000"/>
                <w:sz w:val="20"/>
                <w:szCs w:val="20"/>
              </w:rPr>
            </w:pPr>
            <w:r w:rsidRPr="00C0662B">
              <w:rPr>
                <w:rFonts w:ascii="Arial" w:hAnsi="Arial" w:cs="Arial"/>
                <w:i/>
                <w:iCs/>
                <w:color w:val="000000"/>
                <w:sz w:val="20"/>
                <w:szCs w:val="20"/>
              </w:rPr>
              <w:t>E. coli</w:t>
            </w:r>
          </w:p>
        </w:tc>
        <w:tc>
          <w:tcPr>
            <w:tcW w:w="2877" w:type="dxa"/>
          </w:tcPr>
          <w:p w14:paraId="59CF6034" w14:textId="2E738201" w:rsidR="00C0662B" w:rsidRPr="00C0662B" w:rsidRDefault="00C0662B" w:rsidP="00623CB0">
            <w:pPr>
              <w:keepNext/>
              <w:spacing w:before="240" w:after="60"/>
              <w:contextualSpacing/>
              <w:rPr>
                <w:rFonts w:ascii="Arial" w:hAnsi="Arial" w:cs="Arial"/>
                <w:color w:val="000000"/>
                <w:sz w:val="20"/>
                <w:szCs w:val="20"/>
              </w:rPr>
            </w:pPr>
            <w:r w:rsidRPr="00C0662B">
              <w:rPr>
                <w:rFonts w:ascii="Arial" w:hAnsi="Arial" w:cs="Arial"/>
                <w:color w:val="000000"/>
                <w:sz w:val="20"/>
                <w:szCs w:val="20"/>
              </w:rPr>
              <w:t xml:space="preserve">70.0 </w:t>
            </w:r>
            <w:r>
              <w:rPr>
                <w:rFonts w:ascii="Arial" w:hAnsi="Arial" w:cs="Arial"/>
                <w:color w:val="000000"/>
                <w:sz w:val="20"/>
                <w:szCs w:val="20"/>
              </w:rPr>
              <w:t xml:space="preserve">  </w:t>
            </w:r>
            <w:r w:rsidRPr="00C0662B">
              <w:rPr>
                <w:rFonts w:ascii="Arial" w:hAnsi="Arial" w:cs="Arial"/>
                <w:color w:val="000000"/>
                <w:sz w:val="20"/>
                <w:szCs w:val="20"/>
              </w:rPr>
              <w:t xml:space="preserve">63.0 </w:t>
            </w:r>
            <w:r>
              <w:rPr>
                <w:rFonts w:ascii="Arial" w:hAnsi="Arial" w:cs="Arial"/>
                <w:color w:val="000000"/>
                <w:sz w:val="20"/>
                <w:szCs w:val="20"/>
              </w:rPr>
              <w:t xml:space="preserve">  </w:t>
            </w:r>
            <w:r w:rsidRPr="00C0662B">
              <w:rPr>
                <w:rFonts w:ascii="Arial" w:hAnsi="Arial" w:cs="Arial"/>
                <w:color w:val="000000"/>
                <w:sz w:val="20"/>
                <w:szCs w:val="20"/>
              </w:rPr>
              <w:t>55.0</w:t>
            </w:r>
          </w:p>
        </w:tc>
        <w:tc>
          <w:tcPr>
            <w:tcW w:w="2877" w:type="dxa"/>
          </w:tcPr>
          <w:p w14:paraId="03AA9691" w14:textId="77777777" w:rsidR="00C0662B" w:rsidRPr="00C0662B" w:rsidRDefault="00C0662B" w:rsidP="00623CB0">
            <w:pPr>
              <w:keepNext/>
              <w:spacing w:before="240" w:after="60"/>
              <w:contextualSpacing/>
              <w:rPr>
                <w:rFonts w:ascii="Menlo" w:hAnsi="Menlo" w:cs="Menlo"/>
                <w:color w:val="CCCCCC"/>
                <w:sz w:val="18"/>
                <w:szCs w:val="18"/>
              </w:rPr>
            </w:pPr>
          </w:p>
        </w:tc>
      </w:tr>
      <w:tr w:rsidR="00C0662B" w:rsidRPr="00C0662B" w14:paraId="7CDE5DDB" w14:textId="77777777" w:rsidTr="00C0662B">
        <w:tc>
          <w:tcPr>
            <w:tcW w:w="2876" w:type="dxa"/>
          </w:tcPr>
          <w:p w14:paraId="4EB044AD" w14:textId="77777777" w:rsidR="00C0662B" w:rsidRPr="00C0662B" w:rsidRDefault="00C0662B" w:rsidP="00623CB0">
            <w:pPr>
              <w:keepNext/>
              <w:spacing w:before="240" w:after="60"/>
              <w:contextualSpacing/>
              <w:rPr>
                <w:rFonts w:ascii="Arial" w:hAnsi="Arial" w:cs="Arial"/>
                <w:i/>
                <w:iCs/>
                <w:color w:val="000000"/>
                <w:sz w:val="20"/>
                <w:szCs w:val="20"/>
              </w:rPr>
            </w:pPr>
            <w:r w:rsidRPr="00C0662B">
              <w:rPr>
                <w:rFonts w:ascii="Arial" w:hAnsi="Arial" w:cs="Arial"/>
                <w:i/>
                <w:iCs/>
                <w:color w:val="000000"/>
                <w:sz w:val="20"/>
                <w:szCs w:val="20"/>
              </w:rPr>
              <w:t>K. pneumoniae</w:t>
            </w:r>
          </w:p>
        </w:tc>
        <w:tc>
          <w:tcPr>
            <w:tcW w:w="2877" w:type="dxa"/>
          </w:tcPr>
          <w:p w14:paraId="5B477B82" w14:textId="1984598F" w:rsidR="00C0662B" w:rsidRPr="00C0662B" w:rsidRDefault="00C0662B" w:rsidP="00623CB0">
            <w:pPr>
              <w:keepNext/>
              <w:spacing w:before="240" w:after="60"/>
              <w:contextualSpacing/>
              <w:rPr>
                <w:rFonts w:ascii="Arial" w:hAnsi="Arial" w:cs="Arial"/>
                <w:color w:val="000000"/>
                <w:sz w:val="20"/>
                <w:szCs w:val="20"/>
              </w:rPr>
            </w:pPr>
            <w:r w:rsidRPr="00C0662B">
              <w:rPr>
                <w:rFonts w:ascii="Arial" w:hAnsi="Arial" w:cs="Arial"/>
                <w:color w:val="000000"/>
                <w:sz w:val="20"/>
                <w:szCs w:val="20"/>
              </w:rPr>
              <w:t xml:space="preserve">35.0 </w:t>
            </w:r>
            <w:r>
              <w:rPr>
                <w:rFonts w:ascii="Arial" w:hAnsi="Arial" w:cs="Arial"/>
                <w:color w:val="000000"/>
                <w:sz w:val="20"/>
                <w:szCs w:val="20"/>
              </w:rPr>
              <w:t xml:space="preserve">  </w:t>
            </w:r>
            <w:r w:rsidRPr="00C0662B">
              <w:rPr>
                <w:rFonts w:ascii="Arial" w:hAnsi="Arial" w:cs="Arial"/>
                <w:color w:val="000000"/>
                <w:sz w:val="20"/>
                <w:szCs w:val="20"/>
              </w:rPr>
              <w:t xml:space="preserve">23.0 </w:t>
            </w:r>
            <w:r>
              <w:rPr>
                <w:rFonts w:ascii="Arial" w:hAnsi="Arial" w:cs="Arial"/>
                <w:color w:val="000000"/>
                <w:sz w:val="20"/>
                <w:szCs w:val="20"/>
              </w:rPr>
              <w:t xml:space="preserve">  </w:t>
            </w:r>
            <w:r w:rsidRPr="00C0662B">
              <w:rPr>
                <w:rFonts w:ascii="Arial" w:hAnsi="Arial" w:cs="Arial"/>
                <w:color w:val="000000"/>
                <w:sz w:val="20"/>
                <w:szCs w:val="20"/>
              </w:rPr>
              <w:t>15.0</w:t>
            </w:r>
          </w:p>
        </w:tc>
        <w:tc>
          <w:tcPr>
            <w:tcW w:w="2877" w:type="dxa"/>
          </w:tcPr>
          <w:p w14:paraId="605A222F" w14:textId="77777777" w:rsidR="00C0662B" w:rsidRPr="00C0662B" w:rsidRDefault="00C0662B" w:rsidP="00623CB0">
            <w:pPr>
              <w:keepNext/>
              <w:spacing w:before="240" w:after="60"/>
              <w:contextualSpacing/>
              <w:rPr>
                <w:rFonts w:ascii="Menlo" w:hAnsi="Menlo" w:cs="Menlo"/>
                <w:color w:val="CCCCCC"/>
                <w:sz w:val="18"/>
                <w:szCs w:val="18"/>
              </w:rPr>
            </w:pPr>
          </w:p>
        </w:tc>
      </w:tr>
      <w:tr w:rsidR="00C0662B" w:rsidRPr="00C0662B" w14:paraId="5F1A8EE4" w14:textId="77777777" w:rsidTr="00C0662B">
        <w:tc>
          <w:tcPr>
            <w:tcW w:w="2876" w:type="dxa"/>
          </w:tcPr>
          <w:p w14:paraId="79C39344" w14:textId="77777777" w:rsidR="00C0662B" w:rsidRPr="00C0662B" w:rsidRDefault="00C0662B" w:rsidP="00623CB0">
            <w:pPr>
              <w:keepNext/>
              <w:spacing w:before="240" w:after="60"/>
              <w:contextualSpacing/>
              <w:rPr>
                <w:rFonts w:ascii="Arial" w:hAnsi="Arial" w:cs="Arial"/>
                <w:i/>
                <w:iCs/>
                <w:color w:val="000000"/>
                <w:sz w:val="20"/>
                <w:szCs w:val="20"/>
              </w:rPr>
            </w:pPr>
            <w:r w:rsidRPr="00C0662B">
              <w:rPr>
                <w:rFonts w:ascii="Arial" w:hAnsi="Arial" w:cs="Arial"/>
                <w:i/>
                <w:iCs/>
                <w:color w:val="000000"/>
                <w:sz w:val="20"/>
                <w:szCs w:val="20"/>
              </w:rPr>
              <w:t>P. aeruginosa</w:t>
            </w:r>
          </w:p>
        </w:tc>
        <w:tc>
          <w:tcPr>
            <w:tcW w:w="2877" w:type="dxa"/>
          </w:tcPr>
          <w:p w14:paraId="5EF58985" w14:textId="2DB75D62" w:rsidR="00C0662B" w:rsidRPr="00C0662B" w:rsidRDefault="00C0662B" w:rsidP="00623CB0">
            <w:pPr>
              <w:keepNext/>
              <w:spacing w:before="240" w:after="60"/>
              <w:contextualSpacing/>
              <w:rPr>
                <w:rFonts w:ascii="Arial" w:hAnsi="Arial" w:cs="Arial"/>
                <w:color w:val="000000"/>
                <w:sz w:val="20"/>
                <w:szCs w:val="20"/>
              </w:rPr>
            </w:pPr>
            <w:r w:rsidRPr="00C0662B">
              <w:rPr>
                <w:rFonts w:ascii="Arial" w:hAnsi="Arial" w:cs="Arial"/>
                <w:color w:val="000000"/>
                <w:sz w:val="20"/>
                <w:szCs w:val="20"/>
              </w:rPr>
              <w:t xml:space="preserve">25.0 </w:t>
            </w:r>
            <w:r>
              <w:rPr>
                <w:rFonts w:ascii="Arial" w:hAnsi="Arial" w:cs="Arial"/>
                <w:color w:val="000000"/>
                <w:sz w:val="20"/>
                <w:szCs w:val="20"/>
              </w:rPr>
              <w:t xml:space="preserve">  </w:t>
            </w:r>
            <w:r w:rsidRPr="00C0662B">
              <w:rPr>
                <w:rFonts w:ascii="Arial" w:hAnsi="Arial" w:cs="Arial"/>
                <w:color w:val="000000"/>
                <w:sz w:val="20"/>
                <w:szCs w:val="20"/>
              </w:rPr>
              <w:t xml:space="preserve">18.8 </w:t>
            </w:r>
            <w:r>
              <w:rPr>
                <w:rFonts w:ascii="Arial" w:hAnsi="Arial" w:cs="Arial"/>
                <w:color w:val="000000"/>
                <w:sz w:val="20"/>
                <w:szCs w:val="20"/>
              </w:rPr>
              <w:t xml:space="preserve">  </w:t>
            </w:r>
            <w:r w:rsidRPr="00C0662B">
              <w:rPr>
                <w:rFonts w:ascii="Arial" w:hAnsi="Arial" w:cs="Arial"/>
                <w:color w:val="000000"/>
                <w:sz w:val="20"/>
                <w:szCs w:val="20"/>
              </w:rPr>
              <w:t>11.6</w:t>
            </w:r>
          </w:p>
        </w:tc>
        <w:tc>
          <w:tcPr>
            <w:tcW w:w="2877" w:type="dxa"/>
          </w:tcPr>
          <w:p w14:paraId="0CA989DD" w14:textId="77777777" w:rsidR="00C0662B" w:rsidRPr="00C0662B" w:rsidRDefault="00C0662B" w:rsidP="00623CB0">
            <w:pPr>
              <w:keepNext/>
              <w:spacing w:before="240" w:after="60"/>
              <w:contextualSpacing/>
              <w:rPr>
                <w:rFonts w:ascii="Menlo" w:hAnsi="Menlo" w:cs="Menlo"/>
                <w:color w:val="CCCCCC"/>
                <w:sz w:val="18"/>
                <w:szCs w:val="18"/>
              </w:rPr>
            </w:pPr>
          </w:p>
        </w:tc>
      </w:tr>
      <w:tr w:rsidR="00C0662B" w:rsidRPr="00C0662B" w14:paraId="41998327" w14:textId="77777777" w:rsidTr="00C0662B">
        <w:tc>
          <w:tcPr>
            <w:tcW w:w="2876" w:type="dxa"/>
          </w:tcPr>
          <w:p w14:paraId="18E8B618" w14:textId="77777777" w:rsidR="00C0662B" w:rsidRPr="00C0662B" w:rsidRDefault="00C0662B" w:rsidP="00623CB0">
            <w:pPr>
              <w:keepNext/>
              <w:spacing w:before="240" w:after="60"/>
              <w:contextualSpacing/>
              <w:rPr>
                <w:rFonts w:ascii="Arial" w:hAnsi="Arial" w:cs="Arial"/>
                <w:color w:val="000000"/>
                <w:sz w:val="20"/>
                <w:szCs w:val="20"/>
              </w:rPr>
            </w:pPr>
            <w:r w:rsidRPr="00C0662B">
              <w:rPr>
                <w:rFonts w:ascii="Arial" w:hAnsi="Arial" w:cs="Arial"/>
                <w:color w:val="000000"/>
                <w:sz w:val="20"/>
                <w:szCs w:val="20"/>
              </w:rPr>
              <w:t>MSSA</w:t>
            </w:r>
          </w:p>
        </w:tc>
        <w:tc>
          <w:tcPr>
            <w:tcW w:w="2877" w:type="dxa"/>
          </w:tcPr>
          <w:p w14:paraId="329E7476" w14:textId="2ED6D019" w:rsidR="00C0662B" w:rsidRPr="00C0662B" w:rsidRDefault="00C0662B" w:rsidP="00623CB0">
            <w:pPr>
              <w:keepNext/>
              <w:spacing w:before="240" w:after="60"/>
              <w:contextualSpacing/>
              <w:rPr>
                <w:rFonts w:ascii="Arial" w:hAnsi="Arial" w:cs="Arial"/>
                <w:color w:val="000000"/>
                <w:sz w:val="20"/>
                <w:szCs w:val="20"/>
              </w:rPr>
            </w:pPr>
            <w:r w:rsidRPr="00C0662B">
              <w:rPr>
                <w:rFonts w:ascii="Arial" w:hAnsi="Arial" w:cs="Arial"/>
                <w:color w:val="000000"/>
                <w:sz w:val="20"/>
                <w:szCs w:val="20"/>
              </w:rPr>
              <w:t xml:space="preserve">35.0 </w:t>
            </w:r>
            <w:r>
              <w:rPr>
                <w:rFonts w:ascii="Arial" w:hAnsi="Arial" w:cs="Arial"/>
                <w:color w:val="000000"/>
                <w:sz w:val="20"/>
                <w:szCs w:val="20"/>
              </w:rPr>
              <w:t xml:space="preserve">  </w:t>
            </w:r>
            <w:r w:rsidRPr="00C0662B">
              <w:rPr>
                <w:rFonts w:ascii="Arial" w:hAnsi="Arial" w:cs="Arial"/>
                <w:color w:val="000000"/>
                <w:sz w:val="20"/>
                <w:szCs w:val="20"/>
              </w:rPr>
              <w:t xml:space="preserve">29.0 </w:t>
            </w:r>
            <w:r>
              <w:rPr>
                <w:rFonts w:ascii="Arial" w:hAnsi="Arial" w:cs="Arial"/>
                <w:color w:val="000000"/>
                <w:sz w:val="20"/>
                <w:szCs w:val="20"/>
              </w:rPr>
              <w:t xml:space="preserve">  </w:t>
            </w:r>
            <w:r w:rsidRPr="00C0662B">
              <w:rPr>
                <w:rFonts w:ascii="Arial" w:hAnsi="Arial" w:cs="Arial"/>
                <w:color w:val="000000"/>
                <w:sz w:val="20"/>
                <w:szCs w:val="20"/>
              </w:rPr>
              <w:t>25.0</w:t>
            </w:r>
          </w:p>
        </w:tc>
        <w:tc>
          <w:tcPr>
            <w:tcW w:w="2877" w:type="dxa"/>
          </w:tcPr>
          <w:p w14:paraId="03E6A01F" w14:textId="77777777" w:rsidR="00C0662B" w:rsidRPr="00C0662B" w:rsidRDefault="00C0662B" w:rsidP="00623CB0">
            <w:pPr>
              <w:keepNext/>
              <w:spacing w:before="240" w:after="60"/>
              <w:contextualSpacing/>
              <w:rPr>
                <w:rFonts w:ascii="Menlo" w:hAnsi="Menlo" w:cs="Menlo"/>
                <w:color w:val="CCCCCC"/>
                <w:sz w:val="18"/>
                <w:szCs w:val="18"/>
              </w:rPr>
            </w:pPr>
          </w:p>
        </w:tc>
      </w:tr>
      <w:tr w:rsidR="00C0662B" w:rsidRPr="00C0662B" w14:paraId="35A8DC4A" w14:textId="77777777" w:rsidTr="00C0662B">
        <w:tc>
          <w:tcPr>
            <w:tcW w:w="2876" w:type="dxa"/>
          </w:tcPr>
          <w:p w14:paraId="39494A5B" w14:textId="77777777" w:rsidR="00C0662B" w:rsidRPr="00C0662B" w:rsidRDefault="00C0662B" w:rsidP="00623CB0">
            <w:pPr>
              <w:keepNext/>
              <w:spacing w:before="240" w:after="60"/>
              <w:contextualSpacing/>
              <w:rPr>
                <w:rFonts w:ascii="Arial" w:hAnsi="Arial" w:cs="Arial"/>
                <w:color w:val="000000"/>
                <w:sz w:val="20"/>
                <w:szCs w:val="20"/>
              </w:rPr>
            </w:pPr>
            <w:r w:rsidRPr="00C0662B">
              <w:rPr>
                <w:rFonts w:ascii="Arial" w:hAnsi="Arial" w:cs="Arial"/>
                <w:color w:val="000000"/>
                <w:sz w:val="20"/>
                <w:szCs w:val="20"/>
              </w:rPr>
              <w:t>MRSA</w:t>
            </w:r>
          </w:p>
        </w:tc>
        <w:tc>
          <w:tcPr>
            <w:tcW w:w="2877" w:type="dxa"/>
          </w:tcPr>
          <w:p w14:paraId="4BB66112" w14:textId="55EA22DC" w:rsidR="00C0662B" w:rsidRPr="00C0662B" w:rsidRDefault="00C0662B" w:rsidP="00623CB0">
            <w:pPr>
              <w:keepNext/>
              <w:spacing w:before="240" w:after="60"/>
              <w:contextualSpacing/>
              <w:rPr>
                <w:rFonts w:ascii="Arial" w:hAnsi="Arial" w:cs="Arial"/>
                <w:color w:val="000000"/>
                <w:sz w:val="20"/>
                <w:szCs w:val="20"/>
              </w:rPr>
            </w:pPr>
            <w:r w:rsidRPr="00C0662B">
              <w:rPr>
                <w:rFonts w:ascii="Arial" w:hAnsi="Arial" w:cs="Arial"/>
                <w:color w:val="000000"/>
                <w:sz w:val="20"/>
                <w:szCs w:val="20"/>
              </w:rPr>
              <w:t xml:space="preserve">10.0 </w:t>
            </w:r>
            <w:r>
              <w:rPr>
                <w:rFonts w:ascii="Arial" w:hAnsi="Arial" w:cs="Arial"/>
                <w:color w:val="000000"/>
                <w:sz w:val="20"/>
                <w:szCs w:val="20"/>
              </w:rPr>
              <w:t xml:space="preserve">  </w:t>
            </w:r>
            <w:r w:rsidRPr="00C0662B">
              <w:rPr>
                <w:rFonts w:ascii="Arial" w:hAnsi="Arial" w:cs="Arial"/>
                <w:color w:val="000000"/>
                <w:sz w:val="20"/>
                <w:szCs w:val="20"/>
              </w:rPr>
              <w:t xml:space="preserve">5.0 </w:t>
            </w:r>
            <w:r>
              <w:rPr>
                <w:rFonts w:ascii="Arial" w:hAnsi="Arial" w:cs="Arial"/>
                <w:color w:val="000000"/>
                <w:sz w:val="20"/>
                <w:szCs w:val="20"/>
              </w:rPr>
              <w:t xml:space="preserve">    </w:t>
            </w:r>
            <w:r w:rsidRPr="00C0662B">
              <w:rPr>
                <w:rFonts w:ascii="Arial" w:hAnsi="Arial" w:cs="Arial"/>
                <w:color w:val="000000"/>
                <w:sz w:val="20"/>
                <w:szCs w:val="20"/>
              </w:rPr>
              <w:t>3.9</w:t>
            </w:r>
          </w:p>
        </w:tc>
        <w:tc>
          <w:tcPr>
            <w:tcW w:w="2877" w:type="dxa"/>
          </w:tcPr>
          <w:p w14:paraId="2EB6CB7A" w14:textId="77777777" w:rsidR="00C0662B" w:rsidRPr="00C0662B" w:rsidRDefault="00C0662B" w:rsidP="00623CB0">
            <w:pPr>
              <w:keepNext/>
              <w:spacing w:before="240" w:after="60"/>
              <w:contextualSpacing/>
              <w:rPr>
                <w:rFonts w:ascii="Menlo" w:hAnsi="Menlo" w:cs="Menlo"/>
                <w:color w:val="CCCCCC"/>
                <w:sz w:val="18"/>
                <w:szCs w:val="18"/>
              </w:rPr>
            </w:pPr>
          </w:p>
        </w:tc>
      </w:tr>
      <w:tr w:rsidR="00C0662B" w:rsidRPr="00C0662B" w14:paraId="4494F143" w14:textId="77777777" w:rsidTr="00C0662B">
        <w:tc>
          <w:tcPr>
            <w:tcW w:w="2876" w:type="dxa"/>
          </w:tcPr>
          <w:p w14:paraId="2A17DBF9" w14:textId="77777777" w:rsidR="00C0662B" w:rsidRPr="00C0662B" w:rsidRDefault="00C0662B" w:rsidP="00623CB0">
            <w:pPr>
              <w:keepNext/>
              <w:spacing w:before="240" w:after="60"/>
              <w:contextualSpacing/>
              <w:rPr>
                <w:rFonts w:ascii="Arial" w:hAnsi="Arial" w:cs="Arial"/>
                <w:i/>
                <w:iCs/>
                <w:color w:val="000000"/>
                <w:sz w:val="20"/>
                <w:szCs w:val="20"/>
              </w:rPr>
            </w:pPr>
            <w:r w:rsidRPr="00C0662B">
              <w:rPr>
                <w:rFonts w:ascii="Arial" w:hAnsi="Arial" w:cs="Arial"/>
                <w:i/>
                <w:iCs/>
                <w:color w:val="000000"/>
                <w:sz w:val="20"/>
                <w:szCs w:val="20"/>
              </w:rPr>
              <w:t>S. epidermidis</w:t>
            </w:r>
          </w:p>
        </w:tc>
        <w:tc>
          <w:tcPr>
            <w:tcW w:w="2877" w:type="dxa"/>
          </w:tcPr>
          <w:p w14:paraId="705EB82B" w14:textId="7A0DB81B" w:rsidR="00C0662B" w:rsidRPr="00C0662B" w:rsidRDefault="00C0662B" w:rsidP="00623CB0">
            <w:pPr>
              <w:keepNext/>
              <w:spacing w:before="240" w:after="60"/>
              <w:contextualSpacing/>
              <w:rPr>
                <w:rFonts w:ascii="Arial" w:hAnsi="Arial" w:cs="Arial"/>
                <w:color w:val="000000"/>
                <w:sz w:val="20"/>
                <w:szCs w:val="20"/>
              </w:rPr>
            </w:pPr>
            <w:r w:rsidRPr="00C0662B">
              <w:rPr>
                <w:rFonts w:ascii="Arial" w:hAnsi="Arial" w:cs="Arial"/>
                <w:color w:val="000000"/>
                <w:sz w:val="20"/>
                <w:szCs w:val="20"/>
              </w:rPr>
              <w:t xml:space="preserve">90.0 </w:t>
            </w:r>
            <w:r>
              <w:rPr>
                <w:rFonts w:ascii="Arial" w:hAnsi="Arial" w:cs="Arial"/>
                <w:color w:val="000000"/>
                <w:sz w:val="20"/>
                <w:szCs w:val="20"/>
              </w:rPr>
              <w:t xml:space="preserve">  </w:t>
            </w:r>
            <w:r w:rsidRPr="00C0662B">
              <w:rPr>
                <w:rFonts w:ascii="Arial" w:hAnsi="Arial" w:cs="Arial"/>
                <w:color w:val="000000"/>
                <w:sz w:val="20"/>
                <w:szCs w:val="20"/>
              </w:rPr>
              <w:t xml:space="preserve">75.0 </w:t>
            </w:r>
            <w:r>
              <w:rPr>
                <w:rFonts w:ascii="Arial" w:hAnsi="Arial" w:cs="Arial"/>
                <w:color w:val="000000"/>
                <w:sz w:val="20"/>
                <w:szCs w:val="20"/>
              </w:rPr>
              <w:t xml:space="preserve">  </w:t>
            </w:r>
            <w:r w:rsidRPr="00C0662B">
              <w:rPr>
                <w:rFonts w:ascii="Arial" w:hAnsi="Arial" w:cs="Arial"/>
                <w:color w:val="000000"/>
                <w:sz w:val="20"/>
                <w:szCs w:val="20"/>
              </w:rPr>
              <w:t>58.0</w:t>
            </w:r>
          </w:p>
        </w:tc>
        <w:tc>
          <w:tcPr>
            <w:tcW w:w="2877" w:type="dxa"/>
          </w:tcPr>
          <w:p w14:paraId="7CCC4C38" w14:textId="77777777" w:rsidR="00C0662B" w:rsidRPr="00C0662B" w:rsidRDefault="00C0662B" w:rsidP="00623CB0">
            <w:pPr>
              <w:keepNext/>
              <w:spacing w:before="240" w:after="60"/>
              <w:contextualSpacing/>
              <w:rPr>
                <w:rFonts w:ascii="Menlo" w:hAnsi="Menlo" w:cs="Menlo"/>
                <w:color w:val="CCCCCC"/>
                <w:sz w:val="18"/>
                <w:szCs w:val="18"/>
              </w:rPr>
            </w:pPr>
          </w:p>
        </w:tc>
      </w:tr>
      <w:tr w:rsidR="00C0662B" w:rsidRPr="00C0662B" w14:paraId="43D2C5FF" w14:textId="77777777" w:rsidTr="00C0662B">
        <w:tc>
          <w:tcPr>
            <w:tcW w:w="2876" w:type="dxa"/>
          </w:tcPr>
          <w:p w14:paraId="20F866FE" w14:textId="77777777" w:rsidR="00C0662B" w:rsidRPr="00C0662B" w:rsidRDefault="00C0662B" w:rsidP="00623CB0">
            <w:pPr>
              <w:keepNext/>
              <w:spacing w:before="240" w:after="60"/>
              <w:contextualSpacing/>
              <w:rPr>
                <w:rFonts w:ascii="Arial" w:hAnsi="Arial" w:cs="Arial"/>
                <w:i/>
                <w:iCs/>
                <w:color w:val="000000"/>
                <w:sz w:val="20"/>
                <w:szCs w:val="20"/>
              </w:rPr>
            </w:pPr>
            <w:r w:rsidRPr="00C0662B">
              <w:rPr>
                <w:rFonts w:ascii="Arial" w:hAnsi="Arial" w:cs="Arial"/>
                <w:i/>
                <w:iCs/>
                <w:color w:val="000000"/>
                <w:sz w:val="20"/>
                <w:szCs w:val="20"/>
              </w:rPr>
              <w:t>E. faecalis</w:t>
            </w:r>
          </w:p>
        </w:tc>
        <w:tc>
          <w:tcPr>
            <w:tcW w:w="2877" w:type="dxa"/>
          </w:tcPr>
          <w:p w14:paraId="7493D4F8" w14:textId="355F1BF1" w:rsidR="00C0662B" w:rsidRPr="00C0662B" w:rsidRDefault="00C0662B" w:rsidP="00623CB0">
            <w:pPr>
              <w:keepNext/>
              <w:spacing w:before="240" w:after="60"/>
              <w:contextualSpacing/>
              <w:rPr>
                <w:rFonts w:ascii="Arial" w:hAnsi="Arial" w:cs="Arial"/>
                <w:color w:val="000000"/>
                <w:sz w:val="20"/>
                <w:szCs w:val="20"/>
              </w:rPr>
            </w:pPr>
            <w:r w:rsidRPr="00C0662B">
              <w:rPr>
                <w:rFonts w:ascii="Arial" w:hAnsi="Arial" w:cs="Arial"/>
                <w:color w:val="000000"/>
                <w:sz w:val="20"/>
                <w:szCs w:val="20"/>
              </w:rPr>
              <w:t xml:space="preserve">55.0 </w:t>
            </w:r>
            <w:r>
              <w:rPr>
                <w:rFonts w:ascii="Arial" w:hAnsi="Arial" w:cs="Arial"/>
                <w:color w:val="000000"/>
                <w:sz w:val="20"/>
                <w:szCs w:val="20"/>
              </w:rPr>
              <w:t xml:space="preserve">  </w:t>
            </w:r>
            <w:r w:rsidRPr="00C0662B">
              <w:rPr>
                <w:rFonts w:ascii="Arial" w:hAnsi="Arial" w:cs="Arial"/>
                <w:color w:val="000000"/>
                <w:sz w:val="20"/>
                <w:szCs w:val="20"/>
              </w:rPr>
              <w:t xml:space="preserve">47.6 </w:t>
            </w:r>
            <w:r>
              <w:rPr>
                <w:rFonts w:ascii="Arial" w:hAnsi="Arial" w:cs="Arial"/>
                <w:color w:val="000000"/>
                <w:sz w:val="20"/>
                <w:szCs w:val="20"/>
              </w:rPr>
              <w:t xml:space="preserve">  </w:t>
            </w:r>
            <w:r w:rsidRPr="00C0662B">
              <w:rPr>
                <w:rFonts w:ascii="Arial" w:hAnsi="Arial" w:cs="Arial"/>
                <w:color w:val="000000"/>
                <w:sz w:val="20"/>
                <w:szCs w:val="20"/>
              </w:rPr>
              <w:t>36.8</w:t>
            </w:r>
          </w:p>
        </w:tc>
        <w:tc>
          <w:tcPr>
            <w:tcW w:w="2877" w:type="dxa"/>
          </w:tcPr>
          <w:p w14:paraId="665E1EDC" w14:textId="77777777" w:rsidR="00C0662B" w:rsidRPr="00C0662B" w:rsidRDefault="00C0662B" w:rsidP="00623CB0">
            <w:pPr>
              <w:keepNext/>
              <w:spacing w:before="240" w:after="60"/>
              <w:contextualSpacing/>
              <w:rPr>
                <w:rFonts w:ascii="Menlo" w:hAnsi="Menlo" w:cs="Menlo"/>
                <w:color w:val="CCCCCC"/>
                <w:sz w:val="18"/>
                <w:szCs w:val="18"/>
              </w:rPr>
            </w:pPr>
          </w:p>
        </w:tc>
      </w:tr>
      <w:tr w:rsidR="00C0662B" w:rsidRPr="00C0662B" w14:paraId="548BA201" w14:textId="77777777" w:rsidTr="00C0662B">
        <w:tc>
          <w:tcPr>
            <w:tcW w:w="2876" w:type="dxa"/>
          </w:tcPr>
          <w:p w14:paraId="0802ACF2" w14:textId="77777777" w:rsidR="00C0662B" w:rsidRPr="00C0662B" w:rsidRDefault="00C0662B" w:rsidP="00623CB0">
            <w:pPr>
              <w:keepNext/>
              <w:spacing w:before="240" w:after="60"/>
              <w:contextualSpacing/>
              <w:rPr>
                <w:rFonts w:ascii="Arial" w:hAnsi="Arial" w:cs="Arial"/>
                <w:i/>
                <w:iCs/>
                <w:color w:val="000000"/>
                <w:sz w:val="20"/>
                <w:szCs w:val="20"/>
              </w:rPr>
            </w:pPr>
            <w:r w:rsidRPr="00C0662B">
              <w:rPr>
                <w:rFonts w:ascii="Arial" w:hAnsi="Arial" w:cs="Arial"/>
                <w:i/>
                <w:iCs/>
                <w:color w:val="000000"/>
                <w:sz w:val="20"/>
                <w:szCs w:val="20"/>
              </w:rPr>
              <w:t>E. faecium</w:t>
            </w:r>
          </w:p>
        </w:tc>
        <w:tc>
          <w:tcPr>
            <w:tcW w:w="2877" w:type="dxa"/>
          </w:tcPr>
          <w:p w14:paraId="69B16334" w14:textId="02BACC8F" w:rsidR="00C0662B" w:rsidRPr="00C0662B" w:rsidRDefault="00C0662B" w:rsidP="00623CB0">
            <w:pPr>
              <w:keepNext/>
              <w:spacing w:before="240" w:after="60"/>
              <w:contextualSpacing/>
              <w:rPr>
                <w:rFonts w:ascii="Arial" w:hAnsi="Arial" w:cs="Arial"/>
                <w:color w:val="000000"/>
                <w:sz w:val="20"/>
                <w:szCs w:val="20"/>
              </w:rPr>
            </w:pPr>
            <w:r w:rsidRPr="00C0662B">
              <w:rPr>
                <w:rFonts w:ascii="Arial" w:hAnsi="Arial" w:cs="Arial"/>
                <w:color w:val="000000"/>
                <w:sz w:val="20"/>
                <w:szCs w:val="20"/>
              </w:rPr>
              <w:t xml:space="preserve">50.0 </w:t>
            </w:r>
            <w:r>
              <w:rPr>
                <w:rFonts w:ascii="Arial" w:hAnsi="Arial" w:cs="Arial"/>
                <w:color w:val="000000"/>
                <w:sz w:val="20"/>
                <w:szCs w:val="20"/>
              </w:rPr>
              <w:t xml:space="preserve">  </w:t>
            </w:r>
            <w:r w:rsidRPr="00C0662B">
              <w:rPr>
                <w:rFonts w:ascii="Arial" w:hAnsi="Arial" w:cs="Arial"/>
                <w:color w:val="000000"/>
                <w:sz w:val="20"/>
                <w:szCs w:val="20"/>
              </w:rPr>
              <w:t xml:space="preserve">40.6 </w:t>
            </w:r>
            <w:r>
              <w:rPr>
                <w:rFonts w:ascii="Arial" w:hAnsi="Arial" w:cs="Arial"/>
                <w:color w:val="000000"/>
                <w:sz w:val="20"/>
                <w:szCs w:val="20"/>
              </w:rPr>
              <w:t xml:space="preserve">  </w:t>
            </w:r>
            <w:r w:rsidRPr="00C0662B">
              <w:rPr>
                <w:rFonts w:ascii="Arial" w:hAnsi="Arial" w:cs="Arial"/>
                <w:color w:val="000000"/>
                <w:sz w:val="20"/>
                <w:szCs w:val="20"/>
              </w:rPr>
              <w:t>36.8</w:t>
            </w:r>
          </w:p>
        </w:tc>
        <w:tc>
          <w:tcPr>
            <w:tcW w:w="2877" w:type="dxa"/>
          </w:tcPr>
          <w:p w14:paraId="5537B0EF" w14:textId="77777777" w:rsidR="00C0662B" w:rsidRPr="00C0662B" w:rsidRDefault="00C0662B" w:rsidP="00623CB0">
            <w:pPr>
              <w:keepNext/>
              <w:spacing w:before="240" w:after="60"/>
              <w:contextualSpacing/>
              <w:rPr>
                <w:rFonts w:ascii="Menlo" w:hAnsi="Menlo" w:cs="Menlo"/>
                <w:color w:val="CCCCCC"/>
                <w:sz w:val="18"/>
                <w:szCs w:val="18"/>
              </w:rPr>
            </w:pPr>
          </w:p>
        </w:tc>
      </w:tr>
    </w:tbl>
    <w:p w14:paraId="6E96D089" w14:textId="77777777" w:rsidR="00FB56F7" w:rsidRPr="00C21754" w:rsidRDefault="00FB56F7" w:rsidP="004069B1">
      <w:pPr>
        <w:keepNext/>
        <w:pBdr>
          <w:top w:val="nil"/>
          <w:left w:val="nil"/>
          <w:bottom w:val="nil"/>
          <w:right w:val="nil"/>
          <w:between w:val="nil"/>
        </w:pBdr>
        <w:spacing w:before="240" w:after="60"/>
        <w:contextualSpacing/>
        <w:rPr>
          <w:rFonts w:ascii="Menlo" w:hAnsi="Menlo" w:cs="Menlo"/>
          <w:color w:val="CCCCCC"/>
          <w:sz w:val="18"/>
          <w:szCs w:val="18"/>
        </w:rPr>
      </w:pPr>
    </w:p>
    <w:p w14:paraId="2807E1DC" w14:textId="200CD432" w:rsidR="004069B1" w:rsidRPr="00FB56F7" w:rsidRDefault="00FB56F7" w:rsidP="00F05203">
      <w:pPr>
        <w:jc w:val="both"/>
        <w:rPr>
          <w:rFonts w:ascii="Arial" w:hAnsi="Arial" w:cs="Arial"/>
          <w:color w:val="000000"/>
          <w:sz w:val="20"/>
          <w:szCs w:val="20"/>
        </w:rPr>
      </w:pPr>
      <w:r w:rsidRPr="00C21754">
        <w:rPr>
          <w:rFonts w:ascii="Arial" w:hAnsi="Arial" w:cs="Arial"/>
          <w:b/>
          <w:color w:val="000000"/>
          <w:sz w:val="20"/>
          <w:szCs w:val="20"/>
        </w:rPr>
        <w:t>Table 2.</w:t>
      </w:r>
      <w:r w:rsidRPr="00C21754">
        <w:rPr>
          <w:rFonts w:ascii="Arial" w:hAnsi="Arial" w:cs="Arial"/>
          <w:color w:val="000000"/>
          <w:sz w:val="20"/>
          <w:szCs w:val="20"/>
        </w:rPr>
        <w:t xml:space="preserve"> </w:t>
      </w:r>
      <w:r>
        <w:rPr>
          <w:rFonts w:ascii="Arial" w:hAnsi="Arial" w:cs="Arial"/>
          <w:b/>
          <w:bCs/>
          <w:color w:val="000000"/>
          <w:sz w:val="20"/>
          <w:szCs w:val="20"/>
        </w:rPr>
        <w:t>Parameter</w:t>
      </w:r>
      <w:r w:rsidRPr="00C21754">
        <w:rPr>
          <w:rFonts w:ascii="Arial" w:hAnsi="Arial" w:cs="Arial"/>
          <w:b/>
          <w:bCs/>
          <w:color w:val="000000"/>
          <w:sz w:val="20"/>
          <w:szCs w:val="20"/>
        </w:rPr>
        <w:t xml:space="preserve"> estimates</w:t>
      </w:r>
      <w:r w:rsidR="00066B88">
        <w:rPr>
          <w:rFonts w:ascii="Arial" w:hAnsi="Arial" w:cs="Arial"/>
          <w:b/>
          <w:bCs/>
          <w:color w:val="000000"/>
          <w:sz w:val="20"/>
          <w:szCs w:val="20"/>
        </w:rPr>
        <w:t xml:space="preserve"> of pathogenic bacteria</w:t>
      </w:r>
      <w:r w:rsidRPr="00C21754">
        <w:rPr>
          <w:rFonts w:ascii="Arial" w:hAnsi="Arial" w:cs="Arial"/>
          <w:color w:val="000000"/>
          <w:sz w:val="20"/>
          <w:szCs w:val="20"/>
        </w:rPr>
        <w:t xml:space="preserve">. </w:t>
      </w:r>
      <w:r>
        <w:rPr>
          <w:rFonts w:ascii="Arial" w:hAnsi="Arial" w:cs="Arial"/>
          <w:color w:val="000000"/>
          <w:sz w:val="20"/>
          <w:szCs w:val="20"/>
        </w:rPr>
        <w:t>P</w:t>
      </w:r>
      <w:r w:rsidRPr="00C21754">
        <w:rPr>
          <w:rFonts w:ascii="Arial" w:hAnsi="Arial" w:cs="Arial"/>
          <w:color w:val="000000"/>
          <w:sz w:val="20"/>
          <w:szCs w:val="20"/>
        </w:rPr>
        <w:t xml:space="preserve">osterior estimates for the eight </w:t>
      </w:r>
      <w:r>
        <w:rPr>
          <w:rFonts w:ascii="Arial" w:hAnsi="Arial" w:cs="Arial"/>
          <w:color w:val="000000"/>
          <w:sz w:val="20"/>
          <w:szCs w:val="20"/>
        </w:rPr>
        <w:t xml:space="preserve">bacterial </w:t>
      </w:r>
      <w:r w:rsidRPr="00E9528B">
        <w:rPr>
          <w:rFonts w:ascii="Arial" w:hAnsi="Arial" w:cs="Arial"/>
          <w:color w:val="000000"/>
          <w:sz w:val="20"/>
          <w:szCs w:val="20"/>
        </w:rPr>
        <w:t>pathogen</w:t>
      </w:r>
      <w:r>
        <w:rPr>
          <w:rFonts w:ascii="Arial" w:hAnsi="Arial" w:cs="Arial"/>
          <w:color w:val="000000"/>
          <w:sz w:val="20"/>
          <w:szCs w:val="20"/>
        </w:rPr>
        <w:t>s</w:t>
      </w:r>
      <w:r w:rsidRPr="00C21754">
        <w:rPr>
          <w:rFonts w:ascii="Arial" w:hAnsi="Arial" w:cs="Arial"/>
          <w:color w:val="000000"/>
          <w:sz w:val="20"/>
          <w:szCs w:val="20"/>
        </w:rPr>
        <w:t xml:space="preserve">; </w:t>
      </w:r>
      <w:r w:rsidRPr="00E9528B">
        <w:rPr>
          <w:rFonts w:ascii="Arial" w:hAnsi="Arial" w:cs="Arial"/>
          <w:color w:val="000000"/>
          <w:sz w:val="20"/>
          <w:szCs w:val="20"/>
        </w:rPr>
        <w:t xml:space="preserve">the value for the importation rate </w:t>
      </w:r>
      <w:r w:rsidRPr="00C21754">
        <w:rPr>
          <w:rFonts w:ascii="Arial" w:hAnsi="Arial" w:cs="Arial"/>
          <w:color w:val="000000"/>
          <w:sz w:val="20"/>
          <w:szCs w:val="20"/>
        </w:rPr>
        <w:t xml:space="preserve">γ </w:t>
      </w:r>
      <w:r w:rsidRPr="00E9528B">
        <w:rPr>
          <w:rFonts w:ascii="Arial" w:hAnsi="Arial" w:cs="Arial"/>
          <w:color w:val="000000"/>
          <w:sz w:val="20"/>
          <w:szCs w:val="20"/>
        </w:rPr>
        <w:t>is shown in the second column. N</w:t>
      </w:r>
      <w:r w:rsidRPr="00C21754">
        <w:rPr>
          <w:rFonts w:ascii="Arial" w:hAnsi="Arial" w:cs="Arial"/>
          <w:color w:val="000000"/>
          <w:sz w:val="20"/>
          <w:szCs w:val="20"/>
        </w:rPr>
        <w:t>osocomial transmission rates β</w:t>
      </w:r>
      <w:r w:rsidRPr="00E9528B">
        <w:rPr>
          <w:rFonts w:ascii="Arial" w:hAnsi="Arial" w:cs="Arial"/>
          <w:color w:val="000000"/>
          <w:sz w:val="20"/>
          <w:szCs w:val="20"/>
        </w:rPr>
        <w:t xml:space="preserve"> is presented as rate per day in the third column and likelihoods of detection upon testing </w:t>
      </w:r>
      <m:oMath>
        <m:r>
          <m:rPr>
            <m:sty m:val="p"/>
          </m:rPr>
          <w:rPr>
            <w:rFonts w:ascii="Cambria Math" w:hAnsi="Cambria Math" w:cs="Arial"/>
            <w:color w:val="000000"/>
            <w:sz w:val="20"/>
            <w:szCs w:val="20"/>
          </w:rPr>
          <m:t>ρ</m:t>
        </m:r>
      </m:oMath>
      <w:r w:rsidRPr="00E9528B">
        <w:rPr>
          <w:rFonts w:ascii="Arial" w:hAnsi="Arial" w:cs="Arial"/>
          <w:color w:val="000000"/>
          <w:sz w:val="20"/>
          <w:szCs w:val="20"/>
        </w:rPr>
        <w:t xml:space="preserve"> in the fourth column.</w:t>
      </w:r>
    </w:p>
    <w:tbl>
      <w:tblPr>
        <w:tblStyle w:val="TableGrid"/>
        <w:tblW w:w="0" w:type="auto"/>
        <w:tblLook w:val="04A0" w:firstRow="1" w:lastRow="0" w:firstColumn="1" w:lastColumn="0" w:noHBand="0" w:noVBand="1"/>
      </w:tblPr>
      <w:tblGrid>
        <w:gridCol w:w="1831"/>
        <w:gridCol w:w="1316"/>
        <w:gridCol w:w="3336"/>
        <w:gridCol w:w="2147"/>
      </w:tblGrid>
      <w:tr w:rsidR="004069B1" w:rsidRPr="00C21754" w14:paraId="192C6596" w14:textId="77777777" w:rsidTr="00280E3A">
        <w:tc>
          <w:tcPr>
            <w:tcW w:w="1838" w:type="dxa"/>
            <w:tcBorders>
              <w:top w:val="single" w:sz="4" w:space="0" w:color="auto"/>
              <w:left w:val="single" w:sz="4" w:space="0" w:color="auto"/>
              <w:bottom w:val="nil"/>
              <w:right w:val="single" w:sz="4" w:space="0" w:color="auto"/>
            </w:tcBorders>
          </w:tcPr>
          <w:p w14:paraId="51708CF6"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 xml:space="preserve"> </w:t>
            </w:r>
          </w:p>
        </w:tc>
        <w:tc>
          <w:tcPr>
            <w:tcW w:w="1276" w:type="dxa"/>
            <w:tcBorders>
              <w:top w:val="single" w:sz="4" w:space="0" w:color="auto"/>
              <w:left w:val="single" w:sz="4" w:space="0" w:color="auto"/>
              <w:bottom w:val="nil"/>
              <w:right w:val="single" w:sz="4" w:space="0" w:color="auto"/>
            </w:tcBorders>
          </w:tcPr>
          <w:p w14:paraId="65DCA39D" w14:textId="77777777" w:rsidR="004069B1" w:rsidRPr="00E9528B" w:rsidRDefault="004069B1" w:rsidP="00280E3A">
            <w:pPr>
              <w:rPr>
                <w:rFonts w:ascii="Arial" w:hAnsi="Arial" w:cs="Arial"/>
                <w:b/>
                <w:bCs/>
                <w:color w:val="000000" w:themeColor="text1"/>
                <w:sz w:val="20"/>
                <w:szCs w:val="20"/>
              </w:rPr>
            </w:pPr>
            <w:r w:rsidRPr="00C21754">
              <w:rPr>
                <w:rFonts w:ascii="Arial" w:hAnsi="Arial" w:cs="Arial"/>
                <w:color w:val="000000" w:themeColor="text1"/>
                <w:sz w:val="20"/>
                <w:szCs w:val="20"/>
              </w:rPr>
              <w:t xml:space="preserve"> </w:t>
            </w:r>
            <w:r w:rsidRPr="00E9528B">
              <w:rPr>
                <w:rFonts w:ascii="Arial" w:hAnsi="Arial" w:cs="Arial"/>
                <w:b/>
                <w:bCs/>
                <w:color w:val="000000" w:themeColor="text1"/>
                <w:sz w:val="20"/>
                <w:szCs w:val="20"/>
              </w:rPr>
              <w:t xml:space="preserve">Importation rate, </w:t>
            </w:r>
            <m:oMath>
              <m:r>
                <m:rPr>
                  <m:sty m:val="b"/>
                </m:rPr>
                <w:rPr>
                  <w:rFonts w:ascii="Cambria Math" w:hAnsi="Cambria Math" w:cs="Arial"/>
                  <w:color w:val="000000" w:themeColor="text1"/>
                  <w:sz w:val="20"/>
                  <w:szCs w:val="20"/>
                </w:rPr>
                <m:t>γ</m:t>
              </m:r>
            </m:oMath>
            <w:r w:rsidRPr="00E9528B">
              <w:rPr>
                <w:rFonts w:ascii="Arial" w:hAnsi="Arial" w:cs="Arial"/>
                <w:b/>
                <w:bCs/>
                <w:color w:val="000000" w:themeColor="text1"/>
                <w:sz w:val="20"/>
                <w:szCs w:val="20"/>
              </w:rPr>
              <w:t xml:space="preserve"> (%)</w:t>
            </w:r>
          </w:p>
        </w:tc>
        <w:tc>
          <w:tcPr>
            <w:tcW w:w="3358" w:type="dxa"/>
            <w:tcBorders>
              <w:top w:val="single" w:sz="4" w:space="0" w:color="auto"/>
              <w:left w:val="single" w:sz="4" w:space="0" w:color="auto"/>
              <w:bottom w:val="nil"/>
              <w:right w:val="single" w:sz="4" w:space="0" w:color="auto"/>
            </w:tcBorders>
          </w:tcPr>
          <w:p w14:paraId="5C7DAD9A" w14:textId="77777777" w:rsidR="004069B1" w:rsidRPr="00E9528B" w:rsidRDefault="004069B1" w:rsidP="00280E3A">
            <w:pPr>
              <w:rPr>
                <w:rFonts w:ascii="Arial" w:hAnsi="Arial" w:cs="Arial"/>
                <w:b/>
                <w:bCs/>
                <w:color w:val="000000" w:themeColor="text1"/>
                <w:sz w:val="20"/>
                <w:szCs w:val="20"/>
              </w:rPr>
            </w:pPr>
            <w:r w:rsidRPr="00C21754">
              <w:rPr>
                <w:rFonts w:ascii="Arial" w:hAnsi="Arial" w:cs="Arial"/>
                <w:b/>
                <w:bCs/>
                <w:color w:val="000000" w:themeColor="text1"/>
                <w:sz w:val="20"/>
                <w:szCs w:val="20"/>
              </w:rPr>
              <w:t>Nosocomial transmission</w:t>
            </w:r>
            <w:r w:rsidRPr="00E9528B">
              <w:rPr>
                <w:rFonts w:ascii="Arial" w:hAnsi="Arial" w:cs="Arial"/>
                <w:b/>
                <w:bCs/>
                <w:color w:val="000000" w:themeColor="text1"/>
                <w:sz w:val="20"/>
                <w:szCs w:val="20"/>
              </w:rPr>
              <w:t xml:space="preserve"> rate </w:t>
            </w:r>
            <m:oMath>
              <m:r>
                <m:rPr>
                  <m:sty m:val="b"/>
                </m:rPr>
                <w:rPr>
                  <w:rFonts w:ascii="Cambria Math" w:hAnsi="Cambria Math" w:cs="Arial"/>
                  <w:color w:val="000000" w:themeColor="text1"/>
                  <w:sz w:val="20"/>
                  <w:szCs w:val="20"/>
                </w:rPr>
                <m:t>β</m:t>
              </m:r>
            </m:oMath>
            <w:r w:rsidRPr="00C21754">
              <w:rPr>
                <w:rFonts w:ascii="Arial" w:hAnsi="Arial" w:cs="Arial"/>
                <w:color w:val="000000" w:themeColor="text1"/>
                <w:sz w:val="20"/>
                <w:szCs w:val="20"/>
              </w:rPr>
              <w:t xml:space="preserve"> </w:t>
            </w:r>
          </w:p>
          <w:p w14:paraId="5C79D88A" w14:textId="77777777" w:rsidR="004069B1" w:rsidRPr="00C21754" w:rsidRDefault="004069B1" w:rsidP="00280E3A">
            <w:pPr>
              <w:rPr>
                <w:rFonts w:ascii="Arial" w:hAnsi="Arial" w:cs="Arial"/>
                <w:b/>
                <w:bCs/>
                <w:color w:val="000000" w:themeColor="text1"/>
                <w:sz w:val="20"/>
                <w:szCs w:val="20"/>
              </w:rPr>
            </w:pPr>
            <w:r w:rsidRPr="00E9528B">
              <w:rPr>
                <w:rFonts w:ascii="Arial" w:hAnsi="Arial" w:cs="Arial"/>
                <w:b/>
                <w:bCs/>
                <w:color w:val="000000" w:themeColor="text1"/>
                <w:sz w:val="20"/>
                <w:szCs w:val="20"/>
              </w:rPr>
              <w:t>M</w:t>
            </w:r>
            <w:r w:rsidRPr="00C21754">
              <w:rPr>
                <w:rFonts w:ascii="Arial" w:hAnsi="Arial" w:cs="Arial"/>
                <w:b/>
                <w:bCs/>
                <w:color w:val="000000" w:themeColor="text1"/>
                <w:sz w:val="20"/>
                <w:szCs w:val="20"/>
              </w:rPr>
              <w:t>ean (95% CI)</w:t>
            </w:r>
          </w:p>
        </w:tc>
        <w:tc>
          <w:tcPr>
            <w:tcW w:w="2158" w:type="dxa"/>
            <w:tcBorders>
              <w:top w:val="single" w:sz="4" w:space="0" w:color="auto"/>
              <w:left w:val="single" w:sz="4" w:space="0" w:color="auto"/>
              <w:bottom w:val="nil"/>
              <w:right w:val="single" w:sz="4" w:space="0" w:color="auto"/>
            </w:tcBorders>
          </w:tcPr>
          <w:p w14:paraId="4975200A" w14:textId="1D77EDA4" w:rsidR="004069B1" w:rsidRPr="00E9528B" w:rsidRDefault="004069B1" w:rsidP="00280E3A">
            <w:pPr>
              <w:rPr>
                <w:rFonts w:ascii="Arial" w:hAnsi="Arial" w:cs="Arial"/>
                <w:b/>
                <w:bCs/>
                <w:color w:val="000000" w:themeColor="text1"/>
                <w:sz w:val="20"/>
                <w:szCs w:val="20"/>
              </w:rPr>
            </w:pPr>
            <w:r w:rsidRPr="00C21754">
              <w:rPr>
                <w:rFonts w:ascii="Arial" w:hAnsi="Arial" w:cs="Arial"/>
                <w:b/>
                <w:bCs/>
                <w:color w:val="000000" w:themeColor="text1"/>
                <w:sz w:val="20"/>
                <w:szCs w:val="20"/>
              </w:rPr>
              <w:t xml:space="preserve"> </w:t>
            </w:r>
            <w:r w:rsidR="00FB56F7">
              <w:rPr>
                <w:rFonts w:ascii="Arial" w:hAnsi="Arial" w:cs="Arial"/>
                <w:b/>
                <w:bCs/>
                <w:color w:val="000000" w:themeColor="text1"/>
                <w:sz w:val="20"/>
                <w:szCs w:val="20"/>
              </w:rPr>
              <w:t>Effective sensitivity</w:t>
            </w:r>
            <w:r w:rsidRPr="00E9528B">
              <w:rPr>
                <w:rFonts w:ascii="Arial" w:hAnsi="Arial" w:cs="Arial"/>
                <w:b/>
                <w:bCs/>
                <w:color w:val="000000" w:themeColor="text1"/>
                <w:sz w:val="20"/>
                <w:szCs w:val="20"/>
              </w:rPr>
              <w:t xml:space="preserve"> </w:t>
            </w:r>
            <m:oMath>
              <m:r>
                <m:rPr>
                  <m:sty m:val="b"/>
                </m:rPr>
                <w:rPr>
                  <w:rFonts w:ascii="Cambria Math" w:hAnsi="Cambria Math" w:cs="Arial"/>
                  <w:color w:val="000000" w:themeColor="text1"/>
                  <w:sz w:val="20"/>
                  <w:szCs w:val="20"/>
                </w:rPr>
                <m:t>ρ</m:t>
              </m:r>
            </m:oMath>
            <w:r w:rsidRPr="00E9528B">
              <w:rPr>
                <w:rFonts w:ascii="Arial" w:hAnsi="Arial" w:cs="Arial"/>
                <w:b/>
                <w:bCs/>
                <w:color w:val="000000" w:themeColor="text1"/>
                <w:sz w:val="20"/>
                <w:szCs w:val="20"/>
              </w:rPr>
              <w:t xml:space="preserve"> (%) </w:t>
            </w:r>
          </w:p>
          <w:p w14:paraId="2D5B0DC7" w14:textId="77777777" w:rsidR="004069B1" w:rsidRPr="00C21754" w:rsidRDefault="004069B1" w:rsidP="00280E3A">
            <w:pPr>
              <w:rPr>
                <w:rFonts w:ascii="Arial" w:hAnsi="Arial" w:cs="Arial"/>
                <w:b/>
                <w:bCs/>
                <w:color w:val="000000" w:themeColor="text1"/>
                <w:sz w:val="20"/>
                <w:szCs w:val="20"/>
              </w:rPr>
            </w:pPr>
            <w:r w:rsidRPr="00E9528B">
              <w:rPr>
                <w:rFonts w:ascii="Arial" w:hAnsi="Arial" w:cs="Arial"/>
                <w:b/>
                <w:bCs/>
                <w:color w:val="000000" w:themeColor="text1"/>
                <w:sz w:val="20"/>
                <w:szCs w:val="20"/>
              </w:rPr>
              <w:t>M</w:t>
            </w:r>
            <w:r w:rsidRPr="00C21754">
              <w:rPr>
                <w:rFonts w:ascii="Arial" w:hAnsi="Arial" w:cs="Arial"/>
                <w:b/>
                <w:bCs/>
                <w:color w:val="000000" w:themeColor="text1"/>
                <w:sz w:val="20"/>
                <w:szCs w:val="20"/>
              </w:rPr>
              <w:t>ean (95% CI)</w:t>
            </w:r>
            <w:r w:rsidRPr="00C21754">
              <w:rPr>
                <w:rFonts w:ascii="Arial" w:hAnsi="Arial" w:cs="Arial"/>
                <w:b/>
                <w:bCs/>
                <w:color w:val="000000" w:themeColor="text1"/>
                <w:sz w:val="20"/>
                <w:szCs w:val="20"/>
              </w:rPr>
              <w:br/>
            </w:r>
          </w:p>
        </w:tc>
      </w:tr>
      <w:tr w:rsidR="004069B1" w:rsidRPr="00C21754" w14:paraId="573C1EEB" w14:textId="77777777" w:rsidTr="00280E3A">
        <w:tc>
          <w:tcPr>
            <w:tcW w:w="1838" w:type="dxa"/>
            <w:tcBorders>
              <w:top w:val="single" w:sz="4" w:space="0" w:color="auto"/>
              <w:left w:val="single" w:sz="4" w:space="0" w:color="auto"/>
              <w:bottom w:val="nil"/>
              <w:right w:val="single" w:sz="4" w:space="0" w:color="auto"/>
            </w:tcBorders>
          </w:tcPr>
          <w:p w14:paraId="5741DA3F" w14:textId="77777777" w:rsidR="004069B1" w:rsidRPr="00C21754" w:rsidRDefault="004069B1" w:rsidP="00280E3A">
            <w:pPr>
              <w:rPr>
                <w:rFonts w:ascii="Arial" w:hAnsi="Arial" w:cs="Arial"/>
                <w:color w:val="000000" w:themeColor="text1"/>
                <w:sz w:val="20"/>
                <w:szCs w:val="20"/>
              </w:rPr>
            </w:pPr>
            <w:r w:rsidRPr="00C21754">
              <w:rPr>
                <w:rFonts w:ascii="Arial" w:hAnsi="Arial" w:cs="Arial"/>
                <w:i/>
                <w:iCs/>
                <w:color w:val="000000" w:themeColor="text1"/>
                <w:sz w:val="20"/>
                <w:szCs w:val="20"/>
              </w:rPr>
              <w:t>E. coli</w:t>
            </w:r>
          </w:p>
        </w:tc>
        <w:tc>
          <w:tcPr>
            <w:tcW w:w="1276" w:type="dxa"/>
            <w:tcBorders>
              <w:top w:val="single" w:sz="4" w:space="0" w:color="auto"/>
              <w:left w:val="single" w:sz="4" w:space="0" w:color="auto"/>
            </w:tcBorders>
          </w:tcPr>
          <w:p w14:paraId="145E89EB"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55</w:t>
            </w:r>
          </w:p>
        </w:tc>
        <w:tc>
          <w:tcPr>
            <w:tcW w:w="3358" w:type="dxa"/>
            <w:tcBorders>
              <w:top w:val="single" w:sz="4" w:space="0" w:color="auto"/>
            </w:tcBorders>
          </w:tcPr>
          <w:p w14:paraId="09DDA67C"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2.54E-03 (1.72E-03, 3.58E-03)</w:t>
            </w:r>
          </w:p>
        </w:tc>
        <w:tc>
          <w:tcPr>
            <w:tcW w:w="2158" w:type="dxa"/>
            <w:tcBorders>
              <w:top w:val="single" w:sz="4" w:space="0" w:color="auto"/>
            </w:tcBorders>
          </w:tcPr>
          <w:p w14:paraId="174899AC"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18.53 (17.30, 19.43)</w:t>
            </w:r>
          </w:p>
        </w:tc>
      </w:tr>
      <w:tr w:rsidR="004069B1" w:rsidRPr="00C21754" w14:paraId="193C21D2" w14:textId="77777777" w:rsidTr="00280E3A">
        <w:tc>
          <w:tcPr>
            <w:tcW w:w="1838" w:type="dxa"/>
            <w:tcBorders>
              <w:top w:val="nil"/>
              <w:left w:val="single" w:sz="4" w:space="0" w:color="auto"/>
              <w:bottom w:val="nil"/>
              <w:right w:val="single" w:sz="4" w:space="0" w:color="auto"/>
            </w:tcBorders>
          </w:tcPr>
          <w:p w14:paraId="387B097E" w14:textId="77777777" w:rsidR="004069B1" w:rsidRPr="00C21754" w:rsidRDefault="004069B1" w:rsidP="00280E3A">
            <w:pPr>
              <w:rPr>
                <w:rFonts w:ascii="Arial" w:hAnsi="Arial" w:cs="Arial"/>
                <w:i/>
                <w:iCs/>
                <w:color w:val="000000" w:themeColor="text1"/>
                <w:sz w:val="20"/>
                <w:szCs w:val="20"/>
              </w:rPr>
            </w:pPr>
          </w:p>
        </w:tc>
        <w:tc>
          <w:tcPr>
            <w:tcW w:w="1276" w:type="dxa"/>
            <w:tcBorders>
              <w:left w:val="single" w:sz="4" w:space="0" w:color="auto"/>
            </w:tcBorders>
          </w:tcPr>
          <w:p w14:paraId="632804BB"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63</w:t>
            </w:r>
          </w:p>
        </w:tc>
        <w:tc>
          <w:tcPr>
            <w:tcW w:w="3358" w:type="dxa"/>
          </w:tcPr>
          <w:p w14:paraId="114A7199"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8.66E-04 (3.78E-04, 1.58E-03)</w:t>
            </w:r>
          </w:p>
        </w:tc>
        <w:tc>
          <w:tcPr>
            <w:tcW w:w="2158" w:type="dxa"/>
          </w:tcPr>
          <w:p w14:paraId="6FF4B121"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18.63 (17.85, 19.23)</w:t>
            </w:r>
          </w:p>
        </w:tc>
      </w:tr>
      <w:tr w:rsidR="004069B1" w:rsidRPr="00C21754" w14:paraId="06E2D56A" w14:textId="77777777" w:rsidTr="00280E3A">
        <w:tc>
          <w:tcPr>
            <w:tcW w:w="1838" w:type="dxa"/>
            <w:tcBorders>
              <w:top w:val="nil"/>
              <w:left w:val="single" w:sz="4" w:space="0" w:color="auto"/>
              <w:bottom w:val="single" w:sz="4" w:space="0" w:color="auto"/>
              <w:right w:val="single" w:sz="4" w:space="0" w:color="auto"/>
            </w:tcBorders>
          </w:tcPr>
          <w:p w14:paraId="32EA3F3F" w14:textId="77777777" w:rsidR="004069B1" w:rsidRPr="00C21754" w:rsidRDefault="004069B1" w:rsidP="00280E3A">
            <w:pPr>
              <w:rPr>
                <w:rFonts w:ascii="Arial" w:hAnsi="Arial" w:cs="Arial"/>
                <w:color w:val="000000" w:themeColor="text1"/>
                <w:sz w:val="20"/>
                <w:szCs w:val="20"/>
              </w:rPr>
            </w:pPr>
          </w:p>
        </w:tc>
        <w:tc>
          <w:tcPr>
            <w:tcW w:w="1276" w:type="dxa"/>
            <w:tcBorders>
              <w:left w:val="single" w:sz="4" w:space="0" w:color="auto"/>
            </w:tcBorders>
          </w:tcPr>
          <w:p w14:paraId="5F891213"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70</w:t>
            </w:r>
          </w:p>
        </w:tc>
        <w:tc>
          <w:tcPr>
            <w:tcW w:w="3358" w:type="dxa"/>
          </w:tcPr>
          <w:p w14:paraId="288759F7"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9.62E-04 (4.06E-04, 1.73E-03)</w:t>
            </w:r>
          </w:p>
        </w:tc>
        <w:tc>
          <w:tcPr>
            <w:tcW w:w="2158" w:type="dxa"/>
          </w:tcPr>
          <w:p w14:paraId="6B932441"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17.31 (16.33, 18.02)</w:t>
            </w:r>
          </w:p>
        </w:tc>
      </w:tr>
      <w:tr w:rsidR="004069B1" w:rsidRPr="00C21754" w14:paraId="164BF252" w14:textId="77777777" w:rsidTr="00280E3A">
        <w:tc>
          <w:tcPr>
            <w:tcW w:w="1838" w:type="dxa"/>
            <w:tcBorders>
              <w:top w:val="single" w:sz="4" w:space="0" w:color="auto"/>
              <w:left w:val="single" w:sz="4" w:space="0" w:color="auto"/>
              <w:bottom w:val="nil"/>
              <w:right w:val="single" w:sz="4" w:space="0" w:color="auto"/>
            </w:tcBorders>
          </w:tcPr>
          <w:p w14:paraId="47220A77" w14:textId="77777777" w:rsidR="004069B1" w:rsidRPr="00C21754" w:rsidRDefault="004069B1" w:rsidP="00280E3A">
            <w:pPr>
              <w:rPr>
                <w:rFonts w:ascii="Arial" w:hAnsi="Arial" w:cs="Arial"/>
                <w:color w:val="000000" w:themeColor="text1"/>
                <w:sz w:val="20"/>
                <w:szCs w:val="20"/>
              </w:rPr>
            </w:pPr>
            <w:r w:rsidRPr="00C21754">
              <w:rPr>
                <w:rFonts w:ascii="Arial" w:hAnsi="Arial" w:cs="Arial"/>
                <w:i/>
                <w:iCs/>
                <w:color w:val="000000" w:themeColor="text1"/>
                <w:sz w:val="20"/>
                <w:szCs w:val="20"/>
              </w:rPr>
              <w:t>K. pneumoniae</w:t>
            </w:r>
          </w:p>
        </w:tc>
        <w:tc>
          <w:tcPr>
            <w:tcW w:w="1276" w:type="dxa"/>
            <w:tcBorders>
              <w:left w:val="single" w:sz="4" w:space="0" w:color="auto"/>
            </w:tcBorders>
          </w:tcPr>
          <w:p w14:paraId="7FF85197"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15</w:t>
            </w:r>
          </w:p>
        </w:tc>
        <w:tc>
          <w:tcPr>
            <w:tcW w:w="3358" w:type="dxa"/>
          </w:tcPr>
          <w:p w14:paraId="745F104E"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0.187 (0.180, 0.194)</w:t>
            </w:r>
          </w:p>
        </w:tc>
        <w:tc>
          <w:tcPr>
            <w:tcW w:w="2158" w:type="dxa"/>
          </w:tcPr>
          <w:p w14:paraId="7E016350"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2.51 (2.36, 2.65)</w:t>
            </w:r>
          </w:p>
        </w:tc>
      </w:tr>
      <w:tr w:rsidR="004069B1" w:rsidRPr="00C21754" w14:paraId="3F8513C2" w14:textId="77777777" w:rsidTr="00280E3A">
        <w:tc>
          <w:tcPr>
            <w:tcW w:w="1838" w:type="dxa"/>
            <w:tcBorders>
              <w:top w:val="nil"/>
              <w:left w:val="single" w:sz="4" w:space="0" w:color="auto"/>
              <w:bottom w:val="nil"/>
              <w:right w:val="single" w:sz="4" w:space="0" w:color="auto"/>
            </w:tcBorders>
          </w:tcPr>
          <w:p w14:paraId="7A9BE9CF" w14:textId="77777777" w:rsidR="004069B1" w:rsidRPr="00E9528B" w:rsidRDefault="004069B1" w:rsidP="00280E3A">
            <w:pPr>
              <w:rPr>
                <w:rFonts w:ascii="Arial" w:hAnsi="Arial" w:cs="Arial"/>
                <w:i/>
                <w:iCs/>
                <w:color w:val="000000" w:themeColor="text1"/>
                <w:sz w:val="20"/>
                <w:szCs w:val="20"/>
              </w:rPr>
            </w:pPr>
          </w:p>
        </w:tc>
        <w:tc>
          <w:tcPr>
            <w:tcW w:w="1276" w:type="dxa"/>
            <w:tcBorders>
              <w:left w:val="single" w:sz="4" w:space="0" w:color="auto"/>
            </w:tcBorders>
          </w:tcPr>
          <w:p w14:paraId="4A65A8FA"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23</w:t>
            </w:r>
          </w:p>
        </w:tc>
        <w:tc>
          <w:tcPr>
            <w:tcW w:w="3358" w:type="dxa"/>
          </w:tcPr>
          <w:p w14:paraId="3910658C"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0.189 (0.180, 0.195)</w:t>
            </w:r>
          </w:p>
        </w:tc>
        <w:tc>
          <w:tcPr>
            <w:tcW w:w="2158" w:type="dxa"/>
          </w:tcPr>
          <w:p w14:paraId="451486D3"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2.14 (1.98, 2.29)</w:t>
            </w:r>
          </w:p>
        </w:tc>
      </w:tr>
      <w:tr w:rsidR="004069B1" w:rsidRPr="00C21754" w14:paraId="55F24097" w14:textId="77777777" w:rsidTr="00280E3A">
        <w:tc>
          <w:tcPr>
            <w:tcW w:w="1838" w:type="dxa"/>
            <w:tcBorders>
              <w:top w:val="nil"/>
              <w:left w:val="single" w:sz="4" w:space="0" w:color="auto"/>
              <w:bottom w:val="single" w:sz="4" w:space="0" w:color="auto"/>
              <w:right w:val="single" w:sz="4" w:space="0" w:color="auto"/>
            </w:tcBorders>
          </w:tcPr>
          <w:p w14:paraId="6F53E1C6" w14:textId="77777777" w:rsidR="004069B1" w:rsidRPr="00C21754" w:rsidRDefault="004069B1" w:rsidP="00280E3A">
            <w:pPr>
              <w:rPr>
                <w:rFonts w:ascii="Arial" w:hAnsi="Arial" w:cs="Arial"/>
                <w:color w:val="000000" w:themeColor="text1"/>
                <w:sz w:val="20"/>
                <w:szCs w:val="20"/>
              </w:rPr>
            </w:pPr>
          </w:p>
        </w:tc>
        <w:tc>
          <w:tcPr>
            <w:tcW w:w="1276" w:type="dxa"/>
            <w:tcBorders>
              <w:left w:val="single" w:sz="4" w:space="0" w:color="auto"/>
            </w:tcBorders>
          </w:tcPr>
          <w:p w14:paraId="00096324"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35</w:t>
            </w:r>
          </w:p>
        </w:tc>
        <w:tc>
          <w:tcPr>
            <w:tcW w:w="3358" w:type="dxa"/>
          </w:tcPr>
          <w:p w14:paraId="032D1973"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0.181 (0.165, 0.193)</w:t>
            </w:r>
          </w:p>
        </w:tc>
        <w:tc>
          <w:tcPr>
            <w:tcW w:w="2158" w:type="dxa"/>
          </w:tcPr>
          <w:p w14:paraId="7435FB2F"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2.05 (1.92, 2.17)</w:t>
            </w:r>
          </w:p>
        </w:tc>
      </w:tr>
      <w:tr w:rsidR="004069B1" w:rsidRPr="00C21754" w14:paraId="53EB0A7F" w14:textId="77777777" w:rsidTr="00280E3A">
        <w:tc>
          <w:tcPr>
            <w:tcW w:w="1838" w:type="dxa"/>
            <w:tcBorders>
              <w:top w:val="single" w:sz="4" w:space="0" w:color="auto"/>
              <w:left w:val="single" w:sz="4" w:space="0" w:color="auto"/>
              <w:bottom w:val="nil"/>
              <w:right w:val="single" w:sz="4" w:space="0" w:color="auto"/>
            </w:tcBorders>
          </w:tcPr>
          <w:p w14:paraId="49A4B4B3" w14:textId="77777777" w:rsidR="004069B1" w:rsidRPr="00C21754" w:rsidRDefault="004069B1" w:rsidP="00280E3A">
            <w:pPr>
              <w:rPr>
                <w:rFonts w:ascii="Arial" w:hAnsi="Arial" w:cs="Arial"/>
                <w:color w:val="000000" w:themeColor="text1"/>
                <w:sz w:val="20"/>
                <w:szCs w:val="20"/>
              </w:rPr>
            </w:pPr>
            <w:r w:rsidRPr="00C21754">
              <w:rPr>
                <w:rFonts w:ascii="Arial" w:hAnsi="Arial" w:cs="Arial"/>
                <w:i/>
                <w:iCs/>
                <w:color w:val="000000" w:themeColor="text1"/>
                <w:sz w:val="20"/>
                <w:szCs w:val="20"/>
              </w:rPr>
              <w:t>P. aeruginosa</w:t>
            </w:r>
          </w:p>
        </w:tc>
        <w:tc>
          <w:tcPr>
            <w:tcW w:w="1276" w:type="dxa"/>
            <w:tcBorders>
              <w:left w:val="single" w:sz="4" w:space="0" w:color="auto"/>
            </w:tcBorders>
          </w:tcPr>
          <w:p w14:paraId="4EB51AAE"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11.6</w:t>
            </w:r>
          </w:p>
        </w:tc>
        <w:tc>
          <w:tcPr>
            <w:tcW w:w="3358" w:type="dxa"/>
          </w:tcPr>
          <w:p w14:paraId="14CD7562"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0.189 (0.183, 0.194)</w:t>
            </w:r>
          </w:p>
        </w:tc>
        <w:tc>
          <w:tcPr>
            <w:tcW w:w="2158" w:type="dxa"/>
          </w:tcPr>
          <w:p w14:paraId="291CE0DB"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1.93 (1.78, 2.07)</w:t>
            </w:r>
          </w:p>
        </w:tc>
      </w:tr>
      <w:tr w:rsidR="004069B1" w:rsidRPr="00C21754" w14:paraId="5923B172" w14:textId="77777777" w:rsidTr="00280E3A">
        <w:tc>
          <w:tcPr>
            <w:tcW w:w="1838" w:type="dxa"/>
            <w:tcBorders>
              <w:top w:val="nil"/>
              <w:left w:val="single" w:sz="4" w:space="0" w:color="auto"/>
              <w:bottom w:val="nil"/>
              <w:right w:val="single" w:sz="4" w:space="0" w:color="auto"/>
            </w:tcBorders>
          </w:tcPr>
          <w:p w14:paraId="7AFE9B46" w14:textId="77777777" w:rsidR="004069B1" w:rsidRPr="00C21754" w:rsidRDefault="004069B1" w:rsidP="00280E3A">
            <w:pPr>
              <w:rPr>
                <w:rFonts w:ascii="Arial" w:hAnsi="Arial" w:cs="Arial"/>
                <w:i/>
                <w:iCs/>
                <w:color w:val="000000" w:themeColor="text1"/>
                <w:sz w:val="20"/>
                <w:szCs w:val="20"/>
              </w:rPr>
            </w:pPr>
          </w:p>
        </w:tc>
        <w:tc>
          <w:tcPr>
            <w:tcW w:w="1276" w:type="dxa"/>
            <w:tcBorders>
              <w:left w:val="single" w:sz="4" w:space="0" w:color="auto"/>
            </w:tcBorders>
          </w:tcPr>
          <w:p w14:paraId="1497D746"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18.8</w:t>
            </w:r>
          </w:p>
        </w:tc>
        <w:tc>
          <w:tcPr>
            <w:tcW w:w="3358" w:type="dxa"/>
          </w:tcPr>
          <w:p w14:paraId="202A623C"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0.190 (0.182, 0.195)</w:t>
            </w:r>
          </w:p>
        </w:tc>
        <w:tc>
          <w:tcPr>
            <w:tcW w:w="2158" w:type="dxa"/>
          </w:tcPr>
          <w:p w14:paraId="15076E6B"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1.61 (1.47, 1.75)</w:t>
            </w:r>
          </w:p>
        </w:tc>
      </w:tr>
      <w:tr w:rsidR="004069B1" w:rsidRPr="00C21754" w14:paraId="07144A9A" w14:textId="77777777" w:rsidTr="00280E3A">
        <w:tc>
          <w:tcPr>
            <w:tcW w:w="1838" w:type="dxa"/>
            <w:tcBorders>
              <w:top w:val="nil"/>
              <w:left w:val="single" w:sz="4" w:space="0" w:color="auto"/>
              <w:bottom w:val="single" w:sz="4" w:space="0" w:color="auto"/>
              <w:right w:val="single" w:sz="4" w:space="0" w:color="auto"/>
            </w:tcBorders>
          </w:tcPr>
          <w:p w14:paraId="495B538E" w14:textId="77777777" w:rsidR="004069B1" w:rsidRPr="00C21754" w:rsidRDefault="004069B1" w:rsidP="00280E3A">
            <w:pPr>
              <w:rPr>
                <w:rFonts w:ascii="Arial" w:hAnsi="Arial" w:cs="Arial"/>
                <w:color w:val="000000" w:themeColor="text1"/>
                <w:sz w:val="20"/>
                <w:szCs w:val="20"/>
              </w:rPr>
            </w:pPr>
          </w:p>
        </w:tc>
        <w:tc>
          <w:tcPr>
            <w:tcW w:w="1276" w:type="dxa"/>
            <w:tcBorders>
              <w:left w:val="single" w:sz="4" w:space="0" w:color="auto"/>
            </w:tcBorders>
          </w:tcPr>
          <w:p w14:paraId="4FA15310" w14:textId="00BD5611"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25</w:t>
            </w:r>
          </w:p>
        </w:tc>
        <w:tc>
          <w:tcPr>
            <w:tcW w:w="3358" w:type="dxa"/>
          </w:tcPr>
          <w:p w14:paraId="7AFC7CE7"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0.187 (0.178, 0.194)</w:t>
            </w:r>
          </w:p>
        </w:tc>
        <w:tc>
          <w:tcPr>
            <w:tcW w:w="2158" w:type="dxa"/>
          </w:tcPr>
          <w:p w14:paraId="43509FEE"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1.55 (1.43, 1.67)</w:t>
            </w:r>
          </w:p>
        </w:tc>
      </w:tr>
      <w:tr w:rsidR="004069B1" w:rsidRPr="00C21754" w14:paraId="4468032C" w14:textId="77777777" w:rsidTr="00280E3A">
        <w:tc>
          <w:tcPr>
            <w:tcW w:w="1838" w:type="dxa"/>
            <w:tcBorders>
              <w:top w:val="single" w:sz="4" w:space="0" w:color="auto"/>
              <w:left w:val="single" w:sz="4" w:space="0" w:color="auto"/>
              <w:bottom w:val="nil"/>
              <w:right w:val="single" w:sz="4" w:space="0" w:color="auto"/>
            </w:tcBorders>
          </w:tcPr>
          <w:p w14:paraId="307EA0F5" w14:textId="77777777" w:rsidR="004069B1" w:rsidRPr="00C21754" w:rsidRDefault="004069B1" w:rsidP="00280E3A">
            <w:pPr>
              <w:rPr>
                <w:rFonts w:ascii="Arial" w:hAnsi="Arial" w:cs="Arial"/>
                <w:color w:val="000000" w:themeColor="text1"/>
                <w:sz w:val="20"/>
                <w:szCs w:val="20"/>
              </w:rPr>
            </w:pPr>
            <w:r w:rsidRPr="00C21754">
              <w:rPr>
                <w:rFonts w:ascii="Arial" w:hAnsi="Arial" w:cs="Arial"/>
                <w:i/>
                <w:iCs/>
                <w:color w:val="000000" w:themeColor="text1"/>
                <w:sz w:val="20"/>
                <w:szCs w:val="20"/>
              </w:rPr>
              <w:t>MSSA</w:t>
            </w:r>
          </w:p>
        </w:tc>
        <w:tc>
          <w:tcPr>
            <w:tcW w:w="1276" w:type="dxa"/>
            <w:tcBorders>
              <w:left w:val="single" w:sz="4" w:space="0" w:color="auto"/>
            </w:tcBorders>
          </w:tcPr>
          <w:p w14:paraId="04F19486"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25</w:t>
            </w:r>
          </w:p>
        </w:tc>
        <w:tc>
          <w:tcPr>
            <w:tcW w:w="3358" w:type="dxa"/>
          </w:tcPr>
          <w:p w14:paraId="42DB9107"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0.141 (0.122, 0.164)</w:t>
            </w:r>
          </w:p>
        </w:tc>
        <w:tc>
          <w:tcPr>
            <w:tcW w:w="2158" w:type="dxa"/>
          </w:tcPr>
          <w:p w14:paraId="7C5783CB"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1.63 (1.47, 1.79)</w:t>
            </w:r>
          </w:p>
        </w:tc>
      </w:tr>
      <w:tr w:rsidR="004069B1" w:rsidRPr="00C21754" w14:paraId="2E6F9B6E" w14:textId="77777777" w:rsidTr="00280E3A">
        <w:tc>
          <w:tcPr>
            <w:tcW w:w="1838" w:type="dxa"/>
            <w:tcBorders>
              <w:top w:val="nil"/>
              <w:left w:val="single" w:sz="4" w:space="0" w:color="auto"/>
              <w:bottom w:val="nil"/>
              <w:right w:val="single" w:sz="4" w:space="0" w:color="auto"/>
            </w:tcBorders>
          </w:tcPr>
          <w:p w14:paraId="654E95B6" w14:textId="77777777" w:rsidR="004069B1" w:rsidRPr="00C21754" w:rsidRDefault="004069B1" w:rsidP="00280E3A">
            <w:pPr>
              <w:rPr>
                <w:rFonts w:ascii="Arial" w:hAnsi="Arial" w:cs="Arial"/>
                <w:i/>
                <w:iCs/>
                <w:color w:val="000000" w:themeColor="text1"/>
                <w:sz w:val="20"/>
                <w:szCs w:val="20"/>
              </w:rPr>
            </w:pPr>
          </w:p>
        </w:tc>
        <w:tc>
          <w:tcPr>
            <w:tcW w:w="1276" w:type="dxa"/>
            <w:tcBorders>
              <w:left w:val="single" w:sz="4" w:space="0" w:color="auto"/>
            </w:tcBorders>
          </w:tcPr>
          <w:p w14:paraId="12D24215"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29</w:t>
            </w:r>
          </w:p>
        </w:tc>
        <w:tc>
          <w:tcPr>
            <w:tcW w:w="3358" w:type="dxa"/>
          </w:tcPr>
          <w:p w14:paraId="273DE6BD"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0.121 (0.103, 0.140)</w:t>
            </w:r>
          </w:p>
        </w:tc>
        <w:tc>
          <w:tcPr>
            <w:tcW w:w="2158" w:type="dxa"/>
          </w:tcPr>
          <w:p w14:paraId="0CC9A29A"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1.65 (1.49, 1.81)</w:t>
            </w:r>
          </w:p>
        </w:tc>
      </w:tr>
      <w:tr w:rsidR="004069B1" w:rsidRPr="00C21754" w14:paraId="58B2CD79" w14:textId="77777777" w:rsidTr="00280E3A">
        <w:tc>
          <w:tcPr>
            <w:tcW w:w="1838" w:type="dxa"/>
            <w:tcBorders>
              <w:top w:val="nil"/>
              <w:left w:val="single" w:sz="4" w:space="0" w:color="auto"/>
              <w:bottom w:val="single" w:sz="4" w:space="0" w:color="auto"/>
              <w:right w:val="single" w:sz="4" w:space="0" w:color="auto"/>
            </w:tcBorders>
          </w:tcPr>
          <w:p w14:paraId="0AAA8842" w14:textId="77777777" w:rsidR="004069B1" w:rsidRPr="00C21754" w:rsidRDefault="004069B1" w:rsidP="00280E3A">
            <w:pPr>
              <w:rPr>
                <w:rFonts w:ascii="Arial" w:hAnsi="Arial" w:cs="Arial"/>
                <w:color w:val="000000" w:themeColor="text1"/>
                <w:sz w:val="20"/>
                <w:szCs w:val="20"/>
              </w:rPr>
            </w:pPr>
          </w:p>
        </w:tc>
        <w:tc>
          <w:tcPr>
            <w:tcW w:w="1276" w:type="dxa"/>
            <w:tcBorders>
              <w:left w:val="single" w:sz="4" w:space="0" w:color="auto"/>
            </w:tcBorders>
          </w:tcPr>
          <w:p w14:paraId="4B39EF6B"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35</w:t>
            </w:r>
          </w:p>
        </w:tc>
        <w:tc>
          <w:tcPr>
            <w:tcW w:w="3358" w:type="dxa"/>
          </w:tcPr>
          <w:p w14:paraId="08A2B27E"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9.94E-02 (8.43E-02, 0.116)</w:t>
            </w:r>
          </w:p>
        </w:tc>
        <w:tc>
          <w:tcPr>
            <w:tcW w:w="2158" w:type="dxa"/>
          </w:tcPr>
          <w:p w14:paraId="64A63E59"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1.58 (1.40, 1.73)</w:t>
            </w:r>
          </w:p>
        </w:tc>
      </w:tr>
      <w:tr w:rsidR="004069B1" w:rsidRPr="00C21754" w14:paraId="2ABA33A5" w14:textId="77777777" w:rsidTr="00280E3A">
        <w:trPr>
          <w:trHeight w:val="65"/>
        </w:trPr>
        <w:tc>
          <w:tcPr>
            <w:tcW w:w="1838" w:type="dxa"/>
            <w:tcBorders>
              <w:top w:val="single" w:sz="4" w:space="0" w:color="auto"/>
              <w:left w:val="single" w:sz="4" w:space="0" w:color="auto"/>
              <w:bottom w:val="nil"/>
              <w:right w:val="single" w:sz="4" w:space="0" w:color="auto"/>
            </w:tcBorders>
          </w:tcPr>
          <w:p w14:paraId="5E817F6F" w14:textId="77777777" w:rsidR="004069B1" w:rsidRPr="00C21754" w:rsidRDefault="004069B1" w:rsidP="00280E3A">
            <w:pPr>
              <w:rPr>
                <w:rFonts w:ascii="Arial" w:hAnsi="Arial" w:cs="Arial"/>
                <w:color w:val="000000" w:themeColor="text1"/>
                <w:sz w:val="20"/>
                <w:szCs w:val="20"/>
              </w:rPr>
            </w:pPr>
            <w:r w:rsidRPr="00C21754">
              <w:rPr>
                <w:rFonts w:ascii="Arial" w:hAnsi="Arial" w:cs="Arial"/>
                <w:i/>
                <w:iCs/>
                <w:color w:val="000000" w:themeColor="text1"/>
                <w:sz w:val="20"/>
                <w:szCs w:val="20"/>
              </w:rPr>
              <w:t>MRSA</w:t>
            </w:r>
          </w:p>
        </w:tc>
        <w:tc>
          <w:tcPr>
            <w:tcW w:w="1276" w:type="dxa"/>
            <w:tcBorders>
              <w:left w:val="single" w:sz="4" w:space="0" w:color="auto"/>
            </w:tcBorders>
          </w:tcPr>
          <w:p w14:paraId="2902B56B"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10</w:t>
            </w:r>
          </w:p>
        </w:tc>
        <w:tc>
          <w:tcPr>
            <w:tcW w:w="3358" w:type="dxa"/>
          </w:tcPr>
          <w:p w14:paraId="67F69985"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0.170 (0.136, 0.184)</w:t>
            </w:r>
          </w:p>
        </w:tc>
        <w:tc>
          <w:tcPr>
            <w:tcW w:w="2158" w:type="dxa"/>
          </w:tcPr>
          <w:p w14:paraId="7A6C6060"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1.38 (1.21, 1.60)</w:t>
            </w:r>
          </w:p>
        </w:tc>
      </w:tr>
      <w:tr w:rsidR="004069B1" w:rsidRPr="00C21754" w14:paraId="24FDBF2A" w14:textId="77777777" w:rsidTr="00280E3A">
        <w:tc>
          <w:tcPr>
            <w:tcW w:w="1838" w:type="dxa"/>
            <w:tcBorders>
              <w:top w:val="nil"/>
              <w:left w:val="single" w:sz="4" w:space="0" w:color="auto"/>
              <w:bottom w:val="nil"/>
              <w:right w:val="single" w:sz="4" w:space="0" w:color="auto"/>
            </w:tcBorders>
          </w:tcPr>
          <w:p w14:paraId="445C02A7" w14:textId="77777777" w:rsidR="004069B1" w:rsidRPr="00C21754" w:rsidRDefault="004069B1" w:rsidP="00280E3A">
            <w:pPr>
              <w:rPr>
                <w:rFonts w:ascii="Arial" w:hAnsi="Arial" w:cs="Arial"/>
                <w:i/>
                <w:iCs/>
                <w:color w:val="000000" w:themeColor="text1"/>
                <w:sz w:val="20"/>
                <w:szCs w:val="20"/>
              </w:rPr>
            </w:pPr>
          </w:p>
        </w:tc>
        <w:tc>
          <w:tcPr>
            <w:tcW w:w="1276" w:type="dxa"/>
            <w:tcBorders>
              <w:left w:val="single" w:sz="4" w:space="0" w:color="auto"/>
            </w:tcBorders>
          </w:tcPr>
          <w:p w14:paraId="18DEA5F9"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3.9</w:t>
            </w:r>
          </w:p>
        </w:tc>
        <w:tc>
          <w:tcPr>
            <w:tcW w:w="3358" w:type="dxa"/>
          </w:tcPr>
          <w:p w14:paraId="30920B1D"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1.70E-02 (9.16E-03, 2.74E-02)</w:t>
            </w:r>
          </w:p>
        </w:tc>
        <w:tc>
          <w:tcPr>
            <w:tcW w:w="2158" w:type="dxa"/>
          </w:tcPr>
          <w:p w14:paraId="6DC12037"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17.15 (12.48, 18.96)</w:t>
            </w:r>
          </w:p>
        </w:tc>
      </w:tr>
      <w:tr w:rsidR="004069B1" w:rsidRPr="00C21754" w14:paraId="6FBFCE9E" w14:textId="77777777" w:rsidTr="00280E3A">
        <w:tc>
          <w:tcPr>
            <w:tcW w:w="1838" w:type="dxa"/>
            <w:tcBorders>
              <w:top w:val="nil"/>
              <w:left w:val="single" w:sz="4" w:space="0" w:color="auto"/>
              <w:bottom w:val="single" w:sz="4" w:space="0" w:color="auto"/>
              <w:right w:val="single" w:sz="4" w:space="0" w:color="auto"/>
            </w:tcBorders>
          </w:tcPr>
          <w:p w14:paraId="359B785D" w14:textId="77777777" w:rsidR="004069B1" w:rsidRPr="00C21754" w:rsidRDefault="004069B1" w:rsidP="00280E3A">
            <w:pPr>
              <w:rPr>
                <w:rFonts w:ascii="Arial" w:hAnsi="Arial" w:cs="Arial"/>
                <w:color w:val="000000" w:themeColor="text1"/>
                <w:sz w:val="20"/>
                <w:szCs w:val="20"/>
              </w:rPr>
            </w:pPr>
          </w:p>
        </w:tc>
        <w:tc>
          <w:tcPr>
            <w:tcW w:w="1276" w:type="dxa"/>
            <w:tcBorders>
              <w:left w:val="single" w:sz="4" w:space="0" w:color="auto"/>
            </w:tcBorders>
          </w:tcPr>
          <w:p w14:paraId="286553EA"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5</w:t>
            </w:r>
          </w:p>
        </w:tc>
        <w:tc>
          <w:tcPr>
            <w:tcW w:w="3358" w:type="dxa"/>
          </w:tcPr>
          <w:p w14:paraId="52510076"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0.182 (0.168, 0.190)</w:t>
            </w:r>
          </w:p>
        </w:tc>
        <w:tc>
          <w:tcPr>
            <w:tcW w:w="2158" w:type="dxa"/>
          </w:tcPr>
          <w:p w14:paraId="088BA183"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1.96 (1.72, 2.19)</w:t>
            </w:r>
          </w:p>
        </w:tc>
      </w:tr>
      <w:tr w:rsidR="004069B1" w:rsidRPr="00C21754" w14:paraId="4669A4CA" w14:textId="77777777" w:rsidTr="00280E3A">
        <w:tc>
          <w:tcPr>
            <w:tcW w:w="1838" w:type="dxa"/>
            <w:tcBorders>
              <w:top w:val="single" w:sz="4" w:space="0" w:color="auto"/>
              <w:left w:val="single" w:sz="4" w:space="0" w:color="auto"/>
              <w:bottom w:val="nil"/>
              <w:right w:val="single" w:sz="4" w:space="0" w:color="auto"/>
            </w:tcBorders>
          </w:tcPr>
          <w:p w14:paraId="2C666DCC" w14:textId="77777777" w:rsidR="004069B1" w:rsidRPr="00C21754" w:rsidRDefault="004069B1" w:rsidP="00280E3A">
            <w:pPr>
              <w:rPr>
                <w:rFonts w:ascii="Arial" w:hAnsi="Arial" w:cs="Arial"/>
                <w:color w:val="000000" w:themeColor="text1"/>
                <w:sz w:val="20"/>
                <w:szCs w:val="20"/>
              </w:rPr>
            </w:pPr>
            <w:r w:rsidRPr="00C21754">
              <w:rPr>
                <w:rFonts w:ascii="Arial" w:hAnsi="Arial" w:cs="Arial"/>
                <w:i/>
                <w:iCs/>
                <w:color w:val="000000" w:themeColor="text1"/>
                <w:sz w:val="20"/>
                <w:szCs w:val="20"/>
              </w:rPr>
              <w:t>S. epidermidis</w:t>
            </w:r>
          </w:p>
        </w:tc>
        <w:tc>
          <w:tcPr>
            <w:tcW w:w="1276" w:type="dxa"/>
            <w:tcBorders>
              <w:left w:val="single" w:sz="4" w:space="0" w:color="auto"/>
            </w:tcBorders>
          </w:tcPr>
          <w:p w14:paraId="708F0240"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58</w:t>
            </w:r>
          </w:p>
        </w:tc>
        <w:tc>
          <w:tcPr>
            <w:tcW w:w="3358" w:type="dxa"/>
          </w:tcPr>
          <w:p w14:paraId="3956349B"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0.171 (0.117, 0.190)</w:t>
            </w:r>
          </w:p>
        </w:tc>
        <w:tc>
          <w:tcPr>
            <w:tcW w:w="2158" w:type="dxa"/>
          </w:tcPr>
          <w:p w14:paraId="3B2CF2C1"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1.24 (1.12, 1.35)</w:t>
            </w:r>
          </w:p>
        </w:tc>
      </w:tr>
      <w:tr w:rsidR="004069B1" w:rsidRPr="00C21754" w14:paraId="12BE2FD7" w14:textId="77777777" w:rsidTr="00280E3A">
        <w:tc>
          <w:tcPr>
            <w:tcW w:w="1838" w:type="dxa"/>
            <w:tcBorders>
              <w:top w:val="nil"/>
              <w:left w:val="single" w:sz="4" w:space="0" w:color="auto"/>
              <w:bottom w:val="nil"/>
              <w:right w:val="single" w:sz="4" w:space="0" w:color="auto"/>
            </w:tcBorders>
          </w:tcPr>
          <w:p w14:paraId="5DE3A895" w14:textId="77777777" w:rsidR="004069B1" w:rsidRPr="00C21754" w:rsidRDefault="004069B1" w:rsidP="00280E3A">
            <w:pPr>
              <w:rPr>
                <w:rFonts w:ascii="Arial" w:hAnsi="Arial" w:cs="Arial"/>
                <w:i/>
                <w:iCs/>
                <w:color w:val="000000" w:themeColor="text1"/>
                <w:sz w:val="20"/>
                <w:szCs w:val="20"/>
              </w:rPr>
            </w:pPr>
          </w:p>
        </w:tc>
        <w:tc>
          <w:tcPr>
            <w:tcW w:w="1276" w:type="dxa"/>
            <w:tcBorders>
              <w:left w:val="single" w:sz="4" w:space="0" w:color="auto"/>
            </w:tcBorders>
          </w:tcPr>
          <w:p w14:paraId="01C735BF"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75</w:t>
            </w:r>
          </w:p>
        </w:tc>
        <w:tc>
          <w:tcPr>
            <w:tcW w:w="3358" w:type="dxa"/>
          </w:tcPr>
          <w:p w14:paraId="52659D27"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0.174 (0.134, 0.190)</w:t>
            </w:r>
          </w:p>
        </w:tc>
        <w:tc>
          <w:tcPr>
            <w:tcW w:w="2158" w:type="dxa"/>
          </w:tcPr>
          <w:p w14:paraId="1F4AC6ED"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1.21 (1.10, 1.33)</w:t>
            </w:r>
          </w:p>
        </w:tc>
      </w:tr>
      <w:tr w:rsidR="004069B1" w:rsidRPr="00C21754" w14:paraId="76A08046" w14:textId="77777777" w:rsidTr="00280E3A">
        <w:tc>
          <w:tcPr>
            <w:tcW w:w="1838" w:type="dxa"/>
            <w:tcBorders>
              <w:top w:val="nil"/>
              <w:left w:val="single" w:sz="4" w:space="0" w:color="auto"/>
              <w:bottom w:val="single" w:sz="4" w:space="0" w:color="auto"/>
              <w:right w:val="single" w:sz="4" w:space="0" w:color="auto"/>
            </w:tcBorders>
          </w:tcPr>
          <w:p w14:paraId="253E185C" w14:textId="77777777" w:rsidR="004069B1" w:rsidRPr="00C21754" w:rsidRDefault="004069B1" w:rsidP="00280E3A">
            <w:pPr>
              <w:rPr>
                <w:rFonts w:ascii="Arial" w:hAnsi="Arial" w:cs="Arial"/>
                <w:color w:val="000000" w:themeColor="text1"/>
                <w:sz w:val="20"/>
                <w:szCs w:val="20"/>
              </w:rPr>
            </w:pPr>
          </w:p>
        </w:tc>
        <w:tc>
          <w:tcPr>
            <w:tcW w:w="1276" w:type="dxa"/>
            <w:tcBorders>
              <w:left w:val="single" w:sz="4" w:space="0" w:color="auto"/>
            </w:tcBorders>
          </w:tcPr>
          <w:p w14:paraId="5A393F50"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90</w:t>
            </w:r>
          </w:p>
        </w:tc>
        <w:tc>
          <w:tcPr>
            <w:tcW w:w="3358" w:type="dxa"/>
          </w:tcPr>
          <w:p w14:paraId="613EBB40"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0.173 (0.107, 0.189)</w:t>
            </w:r>
          </w:p>
        </w:tc>
        <w:tc>
          <w:tcPr>
            <w:tcW w:w="2158" w:type="dxa"/>
          </w:tcPr>
          <w:p w14:paraId="3EA26243"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1.23 (1.12, 1.36)</w:t>
            </w:r>
          </w:p>
        </w:tc>
      </w:tr>
      <w:tr w:rsidR="004069B1" w:rsidRPr="00C21754" w14:paraId="6FA67F60" w14:textId="77777777" w:rsidTr="00280E3A">
        <w:tc>
          <w:tcPr>
            <w:tcW w:w="1838" w:type="dxa"/>
            <w:tcBorders>
              <w:top w:val="single" w:sz="4" w:space="0" w:color="auto"/>
              <w:left w:val="single" w:sz="4" w:space="0" w:color="auto"/>
              <w:bottom w:val="nil"/>
              <w:right w:val="single" w:sz="4" w:space="0" w:color="auto"/>
            </w:tcBorders>
          </w:tcPr>
          <w:p w14:paraId="0665F8C4" w14:textId="77777777" w:rsidR="004069B1" w:rsidRPr="00C21754" w:rsidRDefault="004069B1" w:rsidP="00280E3A">
            <w:pPr>
              <w:rPr>
                <w:rFonts w:ascii="Arial" w:hAnsi="Arial" w:cs="Arial"/>
                <w:color w:val="000000" w:themeColor="text1"/>
                <w:sz w:val="20"/>
                <w:szCs w:val="20"/>
              </w:rPr>
            </w:pPr>
            <w:r w:rsidRPr="00C21754">
              <w:rPr>
                <w:rFonts w:ascii="Arial" w:hAnsi="Arial" w:cs="Arial"/>
                <w:i/>
                <w:iCs/>
                <w:color w:val="000000" w:themeColor="text1"/>
                <w:sz w:val="20"/>
                <w:szCs w:val="20"/>
              </w:rPr>
              <w:t>E. faecalis</w:t>
            </w:r>
          </w:p>
        </w:tc>
        <w:tc>
          <w:tcPr>
            <w:tcW w:w="1276" w:type="dxa"/>
            <w:tcBorders>
              <w:left w:val="single" w:sz="4" w:space="0" w:color="auto"/>
            </w:tcBorders>
          </w:tcPr>
          <w:p w14:paraId="11052A15"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36</w:t>
            </w:r>
          </w:p>
        </w:tc>
        <w:tc>
          <w:tcPr>
            <w:tcW w:w="3358" w:type="dxa"/>
          </w:tcPr>
          <w:p w14:paraId="0E2C27EC"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0.167 (0.121, 0.186)</w:t>
            </w:r>
          </w:p>
        </w:tc>
        <w:tc>
          <w:tcPr>
            <w:tcW w:w="2158" w:type="dxa"/>
          </w:tcPr>
          <w:p w14:paraId="4F04365D"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1.05 (0.96, 1.17)</w:t>
            </w:r>
          </w:p>
        </w:tc>
      </w:tr>
      <w:tr w:rsidR="004069B1" w:rsidRPr="00C21754" w14:paraId="27308DAD" w14:textId="77777777" w:rsidTr="00280E3A">
        <w:tc>
          <w:tcPr>
            <w:tcW w:w="1838" w:type="dxa"/>
            <w:tcBorders>
              <w:top w:val="nil"/>
              <w:left w:val="single" w:sz="4" w:space="0" w:color="auto"/>
              <w:bottom w:val="nil"/>
              <w:right w:val="single" w:sz="4" w:space="0" w:color="auto"/>
            </w:tcBorders>
          </w:tcPr>
          <w:p w14:paraId="61716DCD" w14:textId="77777777" w:rsidR="004069B1" w:rsidRPr="00C21754" w:rsidRDefault="004069B1" w:rsidP="00280E3A">
            <w:pPr>
              <w:rPr>
                <w:rFonts w:ascii="Arial" w:hAnsi="Arial" w:cs="Arial"/>
                <w:i/>
                <w:iCs/>
                <w:color w:val="000000" w:themeColor="text1"/>
                <w:sz w:val="20"/>
                <w:szCs w:val="20"/>
              </w:rPr>
            </w:pPr>
          </w:p>
        </w:tc>
        <w:tc>
          <w:tcPr>
            <w:tcW w:w="1276" w:type="dxa"/>
            <w:tcBorders>
              <w:left w:val="single" w:sz="4" w:space="0" w:color="auto"/>
            </w:tcBorders>
          </w:tcPr>
          <w:p w14:paraId="578E28EA"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47.6</w:t>
            </w:r>
          </w:p>
        </w:tc>
        <w:tc>
          <w:tcPr>
            <w:tcW w:w="3358" w:type="dxa"/>
          </w:tcPr>
          <w:p w14:paraId="03C471E0"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0.149 (9.69E-02, 0.182)</w:t>
            </w:r>
          </w:p>
        </w:tc>
        <w:tc>
          <w:tcPr>
            <w:tcW w:w="2158" w:type="dxa"/>
          </w:tcPr>
          <w:p w14:paraId="22516230"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1.07 (0.96, 1.19)</w:t>
            </w:r>
          </w:p>
        </w:tc>
      </w:tr>
      <w:tr w:rsidR="004069B1" w:rsidRPr="00C21754" w14:paraId="2632C835" w14:textId="77777777" w:rsidTr="00280E3A">
        <w:tc>
          <w:tcPr>
            <w:tcW w:w="1838" w:type="dxa"/>
            <w:tcBorders>
              <w:top w:val="nil"/>
              <w:left w:val="single" w:sz="4" w:space="0" w:color="auto"/>
              <w:bottom w:val="single" w:sz="4" w:space="0" w:color="auto"/>
              <w:right w:val="single" w:sz="4" w:space="0" w:color="auto"/>
            </w:tcBorders>
          </w:tcPr>
          <w:p w14:paraId="0CB7EF35" w14:textId="77777777" w:rsidR="004069B1" w:rsidRPr="00C21754" w:rsidRDefault="004069B1" w:rsidP="00280E3A">
            <w:pPr>
              <w:rPr>
                <w:rFonts w:ascii="Arial" w:hAnsi="Arial" w:cs="Arial"/>
                <w:color w:val="000000" w:themeColor="text1"/>
                <w:sz w:val="20"/>
                <w:szCs w:val="20"/>
              </w:rPr>
            </w:pPr>
          </w:p>
        </w:tc>
        <w:tc>
          <w:tcPr>
            <w:tcW w:w="1276" w:type="dxa"/>
            <w:tcBorders>
              <w:left w:val="single" w:sz="4" w:space="0" w:color="auto"/>
            </w:tcBorders>
          </w:tcPr>
          <w:p w14:paraId="07607111"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55.0</w:t>
            </w:r>
          </w:p>
        </w:tc>
        <w:tc>
          <w:tcPr>
            <w:tcW w:w="3358" w:type="dxa"/>
          </w:tcPr>
          <w:p w14:paraId="19DE3E1E"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0.159 (0.101, 0.185)</w:t>
            </w:r>
          </w:p>
        </w:tc>
        <w:tc>
          <w:tcPr>
            <w:tcW w:w="2158" w:type="dxa"/>
          </w:tcPr>
          <w:p w14:paraId="7E01CD6D"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1.09 (0.96, 1.21)</w:t>
            </w:r>
          </w:p>
        </w:tc>
      </w:tr>
      <w:tr w:rsidR="004069B1" w:rsidRPr="00C21754" w14:paraId="4A13CC64" w14:textId="77777777" w:rsidTr="00280E3A">
        <w:tc>
          <w:tcPr>
            <w:tcW w:w="1838" w:type="dxa"/>
            <w:tcBorders>
              <w:top w:val="single" w:sz="4" w:space="0" w:color="auto"/>
              <w:left w:val="single" w:sz="4" w:space="0" w:color="auto"/>
              <w:bottom w:val="nil"/>
              <w:right w:val="single" w:sz="4" w:space="0" w:color="auto"/>
            </w:tcBorders>
          </w:tcPr>
          <w:p w14:paraId="05376B9B" w14:textId="77777777" w:rsidR="004069B1" w:rsidRPr="00C21754" w:rsidRDefault="004069B1" w:rsidP="00280E3A">
            <w:pPr>
              <w:rPr>
                <w:rFonts w:ascii="Arial" w:hAnsi="Arial" w:cs="Arial"/>
                <w:color w:val="000000" w:themeColor="text1"/>
                <w:sz w:val="20"/>
                <w:szCs w:val="20"/>
              </w:rPr>
            </w:pPr>
            <w:r w:rsidRPr="00C21754">
              <w:rPr>
                <w:rFonts w:ascii="Arial" w:hAnsi="Arial" w:cs="Arial"/>
                <w:i/>
                <w:iCs/>
                <w:color w:val="000000" w:themeColor="text1"/>
                <w:sz w:val="20"/>
                <w:szCs w:val="20"/>
              </w:rPr>
              <w:lastRenderedPageBreak/>
              <w:t>E. faecium</w:t>
            </w:r>
          </w:p>
        </w:tc>
        <w:tc>
          <w:tcPr>
            <w:tcW w:w="1276" w:type="dxa"/>
            <w:tcBorders>
              <w:left w:val="single" w:sz="4" w:space="0" w:color="auto"/>
            </w:tcBorders>
          </w:tcPr>
          <w:p w14:paraId="3A27BE53"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36.8</w:t>
            </w:r>
          </w:p>
        </w:tc>
        <w:tc>
          <w:tcPr>
            <w:tcW w:w="3358" w:type="dxa"/>
          </w:tcPr>
          <w:p w14:paraId="21BD45A7"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0.182 (0.163, 0.192)</w:t>
            </w:r>
          </w:p>
        </w:tc>
        <w:tc>
          <w:tcPr>
            <w:tcW w:w="2158" w:type="dxa"/>
          </w:tcPr>
          <w:p w14:paraId="7525E6CA"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0.58 (0.54, 0.63)</w:t>
            </w:r>
          </w:p>
        </w:tc>
      </w:tr>
      <w:tr w:rsidR="004069B1" w:rsidRPr="00C21754" w14:paraId="23E19302" w14:textId="77777777" w:rsidTr="00280E3A">
        <w:tc>
          <w:tcPr>
            <w:tcW w:w="1838" w:type="dxa"/>
            <w:tcBorders>
              <w:top w:val="nil"/>
              <w:left w:val="single" w:sz="4" w:space="0" w:color="auto"/>
              <w:bottom w:val="nil"/>
              <w:right w:val="single" w:sz="4" w:space="0" w:color="auto"/>
            </w:tcBorders>
          </w:tcPr>
          <w:p w14:paraId="7494FFA7" w14:textId="77777777" w:rsidR="004069B1" w:rsidRPr="00C21754" w:rsidRDefault="004069B1" w:rsidP="00280E3A">
            <w:pPr>
              <w:rPr>
                <w:rFonts w:ascii="Arial" w:hAnsi="Arial" w:cs="Arial"/>
                <w:i/>
                <w:iCs/>
                <w:color w:val="000000" w:themeColor="text1"/>
                <w:sz w:val="20"/>
                <w:szCs w:val="20"/>
              </w:rPr>
            </w:pPr>
          </w:p>
        </w:tc>
        <w:tc>
          <w:tcPr>
            <w:tcW w:w="1276" w:type="dxa"/>
            <w:tcBorders>
              <w:left w:val="single" w:sz="4" w:space="0" w:color="auto"/>
            </w:tcBorders>
          </w:tcPr>
          <w:p w14:paraId="13209604"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40.6</w:t>
            </w:r>
          </w:p>
        </w:tc>
        <w:tc>
          <w:tcPr>
            <w:tcW w:w="3358" w:type="dxa"/>
          </w:tcPr>
          <w:p w14:paraId="6427E41A"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0.179 (0.147, 0.191)</w:t>
            </w:r>
          </w:p>
        </w:tc>
        <w:tc>
          <w:tcPr>
            <w:tcW w:w="2158" w:type="dxa"/>
          </w:tcPr>
          <w:p w14:paraId="6966B2AD"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0.57 (0.54, 0.65)</w:t>
            </w:r>
          </w:p>
        </w:tc>
      </w:tr>
      <w:tr w:rsidR="004069B1" w:rsidRPr="00C21754" w14:paraId="72663B17" w14:textId="77777777" w:rsidTr="00280E3A">
        <w:tc>
          <w:tcPr>
            <w:tcW w:w="1838" w:type="dxa"/>
            <w:tcBorders>
              <w:top w:val="nil"/>
              <w:left w:val="single" w:sz="4" w:space="0" w:color="auto"/>
              <w:bottom w:val="single" w:sz="4" w:space="0" w:color="auto"/>
              <w:right w:val="single" w:sz="4" w:space="0" w:color="auto"/>
            </w:tcBorders>
          </w:tcPr>
          <w:p w14:paraId="1FD16661" w14:textId="77777777" w:rsidR="004069B1" w:rsidRPr="00C21754" w:rsidRDefault="004069B1" w:rsidP="00280E3A">
            <w:pPr>
              <w:rPr>
                <w:rFonts w:ascii="Arial" w:hAnsi="Arial" w:cs="Arial"/>
                <w:color w:val="000000" w:themeColor="text1"/>
                <w:sz w:val="20"/>
                <w:szCs w:val="20"/>
              </w:rPr>
            </w:pPr>
          </w:p>
        </w:tc>
        <w:tc>
          <w:tcPr>
            <w:tcW w:w="1276" w:type="dxa"/>
            <w:tcBorders>
              <w:left w:val="single" w:sz="4" w:space="0" w:color="auto"/>
            </w:tcBorders>
          </w:tcPr>
          <w:p w14:paraId="3F5168FC"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50.0</w:t>
            </w:r>
          </w:p>
        </w:tc>
        <w:tc>
          <w:tcPr>
            <w:tcW w:w="3358" w:type="dxa"/>
          </w:tcPr>
          <w:p w14:paraId="31356BE8"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0.178 (0.123, 0.193)</w:t>
            </w:r>
          </w:p>
        </w:tc>
        <w:tc>
          <w:tcPr>
            <w:tcW w:w="2158" w:type="dxa"/>
          </w:tcPr>
          <w:p w14:paraId="69796D62"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0.58 (0.54, 0.66)</w:t>
            </w:r>
          </w:p>
        </w:tc>
      </w:tr>
    </w:tbl>
    <w:p w14:paraId="79C07611" w14:textId="77777777" w:rsidR="004069B1" w:rsidRPr="00F655A2" w:rsidRDefault="004069B1" w:rsidP="008668D0">
      <w:pPr>
        <w:rPr>
          <w:color w:val="000000"/>
        </w:rPr>
      </w:pPr>
    </w:p>
    <w:p w14:paraId="37AFF66B" w14:textId="4472E155" w:rsidR="008668D0" w:rsidRPr="00C21754" w:rsidRDefault="008668D0" w:rsidP="002132DE">
      <w:pPr>
        <w:rPr>
          <w:rFonts w:ascii="Arial" w:hAnsi="Arial" w:cs="Arial"/>
          <w:color w:val="000000"/>
          <w:sz w:val="20"/>
          <w:szCs w:val="20"/>
        </w:rPr>
      </w:pPr>
      <w:r w:rsidRPr="00F655A2">
        <w:rPr>
          <w:rFonts w:ascii="Arial" w:hAnsi="Arial" w:cs="Arial"/>
          <w:color w:val="000000"/>
          <w:sz w:val="20"/>
          <w:szCs w:val="20"/>
        </w:rPr>
        <w:t>         </w:t>
      </w:r>
    </w:p>
    <w:p w14:paraId="3EAB21F4" w14:textId="77777777" w:rsidR="00E6133D" w:rsidRPr="00C21754" w:rsidRDefault="00E6133D" w:rsidP="00C7620C">
      <w:pPr>
        <w:pBdr>
          <w:top w:val="nil"/>
          <w:left w:val="nil"/>
          <w:bottom w:val="nil"/>
          <w:right w:val="nil"/>
          <w:between w:val="nil"/>
        </w:pBdr>
        <w:contextualSpacing/>
        <w:rPr>
          <w:rFonts w:ascii="Arial" w:hAnsi="Arial" w:cs="Arial"/>
          <w:color w:val="000000"/>
          <w:sz w:val="20"/>
          <w:szCs w:val="20"/>
        </w:rPr>
      </w:pPr>
      <w:r w:rsidRPr="00C21754">
        <w:rPr>
          <w:rFonts w:ascii="Arial" w:hAnsi="Arial" w:cs="Arial"/>
          <w:b/>
          <w:color w:val="000000"/>
          <w:sz w:val="20"/>
          <w:szCs w:val="20"/>
        </w:rPr>
        <w:t>References</w:t>
      </w:r>
    </w:p>
    <w:p w14:paraId="46426A40" w14:textId="77777777" w:rsidR="00E6133D" w:rsidRPr="00C21754" w:rsidRDefault="00E6133D" w:rsidP="00C7620C">
      <w:pPr>
        <w:pBdr>
          <w:top w:val="nil"/>
          <w:left w:val="nil"/>
          <w:bottom w:val="nil"/>
          <w:right w:val="nil"/>
          <w:between w:val="nil"/>
        </w:pBdr>
        <w:contextualSpacing/>
        <w:rPr>
          <w:rFonts w:ascii="Arial" w:hAnsi="Arial" w:cs="Arial"/>
          <w:color w:val="000000"/>
          <w:sz w:val="20"/>
          <w:szCs w:val="20"/>
        </w:rPr>
      </w:pPr>
    </w:p>
    <w:p w14:paraId="5FD63F5E" w14:textId="77777777" w:rsidR="00290A7A" w:rsidRPr="00290A7A" w:rsidRDefault="005E4095" w:rsidP="00290A7A">
      <w:pPr>
        <w:pStyle w:val="Bibliography"/>
        <w:rPr>
          <w:lang w:val="en-GB"/>
        </w:rPr>
      </w:pPr>
      <w:r w:rsidRPr="00C21754">
        <w:rPr>
          <w:rFonts w:ascii="Arial" w:eastAsiaTheme="minorEastAsia" w:hAnsi="Arial" w:cs="Arial"/>
          <w:sz w:val="20"/>
          <w:szCs w:val="20"/>
          <w:lang w:eastAsia="zh-CN"/>
        </w:rPr>
        <w:fldChar w:fldCharType="begin"/>
      </w:r>
      <w:r w:rsidR="00290A7A">
        <w:rPr>
          <w:rFonts w:ascii="Arial" w:hAnsi="Arial" w:cs="Arial"/>
          <w:sz w:val="20"/>
          <w:szCs w:val="20"/>
        </w:rPr>
        <w:instrText xml:space="preserve"> ADDIN ZOTERO_BIBL {"uncited":[],"omitted":[],"custom":[]} CSL_BIBLIOGRAPHY </w:instrText>
      </w:r>
      <w:r w:rsidRPr="00C21754">
        <w:rPr>
          <w:rFonts w:ascii="Arial" w:eastAsiaTheme="minorEastAsia" w:hAnsi="Arial" w:cs="Arial"/>
          <w:sz w:val="20"/>
          <w:szCs w:val="20"/>
          <w:lang w:eastAsia="zh-CN"/>
        </w:rPr>
        <w:fldChar w:fldCharType="separate"/>
      </w:r>
      <w:r w:rsidR="00290A7A" w:rsidRPr="00290A7A">
        <w:rPr>
          <w:lang w:val="en-GB"/>
        </w:rPr>
        <w:t xml:space="preserve">1. M. E. A. de Kraker, M. Lipsitch, Burden of Antimicrobial Resistance: Compared to What? </w:t>
      </w:r>
      <w:r w:rsidR="00290A7A" w:rsidRPr="00290A7A">
        <w:rPr>
          <w:i/>
          <w:iCs/>
          <w:lang w:val="en-GB"/>
        </w:rPr>
        <w:t>Epidemiologic Reviews</w:t>
      </w:r>
      <w:r w:rsidR="00290A7A" w:rsidRPr="00290A7A">
        <w:rPr>
          <w:lang w:val="en-GB"/>
        </w:rPr>
        <w:t xml:space="preserve"> </w:t>
      </w:r>
      <w:r w:rsidR="00290A7A" w:rsidRPr="00290A7A">
        <w:rPr>
          <w:b/>
          <w:bCs/>
          <w:lang w:val="en-GB"/>
        </w:rPr>
        <w:t>43</w:t>
      </w:r>
      <w:r w:rsidR="00290A7A" w:rsidRPr="00290A7A">
        <w:rPr>
          <w:lang w:val="en-GB"/>
        </w:rPr>
        <w:t>, 53–64 (2022).</w:t>
      </w:r>
    </w:p>
    <w:p w14:paraId="3949E712" w14:textId="77777777" w:rsidR="00290A7A" w:rsidRPr="00290A7A" w:rsidRDefault="00290A7A" w:rsidP="00290A7A">
      <w:pPr>
        <w:pStyle w:val="Bibliography"/>
        <w:rPr>
          <w:lang w:val="en-GB"/>
        </w:rPr>
      </w:pPr>
      <w:r w:rsidRPr="00290A7A">
        <w:rPr>
          <w:lang w:val="en-GB"/>
        </w:rPr>
        <w:t xml:space="preserve">2. C. J. Murray, K. S. Ikuta, F. Sharara, L. Swetschinski, G. Robles Aguilar, A. Gray, C. Han, C. Bisignano, P. Rao, E. Wool, S. C. Johnson, A. J. Browne, M. G. Chipeta, F. Fell, S. Hackett, G. Haines-Woodhouse, B. H. Kashef Hamadani, E. A. P. Kumaran, B. McManigal, R. Agarwal, S. Akech, S. Albertson, J. Amuasi, J. Andrews, A. Aravkin, E. Ashley, F. Bailey, S. Baker, B. Basnyat, A. Bekker, R. Bender, A. Bethou, J. Bielicki, S. Boonkasidecha, J. Bukosia, C. Carvalheiro, C. Castañeda-Orjuela, V. Chansamouth, S. Chaurasia, S. Chiurchiù, F. Chowdhury, A. J. Cook, B. Cooper, T. R. Cressey, E. Criollo-Mora, M. Cunningham, S. Darboe, N. P. J. Day, M. De Luca, K. Dokova, A. Dramowski, S. J. Dunachie, T. Eckmanns, D. Eibach, A. Emami, N. Feasey, N. Fisher-Pearson, K. Forrest, D. Garrett, P. Gastmeier, A. Z. Giref, R. C. Greer, V. Gupta, S. Haller, A. Haselbeck, S. I. Hay, M. Holm, S. Hopkins, K. C. Iregbu, J. Jacobs, D. Jarovsky, F. Javanmardi, M. Khorana, N. Kissoon, E. Kobeissi, T. Kostyanev, F. Krapp, R. Krumkamp, A. Kumar, H. H. Kyu, C. Lim, D. Limmathurotsakul, M. J. Loftus, M. Lunn, J. Ma, N. Mturi, T. Munera-Huertas, P. Musicha, M. M. Mussi-Pinhata, T. Nakamura, R. Nanavati, S. Nangia, P. Newton, C. Ngoun, A. Novotney, D. Nwakanma, C. W. Obiero, A. Olivas-Martinez, P. Olliaro, E. Ooko, E. Ortiz-Brizuela, A. Y. Peleg, C. Perrone, N. Plakkal, A. Ponce-de-Leon, M. Raad, T. Ramdin, A. Riddell, T. Roberts, J. V. Robotham, A. Roca, K. E. Rudd, N. Russell, J. Schnall, J. A. G. Scott, M. Shivamallappa, J. Sifuentes-Osornio, N. Steenkeste, A. J. Stewardson, T. Stoeva, N. Tasak, A. Thaiprakong, G. Thwaites, C. Turner, P. Turner, H. R. van Doorn, S. Velaphi, A. Vongpradith, H. Vu, T. Walsh, S. Waner, T. Wangrangsimakul, T. Wozniak, P. Zheng, B. Sartorius, A. D. Lopez, A. Stergachis, C. Moore, C. Dolecek, M. Naghavi, Global burden of bacterial antimicrobial resistance in 2019: a systematic analysis. </w:t>
      </w:r>
      <w:r w:rsidRPr="00290A7A">
        <w:rPr>
          <w:i/>
          <w:iCs/>
          <w:lang w:val="en-GB"/>
        </w:rPr>
        <w:t>The Lancet</w:t>
      </w:r>
      <w:r w:rsidRPr="00290A7A">
        <w:rPr>
          <w:lang w:val="en-GB"/>
        </w:rPr>
        <w:t xml:space="preserve"> </w:t>
      </w:r>
      <w:r w:rsidRPr="00290A7A">
        <w:rPr>
          <w:b/>
          <w:bCs/>
          <w:lang w:val="en-GB"/>
        </w:rPr>
        <w:t>399</w:t>
      </w:r>
      <w:r w:rsidRPr="00290A7A">
        <w:rPr>
          <w:lang w:val="en-GB"/>
        </w:rPr>
        <w:t>, 629–655 (2022).</w:t>
      </w:r>
    </w:p>
    <w:p w14:paraId="633262EC" w14:textId="77777777" w:rsidR="00290A7A" w:rsidRPr="00290A7A" w:rsidRDefault="00290A7A" w:rsidP="00290A7A">
      <w:pPr>
        <w:pStyle w:val="Bibliography"/>
        <w:rPr>
          <w:lang w:val="en-GB"/>
        </w:rPr>
      </w:pPr>
      <w:r w:rsidRPr="00290A7A">
        <w:rPr>
          <w:lang w:val="en-GB"/>
        </w:rPr>
        <w:t xml:space="preserve">3. Centers for Disease Control and Prevention (U.S.), </w:t>
      </w:r>
      <w:r w:rsidRPr="00290A7A">
        <w:rPr>
          <w:i/>
          <w:iCs/>
          <w:lang w:val="en-GB"/>
        </w:rPr>
        <w:t>Antibiotic resistance threats in the United States, 2019</w:t>
      </w:r>
      <w:r w:rsidRPr="00290A7A">
        <w:rPr>
          <w:lang w:val="en-GB"/>
        </w:rPr>
        <w:t xml:space="preserve"> (Centers for Disease Control and Prevention (U.S.), 2019; https://stacks.cdc.gov/view/cdc/82532).</w:t>
      </w:r>
    </w:p>
    <w:p w14:paraId="1F09D938" w14:textId="77777777" w:rsidR="00290A7A" w:rsidRPr="00290A7A" w:rsidRDefault="00290A7A" w:rsidP="00290A7A">
      <w:pPr>
        <w:pStyle w:val="Bibliography"/>
        <w:rPr>
          <w:lang w:val="en-GB"/>
        </w:rPr>
      </w:pPr>
      <w:r w:rsidRPr="00290A7A">
        <w:rPr>
          <w:lang w:val="en-GB"/>
        </w:rPr>
        <w:t xml:space="preserve">4. S. Lehtinen, Co-colonisation and coexistence. </w:t>
      </w:r>
      <w:r w:rsidRPr="00290A7A">
        <w:rPr>
          <w:i/>
          <w:iCs/>
          <w:lang w:val="en-GB"/>
        </w:rPr>
        <w:t>Nat Ecol Evol</w:t>
      </w:r>
      <w:r w:rsidRPr="00290A7A">
        <w:rPr>
          <w:lang w:val="en-GB"/>
        </w:rPr>
        <w:t xml:space="preserve"> </w:t>
      </w:r>
      <w:r w:rsidRPr="00290A7A">
        <w:rPr>
          <w:b/>
          <w:bCs/>
          <w:lang w:val="en-GB"/>
        </w:rPr>
        <w:t>3</w:t>
      </w:r>
      <w:r w:rsidRPr="00290A7A">
        <w:rPr>
          <w:lang w:val="en-GB"/>
        </w:rPr>
        <w:t>, 334–335 (2019).</w:t>
      </w:r>
    </w:p>
    <w:p w14:paraId="57DEF8E2" w14:textId="77777777" w:rsidR="00290A7A" w:rsidRPr="00290A7A" w:rsidRDefault="00290A7A" w:rsidP="00290A7A">
      <w:pPr>
        <w:pStyle w:val="Bibliography"/>
        <w:rPr>
          <w:lang w:val="en-GB"/>
        </w:rPr>
      </w:pPr>
      <w:r w:rsidRPr="00290A7A">
        <w:rPr>
          <w:lang w:val="en-GB"/>
        </w:rPr>
        <w:t xml:space="preserve">5. T. M. Pham, M. Kretzschmar, X. Bertrand, M. Bootsma, on behalf of COMBACTE-MAGNET Consortium, R. D. Kouyos, Ed. Tracking Pseudomonas aeruginosa transmissions due to environmental contamination after discharge in ICUs using mathematical models. </w:t>
      </w:r>
      <w:r w:rsidRPr="00290A7A">
        <w:rPr>
          <w:i/>
          <w:iCs/>
          <w:lang w:val="en-GB"/>
        </w:rPr>
        <w:t>PLoS Comput Biol</w:t>
      </w:r>
      <w:r w:rsidRPr="00290A7A">
        <w:rPr>
          <w:lang w:val="en-GB"/>
        </w:rPr>
        <w:t xml:space="preserve"> </w:t>
      </w:r>
      <w:r w:rsidRPr="00290A7A">
        <w:rPr>
          <w:b/>
          <w:bCs/>
          <w:lang w:val="en-GB"/>
        </w:rPr>
        <w:t>15</w:t>
      </w:r>
      <w:r w:rsidRPr="00290A7A">
        <w:rPr>
          <w:lang w:val="en-GB"/>
        </w:rPr>
        <w:t>, e1006697 (2019).</w:t>
      </w:r>
    </w:p>
    <w:p w14:paraId="1FFED124" w14:textId="77777777" w:rsidR="00290A7A" w:rsidRPr="00290A7A" w:rsidRDefault="00290A7A" w:rsidP="00290A7A">
      <w:pPr>
        <w:pStyle w:val="Bibliography"/>
        <w:rPr>
          <w:lang w:val="en-GB"/>
        </w:rPr>
      </w:pPr>
      <w:r w:rsidRPr="00290A7A">
        <w:rPr>
          <w:lang w:val="en-GB"/>
        </w:rPr>
        <w:t xml:space="preserve">6. N. G. Davies, S. Flasche, M. Jit, K. E. Atkins, Within-host dynamics shape antibiotic resistance in commensal bacteria. </w:t>
      </w:r>
      <w:r w:rsidRPr="00290A7A">
        <w:rPr>
          <w:i/>
          <w:iCs/>
          <w:lang w:val="en-GB"/>
        </w:rPr>
        <w:t>Nat Ecol Evol</w:t>
      </w:r>
      <w:r w:rsidRPr="00290A7A">
        <w:rPr>
          <w:lang w:val="en-GB"/>
        </w:rPr>
        <w:t xml:space="preserve"> </w:t>
      </w:r>
      <w:r w:rsidRPr="00290A7A">
        <w:rPr>
          <w:b/>
          <w:bCs/>
          <w:lang w:val="en-GB"/>
        </w:rPr>
        <w:t>3</w:t>
      </w:r>
      <w:r w:rsidRPr="00290A7A">
        <w:rPr>
          <w:lang w:val="en-GB"/>
        </w:rPr>
        <w:t>, 440–449 (2019).</w:t>
      </w:r>
    </w:p>
    <w:p w14:paraId="0DAA2028" w14:textId="77777777" w:rsidR="00290A7A" w:rsidRPr="00290A7A" w:rsidRDefault="00290A7A" w:rsidP="00290A7A">
      <w:pPr>
        <w:pStyle w:val="Bibliography"/>
        <w:rPr>
          <w:lang w:val="en-GB"/>
        </w:rPr>
      </w:pPr>
      <w:r w:rsidRPr="00290A7A">
        <w:rPr>
          <w:lang w:val="en-GB"/>
        </w:rPr>
        <w:lastRenderedPageBreak/>
        <w:t xml:space="preserve">7. M. Lipsitch, C. T. Bergstrom, B. R. Levin, The epidemiology of antibiotic resistance in hospitals: Paradoxes and prescriptions. </w:t>
      </w:r>
      <w:r w:rsidRPr="00290A7A">
        <w:rPr>
          <w:i/>
          <w:iCs/>
          <w:lang w:val="en-GB"/>
        </w:rPr>
        <w:t>Proc Natl Acad Sci USA</w:t>
      </w:r>
      <w:r w:rsidRPr="00290A7A">
        <w:rPr>
          <w:lang w:val="en-GB"/>
        </w:rPr>
        <w:t xml:space="preserve"> </w:t>
      </w:r>
      <w:r w:rsidRPr="00290A7A">
        <w:rPr>
          <w:b/>
          <w:bCs/>
          <w:lang w:val="en-GB"/>
        </w:rPr>
        <w:t>97</w:t>
      </w:r>
      <w:r w:rsidRPr="00290A7A">
        <w:rPr>
          <w:lang w:val="en-GB"/>
        </w:rPr>
        <w:t>, 1938 (2000).</w:t>
      </w:r>
    </w:p>
    <w:p w14:paraId="52A05C59" w14:textId="77777777" w:rsidR="00290A7A" w:rsidRPr="00290A7A" w:rsidRDefault="00290A7A" w:rsidP="00290A7A">
      <w:pPr>
        <w:pStyle w:val="Bibliography"/>
        <w:rPr>
          <w:lang w:val="en-GB"/>
        </w:rPr>
      </w:pPr>
      <w:r w:rsidRPr="00290A7A">
        <w:rPr>
          <w:lang w:val="en-GB"/>
        </w:rPr>
        <w:t xml:space="preserve">8. C. T. Bergstrom, M. Lo, M. Lipsitch, Ecological theory suggests that antimicrobial cycling will not reduce antimicrobial resistance in hospitals. </w:t>
      </w:r>
      <w:r w:rsidRPr="00290A7A">
        <w:rPr>
          <w:i/>
          <w:iCs/>
          <w:lang w:val="en-GB"/>
        </w:rPr>
        <w:t>Proc Natl Acad Sci U S A</w:t>
      </w:r>
      <w:r w:rsidRPr="00290A7A">
        <w:rPr>
          <w:lang w:val="en-GB"/>
        </w:rPr>
        <w:t xml:space="preserve"> </w:t>
      </w:r>
      <w:r w:rsidRPr="00290A7A">
        <w:rPr>
          <w:b/>
          <w:bCs/>
          <w:lang w:val="en-GB"/>
        </w:rPr>
        <w:t>101</w:t>
      </w:r>
      <w:r w:rsidRPr="00290A7A">
        <w:rPr>
          <w:lang w:val="en-GB"/>
        </w:rPr>
        <w:t>, 13285 (2004).</w:t>
      </w:r>
    </w:p>
    <w:p w14:paraId="6D03968D" w14:textId="77777777" w:rsidR="00290A7A" w:rsidRPr="00290A7A" w:rsidRDefault="00290A7A" w:rsidP="00290A7A">
      <w:pPr>
        <w:pStyle w:val="Bibliography"/>
        <w:rPr>
          <w:lang w:val="en-GB"/>
        </w:rPr>
      </w:pPr>
      <w:r w:rsidRPr="00290A7A">
        <w:rPr>
          <w:lang w:val="en-GB"/>
        </w:rPr>
        <w:t xml:space="preserve">9. R. Kouyos, E. Klein, B. Grenfell, B. R. Levin, Ed. Hospital-Community Interactions Foster Coexistence between Methicillin-Resistant Strains of Staphylococcus aureus. </w:t>
      </w:r>
      <w:r w:rsidRPr="00290A7A">
        <w:rPr>
          <w:i/>
          <w:iCs/>
          <w:lang w:val="en-GB"/>
        </w:rPr>
        <w:t>PLoS Pathog</w:t>
      </w:r>
      <w:r w:rsidRPr="00290A7A">
        <w:rPr>
          <w:lang w:val="en-GB"/>
        </w:rPr>
        <w:t xml:space="preserve"> </w:t>
      </w:r>
      <w:r w:rsidRPr="00290A7A">
        <w:rPr>
          <w:b/>
          <w:bCs/>
          <w:lang w:val="en-GB"/>
        </w:rPr>
        <w:t>9</w:t>
      </w:r>
      <w:r w:rsidRPr="00290A7A">
        <w:rPr>
          <w:lang w:val="en-GB"/>
        </w:rPr>
        <w:t>, e1003134 (2013).</w:t>
      </w:r>
    </w:p>
    <w:p w14:paraId="3DB37F5B" w14:textId="77777777" w:rsidR="00290A7A" w:rsidRPr="00290A7A" w:rsidRDefault="00290A7A" w:rsidP="00290A7A">
      <w:pPr>
        <w:pStyle w:val="Bibliography"/>
        <w:rPr>
          <w:lang w:val="en-GB"/>
        </w:rPr>
      </w:pPr>
      <w:r w:rsidRPr="00290A7A">
        <w:rPr>
          <w:lang w:val="en-GB"/>
        </w:rPr>
        <w:t xml:space="preserve">10. R. C. Massey, M. J. Horsburgh, G. Lina, M. Höök, M. Recker, The evolution and maintenance of virulence in Staphylococcus aureus: a role for host-to-host transmission? </w:t>
      </w:r>
      <w:r w:rsidRPr="00290A7A">
        <w:rPr>
          <w:i/>
          <w:iCs/>
          <w:lang w:val="en-GB"/>
        </w:rPr>
        <w:t>Nat Rev Microbiol</w:t>
      </w:r>
      <w:r w:rsidRPr="00290A7A">
        <w:rPr>
          <w:lang w:val="en-GB"/>
        </w:rPr>
        <w:t xml:space="preserve"> </w:t>
      </w:r>
      <w:r w:rsidRPr="00290A7A">
        <w:rPr>
          <w:b/>
          <w:bCs/>
          <w:lang w:val="en-GB"/>
        </w:rPr>
        <w:t>4</w:t>
      </w:r>
      <w:r w:rsidRPr="00290A7A">
        <w:rPr>
          <w:lang w:val="en-GB"/>
        </w:rPr>
        <w:t>, 953–958 (2006).</w:t>
      </w:r>
    </w:p>
    <w:p w14:paraId="2A29A1B3" w14:textId="77777777" w:rsidR="00290A7A" w:rsidRPr="00290A7A" w:rsidRDefault="00290A7A" w:rsidP="00290A7A">
      <w:pPr>
        <w:pStyle w:val="Bibliography"/>
        <w:rPr>
          <w:lang w:val="en-GB"/>
        </w:rPr>
      </w:pPr>
      <w:r w:rsidRPr="00290A7A">
        <w:rPr>
          <w:lang w:val="en-GB"/>
        </w:rPr>
        <w:t xml:space="preserve">11. S. Bonhoeffer, M. Lipsitch, B. R. Levin, Evaluating treatment protocols to prevent antibiotic resistance. </w:t>
      </w:r>
      <w:r w:rsidRPr="00290A7A">
        <w:rPr>
          <w:i/>
          <w:iCs/>
          <w:lang w:val="en-GB"/>
        </w:rPr>
        <w:t>Proc Natl Acad Sci USA</w:t>
      </w:r>
      <w:r w:rsidRPr="00290A7A">
        <w:rPr>
          <w:lang w:val="en-GB"/>
        </w:rPr>
        <w:t xml:space="preserve"> </w:t>
      </w:r>
      <w:r w:rsidRPr="00290A7A">
        <w:rPr>
          <w:b/>
          <w:bCs/>
          <w:lang w:val="en-GB"/>
        </w:rPr>
        <w:t>94</w:t>
      </w:r>
      <w:r w:rsidRPr="00290A7A">
        <w:rPr>
          <w:lang w:val="en-GB"/>
        </w:rPr>
        <w:t>, 12106 (1997).</w:t>
      </w:r>
    </w:p>
    <w:p w14:paraId="1A2D0920" w14:textId="77777777" w:rsidR="00290A7A" w:rsidRPr="00290A7A" w:rsidRDefault="00290A7A" w:rsidP="00290A7A">
      <w:pPr>
        <w:pStyle w:val="Bibliography"/>
        <w:rPr>
          <w:lang w:val="en-GB"/>
        </w:rPr>
      </w:pPr>
      <w:r w:rsidRPr="00290A7A">
        <w:rPr>
          <w:lang w:val="en-GB"/>
        </w:rPr>
        <w:t xml:space="preserve">12. S. Pei, F. Morone, F. Liljeros, H. Makse, J. L. Shaman, Inference and control of the nosocomial transmission of methicillin-resistant Staphylococcus aureus. </w:t>
      </w:r>
      <w:r w:rsidRPr="00290A7A">
        <w:rPr>
          <w:i/>
          <w:iCs/>
          <w:lang w:val="en-GB"/>
        </w:rPr>
        <w:t>eLife</w:t>
      </w:r>
      <w:r w:rsidRPr="00290A7A">
        <w:rPr>
          <w:lang w:val="en-GB"/>
        </w:rPr>
        <w:t xml:space="preserve"> </w:t>
      </w:r>
      <w:r w:rsidRPr="00290A7A">
        <w:rPr>
          <w:b/>
          <w:bCs/>
          <w:lang w:val="en-GB"/>
        </w:rPr>
        <w:t>7</w:t>
      </w:r>
      <w:r w:rsidRPr="00290A7A">
        <w:rPr>
          <w:lang w:val="en-GB"/>
        </w:rPr>
        <w:t>, e40977 (2018).</w:t>
      </w:r>
    </w:p>
    <w:p w14:paraId="4CC3D3D6" w14:textId="77777777" w:rsidR="00290A7A" w:rsidRPr="00290A7A" w:rsidRDefault="00290A7A" w:rsidP="00290A7A">
      <w:pPr>
        <w:pStyle w:val="Bibliography"/>
        <w:rPr>
          <w:lang w:val="en-GB"/>
        </w:rPr>
      </w:pPr>
      <w:r w:rsidRPr="00290A7A">
        <w:rPr>
          <w:lang w:val="en-GB"/>
        </w:rPr>
        <w:t xml:space="preserve">13. P. Paul, R. B. Slayton, A. J. Kallen, M. S. Walters, J. A. Jernigan, Modeling Regional Transmission and Containment of a Healthcare-associated Multidrug-resistant Organism. </w:t>
      </w:r>
      <w:r w:rsidRPr="00290A7A">
        <w:rPr>
          <w:i/>
          <w:iCs/>
          <w:lang w:val="en-GB"/>
        </w:rPr>
        <w:t>Clin Infect Dis</w:t>
      </w:r>
      <w:r w:rsidRPr="00290A7A">
        <w:rPr>
          <w:lang w:val="en-GB"/>
        </w:rPr>
        <w:t xml:space="preserve"> </w:t>
      </w:r>
      <w:r w:rsidRPr="00290A7A">
        <w:rPr>
          <w:b/>
          <w:bCs/>
          <w:lang w:val="en-GB"/>
        </w:rPr>
        <w:t>70</w:t>
      </w:r>
      <w:r w:rsidRPr="00290A7A">
        <w:rPr>
          <w:lang w:val="en-GB"/>
        </w:rPr>
        <w:t>, 388–394 (2020).</w:t>
      </w:r>
    </w:p>
    <w:p w14:paraId="0FA28FF6" w14:textId="77777777" w:rsidR="00290A7A" w:rsidRPr="00290A7A" w:rsidRDefault="00290A7A" w:rsidP="00290A7A">
      <w:pPr>
        <w:pStyle w:val="Bibliography"/>
        <w:rPr>
          <w:lang w:val="en-GB"/>
        </w:rPr>
      </w:pPr>
      <w:r w:rsidRPr="00290A7A">
        <w:rPr>
          <w:lang w:val="en-GB"/>
        </w:rPr>
        <w:t xml:space="preserve">14. B. S. Cooper, G. F. Medley, S. P. Stone, C. C. Kibbler, B. D. Cookson, J. A. Roberts, G. Duckworth, R. Lai, S. Ebrahim, Methicillin-resistant Staphylococcus aureus in hospitals and the community: Stealth dynamics and control catastrophes. </w:t>
      </w:r>
      <w:r w:rsidRPr="00290A7A">
        <w:rPr>
          <w:i/>
          <w:iCs/>
          <w:lang w:val="en-GB"/>
        </w:rPr>
        <w:t>Proceedings of the National Academy of Sciences</w:t>
      </w:r>
      <w:r w:rsidRPr="00290A7A">
        <w:rPr>
          <w:lang w:val="en-GB"/>
        </w:rPr>
        <w:t xml:space="preserve"> </w:t>
      </w:r>
      <w:r w:rsidRPr="00290A7A">
        <w:rPr>
          <w:b/>
          <w:bCs/>
          <w:lang w:val="en-GB"/>
        </w:rPr>
        <w:t>101</w:t>
      </w:r>
      <w:r w:rsidRPr="00290A7A">
        <w:rPr>
          <w:lang w:val="en-GB"/>
        </w:rPr>
        <w:t>, 10223–10228 (2004).</w:t>
      </w:r>
    </w:p>
    <w:p w14:paraId="6A799453" w14:textId="77777777" w:rsidR="00290A7A" w:rsidRPr="00290A7A" w:rsidRDefault="00290A7A" w:rsidP="00290A7A">
      <w:pPr>
        <w:pStyle w:val="Bibliography"/>
        <w:rPr>
          <w:lang w:val="en-GB"/>
        </w:rPr>
      </w:pPr>
      <w:r w:rsidRPr="00290A7A">
        <w:rPr>
          <w:lang w:val="en-GB"/>
        </w:rPr>
        <w:t xml:space="preserve">15. S. Pei, F. Liljeros, J. Shaman, Identifying asymptomatic spreaders of antimicrobial-resistant pathogens in hospital settings. </w:t>
      </w:r>
      <w:r w:rsidRPr="00290A7A">
        <w:rPr>
          <w:i/>
          <w:iCs/>
          <w:lang w:val="en-GB"/>
        </w:rPr>
        <w:t>Proc. Natl. Acad. Sci. U.S.A.</w:t>
      </w:r>
      <w:r w:rsidRPr="00290A7A">
        <w:rPr>
          <w:lang w:val="en-GB"/>
        </w:rPr>
        <w:t xml:space="preserve"> </w:t>
      </w:r>
      <w:r w:rsidRPr="00290A7A">
        <w:rPr>
          <w:b/>
          <w:bCs/>
          <w:lang w:val="en-GB"/>
        </w:rPr>
        <w:t>118</w:t>
      </w:r>
      <w:r w:rsidRPr="00290A7A">
        <w:rPr>
          <w:lang w:val="en-GB"/>
        </w:rPr>
        <w:t>, e2111190118 (2021).</w:t>
      </w:r>
    </w:p>
    <w:p w14:paraId="553C2AB0" w14:textId="77777777" w:rsidR="00290A7A" w:rsidRPr="00290A7A" w:rsidRDefault="00290A7A" w:rsidP="00290A7A">
      <w:pPr>
        <w:pStyle w:val="Bibliography"/>
        <w:rPr>
          <w:lang w:val="en-GB"/>
        </w:rPr>
      </w:pPr>
      <w:r w:rsidRPr="00290A7A">
        <w:rPr>
          <w:lang w:val="en-GB"/>
        </w:rPr>
        <w:t xml:space="preserve">16. D. R. Smith, L. Temime, L. Opatowski, Microbiome-pathogen interactions drive epidemiological dynamics of antibiotic resistance: A modeling study applied to nosocomial pathogen control. </w:t>
      </w:r>
      <w:r w:rsidRPr="00290A7A">
        <w:rPr>
          <w:i/>
          <w:iCs/>
          <w:lang w:val="en-GB"/>
        </w:rPr>
        <w:t>eLife</w:t>
      </w:r>
      <w:r w:rsidRPr="00290A7A">
        <w:rPr>
          <w:lang w:val="en-GB"/>
        </w:rPr>
        <w:t xml:space="preserve"> </w:t>
      </w:r>
      <w:r w:rsidRPr="00290A7A">
        <w:rPr>
          <w:b/>
          <w:bCs/>
          <w:lang w:val="en-GB"/>
        </w:rPr>
        <w:t>10</w:t>
      </w:r>
      <w:r w:rsidRPr="00290A7A">
        <w:rPr>
          <w:lang w:val="en-GB"/>
        </w:rPr>
        <w:t>, e68764 (2021).</w:t>
      </w:r>
    </w:p>
    <w:p w14:paraId="003E896B" w14:textId="77777777" w:rsidR="00290A7A" w:rsidRPr="00290A7A" w:rsidRDefault="00290A7A" w:rsidP="00290A7A">
      <w:pPr>
        <w:pStyle w:val="Bibliography"/>
        <w:rPr>
          <w:lang w:val="en-GB"/>
        </w:rPr>
      </w:pPr>
      <w:r w:rsidRPr="00290A7A">
        <w:rPr>
          <w:lang w:val="en-GB"/>
        </w:rPr>
        <w:t xml:space="preserve">17. M. Lipsitch, M. H. Samore, Antimicrobial Use and Antimicrobial Resistance: A Population Perspective. </w:t>
      </w:r>
      <w:r w:rsidRPr="00290A7A">
        <w:rPr>
          <w:i/>
          <w:iCs/>
          <w:lang w:val="en-GB"/>
        </w:rPr>
        <w:t>Emerg. Infect. Dis.</w:t>
      </w:r>
      <w:r w:rsidRPr="00290A7A">
        <w:rPr>
          <w:lang w:val="en-GB"/>
        </w:rPr>
        <w:t xml:space="preserve"> </w:t>
      </w:r>
      <w:r w:rsidRPr="00290A7A">
        <w:rPr>
          <w:b/>
          <w:bCs/>
          <w:lang w:val="en-GB"/>
        </w:rPr>
        <w:t>8</w:t>
      </w:r>
      <w:r w:rsidRPr="00290A7A">
        <w:rPr>
          <w:lang w:val="en-GB"/>
        </w:rPr>
        <w:t>, 347–354 (2002).</w:t>
      </w:r>
    </w:p>
    <w:p w14:paraId="7A2A7B6D" w14:textId="77777777" w:rsidR="00290A7A" w:rsidRPr="00290A7A" w:rsidRDefault="00290A7A" w:rsidP="00290A7A">
      <w:pPr>
        <w:pStyle w:val="Bibliography"/>
        <w:rPr>
          <w:lang w:val="en-GB"/>
        </w:rPr>
      </w:pPr>
      <w:r w:rsidRPr="00290A7A">
        <w:rPr>
          <w:lang w:val="en-GB"/>
        </w:rPr>
        <w:t xml:space="preserve">18. D. J. Austin, K. G. Kristinsson, R. M. Anderson, The relationship between the volume of antimicrobial consumption in human communities and the frequency of resistance. </w:t>
      </w:r>
      <w:r w:rsidRPr="00290A7A">
        <w:rPr>
          <w:i/>
          <w:iCs/>
          <w:lang w:val="en-GB"/>
        </w:rPr>
        <w:t>Proceedings of the National Academy of Sciences</w:t>
      </w:r>
      <w:r w:rsidRPr="00290A7A">
        <w:rPr>
          <w:lang w:val="en-GB"/>
        </w:rPr>
        <w:t xml:space="preserve"> </w:t>
      </w:r>
      <w:r w:rsidRPr="00290A7A">
        <w:rPr>
          <w:b/>
          <w:bCs/>
          <w:lang w:val="en-GB"/>
        </w:rPr>
        <w:t>96</w:t>
      </w:r>
      <w:r w:rsidRPr="00290A7A">
        <w:rPr>
          <w:lang w:val="en-GB"/>
        </w:rPr>
        <w:t>, 1152–1156 (1999).</w:t>
      </w:r>
    </w:p>
    <w:p w14:paraId="4ACDEF39" w14:textId="77777777" w:rsidR="00290A7A" w:rsidRPr="00290A7A" w:rsidRDefault="00290A7A" w:rsidP="00290A7A">
      <w:pPr>
        <w:pStyle w:val="Bibliography"/>
        <w:rPr>
          <w:lang w:val="en-GB"/>
        </w:rPr>
      </w:pPr>
      <w:r w:rsidRPr="00290A7A">
        <w:rPr>
          <w:lang w:val="en-GB"/>
        </w:rPr>
        <w:t xml:space="preserve">19. S. E. Drohan, S. A. Levin, B. T. Grenfell, R. Laxminarayan, Incentivizing hospital infection control. </w:t>
      </w:r>
      <w:r w:rsidRPr="00290A7A">
        <w:rPr>
          <w:i/>
          <w:iCs/>
          <w:lang w:val="en-GB"/>
        </w:rPr>
        <w:t>Proc Natl Acad Sci USA</w:t>
      </w:r>
      <w:r w:rsidRPr="00290A7A">
        <w:rPr>
          <w:lang w:val="en-GB"/>
        </w:rPr>
        <w:t xml:space="preserve"> </w:t>
      </w:r>
      <w:r w:rsidRPr="00290A7A">
        <w:rPr>
          <w:b/>
          <w:bCs/>
          <w:lang w:val="en-GB"/>
        </w:rPr>
        <w:t>116</w:t>
      </w:r>
      <w:r w:rsidRPr="00290A7A">
        <w:rPr>
          <w:lang w:val="en-GB"/>
        </w:rPr>
        <w:t>, 6221–6225 (2019).</w:t>
      </w:r>
    </w:p>
    <w:p w14:paraId="595F31DA" w14:textId="77777777" w:rsidR="00290A7A" w:rsidRPr="00290A7A" w:rsidRDefault="00290A7A" w:rsidP="00290A7A">
      <w:pPr>
        <w:pStyle w:val="Bibliography"/>
        <w:rPr>
          <w:lang w:val="en-GB"/>
        </w:rPr>
      </w:pPr>
      <w:r w:rsidRPr="00290A7A">
        <w:rPr>
          <w:lang w:val="en-GB"/>
        </w:rPr>
        <w:lastRenderedPageBreak/>
        <w:t>20. S. Lehtinen, F. Blanquart, M. Lipsitch, C. Fraser, Mechanisms that maintain coexistence of antibiotic sensitivity and resistance also promote high frequencies of multidrug resistance. .</w:t>
      </w:r>
    </w:p>
    <w:p w14:paraId="3408515C" w14:textId="77777777" w:rsidR="00290A7A" w:rsidRPr="00290A7A" w:rsidRDefault="00290A7A" w:rsidP="00290A7A">
      <w:pPr>
        <w:pStyle w:val="Bibliography"/>
        <w:rPr>
          <w:lang w:val="en-GB"/>
        </w:rPr>
      </w:pPr>
      <w:r w:rsidRPr="00290A7A">
        <w:rPr>
          <w:lang w:val="en-GB"/>
        </w:rPr>
        <w:t xml:space="preserve">21. K. Cranmer, J. Brehmer, G. Louppe, The frontier of simulation-based inference. </w:t>
      </w:r>
      <w:r w:rsidRPr="00290A7A">
        <w:rPr>
          <w:i/>
          <w:iCs/>
          <w:lang w:val="en-GB"/>
        </w:rPr>
        <w:t>Proc. Natl. Acad. Sci. U.S.A.</w:t>
      </w:r>
      <w:r w:rsidRPr="00290A7A">
        <w:rPr>
          <w:lang w:val="en-GB"/>
        </w:rPr>
        <w:t xml:space="preserve"> </w:t>
      </w:r>
      <w:r w:rsidRPr="00290A7A">
        <w:rPr>
          <w:b/>
          <w:bCs/>
          <w:lang w:val="en-GB"/>
        </w:rPr>
        <w:t>117</w:t>
      </w:r>
      <w:r w:rsidRPr="00290A7A">
        <w:rPr>
          <w:lang w:val="en-GB"/>
        </w:rPr>
        <w:t>, 30055–30062 (2020).</w:t>
      </w:r>
    </w:p>
    <w:p w14:paraId="3E26161B" w14:textId="77777777" w:rsidR="00290A7A" w:rsidRPr="00290A7A" w:rsidRDefault="00290A7A" w:rsidP="00290A7A">
      <w:pPr>
        <w:pStyle w:val="Bibliography"/>
        <w:rPr>
          <w:lang w:val="en-GB"/>
        </w:rPr>
      </w:pPr>
      <w:r w:rsidRPr="00290A7A">
        <w:rPr>
          <w:lang w:val="en-GB"/>
        </w:rPr>
        <w:t xml:space="preserve">22. A. S. de Vos, S. J. de Vlas, J. A. Lindsay, M. E. E. Kretzschmar, G. M. Knight, Understanding MRSA clonal competition within a UK hospital; the possible importance of density dependence. </w:t>
      </w:r>
      <w:r w:rsidRPr="00290A7A">
        <w:rPr>
          <w:i/>
          <w:iCs/>
          <w:lang w:val="en-GB"/>
        </w:rPr>
        <w:t>Epidemics</w:t>
      </w:r>
      <w:r w:rsidRPr="00290A7A">
        <w:rPr>
          <w:lang w:val="en-GB"/>
        </w:rPr>
        <w:t xml:space="preserve"> </w:t>
      </w:r>
      <w:r w:rsidRPr="00290A7A">
        <w:rPr>
          <w:b/>
          <w:bCs/>
          <w:lang w:val="en-GB"/>
        </w:rPr>
        <w:t>37</w:t>
      </w:r>
      <w:r w:rsidRPr="00290A7A">
        <w:rPr>
          <w:lang w:val="en-GB"/>
        </w:rPr>
        <w:t>, 100511 (2021).</w:t>
      </w:r>
    </w:p>
    <w:p w14:paraId="562AE1EC" w14:textId="77777777" w:rsidR="00290A7A" w:rsidRPr="00290A7A" w:rsidRDefault="00290A7A" w:rsidP="00290A7A">
      <w:pPr>
        <w:pStyle w:val="Bibliography"/>
        <w:rPr>
          <w:lang w:val="en-GB"/>
        </w:rPr>
      </w:pPr>
      <w:r w:rsidRPr="00290A7A">
        <w:rPr>
          <w:lang w:val="en-GB"/>
        </w:rPr>
        <w:t xml:space="preserve">23. M. Forrester, A. Pettitt, G. Gibson, Bayesian inference of hospital-acquired infectious diseases and control measures given imperfect surveillance data. </w:t>
      </w:r>
      <w:r w:rsidRPr="00290A7A">
        <w:rPr>
          <w:i/>
          <w:iCs/>
          <w:lang w:val="en-GB"/>
        </w:rPr>
        <w:t>Biostatistics</w:t>
      </w:r>
      <w:r w:rsidRPr="00290A7A">
        <w:rPr>
          <w:lang w:val="en-GB"/>
        </w:rPr>
        <w:t xml:space="preserve"> </w:t>
      </w:r>
      <w:r w:rsidRPr="00290A7A">
        <w:rPr>
          <w:b/>
          <w:bCs/>
          <w:lang w:val="en-GB"/>
        </w:rPr>
        <w:t>8</w:t>
      </w:r>
      <w:r w:rsidRPr="00290A7A">
        <w:rPr>
          <w:lang w:val="en-GB"/>
        </w:rPr>
        <w:t>, 383–401 (2007).</w:t>
      </w:r>
    </w:p>
    <w:p w14:paraId="462A0BF3" w14:textId="77777777" w:rsidR="00290A7A" w:rsidRPr="00290A7A" w:rsidRDefault="00290A7A" w:rsidP="00290A7A">
      <w:pPr>
        <w:pStyle w:val="Bibliography"/>
        <w:rPr>
          <w:lang w:val="en-GB"/>
        </w:rPr>
      </w:pPr>
      <w:r w:rsidRPr="00290A7A">
        <w:rPr>
          <w:lang w:val="en-GB"/>
        </w:rPr>
        <w:t xml:space="preserve">24. D. W. Eyre, M. Laager, A. S. Walker, B. S. Cooper, D. J. Wilson, on behalf of the CDC Modeling Infectious Diseases in Healthcare Program (MInD-Healthcare), R. D. Kouyos, Ed. Probabilistic transmission models incorporating sequencing data for healthcare-associated Clostridioides difficile outperform heuristic rules and identify strain-specific differences in transmission. </w:t>
      </w:r>
      <w:r w:rsidRPr="00290A7A">
        <w:rPr>
          <w:i/>
          <w:iCs/>
          <w:lang w:val="en-GB"/>
        </w:rPr>
        <w:t>PLoS Comput Biol</w:t>
      </w:r>
      <w:r w:rsidRPr="00290A7A">
        <w:rPr>
          <w:lang w:val="en-GB"/>
        </w:rPr>
        <w:t xml:space="preserve"> </w:t>
      </w:r>
      <w:r w:rsidRPr="00290A7A">
        <w:rPr>
          <w:b/>
          <w:bCs/>
          <w:lang w:val="en-GB"/>
        </w:rPr>
        <w:t>17</w:t>
      </w:r>
      <w:r w:rsidRPr="00290A7A">
        <w:rPr>
          <w:lang w:val="en-GB"/>
        </w:rPr>
        <w:t>, e1008417 (2021).</w:t>
      </w:r>
    </w:p>
    <w:p w14:paraId="561954B9" w14:textId="77777777" w:rsidR="00290A7A" w:rsidRPr="00290A7A" w:rsidRDefault="00290A7A" w:rsidP="00290A7A">
      <w:pPr>
        <w:pStyle w:val="Bibliography"/>
        <w:rPr>
          <w:lang w:val="en-GB"/>
        </w:rPr>
      </w:pPr>
      <w:r w:rsidRPr="00290A7A">
        <w:rPr>
          <w:lang w:val="en-GB"/>
        </w:rPr>
        <w:t xml:space="preserve">25. B. S. Cooper, G. F. Medley, S. J. Bradley, G. M. Scott, An Augmented Data Method for the Analysis of Nosocomial Infection Data. </w:t>
      </w:r>
      <w:r w:rsidRPr="00290A7A">
        <w:rPr>
          <w:i/>
          <w:iCs/>
          <w:lang w:val="en-GB"/>
        </w:rPr>
        <w:t>American Journal of Epidemiology</w:t>
      </w:r>
      <w:r w:rsidRPr="00290A7A">
        <w:rPr>
          <w:lang w:val="en-GB"/>
        </w:rPr>
        <w:t xml:space="preserve"> </w:t>
      </w:r>
      <w:r w:rsidRPr="00290A7A">
        <w:rPr>
          <w:b/>
          <w:bCs/>
          <w:lang w:val="en-GB"/>
        </w:rPr>
        <w:t>168</w:t>
      </w:r>
      <w:r w:rsidRPr="00290A7A">
        <w:rPr>
          <w:lang w:val="en-GB"/>
        </w:rPr>
        <w:t>, 548–557 (2008).</w:t>
      </w:r>
    </w:p>
    <w:p w14:paraId="24D4292E" w14:textId="77777777" w:rsidR="00290A7A" w:rsidRPr="00290A7A" w:rsidRDefault="00290A7A" w:rsidP="00290A7A">
      <w:pPr>
        <w:pStyle w:val="Bibliography"/>
        <w:rPr>
          <w:lang w:val="en-GB"/>
        </w:rPr>
      </w:pPr>
      <w:r w:rsidRPr="00290A7A">
        <w:rPr>
          <w:lang w:val="en-GB"/>
        </w:rPr>
        <w:t xml:space="preserve">26. R. P. J. Willems, K. Van Dijk, M. J. G. T. Vehreschild, L. M. Biehl, J. C. F. Ket, S. Remmelzwaal, C. M. J. E. Vandenbroucke-Grauls, Incidence of infection with multidrug-resistant Gram-negative bacteria and vancomycin-resistant enterococci in carriers: a systematic review and meta-regression analysis. </w:t>
      </w:r>
      <w:r w:rsidRPr="00290A7A">
        <w:rPr>
          <w:i/>
          <w:iCs/>
          <w:lang w:val="en-GB"/>
        </w:rPr>
        <w:t>The Lancet Infectious Diseases</w:t>
      </w:r>
      <w:r w:rsidRPr="00290A7A">
        <w:rPr>
          <w:lang w:val="en-GB"/>
        </w:rPr>
        <w:t xml:space="preserve"> </w:t>
      </w:r>
      <w:r w:rsidRPr="00290A7A">
        <w:rPr>
          <w:b/>
          <w:bCs/>
          <w:lang w:val="en-GB"/>
        </w:rPr>
        <w:t>23</w:t>
      </w:r>
      <w:r w:rsidRPr="00290A7A">
        <w:rPr>
          <w:lang w:val="en-GB"/>
        </w:rPr>
        <w:t>, 719–731 (2023).</w:t>
      </w:r>
    </w:p>
    <w:p w14:paraId="7A3C99BB" w14:textId="77777777" w:rsidR="00290A7A" w:rsidRPr="00290A7A" w:rsidRDefault="00290A7A" w:rsidP="00290A7A">
      <w:pPr>
        <w:pStyle w:val="Bibliography"/>
        <w:rPr>
          <w:lang w:val="en-GB"/>
        </w:rPr>
      </w:pPr>
      <w:r w:rsidRPr="00290A7A">
        <w:rPr>
          <w:lang w:val="en-GB"/>
        </w:rPr>
        <w:t xml:space="preserve">27. A.-C. Uhlemann, M. Otto, F. D. Lowy, F. R. DeLeo, Evolution of community- and healthcare-associated methicillin-resistant Staphylococcus aureus. </w:t>
      </w:r>
      <w:r w:rsidRPr="00290A7A">
        <w:rPr>
          <w:i/>
          <w:iCs/>
          <w:lang w:val="en-GB"/>
        </w:rPr>
        <w:t>Infection, Genetics and Evolution</w:t>
      </w:r>
      <w:r w:rsidRPr="00290A7A">
        <w:rPr>
          <w:lang w:val="en-GB"/>
        </w:rPr>
        <w:t xml:space="preserve"> </w:t>
      </w:r>
      <w:r w:rsidRPr="00290A7A">
        <w:rPr>
          <w:b/>
          <w:bCs/>
          <w:lang w:val="en-GB"/>
        </w:rPr>
        <w:t>21</w:t>
      </w:r>
      <w:r w:rsidRPr="00290A7A">
        <w:rPr>
          <w:lang w:val="en-GB"/>
        </w:rPr>
        <w:t>, 563–574 (2014).</w:t>
      </w:r>
    </w:p>
    <w:p w14:paraId="01E29AD7" w14:textId="77777777" w:rsidR="00290A7A" w:rsidRPr="00290A7A" w:rsidRDefault="00290A7A" w:rsidP="00290A7A">
      <w:pPr>
        <w:pStyle w:val="Bibliography"/>
        <w:rPr>
          <w:lang w:val="en-GB"/>
        </w:rPr>
      </w:pPr>
      <w:r w:rsidRPr="00290A7A">
        <w:rPr>
          <w:lang w:val="en-GB"/>
        </w:rPr>
        <w:t xml:space="preserve">28. D. L. Smith, S. A. Levin, R. Laxminarayan, Strategic interactions in multi-institutional epidemics of antibiotic resistance. </w:t>
      </w:r>
      <w:r w:rsidRPr="00290A7A">
        <w:rPr>
          <w:i/>
          <w:iCs/>
          <w:lang w:val="en-GB"/>
        </w:rPr>
        <w:t>Proc Natl Acad Sci U S A</w:t>
      </w:r>
      <w:r w:rsidRPr="00290A7A">
        <w:rPr>
          <w:lang w:val="en-GB"/>
        </w:rPr>
        <w:t xml:space="preserve"> </w:t>
      </w:r>
      <w:r w:rsidRPr="00290A7A">
        <w:rPr>
          <w:b/>
          <w:bCs/>
          <w:lang w:val="en-GB"/>
        </w:rPr>
        <w:t>102</w:t>
      </w:r>
      <w:r w:rsidRPr="00290A7A">
        <w:rPr>
          <w:lang w:val="en-GB"/>
        </w:rPr>
        <w:t>, 3153 (2005).</w:t>
      </w:r>
    </w:p>
    <w:p w14:paraId="6D5ADFFA" w14:textId="77777777" w:rsidR="00290A7A" w:rsidRPr="00290A7A" w:rsidRDefault="00290A7A" w:rsidP="00290A7A">
      <w:pPr>
        <w:pStyle w:val="Bibliography"/>
        <w:rPr>
          <w:lang w:val="en-GB"/>
        </w:rPr>
      </w:pPr>
      <w:r w:rsidRPr="00290A7A">
        <w:rPr>
          <w:lang w:val="en-GB"/>
        </w:rPr>
        <w:t xml:space="preserve">29. the EuSCAPE Working Group, the ESGEM Study Group, S. David, S. Reuter, S. R. Harris, C. Glasner, T. Feltwell, S. Argimon, K. Abudahab, R. Goater, T. Giani, G. Errico, M. Aspbury, S. Sjunnebo, E. J. Feil, G. M. Rossolini, D. M. Aanensen, H. Grundmann, Epidemic of carbapenem-resistant Klebsiella pneumoniae in Europe is driven by nosocomial spread. </w:t>
      </w:r>
      <w:r w:rsidRPr="00290A7A">
        <w:rPr>
          <w:i/>
          <w:iCs/>
          <w:lang w:val="en-GB"/>
        </w:rPr>
        <w:t>Nat Microbiol</w:t>
      </w:r>
      <w:r w:rsidRPr="00290A7A">
        <w:rPr>
          <w:lang w:val="en-GB"/>
        </w:rPr>
        <w:t xml:space="preserve"> </w:t>
      </w:r>
      <w:r w:rsidRPr="00290A7A">
        <w:rPr>
          <w:b/>
          <w:bCs/>
          <w:lang w:val="en-GB"/>
        </w:rPr>
        <w:t>4</w:t>
      </w:r>
      <w:r w:rsidRPr="00290A7A">
        <w:rPr>
          <w:lang w:val="en-GB"/>
        </w:rPr>
        <w:t>, 1919–1929 (2019).</w:t>
      </w:r>
    </w:p>
    <w:p w14:paraId="524F6AAA" w14:textId="77777777" w:rsidR="00290A7A" w:rsidRPr="00290A7A" w:rsidRDefault="00290A7A" w:rsidP="00290A7A">
      <w:pPr>
        <w:pStyle w:val="Bibliography"/>
        <w:rPr>
          <w:lang w:val="en-GB"/>
        </w:rPr>
      </w:pPr>
      <w:r w:rsidRPr="00290A7A">
        <w:rPr>
          <w:lang w:val="en-GB"/>
        </w:rPr>
        <w:t xml:space="preserve">30. R. J. Willems, W. Van Schaik, Transition of </w:t>
      </w:r>
      <w:r w:rsidRPr="00290A7A">
        <w:rPr>
          <w:i/>
          <w:iCs/>
          <w:lang w:val="en-GB"/>
        </w:rPr>
        <w:t>Enterococcus faecium</w:t>
      </w:r>
      <w:r w:rsidRPr="00290A7A">
        <w:rPr>
          <w:lang w:val="en-GB"/>
        </w:rPr>
        <w:t xml:space="preserve"> from commensal organism to nosocomial pathogen. </w:t>
      </w:r>
      <w:r w:rsidRPr="00290A7A">
        <w:rPr>
          <w:i/>
          <w:iCs/>
          <w:lang w:val="en-GB"/>
        </w:rPr>
        <w:t>Future Microbiology</w:t>
      </w:r>
      <w:r w:rsidRPr="00290A7A">
        <w:rPr>
          <w:lang w:val="en-GB"/>
        </w:rPr>
        <w:t xml:space="preserve"> </w:t>
      </w:r>
      <w:r w:rsidRPr="00290A7A">
        <w:rPr>
          <w:b/>
          <w:bCs/>
          <w:lang w:val="en-GB"/>
        </w:rPr>
        <w:t>4</w:t>
      </w:r>
      <w:r w:rsidRPr="00290A7A">
        <w:rPr>
          <w:lang w:val="en-GB"/>
        </w:rPr>
        <w:t>, 1125–1135 (2009).</w:t>
      </w:r>
    </w:p>
    <w:p w14:paraId="4BBBDB71" w14:textId="77777777" w:rsidR="00290A7A" w:rsidRPr="00290A7A" w:rsidRDefault="00290A7A" w:rsidP="00290A7A">
      <w:pPr>
        <w:pStyle w:val="Bibliography"/>
        <w:rPr>
          <w:lang w:val="en-GB"/>
        </w:rPr>
      </w:pPr>
      <w:r w:rsidRPr="00290A7A">
        <w:rPr>
          <w:lang w:val="en-GB"/>
        </w:rPr>
        <w:lastRenderedPageBreak/>
        <w:t xml:space="preserve">31. M. Otto, Staphylococcus epidermidis — the “accidental” pathogen. </w:t>
      </w:r>
      <w:r w:rsidRPr="00290A7A">
        <w:rPr>
          <w:i/>
          <w:iCs/>
          <w:lang w:val="en-GB"/>
        </w:rPr>
        <w:t>Nat Rev Microbiol</w:t>
      </w:r>
      <w:r w:rsidRPr="00290A7A">
        <w:rPr>
          <w:lang w:val="en-GB"/>
        </w:rPr>
        <w:t xml:space="preserve"> </w:t>
      </w:r>
      <w:r w:rsidRPr="00290A7A">
        <w:rPr>
          <w:b/>
          <w:bCs/>
          <w:lang w:val="en-GB"/>
        </w:rPr>
        <w:t>7</w:t>
      </w:r>
      <w:r w:rsidRPr="00290A7A">
        <w:rPr>
          <w:lang w:val="en-GB"/>
        </w:rPr>
        <w:t>, 555–567 (2009).</w:t>
      </w:r>
    </w:p>
    <w:p w14:paraId="00DE562C" w14:textId="77777777" w:rsidR="00290A7A" w:rsidRPr="00290A7A" w:rsidRDefault="00290A7A" w:rsidP="00290A7A">
      <w:pPr>
        <w:pStyle w:val="Bibliography"/>
        <w:rPr>
          <w:lang w:val="en-GB"/>
        </w:rPr>
      </w:pPr>
      <w:r w:rsidRPr="00290A7A">
        <w:rPr>
          <w:lang w:val="en-GB"/>
        </w:rPr>
        <w:t xml:space="preserve">32. R. M. Anderson, R. M. May, Population biology of infectious diseases: Part I. </w:t>
      </w:r>
      <w:r w:rsidRPr="00290A7A">
        <w:rPr>
          <w:i/>
          <w:iCs/>
          <w:lang w:val="en-GB"/>
        </w:rPr>
        <w:t>Nature</w:t>
      </w:r>
      <w:r w:rsidRPr="00290A7A">
        <w:rPr>
          <w:lang w:val="en-GB"/>
        </w:rPr>
        <w:t xml:space="preserve"> </w:t>
      </w:r>
      <w:r w:rsidRPr="00290A7A">
        <w:rPr>
          <w:b/>
          <w:bCs/>
          <w:lang w:val="en-GB"/>
        </w:rPr>
        <w:t>280</w:t>
      </w:r>
      <w:r w:rsidRPr="00290A7A">
        <w:rPr>
          <w:lang w:val="en-GB"/>
        </w:rPr>
        <w:t>, 361–367 (1979).</w:t>
      </w:r>
    </w:p>
    <w:p w14:paraId="6C9C7A79" w14:textId="77777777" w:rsidR="00290A7A" w:rsidRPr="00290A7A" w:rsidRDefault="00290A7A" w:rsidP="00290A7A">
      <w:pPr>
        <w:pStyle w:val="Bibliography"/>
        <w:rPr>
          <w:lang w:val="en-GB"/>
        </w:rPr>
      </w:pPr>
      <w:r w:rsidRPr="00290A7A">
        <w:rPr>
          <w:lang w:val="en-GB"/>
        </w:rPr>
        <w:t xml:space="preserve">33. D. J. Weber, D. Anderson, W. A. Rutala, The role of the surface environment in healthcare-associated infections: </w:t>
      </w:r>
      <w:r w:rsidRPr="00290A7A">
        <w:rPr>
          <w:i/>
          <w:iCs/>
          <w:lang w:val="en-GB"/>
        </w:rPr>
        <w:t>Current Opinion in Infectious Diseases</w:t>
      </w:r>
      <w:r w:rsidRPr="00290A7A">
        <w:rPr>
          <w:lang w:val="en-GB"/>
        </w:rPr>
        <w:t xml:space="preserve"> </w:t>
      </w:r>
      <w:r w:rsidRPr="00290A7A">
        <w:rPr>
          <w:b/>
          <w:bCs/>
          <w:lang w:val="en-GB"/>
        </w:rPr>
        <w:t>26</w:t>
      </w:r>
      <w:r w:rsidRPr="00290A7A">
        <w:rPr>
          <w:lang w:val="en-GB"/>
        </w:rPr>
        <w:t>, 338–344 (2013).</w:t>
      </w:r>
    </w:p>
    <w:p w14:paraId="4A135F68" w14:textId="77777777" w:rsidR="00290A7A" w:rsidRPr="00290A7A" w:rsidRDefault="00290A7A" w:rsidP="00290A7A">
      <w:pPr>
        <w:pStyle w:val="Bibliography"/>
        <w:rPr>
          <w:lang w:val="en-GB"/>
        </w:rPr>
      </w:pPr>
      <w:r w:rsidRPr="00290A7A">
        <w:rPr>
          <w:lang w:val="en-GB"/>
        </w:rPr>
        <w:t xml:space="preserve">34. E. Tajeddin, M. Rashidan, M. Razaghi, S. S. S. Javadi, S. J. Sherafat, M. Alebouyeh, M. R. Sarbazi, N. Mansouri, M. R. Zali, The role of the intensive care unit environment and health-care workers in the transmission of bacteria associated with hospital acquired infections. </w:t>
      </w:r>
      <w:r w:rsidRPr="00290A7A">
        <w:rPr>
          <w:i/>
          <w:iCs/>
          <w:lang w:val="en-GB"/>
        </w:rPr>
        <w:t>Journal of Infection and Public Health</w:t>
      </w:r>
      <w:r w:rsidRPr="00290A7A">
        <w:rPr>
          <w:lang w:val="en-GB"/>
        </w:rPr>
        <w:t xml:space="preserve"> </w:t>
      </w:r>
      <w:r w:rsidRPr="00290A7A">
        <w:rPr>
          <w:b/>
          <w:bCs/>
          <w:lang w:val="en-GB"/>
        </w:rPr>
        <w:t>9</w:t>
      </w:r>
      <w:r w:rsidRPr="00290A7A">
        <w:rPr>
          <w:lang w:val="en-GB"/>
        </w:rPr>
        <w:t>, 13–23 (2016).</w:t>
      </w:r>
    </w:p>
    <w:p w14:paraId="643FE9ED" w14:textId="77777777" w:rsidR="00290A7A" w:rsidRPr="00290A7A" w:rsidRDefault="00290A7A" w:rsidP="00290A7A">
      <w:pPr>
        <w:pStyle w:val="Bibliography"/>
        <w:rPr>
          <w:lang w:val="en-GB"/>
        </w:rPr>
      </w:pPr>
      <w:r w:rsidRPr="00290A7A">
        <w:rPr>
          <w:lang w:val="en-GB"/>
        </w:rPr>
        <w:t xml:space="preserve">35. R. W. Loftus, J. R. Brown, M. D. Koff, S. Reddy, S. O. Heard, H. M. Patel, P. G. Fernandez, M. L. Beach, H. L. Corwin, J. T. Jensen, D. Kispert, B. Huysman, T. M. Dodds, K. L. Ruoff, M. P. Yeager, Multiple Reservoirs Contribute to Intraoperative Bacterial Transmission. </w:t>
      </w:r>
      <w:r w:rsidRPr="00290A7A">
        <w:rPr>
          <w:i/>
          <w:iCs/>
          <w:lang w:val="en-GB"/>
        </w:rPr>
        <w:t>Anesthesia &amp; Analgesia</w:t>
      </w:r>
      <w:r w:rsidRPr="00290A7A">
        <w:rPr>
          <w:lang w:val="en-GB"/>
        </w:rPr>
        <w:t xml:space="preserve"> </w:t>
      </w:r>
      <w:r w:rsidRPr="00290A7A">
        <w:rPr>
          <w:b/>
          <w:bCs/>
          <w:lang w:val="en-GB"/>
        </w:rPr>
        <w:t>114</w:t>
      </w:r>
      <w:r w:rsidRPr="00290A7A">
        <w:rPr>
          <w:lang w:val="en-GB"/>
        </w:rPr>
        <w:t>, 1236–1248 (2012).</w:t>
      </w:r>
    </w:p>
    <w:p w14:paraId="02FE1E70" w14:textId="77777777" w:rsidR="00290A7A" w:rsidRPr="00290A7A" w:rsidRDefault="00290A7A" w:rsidP="00290A7A">
      <w:pPr>
        <w:pStyle w:val="Bibliography"/>
        <w:rPr>
          <w:lang w:val="en-GB"/>
        </w:rPr>
      </w:pPr>
      <w:r w:rsidRPr="00290A7A">
        <w:rPr>
          <w:lang w:val="en-GB"/>
        </w:rPr>
        <w:t xml:space="preserve">36. L. Chaoui, R. Mhand, F. Mellouki, N. Rhallabi, Contamination of the Surfaces of a Health Care Environment by Multidrug-Resistant (MDR) Bacteria. </w:t>
      </w:r>
      <w:r w:rsidRPr="00290A7A">
        <w:rPr>
          <w:i/>
          <w:iCs/>
          <w:lang w:val="en-GB"/>
        </w:rPr>
        <w:t>International Journal of Microbiology</w:t>
      </w:r>
      <w:r w:rsidRPr="00290A7A">
        <w:rPr>
          <w:lang w:val="en-GB"/>
        </w:rPr>
        <w:t xml:space="preserve"> </w:t>
      </w:r>
      <w:r w:rsidRPr="00290A7A">
        <w:rPr>
          <w:b/>
          <w:bCs/>
          <w:lang w:val="en-GB"/>
        </w:rPr>
        <w:t>2019</w:t>
      </w:r>
      <w:r w:rsidRPr="00290A7A">
        <w:rPr>
          <w:lang w:val="en-GB"/>
        </w:rPr>
        <w:t>, 1–7 (2019).</w:t>
      </w:r>
    </w:p>
    <w:p w14:paraId="69E27365" w14:textId="77777777" w:rsidR="00290A7A" w:rsidRPr="00290A7A" w:rsidRDefault="00290A7A" w:rsidP="00290A7A">
      <w:pPr>
        <w:pStyle w:val="Bibliography"/>
        <w:rPr>
          <w:lang w:val="en-GB"/>
        </w:rPr>
      </w:pPr>
      <w:r w:rsidRPr="00290A7A">
        <w:rPr>
          <w:lang w:val="en-GB"/>
        </w:rPr>
        <w:t xml:space="preserve">37. S. Reuter, A. Sigge, H. Wiedeck, M. Trautmann, Analysis of transmission pathways of Pseudomonas aeruginosa between patients and tap water outlets*: </w:t>
      </w:r>
      <w:r w:rsidRPr="00290A7A">
        <w:rPr>
          <w:i/>
          <w:iCs/>
          <w:lang w:val="en-GB"/>
        </w:rPr>
        <w:t>Critical Care Medicine</w:t>
      </w:r>
      <w:r w:rsidRPr="00290A7A">
        <w:rPr>
          <w:lang w:val="en-GB"/>
        </w:rPr>
        <w:t xml:space="preserve"> </w:t>
      </w:r>
      <w:r w:rsidRPr="00290A7A">
        <w:rPr>
          <w:b/>
          <w:bCs/>
          <w:lang w:val="en-GB"/>
        </w:rPr>
        <w:t>30</w:t>
      </w:r>
      <w:r w:rsidRPr="00290A7A">
        <w:rPr>
          <w:lang w:val="en-GB"/>
        </w:rPr>
        <w:t>, 2222–2228 (2002).</w:t>
      </w:r>
    </w:p>
    <w:p w14:paraId="2F71D930" w14:textId="77777777" w:rsidR="00290A7A" w:rsidRPr="00290A7A" w:rsidRDefault="00290A7A" w:rsidP="00290A7A">
      <w:pPr>
        <w:pStyle w:val="Bibliography"/>
        <w:rPr>
          <w:lang w:val="en-GB"/>
        </w:rPr>
      </w:pPr>
      <w:r w:rsidRPr="00290A7A">
        <w:rPr>
          <w:lang w:val="en-GB"/>
        </w:rPr>
        <w:t xml:space="preserve">38. D. Lu, A. Aleta, Y. Moreno, Assessing the Risk of Spatial Spreading of Diseases in Hospitals. </w:t>
      </w:r>
      <w:r w:rsidRPr="00290A7A">
        <w:rPr>
          <w:i/>
          <w:iCs/>
          <w:lang w:val="en-GB"/>
        </w:rPr>
        <w:t>Front. Phys.</w:t>
      </w:r>
      <w:r w:rsidRPr="00290A7A">
        <w:rPr>
          <w:lang w:val="en-GB"/>
        </w:rPr>
        <w:t xml:space="preserve"> </w:t>
      </w:r>
      <w:r w:rsidRPr="00290A7A">
        <w:rPr>
          <w:b/>
          <w:bCs/>
          <w:lang w:val="en-GB"/>
        </w:rPr>
        <w:t>10</w:t>
      </w:r>
      <w:r w:rsidRPr="00290A7A">
        <w:rPr>
          <w:lang w:val="en-GB"/>
        </w:rPr>
        <w:t>, 882314 (2022).</w:t>
      </w:r>
    </w:p>
    <w:p w14:paraId="3DA5DBB5" w14:textId="77777777" w:rsidR="00290A7A" w:rsidRPr="00290A7A" w:rsidRDefault="00290A7A" w:rsidP="00290A7A">
      <w:pPr>
        <w:pStyle w:val="Bibliography"/>
        <w:rPr>
          <w:lang w:val="en-GB"/>
        </w:rPr>
      </w:pPr>
      <w:r w:rsidRPr="00290A7A">
        <w:rPr>
          <w:lang w:val="en-GB"/>
        </w:rPr>
        <w:t>39. Center for Disease Control and Prevention, Learn About Infection Control in Health Care (available at https://www.cdc.gov/infectioncontrol/projectfirstline/healthcare.html).</w:t>
      </w:r>
    </w:p>
    <w:p w14:paraId="1EEA7D5B" w14:textId="77777777" w:rsidR="00290A7A" w:rsidRPr="00290A7A" w:rsidRDefault="00290A7A" w:rsidP="00290A7A">
      <w:pPr>
        <w:pStyle w:val="Bibliography"/>
        <w:rPr>
          <w:lang w:val="en-GB"/>
        </w:rPr>
      </w:pPr>
      <w:r w:rsidRPr="00290A7A">
        <w:rPr>
          <w:lang w:val="en-GB"/>
        </w:rPr>
        <w:t>40. Center for Disease Control and Prevention, Learn Where Germs Live in Health Care (available at https://www.cdc.gov/infectioncontrol/projectfirstline/healthcare/where-germs-live.html).</w:t>
      </w:r>
    </w:p>
    <w:p w14:paraId="24D7D44B" w14:textId="77777777" w:rsidR="00290A7A" w:rsidRPr="00290A7A" w:rsidRDefault="00290A7A" w:rsidP="00290A7A">
      <w:pPr>
        <w:pStyle w:val="Bibliography"/>
        <w:rPr>
          <w:lang w:val="en-GB"/>
        </w:rPr>
      </w:pPr>
      <w:r w:rsidRPr="00290A7A">
        <w:rPr>
          <w:lang w:val="en-GB"/>
        </w:rPr>
        <w:t xml:space="preserve">41. A. D. Harris, M. Kotetishvili, S. Shurland, J. A. Johnson, J. G. Morris, L. L. Nemoy, J. K. Johnson, How important is patient-to-patient transmission in extended-spectrum β-lactamase Escherichia coli acquisition. </w:t>
      </w:r>
      <w:r w:rsidRPr="00290A7A">
        <w:rPr>
          <w:i/>
          <w:iCs/>
          <w:lang w:val="en-GB"/>
        </w:rPr>
        <w:t>American Journal of Infection Control</w:t>
      </w:r>
      <w:r w:rsidRPr="00290A7A">
        <w:rPr>
          <w:lang w:val="en-GB"/>
        </w:rPr>
        <w:t xml:space="preserve"> </w:t>
      </w:r>
      <w:r w:rsidRPr="00290A7A">
        <w:rPr>
          <w:b/>
          <w:bCs/>
          <w:lang w:val="en-GB"/>
        </w:rPr>
        <w:t>35</w:t>
      </w:r>
      <w:r w:rsidRPr="00290A7A">
        <w:rPr>
          <w:lang w:val="en-GB"/>
        </w:rPr>
        <w:t>, 97–101 (2007).</w:t>
      </w:r>
    </w:p>
    <w:p w14:paraId="06F7F89F" w14:textId="77777777" w:rsidR="00290A7A" w:rsidRPr="00290A7A" w:rsidRDefault="00290A7A" w:rsidP="00290A7A">
      <w:pPr>
        <w:pStyle w:val="Bibliography"/>
        <w:rPr>
          <w:lang w:val="en-GB"/>
        </w:rPr>
      </w:pPr>
      <w:r w:rsidRPr="00290A7A">
        <w:rPr>
          <w:lang w:val="en-GB"/>
        </w:rPr>
        <w:t xml:space="preserve">42. Q. Leclerc, A. Clements, H. Dunn, J. Hatcher, J. A. Lindsay, L. Grandjean, G. M. Knight, </w:t>
      </w:r>
      <w:r w:rsidRPr="00290A7A">
        <w:rPr>
          <w:i/>
          <w:iCs/>
          <w:lang w:val="en-GB"/>
        </w:rPr>
        <w:t xml:space="preserve">Quantifying patient- and hospital-level antimicrobial resistance dynamics in </w:t>
      </w:r>
      <w:r w:rsidRPr="00290A7A">
        <w:rPr>
          <w:lang w:val="en-GB"/>
        </w:rPr>
        <w:t>Staphylococcus aureus</w:t>
      </w:r>
      <w:r w:rsidRPr="00290A7A">
        <w:rPr>
          <w:i/>
          <w:iCs/>
          <w:lang w:val="en-GB"/>
        </w:rPr>
        <w:t xml:space="preserve"> from routinely collected data</w:t>
      </w:r>
      <w:r w:rsidRPr="00290A7A">
        <w:rPr>
          <w:lang w:val="en-GB"/>
        </w:rPr>
        <w:t xml:space="preserve"> (Epidemiology, 2023; http://medrxiv.org/lookup/doi/10.1101/2023.02.15.23285946).</w:t>
      </w:r>
    </w:p>
    <w:p w14:paraId="7209A827" w14:textId="77777777" w:rsidR="00290A7A" w:rsidRPr="00290A7A" w:rsidRDefault="00290A7A" w:rsidP="00290A7A">
      <w:pPr>
        <w:pStyle w:val="Bibliography"/>
        <w:rPr>
          <w:lang w:val="en-GB"/>
        </w:rPr>
      </w:pPr>
      <w:r w:rsidRPr="00290A7A">
        <w:rPr>
          <w:lang w:val="en-GB"/>
        </w:rPr>
        <w:lastRenderedPageBreak/>
        <w:t xml:space="preserve">43. B. J. Arnold, I.-T. Huang, W. P. Hanage, Horizontal gene transfer and adaptive evolution in bacteria. </w:t>
      </w:r>
      <w:r w:rsidRPr="00290A7A">
        <w:rPr>
          <w:i/>
          <w:iCs/>
          <w:lang w:val="en-GB"/>
        </w:rPr>
        <w:t>Nat Rev Microbiol</w:t>
      </w:r>
      <w:r w:rsidRPr="00290A7A">
        <w:rPr>
          <w:lang w:val="en-GB"/>
        </w:rPr>
        <w:t xml:space="preserve"> </w:t>
      </w:r>
      <w:r w:rsidRPr="00290A7A">
        <w:rPr>
          <w:b/>
          <w:bCs/>
          <w:lang w:val="en-GB"/>
        </w:rPr>
        <w:t>20</w:t>
      </w:r>
      <w:r w:rsidRPr="00290A7A">
        <w:rPr>
          <w:lang w:val="en-GB"/>
        </w:rPr>
        <w:t>, 206–218 (2022).</w:t>
      </w:r>
    </w:p>
    <w:p w14:paraId="7784C970" w14:textId="77777777" w:rsidR="00290A7A" w:rsidRPr="00290A7A" w:rsidRDefault="00290A7A" w:rsidP="00290A7A">
      <w:pPr>
        <w:pStyle w:val="Bibliography"/>
        <w:rPr>
          <w:lang w:val="en-GB"/>
        </w:rPr>
      </w:pPr>
      <w:r w:rsidRPr="00290A7A">
        <w:rPr>
          <w:lang w:val="en-GB"/>
        </w:rPr>
        <w:t xml:space="preserve">44. M. E. Schoen, M. A. Jahne, J. Garland, L. Ramirez, A. J. Lopatkin, K. A. Hamilton, Quantitative Microbial Risk Assessment of Antimicrobial Resistant and Susceptible </w:t>
      </w:r>
      <w:r w:rsidRPr="00290A7A">
        <w:rPr>
          <w:i/>
          <w:iCs/>
          <w:lang w:val="en-GB"/>
        </w:rPr>
        <w:t>Staphylococcus aureus</w:t>
      </w:r>
      <w:r w:rsidRPr="00290A7A">
        <w:rPr>
          <w:lang w:val="en-GB"/>
        </w:rPr>
        <w:t xml:space="preserve"> in Reclaimed Wastewaters. </w:t>
      </w:r>
      <w:r w:rsidRPr="00290A7A">
        <w:rPr>
          <w:i/>
          <w:iCs/>
          <w:lang w:val="en-GB"/>
        </w:rPr>
        <w:t>Environ. Sci. Technol.</w:t>
      </w:r>
      <w:r w:rsidRPr="00290A7A">
        <w:rPr>
          <w:lang w:val="en-GB"/>
        </w:rPr>
        <w:t xml:space="preserve"> </w:t>
      </w:r>
      <w:r w:rsidRPr="00290A7A">
        <w:rPr>
          <w:b/>
          <w:bCs/>
          <w:lang w:val="en-GB"/>
        </w:rPr>
        <w:t>55</w:t>
      </w:r>
      <w:r w:rsidRPr="00290A7A">
        <w:rPr>
          <w:lang w:val="en-GB"/>
        </w:rPr>
        <w:t>, 15246–15255 (2021).</w:t>
      </w:r>
    </w:p>
    <w:p w14:paraId="3C30D5D5" w14:textId="77777777" w:rsidR="00290A7A" w:rsidRPr="00290A7A" w:rsidRDefault="00290A7A" w:rsidP="00290A7A">
      <w:pPr>
        <w:pStyle w:val="Bibliography"/>
        <w:rPr>
          <w:lang w:val="en-GB"/>
        </w:rPr>
      </w:pPr>
      <w:r w:rsidRPr="00290A7A">
        <w:rPr>
          <w:lang w:val="en-GB"/>
        </w:rPr>
        <w:t xml:space="preserve">45. A. Gupta, Hospital-acquired infections in the neonatal intensive care unit-Klebsiella pneumoniae. </w:t>
      </w:r>
      <w:r w:rsidRPr="00290A7A">
        <w:rPr>
          <w:i/>
          <w:iCs/>
          <w:lang w:val="en-GB"/>
        </w:rPr>
        <w:t>Seminars in Perinatology</w:t>
      </w:r>
      <w:r w:rsidRPr="00290A7A">
        <w:rPr>
          <w:lang w:val="en-GB"/>
        </w:rPr>
        <w:t xml:space="preserve"> </w:t>
      </w:r>
      <w:r w:rsidRPr="00290A7A">
        <w:rPr>
          <w:b/>
          <w:bCs/>
          <w:lang w:val="en-GB"/>
        </w:rPr>
        <w:t>26</w:t>
      </w:r>
      <w:r w:rsidRPr="00290A7A">
        <w:rPr>
          <w:lang w:val="en-GB"/>
        </w:rPr>
        <w:t>, 340–345 (2002).</w:t>
      </w:r>
    </w:p>
    <w:p w14:paraId="388827DE" w14:textId="77777777" w:rsidR="00290A7A" w:rsidRPr="00290A7A" w:rsidRDefault="00290A7A" w:rsidP="00290A7A">
      <w:pPr>
        <w:pStyle w:val="Bibliography"/>
        <w:rPr>
          <w:lang w:val="en-GB"/>
        </w:rPr>
      </w:pPr>
      <w:r w:rsidRPr="00290A7A">
        <w:rPr>
          <w:lang w:val="en-GB"/>
        </w:rPr>
        <w:t xml:space="preserve">46. S. P. Diggle, M. Whiteley, Microbe Profile: Pseudomonas aeruginosa: opportunistic pathogen and lab rat: This article is part of the Microbe Profiles collection. </w:t>
      </w:r>
      <w:r w:rsidRPr="00290A7A">
        <w:rPr>
          <w:i/>
          <w:iCs/>
          <w:lang w:val="en-GB"/>
        </w:rPr>
        <w:t>Microbiology</w:t>
      </w:r>
      <w:r w:rsidRPr="00290A7A">
        <w:rPr>
          <w:lang w:val="en-GB"/>
        </w:rPr>
        <w:t xml:space="preserve"> </w:t>
      </w:r>
      <w:r w:rsidRPr="00290A7A">
        <w:rPr>
          <w:b/>
          <w:bCs/>
          <w:lang w:val="en-GB"/>
        </w:rPr>
        <w:t>166</w:t>
      </w:r>
      <w:r w:rsidRPr="00290A7A">
        <w:rPr>
          <w:lang w:val="en-GB"/>
        </w:rPr>
        <w:t>, 30–33 (2020).</w:t>
      </w:r>
    </w:p>
    <w:p w14:paraId="5A6E412B" w14:textId="77777777" w:rsidR="00290A7A" w:rsidRPr="00290A7A" w:rsidRDefault="00290A7A" w:rsidP="00290A7A">
      <w:pPr>
        <w:pStyle w:val="Bibliography"/>
        <w:rPr>
          <w:lang w:val="en-GB"/>
        </w:rPr>
      </w:pPr>
      <w:r w:rsidRPr="00290A7A">
        <w:rPr>
          <w:lang w:val="en-GB"/>
        </w:rPr>
        <w:t xml:space="preserve">47. H. P. Loveday, J. A. Wilson, K. Kerr, R. Pitchers, J. T. Walker, J. Browne, Association between healthcare water systems and Pseudomonas aeruginosa infections: a rapid systematic review. </w:t>
      </w:r>
      <w:r w:rsidRPr="00290A7A">
        <w:rPr>
          <w:i/>
          <w:iCs/>
          <w:lang w:val="en-GB"/>
        </w:rPr>
        <w:t>Journal of Hospital Infection</w:t>
      </w:r>
      <w:r w:rsidRPr="00290A7A">
        <w:rPr>
          <w:lang w:val="en-GB"/>
        </w:rPr>
        <w:t xml:space="preserve"> </w:t>
      </w:r>
      <w:r w:rsidRPr="00290A7A">
        <w:rPr>
          <w:b/>
          <w:bCs/>
          <w:lang w:val="en-GB"/>
        </w:rPr>
        <w:t>86</w:t>
      </w:r>
      <w:r w:rsidRPr="00290A7A">
        <w:rPr>
          <w:lang w:val="en-GB"/>
        </w:rPr>
        <w:t>, 7–15 (2014).</w:t>
      </w:r>
    </w:p>
    <w:p w14:paraId="52C70070" w14:textId="77777777" w:rsidR="00290A7A" w:rsidRPr="00290A7A" w:rsidRDefault="00290A7A" w:rsidP="00290A7A">
      <w:pPr>
        <w:pStyle w:val="Bibliography"/>
        <w:rPr>
          <w:lang w:val="en-GB"/>
        </w:rPr>
      </w:pPr>
      <w:r w:rsidRPr="00290A7A">
        <w:rPr>
          <w:lang w:val="en-GB"/>
        </w:rPr>
        <w:t xml:space="preserve">48. W. E. Kloos, M. S. Musselwhite, Distribution and Persistence of Staphylococcus and Micrococcus Species and Other Aerobic Bacteria on Human Skin’. </w:t>
      </w:r>
      <w:r w:rsidRPr="00290A7A">
        <w:rPr>
          <w:i/>
          <w:iCs/>
          <w:lang w:val="en-GB"/>
        </w:rPr>
        <w:t>APPL. MICROBIOL.</w:t>
      </w:r>
      <w:r w:rsidRPr="00290A7A">
        <w:rPr>
          <w:lang w:val="en-GB"/>
        </w:rPr>
        <w:t xml:space="preserve"> </w:t>
      </w:r>
      <w:r w:rsidRPr="00290A7A">
        <w:rPr>
          <w:b/>
          <w:bCs/>
          <w:lang w:val="en-GB"/>
        </w:rPr>
        <w:t>30</w:t>
      </w:r>
      <w:r w:rsidRPr="00290A7A">
        <w:rPr>
          <w:lang w:val="en-GB"/>
        </w:rPr>
        <w:t xml:space="preserve"> (1975).</w:t>
      </w:r>
    </w:p>
    <w:p w14:paraId="37689F28" w14:textId="77777777" w:rsidR="00290A7A" w:rsidRPr="00290A7A" w:rsidRDefault="00290A7A" w:rsidP="00290A7A">
      <w:pPr>
        <w:pStyle w:val="Bibliography"/>
        <w:rPr>
          <w:lang w:val="en-GB"/>
        </w:rPr>
      </w:pPr>
      <w:r w:rsidRPr="00290A7A">
        <w:rPr>
          <w:lang w:val="en-GB"/>
        </w:rPr>
        <w:t xml:space="preserve">49. M. Dadashi, P. Sharifian, N. Bostanshirin, B. Hajikhani, N. Bostanghadiri, N. Khosravi-Dehaghi, A. van Belkum, D. Darban-Sarokhalil, The Global Prevalence of Daptomycin, Tigecycline, and Linezolid-Resistant Enterococcus faecalis and Enterococcus faecium Strains From Human Clinical Samples: A Systematic Review and Meta-Analysis. </w:t>
      </w:r>
      <w:r w:rsidRPr="00290A7A">
        <w:rPr>
          <w:i/>
          <w:iCs/>
          <w:lang w:val="en-GB"/>
        </w:rPr>
        <w:t>Front. Med.</w:t>
      </w:r>
      <w:r w:rsidRPr="00290A7A">
        <w:rPr>
          <w:lang w:val="en-GB"/>
        </w:rPr>
        <w:t xml:space="preserve"> </w:t>
      </w:r>
      <w:r w:rsidRPr="00290A7A">
        <w:rPr>
          <w:b/>
          <w:bCs/>
          <w:lang w:val="en-GB"/>
        </w:rPr>
        <w:t>8</w:t>
      </w:r>
      <w:r w:rsidRPr="00290A7A">
        <w:rPr>
          <w:lang w:val="en-GB"/>
        </w:rPr>
        <w:t>, 720647 (2021).</w:t>
      </w:r>
    </w:p>
    <w:p w14:paraId="43AE8C89" w14:textId="77777777" w:rsidR="00290A7A" w:rsidRPr="00290A7A" w:rsidRDefault="00290A7A" w:rsidP="00290A7A">
      <w:pPr>
        <w:pStyle w:val="Bibliography"/>
        <w:rPr>
          <w:lang w:val="en-GB"/>
        </w:rPr>
      </w:pPr>
      <w:r w:rsidRPr="00290A7A">
        <w:rPr>
          <w:lang w:val="en-GB"/>
        </w:rPr>
        <w:t xml:space="preserve">50. X. Zhou, R. J. L. Willems, A. W. Friedrich, J. W. A. Rossen, E. Bathoorn, Enterococcus faecium: from microbiological insights to practical recommendations for infection control and diagnostics. </w:t>
      </w:r>
      <w:r w:rsidRPr="00290A7A">
        <w:rPr>
          <w:i/>
          <w:iCs/>
          <w:lang w:val="en-GB"/>
        </w:rPr>
        <w:t>Antimicrob Resist Infect Control</w:t>
      </w:r>
      <w:r w:rsidRPr="00290A7A">
        <w:rPr>
          <w:lang w:val="en-GB"/>
        </w:rPr>
        <w:t xml:space="preserve"> </w:t>
      </w:r>
      <w:r w:rsidRPr="00290A7A">
        <w:rPr>
          <w:b/>
          <w:bCs/>
          <w:lang w:val="en-GB"/>
        </w:rPr>
        <w:t>9</w:t>
      </w:r>
      <w:r w:rsidRPr="00290A7A">
        <w:rPr>
          <w:lang w:val="en-GB"/>
        </w:rPr>
        <w:t>, 130 (2020).</w:t>
      </w:r>
    </w:p>
    <w:p w14:paraId="1A5236CB" w14:textId="77777777" w:rsidR="00290A7A" w:rsidRPr="00290A7A" w:rsidRDefault="00290A7A" w:rsidP="00290A7A">
      <w:pPr>
        <w:pStyle w:val="Bibliography"/>
        <w:rPr>
          <w:lang w:val="en-GB"/>
        </w:rPr>
      </w:pPr>
      <w:r w:rsidRPr="00290A7A">
        <w:rPr>
          <w:lang w:val="en-GB"/>
        </w:rPr>
        <w:t xml:space="preserve">51. D. N. Frank, L. M. Feazel, M. T. Bessesen, C. S. Price, E. N. Janoff, N. R. Pace, R. K. Aziz, Ed. The Human Nasal Microbiota and Staphylococcus aureus Carriage. </w:t>
      </w:r>
      <w:r w:rsidRPr="00290A7A">
        <w:rPr>
          <w:i/>
          <w:iCs/>
          <w:lang w:val="en-GB"/>
        </w:rPr>
        <w:t>PLoS ONE</w:t>
      </w:r>
      <w:r w:rsidRPr="00290A7A">
        <w:rPr>
          <w:lang w:val="en-GB"/>
        </w:rPr>
        <w:t xml:space="preserve"> </w:t>
      </w:r>
      <w:r w:rsidRPr="00290A7A">
        <w:rPr>
          <w:b/>
          <w:bCs/>
          <w:lang w:val="en-GB"/>
        </w:rPr>
        <w:t>5</w:t>
      </w:r>
      <w:r w:rsidRPr="00290A7A">
        <w:rPr>
          <w:lang w:val="en-GB"/>
        </w:rPr>
        <w:t>, e10598 (2010).</w:t>
      </w:r>
    </w:p>
    <w:p w14:paraId="5F0CC71C" w14:textId="77777777" w:rsidR="00290A7A" w:rsidRPr="00290A7A" w:rsidRDefault="00290A7A" w:rsidP="00290A7A">
      <w:pPr>
        <w:pStyle w:val="Bibliography"/>
        <w:rPr>
          <w:lang w:val="en-GB"/>
        </w:rPr>
      </w:pPr>
      <w:r w:rsidRPr="00290A7A">
        <w:rPr>
          <w:lang w:val="en-GB"/>
        </w:rPr>
        <w:t xml:space="preserve">52. C. Pajon, M. C. Fortoul, G. Diaz-Tang, E. Marin Meneses, A. R. Kalifa, E. Sevy, T. Mariah, B. Toscan, M. Marcelin, D. M. Hernandez, M. M. Marzouk, A. J. Lopatkin, O. T. Eldakar, R. P. Smith, Interactions between metabolism and growth can determine the co-existence of Staphylococcus aureus and Pseudomonas aeruginosa. </w:t>
      </w:r>
      <w:r w:rsidRPr="00290A7A">
        <w:rPr>
          <w:i/>
          <w:iCs/>
          <w:lang w:val="en-GB"/>
        </w:rPr>
        <w:t>eLife</w:t>
      </w:r>
      <w:r w:rsidRPr="00290A7A">
        <w:rPr>
          <w:lang w:val="en-GB"/>
        </w:rPr>
        <w:t xml:space="preserve"> </w:t>
      </w:r>
      <w:r w:rsidRPr="00290A7A">
        <w:rPr>
          <w:b/>
          <w:bCs/>
          <w:lang w:val="en-GB"/>
        </w:rPr>
        <w:t>12</w:t>
      </w:r>
      <w:r w:rsidRPr="00290A7A">
        <w:rPr>
          <w:lang w:val="en-GB"/>
        </w:rPr>
        <w:t>, e83664 (2023).</w:t>
      </w:r>
    </w:p>
    <w:p w14:paraId="083F7450" w14:textId="77777777" w:rsidR="00290A7A" w:rsidRPr="00290A7A" w:rsidRDefault="00290A7A" w:rsidP="00290A7A">
      <w:pPr>
        <w:pStyle w:val="Bibliography"/>
        <w:rPr>
          <w:lang w:val="en-GB"/>
        </w:rPr>
      </w:pPr>
      <w:r w:rsidRPr="00290A7A">
        <w:rPr>
          <w:lang w:val="en-GB"/>
        </w:rPr>
        <w:t xml:space="preserve">53. J. L. Anderson, An Ensemble Adjustment Kalman Filter for Data Assimilation. </w:t>
      </w:r>
      <w:r w:rsidRPr="00290A7A">
        <w:rPr>
          <w:i/>
          <w:iCs/>
          <w:lang w:val="en-GB"/>
        </w:rPr>
        <w:t>Mon. Wea. Rev.</w:t>
      </w:r>
      <w:r w:rsidRPr="00290A7A">
        <w:rPr>
          <w:lang w:val="en-GB"/>
        </w:rPr>
        <w:t xml:space="preserve"> </w:t>
      </w:r>
      <w:r w:rsidRPr="00290A7A">
        <w:rPr>
          <w:b/>
          <w:bCs/>
          <w:lang w:val="en-GB"/>
        </w:rPr>
        <w:t>129</w:t>
      </w:r>
      <w:r w:rsidRPr="00290A7A">
        <w:rPr>
          <w:lang w:val="en-GB"/>
        </w:rPr>
        <w:t>, 2884–2903 (2001).</w:t>
      </w:r>
    </w:p>
    <w:p w14:paraId="055DCD33" w14:textId="77777777" w:rsidR="00290A7A" w:rsidRPr="00290A7A" w:rsidRDefault="00290A7A" w:rsidP="00290A7A">
      <w:pPr>
        <w:pStyle w:val="Bibliography"/>
        <w:rPr>
          <w:lang w:val="en-GB"/>
        </w:rPr>
      </w:pPr>
      <w:r w:rsidRPr="00290A7A">
        <w:rPr>
          <w:lang w:val="en-GB"/>
        </w:rPr>
        <w:lastRenderedPageBreak/>
        <w:t xml:space="preserve">54. M. S. Arulampalam, S. Maskell, N. Gordon, T. Clapp, A tutorial on particle filters for online nonlinear/non-Gaussian Bayesian tracking. </w:t>
      </w:r>
      <w:r w:rsidRPr="00290A7A">
        <w:rPr>
          <w:i/>
          <w:iCs/>
          <w:lang w:val="en-GB"/>
        </w:rPr>
        <w:t>IEEE Trans. Signal Process.</w:t>
      </w:r>
      <w:r w:rsidRPr="00290A7A">
        <w:rPr>
          <w:lang w:val="en-GB"/>
        </w:rPr>
        <w:t xml:space="preserve"> </w:t>
      </w:r>
      <w:r w:rsidRPr="00290A7A">
        <w:rPr>
          <w:b/>
          <w:bCs/>
          <w:lang w:val="en-GB"/>
        </w:rPr>
        <w:t>50</w:t>
      </w:r>
      <w:r w:rsidRPr="00290A7A">
        <w:rPr>
          <w:lang w:val="en-GB"/>
        </w:rPr>
        <w:t>, 174–188 (2002).</w:t>
      </w:r>
    </w:p>
    <w:p w14:paraId="7A95D07A" w14:textId="77777777" w:rsidR="00290A7A" w:rsidRPr="00290A7A" w:rsidRDefault="00290A7A" w:rsidP="00290A7A">
      <w:pPr>
        <w:pStyle w:val="Bibliography"/>
        <w:rPr>
          <w:lang w:val="en-GB"/>
        </w:rPr>
      </w:pPr>
      <w:r w:rsidRPr="00290A7A">
        <w:rPr>
          <w:lang w:val="en-GB"/>
        </w:rPr>
        <w:t xml:space="preserve">55. R. Subramanian, Q. He, M. Pascual, Quantifying asymptomatic infection and transmission of COVID-19 in New York City using observed cases, serology, and testing capacity. </w:t>
      </w:r>
      <w:r w:rsidRPr="00290A7A">
        <w:rPr>
          <w:i/>
          <w:iCs/>
          <w:lang w:val="en-GB"/>
        </w:rPr>
        <w:t>PNAS</w:t>
      </w:r>
      <w:r w:rsidRPr="00290A7A">
        <w:rPr>
          <w:lang w:val="en-GB"/>
        </w:rPr>
        <w:t xml:space="preserve"> </w:t>
      </w:r>
      <w:r w:rsidRPr="00290A7A">
        <w:rPr>
          <w:b/>
          <w:bCs/>
          <w:lang w:val="en-GB"/>
        </w:rPr>
        <w:t>118</w:t>
      </w:r>
      <w:r w:rsidRPr="00290A7A">
        <w:rPr>
          <w:lang w:val="en-GB"/>
        </w:rPr>
        <w:t xml:space="preserve"> (2021), doi:10.1073/pnas.2019716118.</w:t>
      </w:r>
    </w:p>
    <w:p w14:paraId="606BC5F0" w14:textId="77777777" w:rsidR="00290A7A" w:rsidRPr="00290A7A" w:rsidRDefault="00290A7A" w:rsidP="00290A7A">
      <w:pPr>
        <w:pStyle w:val="Bibliography"/>
        <w:rPr>
          <w:lang w:val="en-GB"/>
        </w:rPr>
      </w:pPr>
      <w:r w:rsidRPr="00290A7A">
        <w:rPr>
          <w:lang w:val="en-GB"/>
        </w:rPr>
        <w:t xml:space="preserve">56. V. Romeo-Aznar, L. Picinini Freitas, O. Gonçalves Cruz, A. A. King, M. Pascual, Fine-scale heterogeneity in population density predicts wave dynamics in dengue epidemics. </w:t>
      </w:r>
      <w:r w:rsidRPr="00290A7A">
        <w:rPr>
          <w:i/>
          <w:iCs/>
          <w:lang w:val="en-GB"/>
        </w:rPr>
        <w:t>Nat Commun</w:t>
      </w:r>
      <w:r w:rsidRPr="00290A7A">
        <w:rPr>
          <w:lang w:val="en-GB"/>
        </w:rPr>
        <w:t xml:space="preserve"> </w:t>
      </w:r>
      <w:r w:rsidRPr="00290A7A">
        <w:rPr>
          <w:b/>
          <w:bCs/>
          <w:lang w:val="en-GB"/>
        </w:rPr>
        <w:t>13</w:t>
      </w:r>
      <w:r w:rsidRPr="00290A7A">
        <w:rPr>
          <w:lang w:val="en-GB"/>
        </w:rPr>
        <w:t>, 996 (2022).</w:t>
      </w:r>
    </w:p>
    <w:p w14:paraId="21957E80" w14:textId="77777777" w:rsidR="00290A7A" w:rsidRPr="00290A7A" w:rsidRDefault="00290A7A" w:rsidP="00290A7A">
      <w:pPr>
        <w:pStyle w:val="Bibliography"/>
        <w:rPr>
          <w:lang w:val="en-GB"/>
        </w:rPr>
      </w:pPr>
      <w:r w:rsidRPr="00290A7A">
        <w:rPr>
          <w:lang w:val="en-GB"/>
        </w:rPr>
        <w:t xml:space="preserve">57. M. Santos-Vega, P. P. Martinez, K. G. Vaishnav, V. Kohli, V. Desai, M. J. Bouma, M. Pascual, The neglected role of relative humidity in the interannual variability of urban malaria in Indian cities. </w:t>
      </w:r>
      <w:r w:rsidRPr="00290A7A">
        <w:rPr>
          <w:i/>
          <w:iCs/>
          <w:lang w:val="en-GB"/>
        </w:rPr>
        <w:t>Nat Commun</w:t>
      </w:r>
      <w:r w:rsidRPr="00290A7A">
        <w:rPr>
          <w:lang w:val="en-GB"/>
        </w:rPr>
        <w:t xml:space="preserve"> </w:t>
      </w:r>
      <w:r w:rsidRPr="00290A7A">
        <w:rPr>
          <w:b/>
          <w:bCs/>
          <w:lang w:val="en-GB"/>
        </w:rPr>
        <w:t>13</w:t>
      </w:r>
      <w:r w:rsidRPr="00290A7A">
        <w:rPr>
          <w:lang w:val="en-GB"/>
        </w:rPr>
        <w:t>, 533 (2022).</w:t>
      </w:r>
    </w:p>
    <w:p w14:paraId="7F22C711" w14:textId="77777777" w:rsidR="00290A7A" w:rsidRPr="00290A7A" w:rsidRDefault="00290A7A" w:rsidP="00290A7A">
      <w:pPr>
        <w:pStyle w:val="Bibliography"/>
        <w:rPr>
          <w:lang w:val="en-GB"/>
        </w:rPr>
      </w:pPr>
      <w:r w:rsidRPr="00290A7A">
        <w:rPr>
          <w:lang w:val="en-GB"/>
        </w:rPr>
        <w:t xml:space="preserve">58. R. Li, S. Pei, B. Chen, Y. Song, T. Zhang, W. Yang, J. Shaman, Substantial undocumented infection facilitates the rapid dissemination of novel coronavirus (SARS-CoV-2). </w:t>
      </w:r>
      <w:r w:rsidRPr="00290A7A">
        <w:rPr>
          <w:i/>
          <w:iCs/>
          <w:lang w:val="en-GB"/>
        </w:rPr>
        <w:t>Science</w:t>
      </w:r>
      <w:r w:rsidRPr="00290A7A">
        <w:rPr>
          <w:lang w:val="en-GB"/>
        </w:rPr>
        <w:t xml:space="preserve"> </w:t>
      </w:r>
      <w:r w:rsidRPr="00290A7A">
        <w:rPr>
          <w:b/>
          <w:bCs/>
          <w:lang w:val="en-GB"/>
        </w:rPr>
        <w:t>368</w:t>
      </w:r>
      <w:r w:rsidRPr="00290A7A">
        <w:rPr>
          <w:lang w:val="en-GB"/>
        </w:rPr>
        <w:t>, 489–493 (2020).</w:t>
      </w:r>
    </w:p>
    <w:p w14:paraId="743BDDD2" w14:textId="77777777" w:rsidR="00290A7A" w:rsidRPr="00290A7A" w:rsidRDefault="00290A7A" w:rsidP="00290A7A">
      <w:pPr>
        <w:pStyle w:val="Bibliography"/>
        <w:rPr>
          <w:lang w:val="en-GB"/>
        </w:rPr>
      </w:pPr>
      <w:r w:rsidRPr="00290A7A">
        <w:rPr>
          <w:lang w:val="en-GB"/>
        </w:rPr>
        <w:t xml:space="preserve">59. S. Pei, J. Shaman, S. Y. Del Valle, Ed. Aggregating forecasts of multiple respiratory pathogens supports more accurate forecasting of influenza-like illness. </w:t>
      </w:r>
      <w:r w:rsidRPr="00290A7A">
        <w:rPr>
          <w:i/>
          <w:iCs/>
          <w:lang w:val="en-GB"/>
        </w:rPr>
        <w:t>PLoS Comput Biol</w:t>
      </w:r>
      <w:r w:rsidRPr="00290A7A">
        <w:rPr>
          <w:lang w:val="en-GB"/>
        </w:rPr>
        <w:t xml:space="preserve"> </w:t>
      </w:r>
      <w:r w:rsidRPr="00290A7A">
        <w:rPr>
          <w:b/>
          <w:bCs/>
          <w:lang w:val="en-GB"/>
        </w:rPr>
        <w:t>16</w:t>
      </w:r>
      <w:r w:rsidRPr="00290A7A">
        <w:rPr>
          <w:lang w:val="en-GB"/>
        </w:rPr>
        <w:t>, e1008301 (2020).</w:t>
      </w:r>
    </w:p>
    <w:p w14:paraId="37B9AADD" w14:textId="77777777" w:rsidR="00290A7A" w:rsidRPr="00290A7A" w:rsidRDefault="00290A7A" w:rsidP="00290A7A">
      <w:pPr>
        <w:pStyle w:val="Bibliography"/>
        <w:rPr>
          <w:lang w:val="en-GB"/>
        </w:rPr>
      </w:pPr>
      <w:r w:rsidRPr="00290A7A">
        <w:rPr>
          <w:lang w:val="en-GB"/>
        </w:rPr>
        <w:t xml:space="preserve">60. S. Pei, X. Teng, P. Lewis, J. Shaman, Optimizing respiratory virus surveillance networks using uncertainty propagation. </w:t>
      </w:r>
      <w:r w:rsidRPr="00290A7A">
        <w:rPr>
          <w:i/>
          <w:iCs/>
          <w:lang w:val="en-GB"/>
        </w:rPr>
        <w:t>Nat Commun</w:t>
      </w:r>
      <w:r w:rsidRPr="00290A7A">
        <w:rPr>
          <w:lang w:val="en-GB"/>
        </w:rPr>
        <w:t xml:space="preserve"> </w:t>
      </w:r>
      <w:r w:rsidRPr="00290A7A">
        <w:rPr>
          <w:b/>
          <w:bCs/>
          <w:lang w:val="en-GB"/>
        </w:rPr>
        <w:t>12</w:t>
      </w:r>
      <w:r w:rsidRPr="00290A7A">
        <w:rPr>
          <w:lang w:val="en-GB"/>
        </w:rPr>
        <w:t>, 222 (2021).</w:t>
      </w:r>
    </w:p>
    <w:p w14:paraId="68DCB793" w14:textId="77777777" w:rsidR="00290A7A" w:rsidRPr="00290A7A" w:rsidRDefault="00290A7A" w:rsidP="00290A7A">
      <w:pPr>
        <w:pStyle w:val="Bibliography"/>
        <w:rPr>
          <w:lang w:val="en-GB"/>
        </w:rPr>
      </w:pPr>
      <w:r w:rsidRPr="00290A7A">
        <w:rPr>
          <w:lang w:val="en-GB"/>
        </w:rPr>
        <w:t xml:space="preserve">61. S. Pei, M. A. Cane, J. Shaman, V. E. Pitzer, Ed. Predictability in process-based ensemble forecast of influenza. </w:t>
      </w:r>
      <w:r w:rsidRPr="00290A7A">
        <w:rPr>
          <w:i/>
          <w:iCs/>
          <w:lang w:val="en-GB"/>
        </w:rPr>
        <w:t>PLoS Comput Biol</w:t>
      </w:r>
      <w:r w:rsidRPr="00290A7A">
        <w:rPr>
          <w:lang w:val="en-GB"/>
        </w:rPr>
        <w:t xml:space="preserve"> </w:t>
      </w:r>
      <w:r w:rsidRPr="00290A7A">
        <w:rPr>
          <w:b/>
          <w:bCs/>
          <w:lang w:val="en-GB"/>
        </w:rPr>
        <w:t>15</w:t>
      </w:r>
      <w:r w:rsidRPr="00290A7A">
        <w:rPr>
          <w:lang w:val="en-GB"/>
        </w:rPr>
        <w:t>, e1006783 (2019).</w:t>
      </w:r>
    </w:p>
    <w:p w14:paraId="767B73B1" w14:textId="77777777" w:rsidR="00290A7A" w:rsidRPr="00290A7A" w:rsidRDefault="00290A7A" w:rsidP="00290A7A">
      <w:pPr>
        <w:pStyle w:val="Bibliography"/>
        <w:rPr>
          <w:lang w:val="en-GB"/>
        </w:rPr>
      </w:pPr>
      <w:r w:rsidRPr="00290A7A">
        <w:rPr>
          <w:lang w:val="en-GB"/>
        </w:rPr>
        <w:t xml:space="preserve">62. S. W. Park, M. Pons-Salort, K. Messacar, C. Cook, L. Meyers, J. Farrar, B. T. Grenfell, Epidemiological dynamics of enterovirus D68 in the United States and implications for acute flaccid myelitis. </w:t>
      </w:r>
      <w:r w:rsidRPr="00290A7A">
        <w:rPr>
          <w:i/>
          <w:iCs/>
          <w:lang w:val="en-GB"/>
        </w:rPr>
        <w:t>Sci. Transl. Med.</w:t>
      </w:r>
      <w:r w:rsidRPr="00290A7A">
        <w:rPr>
          <w:lang w:val="en-GB"/>
        </w:rPr>
        <w:t xml:space="preserve"> </w:t>
      </w:r>
      <w:r w:rsidRPr="00290A7A">
        <w:rPr>
          <w:b/>
          <w:bCs/>
          <w:lang w:val="en-GB"/>
        </w:rPr>
        <w:t>13</w:t>
      </w:r>
      <w:r w:rsidRPr="00290A7A">
        <w:rPr>
          <w:lang w:val="en-GB"/>
        </w:rPr>
        <w:t>, eabd2400 (2021).</w:t>
      </w:r>
    </w:p>
    <w:p w14:paraId="79123FB7" w14:textId="77777777" w:rsidR="00290A7A" w:rsidRPr="00290A7A" w:rsidRDefault="00290A7A" w:rsidP="00290A7A">
      <w:pPr>
        <w:pStyle w:val="Bibliography"/>
        <w:rPr>
          <w:lang w:val="en-GB"/>
        </w:rPr>
      </w:pPr>
      <w:r w:rsidRPr="00290A7A">
        <w:rPr>
          <w:lang w:val="en-GB"/>
        </w:rPr>
        <w:t xml:space="preserve">63. W. Yang, S. Kandula, M. Huynh, S. K. Greene, G. V. Wye, W. Li, H. T. Chan, E. McGibbon, A. Yeung, D. Olson, A. Fine, J. Shaman, Estimating the infection-fatality risk of SARS-CoV-2 in New York City during the spring 2020 pandemic wave: a model-based analysis. </w:t>
      </w:r>
      <w:r w:rsidRPr="00290A7A">
        <w:rPr>
          <w:i/>
          <w:iCs/>
          <w:lang w:val="en-GB"/>
        </w:rPr>
        <w:t>The Lancet Infectious Diseases</w:t>
      </w:r>
      <w:r w:rsidRPr="00290A7A">
        <w:rPr>
          <w:lang w:val="en-GB"/>
        </w:rPr>
        <w:t xml:space="preserve"> </w:t>
      </w:r>
      <w:r w:rsidRPr="00290A7A">
        <w:rPr>
          <w:b/>
          <w:bCs/>
          <w:lang w:val="en-GB"/>
        </w:rPr>
        <w:t>21</w:t>
      </w:r>
      <w:r w:rsidRPr="00290A7A">
        <w:rPr>
          <w:lang w:val="en-GB"/>
        </w:rPr>
        <w:t>, 203–212 (2021).</w:t>
      </w:r>
    </w:p>
    <w:p w14:paraId="4C233768" w14:textId="77777777" w:rsidR="00290A7A" w:rsidRPr="00290A7A" w:rsidRDefault="00290A7A" w:rsidP="00290A7A">
      <w:pPr>
        <w:pStyle w:val="Bibliography"/>
        <w:rPr>
          <w:lang w:val="en-GB"/>
        </w:rPr>
      </w:pPr>
      <w:r w:rsidRPr="00290A7A">
        <w:rPr>
          <w:lang w:val="en-GB"/>
        </w:rPr>
        <w:t xml:space="preserve">64. I. Ukawuba, J. Shaman, M. Meier-Schellersheim, Ed. Inference and dynamic simulation of malaria using a simple climate-driven entomological model of malaria transmission. </w:t>
      </w:r>
      <w:r w:rsidRPr="00290A7A">
        <w:rPr>
          <w:i/>
          <w:iCs/>
          <w:lang w:val="en-GB"/>
        </w:rPr>
        <w:t>PLoS Comput Biol</w:t>
      </w:r>
      <w:r w:rsidRPr="00290A7A">
        <w:rPr>
          <w:lang w:val="en-GB"/>
        </w:rPr>
        <w:t xml:space="preserve"> </w:t>
      </w:r>
      <w:r w:rsidRPr="00290A7A">
        <w:rPr>
          <w:b/>
          <w:bCs/>
          <w:lang w:val="en-GB"/>
        </w:rPr>
        <w:t>18</w:t>
      </w:r>
      <w:r w:rsidRPr="00290A7A">
        <w:rPr>
          <w:lang w:val="en-GB"/>
        </w:rPr>
        <w:t>, e1010161 (2022).</w:t>
      </w:r>
    </w:p>
    <w:p w14:paraId="7E116838" w14:textId="77777777" w:rsidR="00290A7A" w:rsidRPr="00290A7A" w:rsidRDefault="00290A7A" w:rsidP="00290A7A">
      <w:pPr>
        <w:pStyle w:val="Bibliography"/>
        <w:rPr>
          <w:lang w:val="en-GB"/>
        </w:rPr>
      </w:pPr>
      <w:r w:rsidRPr="00290A7A">
        <w:rPr>
          <w:lang w:val="en-GB"/>
        </w:rPr>
        <w:t xml:space="preserve">65. E. L. Ionides, C. Breto, A. A. King, Inference for nonlinear dynamical systems. </w:t>
      </w:r>
      <w:r w:rsidRPr="00290A7A">
        <w:rPr>
          <w:i/>
          <w:iCs/>
          <w:lang w:val="en-GB"/>
        </w:rPr>
        <w:t>Proceedings of the National Academy of Sciences</w:t>
      </w:r>
      <w:r w:rsidRPr="00290A7A">
        <w:rPr>
          <w:lang w:val="en-GB"/>
        </w:rPr>
        <w:t xml:space="preserve"> </w:t>
      </w:r>
      <w:r w:rsidRPr="00290A7A">
        <w:rPr>
          <w:b/>
          <w:bCs/>
          <w:lang w:val="en-GB"/>
        </w:rPr>
        <w:t>103</w:t>
      </w:r>
      <w:r w:rsidRPr="00290A7A">
        <w:rPr>
          <w:lang w:val="en-GB"/>
        </w:rPr>
        <w:t>, 18438–18443 (2006).</w:t>
      </w:r>
    </w:p>
    <w:p w14:paraId="7CD82B92" w14:textId="77777777" w:rsidR="00290A7A" w:rsidRPr="00290A7A" w:rsidRDefault="00290A7A" w:rsidP="00290A7A">
      <w:pPr>
        <w:pStyle w:val="Bibliography"/>
        <w:rPr>
          <w:lang w:val="en-GB"/>
        </w:rPr>
      </w:pPr>
      <w:r w:rsidRPr="00290A7A">
        <w:rPr>
          <w:lang w:val="en-GB"/>
        </w:rPr>
        <w:lastRenderedPageBreak/>
        <w:t xml:space="preserve">66. E. L. Ionides, D. Nguyen, Y. Atchadé, S. Stoev, A. A. King, Inference for dynamic and latent variable models via iterated, perturbed Bayes maps. </w:t>
      </w:r>
      <w:r w:rsidRPr="00290A7A">
        <w:rPr>
          <w:i/>
          <w:iCs/>
          <w:lang w:val="en-GB"/>
        </w:rPr>
        <w:t>Proc Natl Acad Sci USA</w:t>
      </w:r>
      <w:r w:rsidRPr="00290A7A">
        <w:rPr>
          <w:lang w:val="en-GB"/>
        </w:rPr>
        <w:t xml:space="preserve"> </w:t>
      </w:r>
      <w:r w:rsidRPr="00290A7A">
        <w:rPr>
          <w:b/>
          <w:bCs/>
          <w:lang w:val="en-GB"/>
        </w:rPr>
        <w:t>112</w:t>
      </w:r>
      <w:r w:rsidRPr="00290A7A">
        <w:rPr>
          <w:lang w:val="en-GB"/>
        </w:rPr>
        <w:t>, 719–724 (2015).</w:t>
      </w:r>
    </w:p>
    <w:p w14:paraId="0C0C6A5E" w14:textId="77777777" w:rsidR="00290A7A" w:rsidRPr="00290A7A" w:rsidRDefault="00290A7A" w:rsidP="00290A7A">
      <w:pPr>
        <w:pStyle w:val="Bibliography"/>
        <w:rPr>
          <w:lang w:val="en-GB"/>
        </w:rPr>
      </w:pPr>
      <w:r w:rsidRPr="00290A7A">
        <w:rPr>
          <w:lang w:val="en-GB"/>
        </w:rPr>
        <w:t>67. D. Sanz-Alonso, A. M. Stuart, A. Taeb, Inverse Problems and Data Assimilation (2023) (available at http://arxiv.org/abs/1810.06191).</w:t>
      </w:r>
    </w:p>
    <w:p w14:paraId="53594208" w14:textId="77777777" w:rsidR="00290A7A" w:rsidRPr="00290A7A" w:rsidRDefault="00290A7A" w:rsidP="00290A7A">
      <w:pPr>
        <w:pStyle w:val="Bibliography"/>
        <w:rPr>
          <w:lang w:val="en-GB"/>
        </w:rPr>
      </w:pPr>
      <w:r w:rsidRPr="00290A7A">
        <w:rPr>
          <w:lang w:val="en-GB"/>
        </w:rPr>
        <w:t>68. D. Z. Huang, T. Schneider, A. M. Stuart, Iterated Kalman Methodology For Inverse Problems (2022) (available at http://arxiv.org/abs/2102.01580).</w:t>
      </w:r>
    </w:p>
    <w:p w14:paraId="22471B5A" w14:textId="77777777" w:rsidR="00290A7A" w:rsidRPr="00290A7A" w:rsidRDefault="00290A7A" w:rsidP="00290A7A">
      <w:pPr>
        <w:pStyle w:val="Bibliography"/>
        <w:rPr>
          <w:lang w:val="en-GB"/>
        </w:rPr>
      </w:pPr>
      <w:r w:rsidRPr="00290A7A">
        <w:rPr>
          <w:lang w:val="en-GB"/>
        </w:rPr>
        <w:t xml:space="preserve">69. C. R. Harris, K. J. Millman, S. J. van der Walt, R. Gommers, P. Virtanen, D. Cournapeau, E. Wieser, J. Taylor, S. Berg, N. J. Smith, R. Kern, M. Picus, S. Hoyer, M. H. van Kerkwijk, M. Brett, A. Haldane, J. F. del Río, M. Wiebe, P. Peterson, P. Gérard-Marchant, K. Sheppard, T. Reddy, W. Weckesser, H. Abbasi, C. Gohlke, T. E. Oliphant, Array programming with NumPy. </w:t>
      </w:r>
      <w:r w:rsidRPr="00290A7A">
        <w:rPr>
          <w:i/>
          <w:iCs/>
          <w:lang w:val="en-GB"/>
        </w:rPr>
        <w:t>Nature</w:t>
      </w:r>
      <w:r w:rsidRPr="00290A7A">
        <w:rPr>
          <w:lang w:val="en-GB"/>
        </w:rPr>
        <w:t xml:space="preserve"> </w:t>
      </w:r>
      <w:r w:rsidRPr="00290A7A">
        <w:rPr>
          <w:b/>
          <w:bCs/>
          <w:lang w:val="en-GB"/>
        </w:rPr>
        <w:t>585</w:t>
      </w:r>
      <w:r w:rsidRPr="00290A7A">
        <w:rPr>
          <w:lang w:val="en-GB"/>
        </w:rPr>
        <w:t>, 357–362 (2020).</w:t>
      </w:r>
    </w:p>
    <w:p w14:paraId="1CF11B7F" w14:textId="77777777" w:rsidR="00290A7A" w:rsidRPr="00290A7A" w:rsidRDefault="00290A7A" w:rsidP="00290A7A">
      <w:pPr>
        <w:pStyle w:val="Bibliography"/>
        <w:rPr>
          <w:lang w:val="en-GB"/>
        </w:rPr>
      </w:pPr>
      <w:r w:rsidRPr="00290A7A">
        <w:rPr>
          <w:lang w:val="en-GB"/>
        </w:rPr>
        <w:t xml:space="preserve">70. P. Virtanen, R. Gommers, T. E. Oliphant, M. Haberland, T. Reddy, D. Cournapeau, E. Burovski, P. Peterson, W. Weckesser, J. Bright, S. J. van der Walt, M. Brett, J. Wilson, K. J. Millman, N. Mayorov, A. R. J. Nelson, E. Jones, R. Kern, E. Larson, C. J. Carey, İ. Polat, Y. Feng, E. W. Moore, J. VanderPlas, D. Laxalde, J. Perktold, R. Cimrman, I. Henriksen, E. A. Quintero, C. R. Harris, A. M. Archibald, A. H. Ribeiro, F. Pedregosa, P. van Mulbregt, SciPy 1.0 Contributors, A. Vijaykumar, A. P. Bardelli, A. Rothberg, A. Hilboll, A. Kloeckner, A. Scopatz, A. Lee, A. Rokem, C. N. Woods, C. Fulton, C. Masson, C. Häggström, C. Fitzgerald, D. A. Nicholson, D. R. Hagen, D. V. Pasechnik, E. Olivetti, E. Martin, E. Wieser, F. Silva, F. Lenders, F. Wilhelm, G. Young, G. A. Price, G.-L. Ingold, G. E. Allen, G. R. Lee, H. Audren, I. Probst, J. P. Dietrich, J. Silterra, J. T. Webber, J. Slavič, J. Nothman, J. Buchner, J. Kulick, J. L. Schönberger, J. V. de Miranda Cardoso, J. Reimer, J. Harrington, J. L. C. Rodríguez, J. Nunez-Iglesias, J. Kuczynski, K. Tritz, M. Thoma, M. Newville, M. Kümmerer, M. Bolingbroke, M. Tartre, M. Pak, N. J. Smith, N. Nowaczyk, N. Shebanov, O. Pavlyk, P. A. Brodtkorb, P. Lee, R. T. McGibbon, R. Feldbauer, S. Lewis, S. Tygier, S. Sievert, S. Vigna, S. Peterson, S. More, T. Pudlik, T. Oshima, T. J. Pingel, T. P. Robitaille, T. Spura, T. R. Jones, T. Cera, T. Leslie, T. Zito, T. Krauss, U. Upadhyay, Y. O. Halchenko, Y. Vázquez-Baeza, SciPy 1.0: fundamental algorithms for scientific computing in Python. </w:t>
      </w:r>
      <w:r w:rsidRPr="00290A7A">
        <w:rPr>
          <w:i/>
          <w:iCs/>
          <w:lang w:val="en-GB"/>
        </w:rPr>
        <w:t>Nat Methods</w:t>
      </w:r>
      <w:r w:rsidRPr="00290A7A">
        <w:rPr>
          <w:lang w:val="en-GB"/>
        </w:rPr>
        <w:t xml:space="preserve"> </w:t>
      </w:r>
      <w:r w:rsidRPr="00290A7A">
        <w:rPr>
          <w:b/>
          <w:bCs/>
          <w:lang w:val="en-GB"/>
        </w:rPr>
        <w:t>17</w:t>
      </w:r>
      <w:r w:rsidRPr="00290A7A">
        <w:rPr>
          <w:lang w:val="en-GB"/>
        </w:rPr>
        <w:t>, 261–272 (2020).</w:t>
      </w:r>
    </w:p>
    <w:p w14:paraId="68B89BC5" w14:textId="77777777" w:rsidR="00290A7A" w:rsidRPr="00290A7A" w:rsidRDefault="00290A7A" w:rsidP="00290A7A">
      <w:pPr>
        <w:pStyle w:val="Bibliography"/>
        <w:rPr>
          <w:lang w:val="en-GB"/>
        </w:rPr>
      </w:pPr>
      <w:r w:rsidRPr="00290A7A">
        <w:rPr>
          <w:lang w:val="en-GB"/>
        </w:rPr>
        <w:t xml:space="preserve">71. D. Alonso, A. J. McKane, M. Pascual, Stochastic amplification in epidemics. </w:t>
      </w:r>
      <w:r w:rsidRPr="00290A7A">
        <w:rPr>
          <w:i/>
          <w:iCs/>
          <w:lang w:val="en-GB"/>
        </w:rPr>
        <w:t>J. R. Soc. Interface.</w:t>
      </w:r>
      <w:r w:rsidRPr="00290A7A">
        <w:rPr>
          <w:lang w:val="en-GB"/>
        </w:rPr>
        <w:t xml:space="preserve"> </w:t>
      </w:r>
      <w:r w:rsidRPr="00290A7A">
        <w:rPr>
          <w:b/>
          <w:bCs/>
          <w:lang w:val="en-GB"/>
        </w:rPr>
        <w:t>4</w:t>
      </w:r>
      <w:r w:rsidRPr="00290A7A">
        <w:rPr>
          <w:lang w:val="en-GB"/>
        </w:rPr>
        <w:t>, 575–582 (2007).</w:t>
      </w:r>
    </w:p>
    <w:p w14:paraId="0D3CBD18" w14:textId="77777777" w:rsidR="00290A7A" w:rsidRPr="00290A7A" w:rsidRDefault="00290A7A" w:rsidP="00290A7A">
      <w:pPr>
        <w:pStyle w:val="Bibliography"/>
        <w:rPr>
          <w:lang w:val="en-GB"/>
        </w:rPr>
      </w:pPr>
      <w:r w:rsidRPr="00290A7A">
        <w:rPr>
          <w:lang w:val="en-GB"/>
        </w:rPr>
        <w:t xml:space="preserve">72. B. M. Bolker, B. T. Grenfell, Impact of vaccination on the spatial correlation and persistence of measles dynamics. </w:t>
      </w:r>
      <w:r w:rsidRPr="00290A7A">
        <w:rPr>
          <w:i/>
          <w:iCs/>
          <w:lang w:val="en-GB"/>
        </w:rPr>
        <w:t>Proc. Natl. Acad. Sci. U.S.A.</w:t>
      </w:r>
      <w:r w:rsidRPr="00290A7A">
        <w:rPr>
          <w:lang w:val="en-GB"/>
        </w:rPr>
        <w:t xml:space="preserve"> </w:t>
      </w:r>
      <w:r w:rsidRPr="00290A7A">
        <w:rPr>
          <w:b/>
          <w:bCs/>
          <w:lang w:val="en-GB"/>
        </w:rPr>
        <w:t>93</w:t>
      </w:r>
      <w:r w:rsidRPr="00290A7A">
        <w:rPr>
          <w:lang w:val="en-GB"/>
        </w:rPr>
        <w:t>, 12648–12653 (1996).</w:t>
      </w:r>
    </w:p>
    <w:p w14:paraId="6E2F041A" w14:textId="77777777" w:rsidR="00290A7A" w:rsidRPr="00290A7A" w:rsidRDefault="00290A7A" w:rsidP="00290A7A">
      <w:pPr>
        <w:pStyle w:val="Bibliography"/>
        <w:rPr>
          <w:lang w:val="en-GB"/>
        </w:rPr>
      </w:pPr>
      <w:r w:rsidRPr="00290A7A">
        <w:rPr>
          <w:lang w:val="en-GB"/>
        </w:rPr>
        <w:t xml:space="preserve">73. J. Bracher, E. L. Ray, T. Gneiting, N. G. Reich, V. E. Pitzer, Ed. Evaluating epidemic forecasts in an interval format. </w:t>
      </w:r>
      <w:r w:rsidRPr="00290A7A">
        <w:rPr>
          <w:i/>
          <w:iCs/>
          <w:lang w:val="en-GB"/>
        </w:rPr>
        <w:t>PLoS Comput Biol</w:t>
      </w:r>
      <w:r w:rsidRPr="00290A7A">
        <w:rPr>
          <w:lang w:val="en-GB"/>
        </w:rPr>
        <w:t xml:space="preserve"> </w:t>
      </w:r>
      <w:r w:rsidRPr="00290A7A">
        <w:rPr>
          <w:b/>
          <w:bCs/>
          <w:lang w:val="en-GB"/>
        </w:rPr>
        <w:t>17</w:t>
      </w:r>
      <w:r w:rsidRPr="00290A7A">
        <w:rPr>
          <w:lang w:val="en-GB"/>
        </w:rPr>
        <w:t>, e1008618 (2021).</w:t>
      </w:r>
    </w:p>
    <w:p w14:paraId="1CBD571A" w14:textId="77777777" w:rsidR="00290A7A" w:rsidRPr="00290A7A" w:rsidRDefault="00290A7A" w:rsidP="00290A7A">
      <w:pPr>
        <w:pStyle w:val="Bibliography"/>
        <w:rPr>
          <w:lang w:val="en-GB"/>
        </w:rPr>
      </w:pPr>
      <w:r w:rsidRPr="00290A7A">
        <w:rPr>
          <w:lang w:val="en-GB"/>
        </w:rPr>
        <w:t xml:space="preserve">74. T. Gneiting, F. Balabdaoui, A. E. Raftery, Probabilistic Forecasts, Calibration and Sharpness. </w:t>
      </w:r>
      <w:r w:rsidRPr="00290A7A">
        <w:rPr>
          <w:i/>
          <w:iCs/>
          <w:lang w:val="en-GB"/>
        </w:rPr>
        <w:t>Journal of the Royal Statistical Society Series B: Statistical Methodology</w:t>
      </w:r>
      <w:r w:rsidRPr="00290A7A">
        <w:rPr>
          <w:lang w:val="en-GB"/>
        </w:rPr>
        <w:t xml:space="preserve"> </w:t>
      </w:r>
      <w:r w:rsidRPr="00290A7A">
        <w:rPr>
          <w:b/>
          <w:bCs/>
          <w:lang w:val="en-GB"/>
        </w:rPr>
        <w:t>69</w:t>
      </w:r>
      <w:r w:rsidRPr="00290A7A">
        <w:rPr>
          <w:lang w:val="en-GB"/>
        </w:rPr>
        <w:t>, 243–268 (2007).</w:t>
      </w:r>
    </w:p>
    <w:p w14:paraId="26C34B73" w14:textId="77777777" w:rsidR="00290A7A" w:rsidRPr="00290A7A" w:rsidRDefault="00290A7A" w:rsidP="00290A7A">
      <w:pPr>
        <w:pStyle w:val="Bibliography"/>
        <w:rPr>
          <w:lang w:val="en-GB"/>
        </w:rPr>
      </w:pPr>
      <w:r w:rsidRPr="00290A7A">
        <w:rPr>
          <w:lang w:val="en-GB"/>
        </w:rPr>
        <w:lastRenderedPageBreak/>
        <w:t xml:space="preserve">75. E. L. Ionides, C. Breto, J. Park, R. A. Smith, A. A. King, Monte Carlo profile confidence intervals for dynamic systems. </w:t>
      </w:r>
      <w:r w:rsidRPr="00290A7A">
        <w:rPr>
          <w:i/>
          <w:iCs/>
          <w:lang w:val="en-GB"/>
        </w:rPr>
        <w:t>J. R. Soc. Interface.</w:t>
      </w:r>
      <w:r w:rsidRPr="00290A7A">
        <w:rPr>
          <w:lang w:val="en-GB"/>
        </w:rPr>
        <w:t xml:space="preserve"> </w:t>
      </w:r>
      <w:r w:rsidRPr="00290A7A">
        <w:rPr>
          <w:b/>
          <w:bCs/>
          <w:lang w:val="en-GB"/>
        </w:rPr>
        <w:t>14</w:t>
      </w:r>
      <w:r w:rsidRPr="00290A7A">
        <w:rPr>
          <w:lang w:val="en-GB"/>
        </w:rPr>
        <w:t>, 20170126 (2017).</w:t>
      </w:r>
    </w:p>
    <w:p w14:paraId="2D324DCD" w14:textId="77777777" w:rsidR="00290A7A" w:rsidRPr="00290A7A" w:rsidRDefault="00290A7A" w:rsidP="00290A7A">
      <w:pPr>
        <w:pStyle w:val="Bibliography"/>
        <w:rPr>
          <w:lang w:val="en-GB"/>
        </w:rPr>
      </w:pPr>
      <w:r w:rsidRPr="00290A7A">
        <w:rPr>
          <w:lang w:val="en-GB"/>
        </w:rPr>
        <w:t>76. The International Research Institute for Climate and Society, Description of the IRI Climate Forecast Verification Scores (available at https://journals.plos.org/ploscompbiol/article/file?id=10.1371/journal.pcbi.1006783&amp;type=printable).</w:t>
      </w:r>
    </w:p>
    <w:p w14:paraId="421FC490" w14:textId="1E1026EE" w:rsidR="00270945" w:rsidRPr="00E9528B" w:rsidRDefault="005E4095" w:rsidP="00811BC1">
      <w:pPr>
        <w:rPr>
          <w:rFonts w:ascii="Arial" w:hAnsi="Arial" w:cs="Arial"/>
          <w:color w:val="000000"/>
          <w:sz w:val="20"/>
          <w:szCs w:val="20"/>
        </w:rPr>
      </w:pPr>
      <w:r w:rsidRPr="00C21754">
        <w:fldChar w:fldCharType="end"/>
      </w:r>
    </w:p>
    <w:sectPr w:rsidR="00270945" w:rsidRPr="00E9528B">
      <w:type w:val="continuous"/>
      <w:pgSz w:w="12240" w:h="15840"/>
      <w:pgMar w:top="1440" w:right="1800" w:bottom="1440" w:left="180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 w:author="Shaman, Jeffrey L." w:date="2023-05-28T22:55:00Z" w:initials="SJL">
    <w:p w14:paraId="45E73B4C" w14:textId="77777777" w:rsidR="00C20287" w:rsidRDefault="00C20287" w:rsidP="00131743">
      <w:r>
        <w:rPr>
          <w:rStyle w:val="CommentReference"/>
        </w:rPr>
        <w:annotationRef/>
      </w:r>
      <w:r>
        <w:rPr>
          <w:color w:val="000000"/>
          <w:sz w:val="20"/>
          <w:szCs w:val="20"/>
        </w:rPr>
        <w:t>To what extent?  Is this shown somewhere?</w:t>
      </w:r>
    </w:p>
  </w:comment>
  <w:comment w:id="4" w:author="Cascante Vega, Jaime E." w:date="2023-06-03T16:20:00Z" w:initials="JC">
    <w:p w14:paraId="34C91DCF" w14:textId="77777777" w:rsidR="00973ADA" w:rsidRDefault="00B15440" w:rsidP="004B47F8">
      <w:r>
        <w:rPr>
          <w:rStyle w:val="CommentReference"/>
        </w:rPr>
        <w:annotationRef/>
      </w:r>
      <w:r w:rsidR="00973ADA">
        <w:rPr>
          <w:sz w:val="20"/>
          <w:szCs w:val="20"/>
        </w:rPr>
        <w:t xml:space="preserve">Jeff, This was related yo the synthetic inference samples systematically from the CRPS distribution indifferent pairs (\beta,\rho). You suggested I should not include them. </w:t>
      </w:r>
      <w:r w:rsidR="00973ADA">
        <w:rPr>
          <w:sz w:val="20"/>
          <w:szCs w:val="20"/>
        </w:rPr>
        <w:cr/>
      </w:r>
      <w:r w:rsidR="00973ADA">
        <w:rPr>
          <w:sz w:val="20"/>
          <w:szCs w:val="20"/>
        </w:rPr>
        <w:cr/>
        <w:t>Should I add an SI Figure?</w:t>
      </w:r>
    </w:p>
  </w:comment>
  <w:comment w:id="5" w:author="Shaman, Jeffrey L." w:date="2023-05-29T13:41:00Z" w:initials="JS">
    <w:p w14:paraId="38B7794B" w14:textId="03C3B393" w:rsidR="00DB5C3E" w:rsidRDefault="00DB5C3E" w:rsidP="00DB5C3E">
      <w:r>
        <w:rPr>
          <w:rStyle w:val="CommentReference"/>
        </w:rPr>
        <w:annotationRef/>
      </w:r>
      <w:r>
        <w:rPr>
          <w:color w:val="000000"/>
          <w:sz w:val="20"/>
          <w:szCs w:val="20"/>
        </w:rPr>
        <w:t>This belongs in the discussion</w:t>
      </w:r>
    </w:p>
  </w:comment>
  <w:comment w:id="6" w:author="Cascante Vega, Jaime E." w:date="2023-05-30T15:57:00Z" w:initials="JC">
    <w:p w14:paraId="71B4F7C7" w14:textId="77777777" w:rsidR="00DB5C3E" w:rsidRDefault="00DB5C3E" w:rsidP="00DB5C3E">
      <w:r>
        <w:rPr>
          <w:rStyle w:val="CommentReference"/>
        </w:rPr>
        <w:annotationRef/>
      </w:r>
      <w:r>
        <w:rPr>
          <w:sz w:val="20"/>
          <w:szCs w:val="20"/>
        </w:rPr>
        <w:t>I moved it here</w:t>
      </w:r>
    </w:p>
  </w:comment>
  <w:comment w:id="7" w:author="Cascante Vega, Jaime E." w:date="2023-06-06T10:30:00Z" w:initials="JC">
    <w:p w14:paraId="591FEFEC" w14:textId="77777777" w:rsidR="00AB2643" w:rsidRDefault="00AB2643" w:rsidP="001351EC">
      <w:r>
        <w:rPr>
          <w:rStyle w:val="CommentReference"/>
        </w:rPr>
        <w:annotationRef/>
      </w:r>
      <w:r>
        <w:rPr>
          <w:color w:val="000000"/>
          <w:sz w:val="20"/>
          <w:szCs w:val="20"/>
        </w:rPr>
        <w:t xml:space="preserve">Should I add a Figure showing it? - Figure 6 - Might worth it as all have different levels of importations? </w:t>
      </w:r>
    </w:p>
  </w:comment>
  <w:comment w:id="8" w:author="Cascante Vega, Jaime E." w:date="2023-05-31T13:09:00Z" w:initials="JC">
    <w:p w14:paraId="3453B597" w14:textId="3B7944EC" w:rsidR="00723B65" w:rsidRDefault="00723B65" w:rsidP="00723B65">
      <w:r>
        <w:rPr>
          <w:rStyle w:val="CommentReference"/>
        </w:rPr>
        <w:annotationRef/>
      </w:r>
      <w:r>
        <w:rPr>
          <w:sz w:val="20"/>
          <w:szCs w:val="20"/>
        </w:rPr>
        <w:t xml:space="preserve">Jeff: </w:t>
      </w:r>
      <w:r>
        <w:rPr>
          <w:color w:val="FF0000"/>
          <w:sz w:val="20"/>
          <w:szCs w:val="20"/>
        </w:rPr>
        <w:t>Jaime, this paragraph is very confused.  It’s also too long.  The point are that: 1) \rho bundles a number of processes; 2) it’s not unexpected that most estimates are quite low; 3) this property and our findings of low values motivate further exploration of this quantity and true prevalence.</w:t>
      </w:r>
      <w:r>
        <w:rPr>
          <w:sz w:val="20"/>
          <w:szCs w:val="20"/>
        </w:rPr>
        <w:cr/>
      </w:r>
    </w:p>
  </w:comment>
  <w:comment w:id="9" w:author="Cascante Vega, Jaime E." w:date="2023-05-31T13:10:00Z" w:initials="JC">
    <w:p w14:paraId="0A6A2C7D" w14:textId="77777777" w:rsidR="00723B65" w:rsidRDefault="00723B65" w:rsidP="00723B65">
      <w:r>
        <w:rPr>
          <w:rStyle w:val="CommentReference"/>
        </w:rPr>
        <w:annotationRef/>
      </w:r>
      <w:r>
        <w:rPr>
          <w:sz w:val="20"/>
          <w:szCs w:val="20"/>
        </w:rPr>
        <w:t xml:space="preserve">Jeff, I reduced all the paragraph to this 2 sentences. </w:t>
      </w:r>
    </w:p>
  </w:comment>
  <w:comment w:id="10" w:author="Shaman, Jeffrey L." w:date="2023-05-28T15:55:00Z" w:initials="SJL">
    <w:p w14:paraId="4CEA65BF" w14:textId="77777777" w:rsidR="006A4812" w:rsidRDefault="006A4812" w:rsidP="00A4474B">
      <w:r>
        <w:rPr>
          <w:rStyle w:val="CommentReference"/>
        </w:rPr>
        <w:annotationRef/>
      </w:r>
      <w:r>
        <w:rPr>
          <w:color w:val="000000"/>
          <w:sz w:val="20"/>
          <w:szCs w:val="20"/>
        </w:rPr>
        <w:t>Two things: 1) I’ve never seen a journal allow use of colored text to indicate the color in a figure.  Keep the font black and name the colors (or provide a legend in the figure).  2) Are we allowed to name hospital buildings?  I.e. does NYP want all indicators that this is their hospital system stripped from the manuscript?  If so, we need dummy names (e.g. Buildings A-F).</w:t>
      </w:r>
    </w:p>
  </w:comment>
  <w:comment w:id="11" w:author="Cascante Vega, Jaime E." w:date="2023-05-31T17:04:00Z" w:initials="JC">
    <w:p w14:paraId="08AF4D05" w14:textId="77777777" w:rsidR="00F4678E" w:rsidRDefault="00F4678E" w:rsidP="005B1411">
      <w:r>
        <w:rPr>
          <w:rStyle w:val="CommentReference"/>
        </w:rPr>
        <w:annotationRef/>
      </w:r>
      <w:r>
        <w:rPr>
          <w:color w:val="000000"/>
          <w:sz w:val="20"/>
          <w:szCs w:val="20"/>
        </w:rPr>
        <w:t>Done</w:t>
      </w:r>
    </w:p>
  </w:comment>
  <w:comment w:id="12" w:author="Yaari, Rami A." w:date="2023-05-17T15:35:00Z" w:initials="YRA">
    <w:p w14:paraId="1193E408" w14:textId="1EBD4001" w:rsidR="004069B1" w:rsidRDefault="004069B1" w:rsidP="004069B1">
      <w:pPr>
        <w:pStyle w:val="CommentText"/>
      </w:pPr>
      <w:r>
        <w:rPr>
          <w:rStyle w:val="CommentReference"/>
        </w:rPr>
        <w:annotationRef/>
      </w:r>
      <w:r>
        <w:t>Maybe try to reduce the y upper limit to 0.15 and increase the overall size of the figures to make everything more visible and clearer. Also, what's up with scenario 12 background?</w:t>
      </w:r>
    </w:p>
  </w:comment>
  <w:comment w:id="13" w:author="Cascante Vega, Jaime E." w:date="2023-05-22T14:10:00Z" w:initials="JC">
    <w:p w14:paraId="65AB0731" w14:textId="77777777" w:rsidR="00BE2909" w:rsidRDefault="00BE2909" w:rsidP="00D76F6C">
      <w:r>
        <w:rPr>
          <w:rStyle w:val="CommentReference"/>
        </w:rPr>
        <w:annotationRef/>
      </w:r>
      <w:r>
        <w:rPr>
          <w:color w:val="000000"/>
          <w:sz w:val="20"/>
          <w:szCs w:val="20"/>
        </w:rPr>
        <w:t>The limits are the prior range, Jeff wanted all the prior shown in the figure. I’ll check scenario 12. It’s because the posterior is very sharp.</w:t>
      </w:r>
    </w:p>
  </w:comment>
  <w:comment w:id="14" w:author="Cascante Vega, Jaime E." w:date="2023-05-09T16:54:00Z" w:initials="JC">
    <w:p w14:paraId="719FBA3B" w14:textId="50305383" w:rsidR="004069B1" w:rsidRDefault="004069B1" w:rsidP="004069B1">
      <w:r>
        <w:rPr>
          <w:rStyle w:val="CommentReference"/>
        </w:rPr>
        <w:annotationRef/>
      </w:r>
      <w:r>
        <w:rPr>
          <w:color w:val="000000"/>
          <w:sz w:val="20"/>
          <w:szCs w:val="20"/>
        </w:rPr>
        <w:t>Maybe a bigger version of this Figure?</w:t>
      </w:r>
    </w:p>
  </w:comment>
  <w:comment w:id="15" w:author="Yaari, Rami A." w:date="2023-05-17T23:14:00Z" w:initials="YRA">
    <w:p w14:paraId="17B85389" w14:textId="77777777" w:rsidR="004069B1" w:rsidRDefault="004069B1" w:rsidP="004069B1">
      <w:pPr>
        <w:pStyle w:val="CommentText"/>
      </w:pPr>
      <w:r>
        <w:rPr>
          <w:rStyle w:val="CommentReference"/>
        </w:rPr>
        <w:annotationRef/>
      </w:r>
      <w:r>
        <w:t>Community prevalence ranges? Where is the table?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5E73B4C" w15:done="0"/>
  <w15:commentEx w15:paraId="34C91DCF" w15:paraIdParent="45E73B4C" w15:done="0"/>
  <w15:commentEx w15:paraId="38B7794B" w15:done="0"/>
  <w15:commentEx w15:paraId="71B4F7C7" w15:paraIdParent="38B7794B" w15:done="0"/>
  <w15:commentEx w15:paraId="591FEFEC" w15:paraIdParent="38B7794B" w15:done="0"/>
  <w15:commentEx w15:paraId="3453B597" w15:done="0"/>
  <w15:commentEx w15:paraId="0A6A2C7D" w15:paraIdParent="3453B597" w15:done="0"/>
  <w15:commentEx w15:paraId="4CEA65BF" w15:done="1"/>
  <w15:commentEx w15:paraId="08AF4D05" w15:paraIdParent="4CEA65BF" w15:done="1"/>
  <w15:commentEx w15:paraId="1193E408" w15:done="1"/>
  <w15:commentEx w15:paraId="65AB0731" w15:paraIdParent="1193E408" w15:done="1"/>
  <w15:commentEx w15:paraId="719FBA3B" w15:done="0"/>
  <w15:commentEx w15:paraId="17B8538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1E5A47" w16cex:dateUtc="2023-05-29T02:55:00Z"/>
  <w16cex:commentExtensible w16cex:durableId="2825E6C4" w16cex:dateUtc="2023-06-03T20:20:00Z"/>
  <w16cex:commentExtensible w16cex:durableId="28209B6A" w16cex:dateUtc="2023-05-29T17:41:00Z"/>
  <w16cex:commentExtensible w16cex:durableId="28209B87" w16cex:dateUtc="2023-05-30T19:57:00Z"/>
  <w16cex:commentExtensible w16cex:durableId="28298932" w16cex:dateUtc="2023-06-06T15:30:00Z"/>
  <w16cex:commentExtensible w16cex:durableId="2821C56D" w16cex:dateUtc="2023-05-31T17:09:00Z"/>
  <w16cex:commentExtensible w16cex:durableId="2821C5C3" w16cex:dateUtc="2023-05-31T17:10:00Z"/>
  <w16cex:commentExtensible w16cex:durableId="281DF7E8" w16cex:dateUtc="2023-05-28T19:55:00Z"/>
  <w16cex:commentExtensible w16cex:durableId="2821FC84" w16cex:dateUtc="2023-05-31T21:04:00Z"/>
  <w16cex:commentExtensible w16cex:durableId="280F72C1" w16cex:dateUtc="2023-05-17T19:35:00Z"/>
  <w16cex:commentExtensible w16cex:durableId="2815F668" w16cex:dateUtc="2023-05-22T18:10:00Z"/>
  <w16cex:commentExtensible w16cex:durableId="2804F939" w16cex:dateUtc="2023-05-09T20:54:00Z"/>
  <w16cex:commentExtensible w16cex:durableId="280FDE58" w16cex:dateUtc="2023-05-18T03:1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5E73B4C" w16cid:durableId="281E5A47"/>
  <w16cid:commentId w16cid:paraId="34C91DCF" w16cid:durableId="2825E6C4"/>
  <w16cid:commentId w16cid:paraId="38B7794B" w16cid:durableId="28209B6A"/>
  <w16cid:commentId w16cid:paraId="71B4F7C7" w16cid:durableId="28209B87"/>
  <w16cid:commentId w16cid:paraId="591FEFEC" w16cid:durableId="28298932"/>
  <w16cid:commentId w16cid:paraId="3453B597" w16cid:durableId="2821C56D"/>
  <w16cid:commentId w16cid:paraId="0A6A2C7D" w16cid:durableId="2821C5C3"/>
  <w16cid:commentId w16cid:paraId="4CEA65BF" w16cid:durableId="281DF7E8"/>
  <w16cid:commentId w16cid:paraId="08AF4D05" w16cid:durableId="2821FC84"/>
  <w16cid:commentId w16cid:paraId="1193E408" w16cid:durableId="280F72C1"/>
  <w16cid:commentId w16cid:paraId="65AB0731" w16cid:durableId="2815F668"/>
  <w16cid:commentId w16cid:paraId="719FBA3B" w16cid:durableId="2804F939"/>
  <w16cid:commentId w16cid:paraId="17B85389" w16cid:durableId="280FDE5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8BE06A" w14:textId="77777777" w:rsidR="00392A62" w:rsidRDefault="00392A62">
      <w:r>
        <w:separator/>
      </w:r>
    </w:p>
  </w:endnote>
  <w:endnote w:type="continuationSeparator" w:id="0">
    <w:p w14:paraId="7F262BA7" w14:textId="77777777" w:rsidR="00392A62" w:rsidRDefault="00392A6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Menlo">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3444FA" w14:textId="1FB46D1A" w:rsidR="00E6133D" w:rsidRDefault="00E6133D">
    <w:pPr>
      <w:pBdr>
        <w:top w:val="nil"/>
        <w:left w:val="nil"/>
        <w:bottom w:val="nil"/>
        <w:right w:val="nil"/>
        <w:between w:val="nil"/>
      </w:pBdr>
      <w:tabs>
        <w:tab w:val="center" w:pos="4680"/>
        <w:tab w:val="right" w:pos="9360"/>
      </w:tabs>
      <w:jc w:val="right"/>
      <w:rPr>
        <w:color w:val="000000"/>
      </w:rPr>
    </w:pPr>
    <w:r>
      <w:rPr>
        <w:color w:val="000000"/>
      </w:rPr>
      <w:fldChar w:fldCharType="begin"/>
    </w:r>
    <w:r>
      <w:rPr>
        <w:color w:val="000000"/>
      </w:rPr>
      <w:instrText>PAGE</w:instrText>
    </w:r>
    <w:r>
      <w:rPr>
        <w:color w:val="000000"/>
      </w:rPr>
      <w:fldChar w:fldCharType="separate"/>
    </w:r>
    <w:r w:rsidR="007527BE">
      <w:rPr>
        <w:noProof/>
        <w:color w:val="000000"/>
      </w:rPr>
      <w:t>2</w:t>
    </w:r>
    <w:r>
      <w:rPr>
        <w:color w:val="000000"/>
      </w:rPr>
      <w:fldChar w:fldCharType="end"/>
    </w:r>
  </w:p>
  <w:p w14:paraId="5346F214" w14:textId="77777777" w:rsidR="00E6133D" w:rsidRDefault="00E6133D">
    <w:pPr>
      <w:pBdr>
        <w:top w:val="nil"/>
        <w:left w:val="nil"/>
        <w:bottom w:val="nil"/>
        <w:right w:val="nil"/>
        <w:between w:val="nil"/>
      </w:pBdr>
      <w:tabs>
        <w:tab w:val="center" w:pos="4680"/>
        <w:tab w:val="right" w:pos="9360"/>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5E8357" w14:textId="77777777" w:rsidR="00392A62" w:rsidRDefault="00392A62">
      <w:r>
        <w:separator/>
      </w:r>
    </w:p>
  </w:footnote>
  <w:footnote w:type="continuationSeparator" w:id="0">
    <w:p w14:paraId="1248C2EB" w14:textId="77777777" w:rsidR="00392A62" w:rsidRDefault="00392A6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604CCF" w14:textId="77777777" w:rsidR="00E6133D" w:rsidRDefault="00E6133D">
    <w:pPr>
      <w:jc w:val="right"/>
      <w:rPr>
        <w:sz w:val="20"/>
        <w:szCs w:val="20"/>
      </w:rPr>
    </w:pPr>
  </w:p>
  <w:p w14:paraId="186F9857" w14:textId="77777777" w:rsidR="00E6133D" w:rsidRDefault="00E6133D"/>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0846D8"/>
    <w:multiLevelType w:val="multilevel"/>
    <w:tmpl w:val="3558F2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6B713BC"/>
    <w:multiLevelType w:val="hybridMultilevel"/>
    <w:tmpl w:val="B524AB22"/>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29AC5390"/>
    <w:multiLevelType w:val="multilevel"/>
    <w:tmpl w:val="E0FCC29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 w15:restartNumberingAfterBreak="0">
    <w:nsid w:val="3F8D4926"/>
    <w:multiLevelType w:val="hybridMultilevel"/>
    <w:tmpl w:val="180283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047729A"/>
    <w:multiLevelType w:val="multilevel"/>
    <w:tmpl w:val="9DBCBC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B081D51"/>
    <w:multiLevelType w:val="hybridMultilevel"/>
    <w:tmpl w:val="DDD831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6E435F33"/>
    <w:multiLevelType w:val="multilevel"/>
    <w:tmpl w:val="E7729E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0C1591B"/>
    <w:multiLevelType w:val="hybridMultilevel"/>
    <w:tmpl w:val="5DA0513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324813577">
    <w:abstractNumId w:val="2"/>
  </w:num>
  <w:num w:numId="2" w16cid:durableId="1826706116">
    <w:abstractNumId w:val="3"/>
  </w:num>
  <w:num w:numId="3" w16cid:durableId="239213455">
    <w:abstractNumId w:val="7"/>
  </w:num>
  <w:num w:numId="4" w16cid:durableId="836846848">
    <w:abstractNumId w:val="1"/>
  </w:num>
  <w:num w:numId="5" w16cid:durableId="1938904138">
    <w:abstractNumId w:val="6"/>
  </w:num>
  <w:num w:numId="6" w16cid:durableId="1553301329">
    <w:abstractNumId w:val="4"/>
  </w:num>
  <w:num w:numId="7" w16cid:durableId="446318279">
    <w:abstractNumId w:val="0"/>
  </w:num>
  <w:num w:numId="8" w16cid:durableId="427510777">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haman, Jeffrey L.">
    <w15:presenceInfo w15:providerId="AD" w15:userId="S::jls106@cumc.columbia.edu::af869bbb-0c63-4e57-829a-e2ceb9da3a09"/>
  </w15:person>
  <w15:person w15:author="Cascante Vega, Jaime E.">
    <w15:presenceInfo w15:providerId="AD" w15:userId="S::jc5647@cumc.columbia.edu::3677c03d-1a31-4cc1-b5d3-d4cdd0e39dc4"/>
  </w15:person>
  <w15:person w15:author="Yaari, Rami A.">
    <w15:presenceInfo w15:providerId="AD" w15:userId="S::ry2460@cumc.columbia.edu::1f4ead09-f3d8-4298-9374-1da91d4ab45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133D"/>
    <w:rsid w:val="00000B76"/>
    <w:rsid w:val="00001016"/>
    <w:rsid w:val="00001631"/>
    <w:rsid w:val="00001EC9"/>
    <w:rsid w:val="00002547"/>
    <w:rsid w:val="00003B97"/>
    <w:rsid w:val="00003CCD"/>
    <w:rsid w:val="00004BD6"/>
    <w:rsid w:val="00004BDF"/>
    <w:rsid w:val="00005998"/>
    <w:rsid w:val="000062CE"/>
    <w:rsid w:val="000065D0"/>
    <w:rsid w:val="000068E3"/>
    <w:rsid w:val="00006FA2"/>
    <w:rsid w:val="000072A6"/>
    <w:rsid w:val="000077ED"/>
    <w:rsid w:val="000079A7"/>
    <w:rsid w:val="00010D7D"/>
    <w:rsid w:val="00011462"/>
    <w:rsid w:val="00011CC0"/>
    <w:rsid w:val="000120EB"/>
    <w:rsid w:val="00012109"/>
    <w:rsid w:val="0001286B"/>
    <w:rsid w:val="00012E92"/>
    <w:rsid w:val="000130E3"/>
    <w:rsid w:val="00013879"/>
    <w:rsid w:val="00013C9C"/>
    <w:rsid w:val="00014090"/>
    <w:rsid w:val="0001423F"/>
    <w:rsid w:val="00014826"/>
    <w:rsid w:val="00014BA1"/>
    <w:rsid w:val="00014C00"/>
    <w:rsid w:val="00014CC2"/>
    <w:rsid w:val="00014D35"/>
    <w:rsid w:val="00014F6C"/>
    <w:rsid w:val="00015119"/>
    <w:rsid w:val="000154A8"/>
    <w:rsid w:val="0001617A"/>
    <w:rsid w:val="00016E7D"/>
    <w:rsid w:val="00017439"/>
    <w:rsid w:val="000208E2"/>
    <w:rsid w:val="000209A5"/>
    <w:rsid w:val="00020D6E"/>
    <w:rsid w:val="000221F7"/>
    <w:rsid w:val="000222BC"/>
    <w:rsid w:val="00022358"/>
    <w:rsid w:val="00022525"/>
    <w:rsid w:val="00023A3A"/>
    <w:rsid w:val="00024250"/>
    <w:rsid w:val="00024B0E"/>
    <w:rsid w:val="00024DE6"/>
    <w:rsid w:val="00024FD3"/>
    <w:rsid w:val="00024FE6"/>
    <w:rsid w:val="00025B90"/>
    <w:rsid w:val="000267A5"/>
    <w:rsid w:val="00030143"/>
    <w:rsid w:val="00030D32"/>
    <w:rsid w:val="00031A0A"/>
    <w:rsid w:val="00032240"/>
    <w:rsid w:val="0003280C"/>
    <w:rsid w:val="000335D3"/>
    <w:rsid w:val="000339B7"/>
    <w:rsid w:val="00033A03"/>
    <w:rsid w:val="00033EC0"/>
    <w:rsid w:val="000343F9"/>
    <w:rsid w:val="000345E8"/>
    <w:rsid w:val="00034AD7"/>
    <w:rsid w:val="00034DD8"/>
    <w:rsid w:val="00034ECB"/>
    <w:rsid w:val="00035633"/>
    <w:rsid w:val="00035EBC"/>
    <w:rsid w:val="0003636A"/>
    <w:rsid w:val="00036669"/>
    <w:rsid w:val="000376E8"/>
    <w:rsid w:val="000401F1"/>
    <w:rsid w:val="000420E0"/>
    <w:rsid w:val="0004304A"/>
    <w:rsid w:val="00043AC1"/>
    <w:rsid w:val="000443BD"/>
    <w:rsid w:val="000446EF"/>
    <w:rsid w:val="00044A3C"/>
    <w:rsid w:val="000450EE"/>
    <w:rsid w:val="00045125"/>
    <w:rsid w:val="0004676A"/>
    <w:rsid w:val="0004678C"/>
    <w:rsid w:val="00050C09"/>
    <w:rsid w:val="00052008"/>
    <w:rsid w:val="00053264"/>
    <w:rsid w:val="00053AE5"/>
    <w:rsid w:val="00054697"/>
    <w:rsid w:val="0005499D"/>
    <w:rsid w:val="00054A81"/>
    <w:rsid w:val="00056A78"/>
    <w:rsid w:val="00056BEB"/>
    <w:rsid w:val="000572B4"/>
    <w:rsid w:val="00057885"/>
    <w:rsid w:val="00057B63"/>
    <w:rsid w:val="0006008A"/>
    <w:rsid w:val="000606E1"/>
    <w:rsid w:val="000609CE"/>
    <w:rsid w:val="000614BD"/>
    <w:rsid w:val="00061DEF"/>
    <w:rsid w:val="0006235C"/>
    <w:rsid w:val="000632D3"/>
    <w:rsid w:val="0006342B"/>
    <w:rsid w:val="0006381A"/>
    <w:rsid w:val="00063A92"/>
    <w:rsid w:val="00064CC0"/>
    <w:rsid w:val="0006580F"/>
    <w:rsid w:val="00065838"/>
    <w:rsid w:val="00065A64"/>
    <w:rsid w:val="00065E7F"/>
    <w:rsid w:val="00066125"/>
    <w:rsid w:val="0006642F"/>
    <w:rsid w:val="00066B88"/>
    <w:rsid w:val="00067408"/>
    <w:rsid w:val="00067BE8"/>
    <w:rsid w:val="00070F49"/>
    <w:rsid w:val="000710C7"/>
    <w:rsid w:val="00071BC9"/>
    <w:rsid w:val="000726BD"/>
    <w:rsid w:val="00072852"/>
    <w:rsid w:val="00072912"/>
    <w:rsid w:val="000735E2"/>
    <w:rsid w:val="000739BF"/>
    <w:rsid w:val="00073C0B"/>
    <w:rsid w:val="00074BBA"/>
    <w:rsid w:val="0007524C"/>
    <w:rsid w:val="000753F5"/>
    <w:rsid w:val="000768C9"/>
    <w:rsid w:val="00076F51"/>
    <w:rsid w:val="000806EA"/>
    <w:rsid w:val="00080A21"/>
    <w:rsid w:val="00081AEE"/>
    <w:rsid w:val="000820BF"/>
    <w:rsid w:val="0008225D"/>
    <w:rsid w:val="0008318B"/>
    <w:rsid w:val="00083416"/>
    <w:rsid w:val="0008343E"/>
    <w:rsid w:val="00083BCA"/>
    <w:rsid w:val="00084F7E"/>
    <w:rsid w:val="000850E0"/>
    <w:rsid w:val="000857B0"/>
    <w:rsid w:val="00085B18"/>
    <w:rsid w:val="00085B1C"/>
    <w:rsid w:val="000876D7"/>
    <w:rsid w:val="000909F0"/>
    <w:rsid w:val="00090F5C"/>
    <w:rsid w:val="000912EE"/>
    <w:rsid w:val="00091724"/>
    <w:rsid w:val="00091933"/>
    <w:rsid w:val="00091B6D"/>
    <w:rsid w:val="000925D3"/>
    <w:rsid w:val="000928E7"/>
    <w:rsid w:val="000929EE"/>
    <w:rsid w:val="00092DEF"/>
    <w:rsid w:val="00092EBF"/>
    <w:rsid w:val="000930AB"/>
    <w:rsid w:val="00093402"/>
    <w:rsid w:val="00093445"/>
    <w:rsid w:val="00094565"/>
    <w:rsid w:val="00094A37"/>
    <w:rsid w:val="00094CAC"/>
    <w:rsid w:val="0009524E"/>
    <w:rsid w:val="00095B9B"/>
    <w:rsid w:val="00095C02"/>
    <w:rsid w:val="000961BD"/>
    <w:rsid w:val="00096400"/>
    <w:rsid w:val="00096586"/>
    <w:rsid w:val="00097519"/>
    <w:rsid w:val="000979B1"/>
    <w:rsid w:val="000A02ED"/>
    <w:rsid w:val="000A0556"/>
    <w:rsid w:val="000A06E5"/>
    <w:rsid w:val="000A0E92"/>
    <w:rsid w:val="000A1583"/>
    <w:rsid w:val="000A1B52"/>
    <w:rsid w:val="000A275B"/>
    <w:rsid w:val="000A27BA"/>
    <w:rsid w:val="000A2803"/>
    <w:rsid w:val="000A2BE6"/>
    <w:rsid w:val="000A36EF"/>
    <w:rsid w:val="000A42FB"/>
    <w:rsid w:val="000A4430"/>
    <w:rsid w:val="000A47AB"/>
    <w:rsid w:val="000A499B"/>
    <w:rsid w:val="000A5327"/>
    <w:rsid w:val="000A69B3"/>
    <w:rsid w:val="000B0E4F"/>
    <w:rsid w:val="000B14B4"/>
    <w:rsid w:val="000B17CC"/>
    <w:rsid w:val="000B1E5A"/>
    <w:rsid w:val="000B2672"/>
    <w:rsid w:val="000B267F"/>
    <w:rsid w:val="000B2AC9"/>
    <w:rsid w:val="000B3A92"/>
    <w:rsid w:val="000B3C23"/>
    <w:rsid w:val="000B4024"/>
    <w:rsid w:val="000B4314"/>
    <w:rsid w:val="000B4B4D"/>
    <w:rsid w:val="000B63FF"/>
    <w:rsid w:val="000B6801"/>
    <w:rsid w:val="000B6848"/>
    <w:rsid w:val="000B72A6"/>
    <w:rsid w:val="000B7513"/>
    <w:rsid w:val="000C0303"/>
    <w:rsid w:val="000C0AAD"/>
    <w:rsid w:val="000C0B30"/>
    <w:rsid w:val="000C16F5"/>
    <w:rsid w:val="000C1853"/>
    <w:rsid w:val="000C1C44"/>
    <w:rsid w:val="000C22A3"/>
    <w:rsid w:val="000C2922"/>
    <w:rsid w:val="000C3044"/>
    <w:rsid w:val="000C313F"/>
    <w:rsid w:val="000C31C3"/>
    <w:rsid w:val="000C3440"/>
    <w:rsid w:val="000C38C2"/>
    <w:rsid w:val="000C3F3E"/>
    <w:rsid w:val="000C497C"/>
    <w:rsid w:val="000C4A62"/>
    <w:rsid w:val="000C52E6"/>
    <w:rsid w:val="000C598E"/>
    <w:rsid w:val="000C5BAD"/>
    <w:rsid w:val="000C5E6D"/>
    <w:rsid w:val="000C64A8"/>
    <w:rsid w:val="000C6778"/>
    <w:rsid w:val="000C6D15"/>
    <w:rsid w:val="000C6E3F"/>
    <w:rsid w:val="000D040E"/>
    <w:rsid w:val="000D1C4C"/>
    <w:rsid w:val="000D2E02"/>
    <w:rsid w:val="000D353F"/>
    <w:rsid w:val="000D39A1"/>
    <w:rsid w:val="000D3D84"/>
    <w:rsid w:val="000D437F"/>
    <w:rsid w:val="000D56B5"/>
    <w:rsid w:val="000D6155"/>
    <w:rsid w:val="000D6C41"/>
    <w:rsid w:val="000D7A05"/>
    <w:rsid w:val="000E0352"/>
    <w:rsid w:val="000E0B81"/>
    <w:rsid w:val="000E0B8B"/>
    <w:rsid w:val="000E0CE1"/>
    <w:rsid w:val="000E0EE9"/>
    <w:rsid w:val="000E12D9"/>
    <w:rsid w:val="000E137B"/>
    <w:rsid w:val="000E161A"/>
    <w:rsid w:val="000E17B8"/>
    <w:rsid w:val="000E1854"/>
    <w:rsid w:val="000E2035"/>
    <w:rsid w:val="000E2B42"/>
    <w:rsid w:val="000E2D44"/>
    <w:rsid w:val="000E3038"/>
    <w:rsid w:val="000E36FD"/>
    <w:rsid w:val="000E38A1"/>
    <w:rsid w:val="000E3957"/>
    <w:rsid w:val="000E4081"/>
    <w:rsid w:val="000E4321"/>
    <w:rsid w:val="000E4565"/>
    <w:rsid w:val="000E4C1E"/>
    <w:rsid w:val="000E526E"/>
    <w:rsid w:val="000E5435"/>
    <w:rsid w:val="000E7B07"/>
    <w:rsid w:val="000E7EC7"/>
    <w:rsid w:val="000F0D45"/>
    <w:rsid w:val="000F17BE"/>
    <w:rsid w:val="000F1D97"/>
    <w:rsid w:val="000F2287"/>
    <w:rsid w:val="000F2CCA"/>
    <w:rsid w:val="000F38F9"/>
    <w:rsid w:val="000F4372"/>
    <w:rsid w:val="000F4CD3"/>
    <w:rsid w:val="000F5109"/>
    <w:rsid w:val="000F56DE"/>
    <w:rsid w:val="000F6CCC"/>
    <w:rsid w:val="000F757F"/>
    <w:rsid w:val="00100146"/>
    <w:rsid w:val="001004A6"/>
    <w:rsid w:val="00100535"/>
    <w:rsid w:val="001005BB"/>
    <w:rsid w:val="00100B0A"/>
    <w:rsid w:val="00101040"/>
    <w:rsid w:val="00101D67"/>
    <w:rsid w:val="0010230A"/>
    <w:rsid w:val="00102A97"/>
    <w:rsid w:val="00102D22"/>
    <w:rsid w:val="00102EBA"/>
    <w:rsid w:val="00104228"/>
    <w:rsid w:val="00104BC5"/>
    <w:rsid w:val="00105C0B"/>
    <w:rsid w:val="00106EB2"/>
    <w:rsid w:val="00110B03"/>
    <w:rsid w:val="00111132"/>
    <w:rsid w:val="00111CCD"/>
    <w:rsid w:val="00112804"/>
    <w:rsid w:val="00112AC4"/>
    <w:rsid w:val="00113087"/>
    <w:rsid w:val="00113187"/>
    <w:rsid w:val="001146D8"/>
    <w:rsid w:val="00114B6E"/>
    <w:rsid w:val="00114E53"/>
    <w:rsid w:val="00115A29"/>
    <w:rsid w:val="001160B9"/>
    <w:rsid w:val="0011624C"/>
    <w:rsid w:val="00116BE8"/>
    <w:rsid w:val="00116D03"/>
    <w:rsid w:val="00117302"/>
    <w:rsid w:val="001175BA"/>
    <w:rsid w:val="00117A20"/>
    <w:rsid w:val="00117A75"/>
    <w:rsid w:val="00117D78"/>
    <w:rsid w:val="00120354"/>
    <w:rsid w:val="001205CD"/>
    <w:rsid w:val="00120F2F"/>
    <w:rsid w:val="001214F2"/>
    <w:rsid w:val="0012157F"/>
    <w:rsid w:val="001215DB"/>
    <w:rsid w:val="0012166B"/>
    <w:rsid w:val="001217E3"/>
    <w:rsid w:val="00121AD6"/>
    <w:rsid w:val="00121FDE"/>
    <w:rsid w:val="0012345B"/>
    <w:rsid w:val="001236E0"/>
    <w:rsid w:val="00123FDA"/>
    <w:rsid w:val="00124A20"/>
    <w:rsid w:val="00124BF9"/>
    <w:rsid w:val="00125AA4"/>
    <w:rsid w:val="00125CD2"/>
    <w:rsid w:val="00127C04"/>
    <w:rsid w:val="001314F1"/>
    <w:rsid w:val="00131AD6"/>
    <w:rsid w:val="001323B3"/>
    <w:rsid w:val="00132724"/>
    <w:rsid w:val="001329A1"/>
    <w:rsid w:val="00132CE3"/>
    <w:rsid w:val="001331B3"/>
    <w:rsid w:val="00133910"/>
    <w:rsid w:val="001339C8"/>
    <w:rsid w:val="00133BEF"/>
    <w:rsid w:val="00133F87"/>
    <w:rsid w:val="00134072"/>
    <w:rsid w:val="001343A2"/>
    <w:rsid w:val="00134467"/>
    <w:rsid w:val="0013549A"/>
    <w:rsid w:val="00136653"/>
    <w:rsid w:val="0013677E"/>
    <w:rsid w:val="001375A8"/>
    <w:rsid w:val="00140321"/>
    <w:rsid w:val="00140348"/>
    <w:rsid w:val="00140986"/>
    <w:rsid w:val="00140AA5"/>
    <w:rsid w:val="00141099"/>
    <w:rsid w:val="001411B0"/>
    <w:rsid w:val="00141278"/>
    <w:rsid w:val="00141527"/>
    <w:rsid w:val="001415AE"/>
    <w:rsid w:val="001417BA"/>
    <w:rsid w:val="00142516"/>
    <w:rsid w:val="00142616"/>
    <w:rsid w:val="001429E8"/>
    <w:rsid w:val="00142B55"/>
    <w:rsid w:val="00143096"/>
    <w:rsid w:val="001434BB"/>
    <w:rsid w:val="0014462F"/>
    <w:rsid w:val="001449CE"/>
    <w:rsid w:val="0014502B"/>
    <w:rsid w:val="00145277"/>
    <w:rsid w:val="00145931"/>
    <w:rsid w:val="00145E0E"/>
    <w:rsid w:val="00145F06"/>
    <w:rsid w:val="00146381"/>
    <w:rsid w:val="001465E6"/>
    <w:rsid w:val="00146660"/>
    <w:rsid w:val="00146B4F"/>
    <w:rsid w:val="00146CBF"/>
    <w:rsid w:val="00146ED4"/>
    <w:rsid w:val="00147871"/>
    <w:rsid w:val="00147ACA"/>
    <w:rsid w:val="00150795"/>
    <w:rsid w:val="001513D5"/>
    <w:rsid w:val="001516B4"/>
    <w:rsid w:val="00151747"/>
    <w:rsid w:val="00151A17"/>
    <w:rsid w:val="00151FC9"/>
    <w:rsid w:val="00152331"/>
    <w:rsid w:val="00152CF3"/>
    <w:rsid w:val="00153497"/>
    <w:rsid w:val="0015356C"/>
    <w:rsid w:val="00154160"/>
    <w:rsid w:val="001543FC"/>
    <w:rsid w:val="0015492B"/>
    <w:rsid w:val="00154996"/>
    <w:rsid w:val="00154C10"/>
    <w:rsid w:val="00156368"/>
    <w:rsid w:val="001573BC"/>
    <w:rsid w:val="0015745D"/>
    <w:rsid w:val="0015747E"/>
    <w:rsid w:val="00157642"/>
    <w:rsid w:val="00157DD2"/>
    <w:rsid w:val="00157FE0"/>
    <w:rsid w:val="00160A18"/>
    <w:rsid w:val="001611EF"/>
    <w:rsid w:val="001618B5"/>
    <w:rsid w:val="00161B21"/>
    <w:rsid w:val="00161BCE"/>
    <w:rsid w:val="00162827"/>
    <w:rsid w:val="00162B66"/>
    <w:rsid w:val="00164654"/>
    <w:rsid w:val="00165CE1"/>
    <w:rsid w:val="00166149"/>
    <w:rsid w:val="00167609"/>
    <w:rsid w:val="0017078C"/>
    <w:rsid w:val="00170C7C"/>
    <w:rsid w:val="00170E01"/>
    <w:rsid w:val="00170E3A"/>
    <w:rsid w:val="001712C2"/>
    <w:rsid w:val="00171576"/>
    <w:rsid w:val="001716F2"/>
    <w:rsid w:val="00171786"/>
    <w:rsid w:val="00172D0B"/>
    <w:rsid w:val="00173A4D"/>
    <w:rsid w:val="001741D0"/>
    <w:rsid w:val="001778D7"/>
    <w:rsid w:val="00177987"/>
    <w:rsid w:val="00180A4A"/>
    <w:rsid w:val="001811E0"/>
    <w:rsid w:val="001821F3"/>
    <w:rsid w:val="00182668"/>
    <w:rsid w:val="00182B96"/>
    <w:rsid w:val="00183BB6"/>
    <w:rsid w:val="00184896"/>
    <w:rsid w:val="00184EC6"/>
    <w:rsid w:val="0018592F"/>
    <w:rsid w:val="00186088"/>
    <w:rsid w:val="0018679C"/>
    <w:rsid w:val="00186FFC"/>
    <w:rsid w:val="00187E74"/>
    <w:rsid w:val="001901DC"/>
    <w:rsid w:val="00190A6D"/>
    <w:rsid w:val="001911DC"/>
    <w:rsid w:val="001912C1"/>
    <w:rsid w:val="001917DA"/>
    <w:rsid w:val="00192593"/>
    <w:rsid w:val="00192BD8"/>
    <w:rsid w:val="00192ED9"/>
    <w:rsid w:val="00192F6D"/>
    <w:rsid w:val="001933BF"/>
    <w:rsid w:val="00193D04"/>
    <w:rsid w:val="00194203"/>
    <w:rsid w:val="00195149"/>
    <w:rsid w:val="00195873"/>
    <w:rsid w:val="00197222"/>
    <w:rsid w:val="001A0C9C"/>
    <w:rsid w:val="001A0DCB"/>
    <w:rsid w:val="001A188A"/>
    <w:rsid w:val="001A21F0"/>
    <w:rsid w:val="001A22FD"/>
    <w:rsid w:val="001A2636"/>
    <w:rsid w:val="001A26C5"/>
    <w:rsid w:val="001A3327"/>
    <w:rsid w:val="001A365F"/>
    <w:rsid w:val="001A3AEB"/>
    <w:rsid w:val="001A3D5F"/>
    <w:rsid w:val="001A3FC3"/>
    <w:rsid w:val="001A4485"/>
    <w:rsid w:val="001A44B7"/>
    <w:rsid w:val="001A4C71"/>
    <w:rsid w:val="001A5A60"/>
    <w:rsid w:val="001A671D"/>
    <w:rsid w:val="001A6B5B"/>
    <w:rsid w:val="001A70E2"/>
    <w:rsid w:val="001A740A"/>
    <w:rsid w:val="001A7D56"/>
    <w:rsid w:val="001B00F6"/>
    <w:rsid w:val="001B1D3B"/>
    <w:rsid w:val="001B1FAC"/>
    <w:rsid w:val="001B35D9"/>
    <w:rsid w:val="001B3C9B"/>
    <w:rsid w:val="001B3CA4"/>
    <w:rsid w:val="001B4BB7"/>
    <w:rsid w:val="001B511A"/>
    <w:rsid w:val="001B5700"/>
    <w:rsid w:val="001B5B0D"/>
    <w:rsid w:val="001B68A9"/>
    <w:rsid w:val="001B6967"/>
    <w:rsid w:val="001B6C3E"/>
    <w:rsid w:val="001B6E20"/>
    <w:rsid w:val="001B7495"/>
    <w:rsid w:val="001B7689"/>
    <w:rsid w:val="001C0086"/>
    <w:rsid w:val="001C03C2"/>
    <w:rsid w:val="001C100A"/>
    <w:rsid w:val="001C169C"/>
    <w:rsid w:val="001C1BA3"/>
    <w:rsid w:val="001C475F"/>
    <w:rsid w:val="001C4A9E"/>
    <w:rsid w:val="001C4C57"/>
    <w:rsid w:val="001C5099"/>
    <w:rsid w:val="001C5427"/>
    <w:rsid w:val="001C54DA"/>
    <w:rsid w:val="001C5A45"/>
    <w:rsid w:val="001C5AD8"/>
    <w:rsid w:val="001D1159"/>
    <w:rsid w:val="001D1A1B"/>
    <w:rsid w:val="001D1A56"/>
    <w:rsid w:val="001D2927"/>
    <w:rsid w:val="001D3379"/>
    <w:rsid w:val="001D34C6"/>
    <w:rsid w:val="001D37D4"/>
    <w:rsid w:val="001D471C"/>
    <w:rsid w:val="001D49B6"/>
    <w:rsid w:val="001D4FDA"/>
    <w:rsid w:val="001D5057"/>
    <w:rsid w:val="001D5FE8"/>
    <w:rsid w:val="001D63F8"/>
    <w:rsid w:val="001D6985"/>
    <w:rsid w:val="001D6A67"/>
    <w:rsid w:val="001D72F0"/>
    <w:rsid w:val="001E0514"/>
    <w:rsid w:val="001E07C7"/>
    <w:rsid w:val="001E16C2"/>
    <w:rsid w:val="001E198C"/>
    <w:rsid w:val="001E1D71"/>
    <w:rsid w:val="001E2F33"/>
    <w:rsid w:val="001E3CC9"/>
    <w:rsid w:val="001E3EF1"/>
    <w:rsid w:val="001E43B2"/>
    <w:rsid w:val="001E5721"/>
    <w:rsid w:val="001E5BA3"/>
    <w:rsid w:val="001F15B5"/>
    <w:rsid w:val="001F303C"/>
    <w:rsid w:val="001F37F9"/>
    <w:rsid w:val="001F3BDD"/>
    <w:rsid w:val="001F406E"/>
    <w:rsid w:val="001F4437"/>
    <w:rsid w:val="001F4A1A"/>
    <w:rsid w:val="001F4B5E"/>
    <w:rsid w:val="001F5376"/>
    <w:rsid w:val="001F6211"/>
    <w:rsid w:val="001F621B"/>
    <w:rsid w:val="001F649C"/>
    <w:rsid w:val="001F6AC2"/>
    <w:rsid w:val="001F6FAA"/>
    <w:rsid w:val="0020074D"/>
    <w:rsid w:val="002025E0"/>
    <w:rsid w:val="0020306C"/>
    <w:rsid w:val="00203F4B"/>
    <w:rsid w:val="002058B3"/>
    <w:rsid w:val="00205AA7"/>
    <w:rsid w:val="0020667D"/>
    <w:rsid w:val="002068D2"/>
    <w:rsid w:val="002074A4"/>
    <w:rsid w:val="00207AF2"/>
    <w:rsid w:val="002113A9"/>
    <w:rsid w:val="00211E19"/>
    <w:rsid w:val="002124A8"/>
    <w:rsid w:val="002132DE"/>
    <w:rsid w:val="00213C85"/>
    <w:rsid w:val="00213EB4"/>
    <w:rsid w:val="00214096"/>
    <w:rsid w:val="00214969"/>
    <w:rsid w:val="00215411"/>
    <w:rsid w:val="00215F17"/>
    <w:rsid w:val="002167EA"/>
    <w:rsid w:val="00217CBA"/>
    <w:rsid w:val="00217D7E"/>
    <w:rsid w:val="0022050A"/>
    <w:rsid w:val="002205BD"/>
    <w:rsid w:val="00220DE6"/>
    <w:rsid w:val="00221141"/>
    <w:rsid w:val="00221DF0"/>
    <w:rsid w:val="002223F5"/>
    <w:rsid w:val="0022305B"/>
    <w:rsid w:val="00224D1A"/>
    <w:rsid w:val="00224FA0"/>
    <w:rsid w:val="002251DA"/>
    <w:rsid w:val="002253E5"/>
    <w:rsid w:val="00225EAF"/>
    <w:rsid w:val="0022603F"/>
    <w:rsid w:val="00226206"/>
    <w:rsid w:val="00226653"/>
    <w:rsid w:val="00227DF0"/>
    <w:rsid w:val="00231063"/>
    <w:rsid w:val="00231131"/>
    <w:rsid w:val="00232A6F"/>
    <w:rsid w:val="00233C17"/>
    <w:rsid w:val="002347BE"/>
    <w:rsid w:val="002351A4"/>
    <w:rsid w:val="0023523C"/>
    <w:rsid w:val="002352E8"/>
    <w:rsid w:val="0023567E"/>
    <w:rsid w:val="00236202"/>
    <w:rsid w:val="0023630B"/>
    <w:rsid w:val="002363EC"/>
    <w:rsid w:val="00237AB5"/>
    <w:rsid w:val="00240131"/>
    <w:rsid w:val="00240DB5"/>
    <w:rsid w:val="00241422"/>
    <w:rsid w:val="00241F6D"/>
    <w:rsid w:val="00242991"/>
    <w:rsid w:val="002446EF"/>
    <w:rsid w:val="002450F7"/>
    <w:rsid w:val="00245322"/>
    <w:rsid w:val="002453CF"/>
    <w:rsid w:val="002457B3"/>
    <w:rsid w:val="002458C5"/>
    <w:rsid w:val="00245EA5"/>
    <w:rsid w:val="00247247"/>
    <w:rsid w:val="00247402"/>
    <w:rsid w:val="002504CB"/>
    <w:rsid w:val="00250A15"/>
    <w:rsid w:val="002514FA"/>
    <w:rsid w:val="00254B91"/>
    <w:rsid w:val="00255CBB"/>
    <w:rsid w:val="00255D79"/>
    <w:rsid w:val="002561CC"/>
    <w:rsid w:val="0025660E"/>
    <w:rsid w:val="00256871"/>
    <w:rsid w:val="0025778E"/>
    <w:rsid w:val="00257CB8"/>
    <w:rsid w:val="002606B4"/>
    <w:rsid w:val="002615B1"/>
    <w:rsid w:val="00261AB9"/>
    <w:rsid w:val="00261C84"/>
    <w:rsid w:val="00261F11"/>
    <w:rsid w:val="00261F4B"/>
    <w:rsid w:val="0026248C"/>
    <w:rsid w:val="002629B4"/>
    <w:rsid w:val="00262DF8"/>
    <w:rsid w:val="0026309F"/>
    <w:rsid w:val="0026342D"/>
    <w:rsid w:val="00263BFB"/>
    <w:rsid w:val="00263FF9"/>
    <w:rsid w:val="00264B35"/>
    <w:rsid w:val="00266CE4"/>
    <w:rsid w:val="00267A82"/>
    <w:rsid w:val="00270945"/>
    <w:rsid w:val="00270F48"/>
    <w:rsid w:val="00270F76"/>
    <w:rsid w:val="00271336"/>
    <w:rsid w:val="00272265"/>
    <w:rsid w:val="00272816"/>
    <w:rsid w:val="0027363B"/>
    <w:rsid w:val="00273DAD"/>
    <w:rsid w:val="00274655"/>
    <w:rsid w:val="00274A77"/>
    <w:rsid w:val="002752E1"/>
    <w:rsid w:val="002774EE"/>
    <w:rsid w:val="00277723"/>
    <w:rsid w:val="00277732"/>
    <w:rsid w:val="00277C69"/>
    <w:rsid w:val="00277F51"/>
    <w:rsid w:val="0028055A"/>
    <w:rsid w:val="00280A15"/>
    <w:rsid w:val="00280DC9"/>
    <w:rsid w:val="00280E7F"/>
    <w:rsid w:val="00281722"/>
    <w:rsid w:val="00281E4F"/>
    <w:rsid w:val="002820D7"/>
    <w:rsid w:val="0028257A"/>
    <w:rsid w:val="0028266D"/>
    <w:rsid w:val="00284B05"/>
    <w:rsid w:val="0028556E"/>
    <w:rsid w:val="002857BB"/>
    <w:rsid w:val="00285D01"/>
    <w:rsid w:val="00285E5A"/>
    <w:rsid w:val="00286943"/>
    <w:rsid w:val="002876C6"/>
    <w:rsid w:val="002902C1"/>
    <w:rsid w:val="002905A9"/>
    <w:rsid w:val="00290A7A"/>
    <w:rsid w:val="00291A67"/>
    <w:rsid w:val="002926A9"/>
    <w:rsid w:val="00292930"/>
    <w:rsid w:val="0029351D"/>
    <w:rsid w:val="00293D3C"/>
    <w:rsid w:val="002943E5"/>
    <w:rsid w:val="00295BCF"/>
    <w:rsid w:val="00296ECE"/>
    <w:rsid w:val="002970FD"/>
    <w:rsid w:val="002974DD"/>
    <w:rsid w:val="002A0439"/>
    <w:rsid w:val="002A079D"/>
    <w:rsid w:val="002A0A8E"/>
    <w:rsid w:val="002A0E88"/>
    <w:rsid w:val="002A12C0"/>
    <w:rsid w:val="002A1A43"/>
    <w:rsid w:val="002A1ABE"/>
    <w:rsid w:val="002A3468"/>
    <w:rsid w:val="002A46FD"/>
    <w:rsid w:val="002A59B9"/>
    <w:rsid w:val="002A5AD9"/>
    <w:rsid w:val="002A5E94"/>
    <w:rsid w:val="002A7053"/>
    <w:rsid w:val="002B02CB"/>
    <w:rsid w:val="002B0331"/>
    <w:rsid w:val="002B0D84"/>
    <w:rsid w:val="002B24A5"/>
    <w:rsid w:val="002B276A"/>
    <w:rsid w:val="002B2848"/>
    <w:rsid w:val="002B2A86"/>
    <w:rsid w:val="002B2C40"/>
    <w:rsid w:val="002B3387"/>
    <w:rsid w:val="002B45CF"/>
    <w:rsid w:val="002B4BAC"/>
    <w:rsid w:val="002B4CD7"/>
    <w:rsid w:val="002B4DB4"/>
    <w:rsid w:val="002B5C3A"/>
    <w:rsid w:val="002B60E3"/>
    <w:rsid w:val="002B6A7B"/>
    <w:rsid w:val="002B6DF0"/>
    <w:rsid w:val="002B7663"/>
    <w:rsid w:val="002C02CB"/>
    <w:rsid w:val="002C0C46"/>
    <w:rsid w:val="002C0CF8"/>
    <w:rsid w:val="002C1BE0"/>
    <w:rsid w:val="002C2C9C"/>
    <w:rsid w:val="002C3109"/>
    <w:rsid w:val="002C3A4F"/>
    <w:rsid w:val="002C4682"/>
    <w:rsid w:val="002C4E25"/>
    <w:rsid w:val="002C602C"/>
    <w:rsid w:val="002D0A62"/>
    <w:rsid w:val="002D0DB9"/>
    <w:rsid w:val="002D192C"/>
    <w:rsid w:val="002D1BE6"/>
    <w:rsid w:val="002D20AA"/>
    <w:rsid w:val="002D2133"/>
    <w:rsid w:val="002D2D3A"/>
    <w:rsid w:val="002D41AA"/>
    <w:rsid w:val="002D455B"/>
    <w:rsid w:val="002D5660"/>
    <w:rsid w:val="002D5D7C"/>
    <w:rsid w:val="002D602E"/>
    <w:rsid w:val="002D6BA5"/>
    <w:rsid w:val="002D7AF7"/>
    <w:rsid w:val="002E009F"/>
    <w:rsid w:val="002E0A8F"/>
    <w:rsid w:val="002E0C54"/>
    <w:rsid w:val="002E0D5D"/>
    <w:rsid w:val="002E147F"/>
    <w:rsid w:val="002E188F"/>
    <w:rsid w:val="002E1FA8"/>
    <w:rsid w:val="002E281F"/>
    <w:rsid w:val="002E314B"/>
    <w:rsid w:val="002E47F2"/>
    <w:rsid w:val="002E49AD"/>
    <w:rsid w:val="002E4CF3"/>
    <w:rsid w:val="002E5B29"/>
    <w:rsid w:val="002E6136"/>
    <w:rsid w:val="002E6E8B"/>
    <w:rsid w:val="002E7F20"/>
    <w:rsid w:val="002E7F38"/>
    <w:rsid w:val="002F00D3"/>
    <w:rsid w:val="002F05EC"/>
    <w:rsid w:val="002F1491"/>
    <w:rsid w:val="002F177D"/>
    <w:rsid w:val="002F182F"/>
    <w:rsid w:val="002F1B0A"/>
    <w:rsid w:val="002F2F2D"/>
    <w:rsid w:val="002F3AFA"/>
    <w:rsid w:val="002F3F25"/>
    <w:rsid w:val="002F41AC"/>
    <w:rsid w:val="002F448A"/>
    <w:rsid w:val="002F4C22"/>
    <w:rsid w:val="002F5FF5"/>
    <w:rsid w:val="002F6C72"/>
    <w:rsid w:val="002F7085"/>
    <w:rsid w:val="002F7394"/>
    <w:rsid w:val="00300ED6"/>
    <w:rsid w:val="00301858"/>
    <w:rsid w:val="00301CE7"/>
    <w:rsid w:val="00302B79"/>
    <w:rsid w:val="00302F20"/>
    <w:rsid w:val="003038C3"/>
    <w:rsid w:val="00304DCE"/>
    <w:rsid w:val="003058FB"/>
    <w:rsid w:val="00305A2F"/>
    <w:rsid w:val="00306258"/>
    <w:rsid w:val="00307720"/>
    <w:rsid w:val="0031064D"/>
    <w:rsid w:val="00310818"/>
    <w:rsid w:val="00311209"/>
    <w:rsid w:val="003116B3"/>
    <w:rsid w:val="00311BF0"/>
    <w:rsid w:val="003123A4"/>
    <w:rsid w:val="00312661"/>
    <w:rsid w:val="0031270F"/>
    <w:rsid w:val="00312E79"/>
    <w:rsid w:val="0031333D"/>
    <w:rsid w:val="003139B0"/>
    <w:rsid w:val="003139E3"/>
    <w:rsid w:val="00313A1C"/>
    <w:rsid w:val="00313C8F"/>
    <w:rsid w:val="00314185"/>
    <w:rsid w:val="0031480A"/>
    <w:rsid w:val="0031564A"/>
    <w:rsid w:val="00315F12"/>
    <w:rsid w:val="003163AA"/>
    <w:rsid w:val="003179E9"/>
    <w:rsid w:val="00317CD2"/>
    <w:rsid w:val="00321A3D"/>
    <w:rsid w:val="00321B8A"/>
    <w:rsid w:val="00322D8C"/>
    <w:rsid w:val="003234E4"/>
    <w:rsid w:val="00324139"/>
    <w:rsid w:val="00325168"/>
    <w:rsid w:val="00325BBE"/>
    <w:rsid w:val="00325C95"/>
    <w:rsid w:val="003263F7"/>
    <w:rsid w:val="0032640E"/>
    <w:rsid w:val="00326595"/>
    <w:rsid w:val="0032681B"/>
    <w:rsid w:val="00326DFC"/>
    <w:rsid w:val="00327144"/>
    <w:rsid w:val="0032734C"/>
    <w:rsid w:val="00327C1F"/>
    <w:rsid w:val="003301BF"/>
    <w:rsid w:val="00331186"/>
    <w:rsid w:val="00331684"/>
    <w:rsid w:val="00332C54"/>
    <w:rsid w:val="00332E14"/>
    <w:rsid w:val="00333033"/>
    <w:rsid w:val="003330CC"/>
    <w:rsid w:val="0033347B"/>
    <w:rsid w:val="00333F4D"/>
    <w:rsid w:val="003341D4"/>
    <w:rsid w:val="0033470D"/>
    <w:rsid w:val="00334830"/>
    <w:rsid w:val="00334957"/>
    <w:rsid w:val="00334A18"/>
    <w:rsid w:val="00335B80"/>
    <w:rsid w:val="0033685C"/>
    <w:rsid w:val="00336C9D"/>
    <w:rsid w:val="0033745E"/>
    <w:rsid w:val="0034016E"/>
    <w:rsid w:val="00340622"/>
    <w:rsid w:val="00340D12"/>
    <w:rsid w:val="00341689"/>
    <w:rsid w:val="0034191B"/>
    <w:rsid w:val="00341DBE"/>
    <w:rsid w:val="00343899"/>
    <w:rsid w:val="00343AD3"/>
    <w:rsid w:val="003442AF"/>
    <w:rsid w:val="003445C1"/>
    <w:rsid w:val="0034476D"/>
    <w:rsid w:val="003447A9"/>
    <w:rsid w:val="00344B19"/>
    <w:rsid w:val="00344B8B"/>
    <w:rsid w:val="00344EF7"/>
    <w:rsid w:val="00345708"/>
    <w:rsid w:val="00345926"/>
    <w:rsid w:val="00346B86"/>
    <w:rsid w:val="003471BB"/>
    <w:rsid w:val="00347E80"/>
    <w:rsid w:val="00347F25"/>
    <w:rsid w:val="00350149"/>
    <w:rsid w:val="0035037C"/>
    <w:rsid w:val="003503DB"/>
    <w:rsid w:val="00350991"/>
    <w:rsid w:val="00351F63"/>
    <w:rsid w:val="003520F7"/>
    <w:rsid w:val="00352254"/>
    <w:rsid w:val="00353719"/>
    <w:rsid w:val="00353736"/>
    <w:rsid w:val="00353753"/>
    <w:rsid w:val="003549E9"/>
    <w:rsid w:val="00354AB9"/>
    <w:rsid w:val="00354ADF"/>
    <w:rsid w:val="00354F1A"/>
    <w:rsid w:val="00354FDB"/>
    <w:rsid w:val="00355563"/>
    <w:rsid w:val="0035562B"/>
    <w:rsid w:val="003559BD"/>
    <w:rsid w:val="003572ED"/>
    <w:rsid w:val="0035786C"/>
    <w:rsid w:val="0036017F"/>
    <w:rsid w:val="003621C7"/>
    <w:rsid w:val="003621CA"/>
    <w:rsid w:val="00362599"/>
    <w:rsid w:val="00363254"/>
    <w:rsid w:val="00364ED6"/>
    <w:rsid w:val="00365053"/>
    <w:rsid w:val="00365684"/>
    <w:rsid w:val="00365A5A"/>
    <w:rsid w:val="00365BF4"/>
    <w:rsid w:val="00366CE7"/>
    <w:rsid w:val="00366DA5"/>
    <w:rsid w:val="003672EE"/>
    <w:rsid w:val="00367A03"/>
    <w:rsid w:val="00370DD9"/>
    <w:rsid w:val="00371C98"/>
    <w:rsid w:val="00371D64"/>
    <w:rsid w:val="003730D6"/>
    <w:rsid w:val="00373444"/>
    <w:rsid w:val="003737A0"/>
    <w:rsid w:val="00373E08"/>
    <w:rsid w:val="003741DB"/>
    <w:rsid w:val="00374A77"/>
    <w:rsid w:val="00374E84"/>
    <w:rsid w:val="00375155"/>
    <w:rsid w:val="003751FD"/>
    <w:rsid w:val="00375CDE"/>
    <w:rsid w:val="00375E79"/>
    <w:rsid w:val="00376682"/>
    <w:rsid w:val="0037751D"/>
    <w:rsid w:val="00377677"/>
    <w:rsid w:val="00377C7F"/>
    <w:rsid w:val="003802F4"/>
    <w:rsid w:val="003805F6"/>
    <w:rsid w:val="0038068E"/>
    <w:rsid w:val="0038123A"/>
    <w:rsid w:val="0038132C"/>
    <w:rsid w:val="0038158A"/>
    <w:rsid w:val="00381C6E"/>
    <w:rsid w:val="00382605"/>
    <w:rsid w:val="00382609"/>
    <w:rsid w:val="00382CAE"/>
    <w:rsid w:val="00382EFA"/>
    <w:rsid w:val="003830A5"/>
    <w:rsid w:val="003833B6"/>
    <w:rsid w:val="00383490"/>
    <w:rsid w:val="00383CD1"/>
    <w:rsid w:val="0038423D"/>
    <w:rsid w:val="003857B4"/>
    <w:rsid w:val="00385DA5"/>
    <w:rsid w:val="00386104"/>
    <w:rsid w:val="00386792"/>
    <w:rsid w:val="00386860"/>
    <w:rsid w:val="00386A4E"/>
    <w:rsid w:val="00386A92"/>
    <w:rsid w:val="00386CD5"/>
    <w:rsid w:val="003874AE"/>
    <w:rsid w:val="00387517"/>
    <w:rsid w:val="00387E73"/>
    <w:rsid w:val="00387EDA"/>
    <w:rsid w:val="0039033B"/>
    <w:rsid w:val="00390ABE"/>
    <w:rsid w:val="00390FD0"/>
    <w:rsid w:val="003911E9"/>
    <w:rsid w:val="00391EB2"/>
    <w:rsid w:val="00392205"/>
    <w:rsid w:val="00392711"/>
    <w:rsid w:val="00392731"/>
    <w:rsid w:val="00392A62"/>
    <w:rsid w:val="00392E7C"/>
    <w:rsid w:val="003931E8"/>
    <w:rsid w:val="00393482"/>
    <w:rsid w:val="00393BAF"/>
    <w:rsid w:val="00393C7C"/>
    <w:rsid w:val="0039487A"/>
    <w:rsid w:val="00395230"/>
    <w:rsid w:val="00395D8D"/>
    <w:rsid w:val="00395DF9"/>
    <w:rsid w:val="00397CC9"/>
    <w:rsid w:val="003A1B38"/>
    <w:rsid w:val="003A24FE"/>
    <w:rsid w:val="003A264D"/>
    <w:rsid w:val="003A2C53"/>
    <w:rsid w:val="003A2F01"/>
    <w:rsid w:val="003A3CFA"/>
    <w:rsid w:val="003A40D9"/>
    <w:rsid w:val="003A487A"/>
    <w:rsid w:val="003A48B4"/>
    <w:rsid w:val="003A4ECB"/>
    <w:rsid w:val="003A5A34"/>
    <w:rsid w:val="003A7319"/>
    <w:rsid w:val="003B1894"/>
    <w:rsid w:val="003B210B"/>
    <w:rsid w:val="003B2122"/>
    <w:rsid w:val="003B23F5"/>
    <w:rsid w:val="003B2BCA"/>
    <w:rsid w:val="003B3070"/>
    <w:rsid w:val="003B3497"/>
    <w:rsid w:val="003B35CF"/>
    <w:rsid w:val="003B4542"/>
    <w:rsid w:val="003B47BF"/>
    <w:rsid w:val="003B5154"/>
    <w:rsid w:val="003B530E"/>
    <w:rsid w:val="003B546D"/>
    <w:rsid w:val="003B5536"/>
    <w:rsid w:val="003B5C81"/>
    <w:rsid w:val="003B5FC2"/>
    <w:rsid w:val="003B7FDE"/>
    <w:rsid w:val="003C01A7"/>
    <w:rsid w:val="003C0A88"/>
    <w:rsid w:val="003C176D"/>
    <w:rsid w:val="003C1A9C"/>
    <w:rsid w:val="003C20B9"/>
    <w:rsid w:val="003C2337"/>
    <w:rsid w:val="003C2682"/>
    <w:rsid w:val="003C2BA7"/>
    <w:rsid w:val="003C2E29"/>
    <w:rsid w:val="003C35DD"/>
    <w:rsid w:val="003C3680"/>
    <w:rsid w:val="003C3BE4"/>
    <w:rsid w:val="003C4174"/>
    <w:rsid w:val="003C4555"/>
    <w:rsid w:val="003C51FC"/>
    <w:rsid w:val="003C5BEE"/>
    <w:rsid w:val="003D05ED"/>
    <w:rsid w:val="003D06B3"/>
    <w:rsid w:val="003D0CA7"/>
    <w:rsid w:val="003D3396"/>
    <w:rsid w:val="003D3AD1"/>
    <w:rsid w:val="003D466F"/>
    <w:rsid w:val="003D4954"/>
    <w:rsid w:val="003D4CB6"/>
    <w:rsid w:val="003D53A5"/>
    <w:rsid w:val="003D5433"/>
    <w:rsid w:val="003D6104"/>
    <w:rsid w:val="003D62E6"/>
    <w:rsid w:val="003D7C21"/>
    <w:rsid w:val="003D7EAC"/>
    <w:rsid w:val="003E113C"/>
    <w:rsid w:val="003E18D5"/>
    <w:rsid w:val="003E2499"/>
    <w:rsid w:val="003E2BCF"/>
    <w:rsid w:val="003E2CF3"/>
    <w:rsid w:val="003E38BC"/>
    <w:rsid w:val="003E3A1D"/>
    <w:rsid w:val="003E3DE0"/>
    <w:rsid w:val="003E54B9"/>
    <w:rsid w:val="003E632E"/>
    <w:rsid w:val="003E7F1C"/>
    <w:rsid w:val="003F0DC8"/>
    <w:rsid w:val="003F1101"/>
    <w:rsid w:val="003F11B6"/>
    <w:rsid w:val="003F1390"/>
    <w:rsid w:val="003F1903"/>
    <w:rsid w:val="003F2A4E"/>
    <w:rsid w:val="003F2FA9"/>
    <w:rsid w:val="003F32FD"/>
    <w:rsid w:val="003F3BC2"/>
    <w:rsid w:val="003F3D9E"/>
    <w:rsid w:val="003F458D"/>
    <w:rsid w:val="003F49D3"/>
    <w:rsid w:val="003F4D38"/>
    <w:rsid w:val="003F5F0B"/>
    <w:rsid w:val="003F5FC6"/>
    <w:rsid w:val="003F620A"/>
    <w:rsid w:val="003F627C"/>
    <w:rsid w:val="003F62BC"/>
    <w:rsid w:val="003F6404"/>
    <w:rsid w:val="003F642F"/>
    <w:rsid w:val="003F67A6"/>
    <w:rsid w:val="003F7994"/>
    <w:rsid w:val="004007BB"/>
    <w:rsid w:val="004015F8"/>
    <w:rsid w:val="00401B73"/>
    <w:rsid w:val="00401F4F"/>
    <w:rsid w:val="0040274D"/>
    <w:rsid w:val="00402F29"/>
    <w:rsid w:val="004033B5"/>
    <w:rsid w:val="004037BB"/>
    <w:rsid w:val="00404474"/>
    <w:rsid w:val="00405AEA"/>
    <w:rsid w:val="0040601E"/>
    <w:rsid w:val="004060D0"/>
    <w:rsid w:val="004069B1"/>
    <w:rsid w:val="00407912"/>
    <w:rsid w:val="00407972"/>
    <w:rsid w:val="00407C29"/>
    <w:rsid w:val="00407F9C"/>
    <w:rsid w:val="00410407"/>
    <w:rsid w:val="00410D6A"/>
    <w:rsid w:val="00410E8D"/>
    <w:rsid w:val="0041237C"/>
    <w:rsid w:val="004131D5"/>
    <w:rsid w:val="004132D0"/>
    <w:rsid w:val="00413899"/>
    <w:rsid w:val="00414177"/>
    <w:rsid w:val="004153D7"/>
    <w:rsid w:val="00415C27"/>
    <w:rsid w:val="004164CF"/>
    <w:rsid w:val="004164D7"/>
    <w:rsid w:val="00416FB8"/>
    <w:rsid w:val="0041707C"/>
    <w:rsid w:val="00417DDA"/>
    <w:rsid w:val="004202F9"/>
    <w:rsid w:val="004205FB"/>
    <w:rsid w:val="004215EC"/>
    <w:rsid w:val="0042163A"/>
    <w:rsid w:val="004218EA"/>
    <w:rsid w:val="00421A55"/>
    <w:rsid w:val="00421E49"/>
    <w:rsid w:val="00422696"/>
    <w:rsid w:val="00422773"/>
    <w:rsid w:val="00422C76"/>
    <w:rsid w:val="004232BF"/>
    <w:rsid w:val="004236F1"/>
    <w:rsid w:val="004238B9"/>
    <w:rsid w:val="00423CC5"/>
    <w:rsid w:val="00424629"/>
    <w:rsid w:val="00424AD6"/>
    <w:rsid w:val="00424CCB"/>
    <w:rsid w:val="00426871"/>
    <w:rsid w:val="0042752F"/>
    <w:rsid w:val="004275F6"/>
    <w:rsid w:val="004305EC"/>
    <w:rsid w:val="00430BA9"/>
    <w:rsid w:val="00430EA8"/>
    <w:rsid w:val="0043148E"/>
    <w:rsid w:val="00431A95"/>
    <w:rsid w:val="00431D57"/>
    <w:rsid w:val="00432C7C"/>
    <w:rsid w:val="00432C93"/>
    <w:rsid w:val="00432F57"/>
    <w:rsid w:val="004331DE"/>
    <w:rsid w:val="004332C2"/>
    <w:rsid w:val="00433CCA"/>
    <w:rsid w:val="004345C2"/>
    <w:rsid w:val="00434873"/>
    <w:rsid w:val="004349B1"/>
    <w:rsid w:val="00434F6D"/>
    <w:rsid w:val="00435310"/>
    <w:rsid w:val="00436934"/>
    <w:rsid w:val="00437D26"/>
    <w:rsid w:val="00437FDB"/>
    <w:rsid w:val="00437FEB"/>
    <w:rsid w:val="00441579"/>
    <w:rsid w:val="00441729"/>
    <w:rsid w:val="00441E11"/>
    <w:rsid w:val="004427D1"/>
    <w:rsid w:val="00442BBE"/>
    <w:rsid w:val="004435A1"/>
    <w:rsid w:val="00444896"/>
    <w:rsid w:val="00444F30"/>
    <w:rsid w:val="004451F1"/>
    <w:rsid w:val="004460D7"/>
    <w:rsid w:val="0044630F"/>
    <w:rsid w:val="0044635E"/>
    <w:rsid w:val="0044643D"/>
    <w:rsid w:val="004465B3"/>
    <w:rsid w:val="00447148"/>
    <w:rsid w:val="00450737"/>
    <w:rsid w:val="0045184C"/>
    <w:rsid w:val="00451B53"/>
    <w:rsid w:val="00452621"/>
    <w:rsid w:val="004528EF"/>
    <w:rsid w:val="004536C0"/>
    <w:rsid w:val="00453F37"/>
    <w:rsid w:val="004546BD"/>
    <w:rsid w:val="004547F6"/>
    <w:rsid w:val="004548E1"/>
    <w:rsid w:val="00455885"/>
    <w:rsid w:val="00455E5F"/>
    <w:rsid w:val="00456CA1"/>
    <w:rsid w:val="004602E4"/>
    <w:rsid w:val="004608A9"/>
    <w:rsid w:val="004612CB"/>
    <w:rsid w:val="00461D76"/>
    <w:rsid w:val="00461E12"/>
    <w:rsid w:val="004633B1"/>
    <w:rsid w:val="00463472"/>
    <w:rsid w:val="004638A4"/>
    <w:rsid w:val="00463DFB"/>
    <w:rsid w:val="00464035"/>
    <w:rsid w:val="0046448C"/>
    <w:rsid w:val="00464502"/>
    <w:rsid w:val="004646B0"/>
    <w:rsid w:val="004662C7"/>
    <w:rsid w:val="0046641F"/>
    <w:rsid w:val="004677F5"/>
    <w:rsid w:val="00470AC6"/>
    <w:rsid w:val="00470CFB"/>
    <w:rsid w:val="00470F75"/>
    <w:rsid w:val="00471AC2"/>
    <w:rsid w:val="00472623"/>
    <w:rsid w:val="00472D0B"/>
    <w:rsid w:val="0047359C"/>
    <w:rsid w:val="004737A3"/>
    <w:rsid w:val="004739B8"/>
    <w:rsid w:val="0047443E"/>
    <w:rsid w:val="004744FC"/>
    <w:rsid w:val="0047481E"/>
    <w:rsid w:val="00474D11"/>
    <w:rsid w:val="00474D72"/>
    <w:rsid w:val="00474FFE"/>
    <w:rsid w:val="004758FF"/>
    <w:rsid w:val="00475C4E"/>
    <w:rsid w:val="00476359"/>
    <w:rsid w:val="004768C8"/>
    <w:rsid w:val="00476D3F"/>
    <w:rsid w:val="0047735C"/>
    <w:rsid w:val="00477952"/>
    <w:rsid w:val="004800C1"/>
    <w:rsid w:val="004809B4"/>
    <w:rsid w:val="004809E9"/>
    <w:rsid w:val="00481515"/>
    <w:rsid w:val="00481675"/>
    <w:rsid w:val="00483524"/>
    <w:rsid w:val="00483D1D"/>
    <w:rsid w:val="00484133"/>
    <w:rsid w:val="004849E8"/>
    <w:rsid w:val="0048503B"/>
    <w:rsid w:val="00486316"/>
    <w:rsid w:val="00487107"/>
    <w:rsid w:val="00487ECD"/>
    <w:rsid w:val="0049010D"/>
    <w:rsid w:val="004901AF"/>
    <w:rsid w:val="0049102D"/>
    <w:rsid w:val="004911FC"/>
    <w:rsid w:val="004916EC"/>
    <w:rsid w:val="0049196F"/>
    <w:rsid w:val="00492194"/>
    <w:rsid w:val="004921D2"/>
    <w:rsid w:val="0049270D"/>
    <w:rsid w:val="00492812"/>
    <w:rsid w:val="00492AF3"/>
    <w:rsid w:val="00493002"/>
    <w:rsid w:val="004936A8"/>
    <w:rsid w:val="00494F0E"/>
    <w:rsid w:val="00495528"/>
    <w:rsid w:val="00496FEB"/>
    <w:rsid w:val="004977D4"/>
    <w:rsid w:val="00497BA2"/>
    <w:rsid w:val="004A0897"/>
    <w:rsid w:val="004A0D57"/>
    <w:rsid w:val="004A0F9D"/>
    <w:rsid w:val="004A10D0"/>
    <w:rsid w:val="004A137D"/>
    <w:rsid w:val="004A160B"/>
    <w:rsid w:val="004A1CAF"/>
    <w:rsid w:val="004A291C"/>
    <w:rsid w:val="004A2F80"/>
    <w:rsid w:val="004A343D"/>
    <w:rsid w:val="004A40F1"/>
    <w:rsid w:val="004A4E8B"/>
    <w:rsid w:val="004A53F5"/>
    <w:rsid w:val="004A55E9"/>
    <w:rsid w:val="004A59E8"/>
    <w:rsid w:val="004A5ED0"/>
    <w:rsid w:val="004A6006"/>
    <w:rsid w:val="004A63F7"/>
    <w:rsid w:val="004A6587"/>
    <w:rsid w:val="004B11E4"/>
    <w:rsid w:val="004B135C"/>
    <w:rsid w:val="004B1654"/>
    <w:rsid w:val="004B1706"/>
    <w:rsid w:val="004B1ACD"/>
    <w:rsid w:val="004B1D8F"/>
    <w:rsid w:val="004B1E6E"/>
    <w:rsid w:val="004B249D"/>
    <w:rsid w:val="004B3303"/>
    <w:rsid w:val="004B4E9F"/>
    <w:rsid w:val="004B5023"/>
    <w:rsid w:val="004B52FA"/>
    <w:rsid w:val="004B562A"/>
    <w:rsid w:val="004B6542"/>
    <w:rsid w:val="004B6B58"/>
    <w:rsid w:val="004B7551"/>
    <w:rsid w:val="004B755B"/>
    <w:rsid w:val="004B7E37"/>
    <w:rsid w:val="004C0880"/>
    <w:rsid w:val="004C0A4B"/>
    <w:rsid w:val="004C14C2"/>
    <w:rsid w:val="004C1D5B"/>
    <w:rsid w:val="004C2054"/>
    <w:rsid w:val="004C21C5"/>
    <w:rsid w:val="004C3133"/>
    <w:rsid w:val="004C3366"/>
    <w:rsid w:val="004C367C"/>
    <w:rsid w:val="004C37D6"/>
    <w:rsid w:val="004C4169"/>
    <w:rsid w:val="004C453D"/>
    <w:rsid w:val="004C49A2"/>
    <w:rsid w:val="004C4C42"/>
    <w:rsid w:val="004C5683"/>
    <w:rsid w:val="004C56D2"/>
    <w:rsid w:val="004C5F6A"/>
    <w:rsid w:val="004C7047"/>
    <w:rsid w:val="004C7734"/>
    <w:rsid w:val="004C7CD3"/>
    <w:rsid w:val="004D02E3"/>
    <w:rsid w:val="004D0B26"/>
    <w:rsid w:val="004D0FF4"/>
    <w:rsid w:val="004D11B3"/>
    <w:rsid w:val="004D1409"/>
    <w:rsid w:val="004D1452"/>
    <w:rsid w:val="004D2944"/>
    <w:rsid w:val="004D3D36"/>
    <w:rsid w:val="004D4828"/>
    <w:rsid w:val="004D56C1"/>
    <w:rsid w:val="004D5C5E"/>
    <w:rsid w:val="004D638E"/>
    <w:rsid w:val="004D6607"/>
    <w:rsid w:val="004D6D86"/>
    <w:rsid w:val="004D6E1B"/>
    <w:rsid w:val="004D721B"/>
    <w:rsid w:val="004E0093"/>
    <w:rsid w:val="004E0EBD"/>
    <w:rsid w:val="004E144F"/>
    <w:rsid w:val="004E2CE5"/>
    <w:rsid w:val="004E3538"/>
    <w:rsid w:val="004E3A25"/>
    <w:rsid w:val="004E4A36"/>
    <w:rsid w:val="004E4D59"/>
    <w:rsid w:val="004E5228"/>
    <w:rsid w:val="004E5615"/>
    <w:rsid w:val="004E5C12"/>
    <w:rsid w:val="004E5CB9"/>
    <w:rsid w:val="004E66EB"/>
    <w:rsid w:val="004E691C"/>
    <w:rsid w:val="004E6F4B"/>
    <w:rsid w:val="004E7B9B"/>
    <w:rsid w:val="004F08F3"/>
    <w:rsid w:val="004F090F"/>
    <w:rsid w:val="004F12D2"/>
    <w:rsid w:val="004F15E1"/>
    <w:rsid w:val="004F30FC"/>
    <w:rsid w:val="004F33DC"/>
    <w:rsid w:val="004F3468"/>
    <w:rsid w:val="004F3814"/>
    <w:rsid w:val="004F3EFB"/>
    <w:rsid w:val="004F42FC"/>
    <w:rsid w:val="004F430C"/>
    <w:rsid w:val="004F4CC3"/>
    <w:rsid w:val="004F4D41"/>
    <w:rsid w:val="004F5453"/>
    <w:rsid w:val="004F55EE"/>
    <w:rsid w:val="004F579C"/>
    <w:rsid w:val="004F681D"/>
    <w:rsid w:val="004F6916"/>
    <w:rsid w:val="004F69DF"/>
    <w:rsid w:val="004F7062"/>
    <w:rsid w:val="004F7910"/>
    <w:rsid w:val="004F79D6"/>
    <w:rsid w:val="004F7A1C"/>
    <w:rsid w:val="004F7AE9"/>
    <w:rsid w:val="004F7F5A"/>
    <w:rsid w:val="0050001E"/>
    <w:rsid w:val="00500A32"/>
    <w:rsid w:val="00500CC5"/>
    <w:rsid w:val="005014C5"/>
    <w:rsid w:val="005020A1"/>
    <w:rsid w:val="00502312"/>
    <w:rsid w:val="00502572"/>
    <w:rsid w:val="00502986"/>
    <w:rsid w:val="00502C76"/>
    <w:rsid w:val="00502EC5"/>
    <w:rsid w:val="005030AA"/>
    <w:rsid w:val="00503404"/>
    <w:rsid w:val="0050349E"/>
    <w:rsid w:val="00503930"/>
    <w:rsid w:val="00503C9A"/>
    <w:rsid w:val="00504DB8"/>
    <w:rsid w:val="005051E9"/>
    <w:rsid w:val="005057FD"/>
    <w:rsid w:val="00505884"/>
    <w:rsid w:val="00505CF1"/>
    <w:rsid w:val="00506544"/>
    <w:rsid w:val="005069FE"/>
    <w:rsid w:val="00506DEF"/>
    <w:rsid w:val="005071F8"/>
    <w:rsid w:val="00510D28"/>
    <w:rsid w:val="00511343"/>
    <w:rsid w:val="00512D00"/>
    <w:rsid w:val="0051309C"/>
    <w:rsid w:val="00513E53"/>
    <w:rsid w:val="00514CD9"/>
    <w:rsid w:val="00515766"/>
    <w:rsid w:val="005161CC"/>
    <w:rsid w:val="0051650C"/>
    <w:rsid w:val="00516A44"/>
    <w:rsid w:val="00516AAB"/>
    <w:rsid w:val="00516D8E"/>
    <w:rsid w:val="00516E9D"/>
    <w:rsid w:val="0051768D"/>
    <w:rsid w:val="00517E25"/>
    <w:rsid w:val="00517E89"/>
    <w:rsid w:val="005203DD"/>
    <w:rsid w:val="005204A8"/>
    <w:rsid w:val="005214DB"/>
    <w:rsid w:val="0052161F"/>
    <w:rsid w:val="0052181A"/>
    <w:rsid w:val="00521FAF"/>
    <w:rsid w:val="00522C38"/>
    <w:rsid w:val="005233C6"/>
    <w:rsid w:val="005256E8"/>
    <w:rsid w:val="0052599F"/>
    <w:rsid w:val="00525F5E"/>
    <w:rsid w:val="0052701C"/>
    <w:rsid w:val="00527369"/>
    <w:rsid w:val="00527B25"/>
    <w:rsid w:val="0053052F"/>
    <w:rsid w:val="00530658"/>
    <w:rsid w:val="00530C26"/>
    <w:rsid w:val="00530FB2"/>
    <w:rsid w:val="00531F0C"/>
    <w:rsid w:val="0053237A"/>
    <w:rsid w:val="00532406"/>
    <w:rsid w:val="00534076"/>
    <w:rsid w:val="005341E9"/>
    <w:rsid w:val="005349D2"/>
    <w:rsid w:val="00535C23"/>
    <w:rsid w:val="0053631E"/>
    <w:rsid w:val="005364F0"/>
    <w:rsid w:val="00536A5D"/>
    <w:rsid w:val="00536ABB"/>
    <w:rsid w:val="00536D4D"/>
    <w:rsid w:val="00536F27"/>
    <w:rsid w:val="00537FA4"/>
    <w:rsid w:val="005408D5"/>
    <w:rsid w:val="0054093F"/>
    <w:rsid w:val="005417E0"/>
    <w:rsid w:val="0054218C"/>
    <w:rsid w:val="005422A6"/>
    <w:rsid w:val="00542349"/>
    <w:rsid w:val="00542F9C"/>
    <w:rsid w:val="005434E0"/>
    <w:rsid w:val="00543EDE"/>
    <w:rsid w:val="00545163"/>
    <w:rsid w:val="005469CE"/>
    <w:rsid w:val="00546A04"/>
    <w:rsid w:val="00546A7B"/>
    <w:rsid w:val="00546E51"/>
    <w:rsid w:val="00546E9F"/>
    <w:rsid w:val="0054770A"/>
    <w:rsid w:val="00550052"/>
    <w:rsid w:val="00550193"/>
    <w:rsid w:val="00550742"/>
    <w:rsid w:val="00550CCD"/>
    <w:rsid w:val="005515F9"/>
    <w:rsid w:val="005518E7"/>
    <w:rsid w:val="005527EE"/>
    <w:rsid w:val="0055288C"/>
    <w:rsid w:val="00552C64"/>
    <w:rsid w:val="00552FE3"/>
    <w:rsid w:val="00553BFC"/>
    <w:rsid w:val="00553CBF"/>
    <w:rsid w:val="00556469"/>
    <w:rsid w:val="0055693F"/>
    <w:rsid w:val="00556B4E"/>
    <w:rsid w:val="00556B98"/>
    <w:rsid w:val="00557045"/>
    <w:rsid w:val="0055712D"/>
    <w:rsid w:val="005571A5"/>
    <w:rsid w:val="00557758"/>
    <w:rsid w:val="00557B2B"/>
    <w:rsid w:val="005607FE"/>
    <w:rsid w:val="005615AF"/>
    <w:rsid w:val="00561D39"/>
    <w:rsid w:val="00562547"/>
    <w:rsid w:val="00562FBE"/>
    <w:rsid w:val="00564070"/>
    <w:rsid w:val="005644DC"/>
    <w:rsid w:val="005655E4"/>
    <w:rsid w:val="0056564B"/>
    <w:rsid w:val="00565A5E"/>
    <w:rsid w:val="00565B52"/>
    <w:rsid w:val="00565DEE"/>
    <w:rsid w:val="0056646D"/>
    <w:rsid w:val="00566487"/>
    <w:rsid w:val="00566BEE"/>
    <w:rsid w:val="00567134"/>
    <w:rsid w:val="00567685"/>
    <w:rsid w:val="00567CDE"/>
    <w:rsid w:val="0057013D"/>
    <w:rsid w:val="00571ABE"/>
    <w:rsid w:val="00572D67"/>
    <w:rsid w:val="0057323A"/>
    <w:rsid w:val="00573AA8"/>
    <w:rsid w:val="00573BCB"/>
    <w:rsid w:val="00575F27"/>
    <w:rsid w:val="00576076"/>
    <w:rsid w:val="00577559"/>
    <w:rsid w:val="00577590"/>
    <w:rsid w:val="005803E7"/>
    <w:rsid w:val="005804F1"/>
    <w:rsid w:val="00580D2F"/>
    <w:rsid w:val="0058171C"/>
    <w:rsid w:val="00581B01"/>
    <w:rsid w:val="00582731"/>
    <w:rsid w:val="00582A89"/>
    <w:rsid w:val="00582BE3"/>
    <w:rsid w:val="005840C7"/>
    <w:rsid w:val="00584E30"/>
    <w:rsid w:val="005850F3"/>
    <w:rsid w:val="00586351"/>
    <w:rsid w:val="00586A73"/>
    <w:rsid w:val="0058732B"/>
    <w:rsid w:val="00587362"/>
    <w:rsid w:val="00587841"/>
    <w:rsid w:val="005879A2"/>
    <w:rsid w:val="00587B49"/>
    <w:rsid w:val="0059018B"/>
    <w:rsid w:val="00590AF7"/>
    <w:rsid w:val="00590BBA"/>
    <w:rsid w:val="00591AFB"/>
    <w:rsid w:val="00591F9D"/>
    <w:rsid w:val="00592779"/>
    <w:rsid w:val="0059291B"/>
    <w:rsid w:val="0059371B"/>
    <w:rsid w:val="0059444A"/>
    <w:rsid w:val="00594567"/>
    <w:rsid w:val="00595116"/>
    <w:rsid w:val="00595D2B"/>
    <w:rsid w:val="00596708"/>
    <w:rsid w:val="0059670D"/>
    <w:rsid w:val="00596797"/>
    <w:rsid w:val="005969E2"/>
    <w:rsid w:val="00596C2B"/>
    <w:rsid w:val="00596D66"/>
    <w:rsid w:val="00597149"/>
    <w:rsid w:val="00597CED"/>
    <w:rsid w:val="005A071F"/>
    <w:rsid w:val="005A0858"/>
    <w:rsid w:val="005A094A"/>
    <w:rsid w:val="005A0A33"/>
    <w:rsid w:val="005A103A"/>
    <w:rsid w:val="005A123D"/>
    <w:rsid w:val="005A14EF"/>
    <w:rsid w:val="005A1B3A"/>
    <w:rsid w:val="005A1B4C"/>
    <w:rsid w:val="005A1CC8"/>
    <w:rsid w:val="005A216A"/>
    <w:rsid w:val="005A216D"/>
    <w:rsid w:val="005A2A26"/>
    <w:rsid w:val="005A2BC5"/>
    <w:rsid w:val="005A2D2F"/>
    <w:rsid w:val="005A3D9D"/>
    <w:rsid w:val="005A469C"/>
    <w:rsid w:val="005A5157"/>
    <w:rsid w:val="005A5EE7"/>
    <w:rsid w:val="005A690C"/>
    <w:rsid w:val="005A69DF"/>
    <w:rsid w:val="005A6C88"/>
    <w:rsid w:val="005A6CC3"/>
    <w:rsid w:val="005A78D5"/>
    <w:rsid w:val="005A7F09"/>
    <w:rsid w:val="005A7F68"/>
    <w:rsid w:val="005B01FA"/>
    <w:rsid w:val="005B0D5F"/>
    <w:rsid w:val="005B0DEC"/>
    <w:rsid w:val="005B11BB"/>
    <w:rsid w:val="005B11DB"/>
    <w:rsid w:val="005B14F6"/>
    <w:rsid w:val="005B2DD6"/>
    <w:rsid w:val="005B35B3"/>
    <w:rsid w:val="005B3968"/>
    <w:rsid w:val="005B4207"/>
    <w:rsid w:val="005B4D08"/>
    <w:rsid w:val="005B4FA5"/>
    <w:rsid w:val="005B50E4"/>
    <w:rsid w:val="005B535A"/>
    <w:rsid w:val="005B5A81"/>
    <w:rsid w:val="005B60FD"/>
    <w:rsid w:val="005B621C"/>
    <w:rsid w:val="005B696E"/>
    <w:rsid w:val="005B6FE1"/>
    <w:rsid w:val="005B72A5"/>
    <w:rsid w:val="005B7AE0"/>
    <w:rsid w:val="005B7D47"/>
    <w:rsid w:val="005C0138"/>
    <w:rsid w:val="005C0595"/>
    <w:rsid w:val="005C05C2"/>
    <w:rsid w:val="005C0C23"/>
    <w:rsid w:val="005C2481"/>
    <w:rsid w:val="005C30A4"/>
    <w:rsid w:val="005C3353"/>
    <w:rsid w:val="005C4182"/>
    <w:rsid w:val="005C4266"/>
    <w:rsid w:val="005C4A73"/>
    <w:rsid w:val="005C4C42"/>
    <w:rsid w:val="005C5164"/>
    <w:rsid w:val="005C61C2"/>
    <w:rsid w:val="005C6583"/>
    <w:rsid w:val="005C6C8B"/>
    <w:rsid w:val="005C755F"/>
    <w:rsid w:val="005C784B"/>
    <w:rsid w:val="005C7DD7"/>
    <w:rsid w:val="005D031B"/>
    <w:rsid w:val="005D069A"/>
    <w:rsid w:val="005D103C"/>
    <w:rsid w:val="005D1101"/>
    <w:rsid w:val="005D2296"/>
    <w:rsid w:val="005D2403"/>
    <w:rsid w:val="005D26EC"/>
    <w:rsid w:val="005D3880"/>
    <w:rsid w:val="005D3B79"/>
    <w:rsid w:val="005D52CA"/>
    <w:rsid w:val="005D557A"/>
    <w:rsid w:val="005D629F"/>
    <w:rsid w:val="005D62AD"/>
    <w:rsid w:val="005D766E"/>
    <w:rsid w:val="005D7CD3"/>
    <w:rsid w:val="005E08F3"/>
    <w:rsid w:val="005E0FE3"/>
    <w:rsid w:val="005E1891"/>
    <w:rsid w:val="005E1FFC"/>
    <w:rsid w:val="005E275F"/>
    <w:rsid w:val="005E309E"/>
    <w:rsid w:val="005E34AD"/>
    <w:rsid w:val="005E38DF"/>
    <w:rsid w:val="005E407D"/>
    <w:rsid w:val="005E4095"/>
    <w:rsid w:val="005E5879"/>
    <w:rsid w:val="005E5DC3"/>
    <w:rsid w:val="005E60EA"/>
    <w:rsid w:val="005E659B"/>
    <w:rsid w:val="005E69C7"/>
    <w:rsid w:val="005E785C"/>
    <w:rsid w:val="005E7C5B"/>
    <w:rsid w:val="005F02B7"/>
    <w:rsid w:val="005F0AC3"/>
    <w:rsid w:val="005F0E97"/>
    <w:rsid w:val="005F114F"/>
    <w:rsid w:val="005F14F4"/>
    <w:rsid w:val="005F15B9"/>
    <w:rsid w:val="005F1F63"/>
    <w:rsid w:val="005F23B0"/>
    <w:rsid w:val="005F2A2C"/>
    <w:rsid w:val="005F2A93"/>
    <w:rsid w:val="005F31EF"/>
    <w:rsid w:val="005F4C20"/>
    <w:rsid w:val="005F52AE"/>
    <w:rsid w:val="005F5418"/>
    <w:rsid w:val="005F5757"/>
    <w:rsid w:val="005F5A03"/>
    <w:rsid w:val="005F65BE"/>
    <w:rsid w:val="005F6990"/>
    <w:rsid w:val="005F6E7C"/>
    <w:rsid w:val="005F700A"/>
    <w:rsid w:val="006006F6"/>
    <w:rsid w:val="00600DCC"/>
    <w:rsid w:val="00602273"/>
    <w:rsid w:val="00602579"/>
    <w:rsid w:val="00603516"/>
    <w:rsid w:val="00605ED3"/>
    <w:rsid w:val="006066B8"/>
    <w:rsid w:val="00607A07"/>
    <w:rsid w:val="00610368"/>
    <w:rsid w:val="00610610"/>
    <w:rsid w:val="006117DF"/>
    <w:rsid w:val="00611AE5"/>
    <w:rsid w:val="006121E1"/>
    <w:rsid w:val="00612A1A"/>
    <w:rsid w:val="00612F47"/>
    <w:rsid w:val="00612FF3"/>
    <w:rsid w:val="006134C8"/>
    <w:rsid w:val="0061390D"/>
    <w:rsid w:val="006139FD"/>
    <w:rsid w:val="0061447A"/>
    <w:rsid w:val="00614FC1"/>
    <w:rsid w:val="006150EB"/>
    <w:rsid w:val="00615DBC"/>
    <w:rsid w:val="00616B8E"/>
    <w:rsid w:val="0061705D"/>
    <w:rsid w:val="00617A01"/>
    <w:rsid w:val="0062074D"/>
    <w:rsid w:val="00620E6F"/>
    <w:rsid w:val="00620F75"/>
    <w:rsid w:val="00621336"/>
    <w:rsid w:val="00621786"/>
    <w:rsid w:val="006217E5"/>
    <w:rsid w:val="00621B85"/>
    <w:rsid w:val="00621D43"/>
    <w:rsid w:val="00623869"/>
    <w:rsid w:val="006249B2"/>
    <w:rsid w:val="00624ACA"/>
    <w:rsid w:val="0062583B"/>
    <w:rsid w:val="00625E23"/>
    <w:rsid w:val="0062656B"/>
    <w:rsid w:val="00626D92"/>
    <w:rsid w:val="00626F39"/>
    <w:rsid w:val="006278C8"/>
    <w:rsid w:val="006279C5"/>
    <w:rsid w:val="00630912"/>
    <w:rsid w:val="00631356"/>
    <w:rsid w:val="00631BBF"/>
    <w:rsid w:val="0063202C"/>
    <w:rsid w:val="00633789"/>
    <w:rsid w:val="0063441D"/>
    <w:rsid w:val="0063472F"/>
    <w:rsid w:val="00634C91"/>
    <w:rsid w:val="00635F45"/>
    <w:rsid w:val="006364A6"/>
    <w:rsid w:val="00636876"/>
    <w:rsid w:val="00636B3C"/>
    <w:rsid w:val="00636BBC"/>
    <w:rsid w:val="00637331"/>
    <w:rsid w:val="00637402"/>
    <w:rsid w:val="0063757F"/>
    <w:rsid w:val="006375F9"/>
    <w:rsid w:val="00637920"/>
    <w:rsid w:val="00637AB0"/>
    <w:rsid w:val="00637D1D"/>
    <w:rsid w:val="0064030A"/>
    <w:rsid w:val="006405CE"/>
    <w:rsid w:val="006419B7"/>
    <w:rsid w:val="00641DF3"/>
    <w:rsid w:val="00642A39"/>
    <w:rsid w:val="006432F1"/>
    <w:rsid w:val="006438A1"/>
    <w:rsid w:val="00644317"/>
    <w:rsid w:val="00644DA0"/>
    <w:rsid w:val="00644E33"/>
    <w:rsid w:val="00645B38"/>
    <w:rsid w:val="006474C2"/>
    <w:rsid w:val="006527D9"/>
    <w:rsid w:val="006530DE"/>
    <w:rsid w:val="00653B6A"/>
    <w:rsid w:val="00653DB1"/>
    <w:rsid w:val="00653FD6"/>
    <w:rsid w:val="00654073"/>
    <w:rsid w:val="0065457B"/>
    <w:rsid w:val="00654C0F"/>
    <w:rsid w:val="00654E53"/>
    <w:rsid w:val="00655494"/>
    <w:rsid w:val="00655F45"/>
    <w:rsid w:val="0065616F"/>
    <w:rsid w:val="00657270"/>
    <w:rsid w:val="00657C18"/>
    <w:rsid w:val="0066097E"/>
    <w:rsid w:val="00661621"/>
    <w:rsid w:val="006618BE"/>
    <w:rsid w:val="006628B2"/>
    <w:rsid w:val="0066326D"/>
    <w:rsid w:val="0066328C"/>
    <w:rsid w:val="006637CA"/>
    <w:rsid w:val="006643E1"/>
    <w:rsid w:val="006645CF"/>
    <w:rsid w:val="006649E3"/>
    <w:rsid w:val="0066543E"/>
    <w:rsid w:val="00665C97"/>
    <w:rsid w:val="0066609F"/>
    <w:rsid w:val="006664FF"/>
    <w:rsid w:val="006665BB"/>
    <w:rsid w:val="006665D0"/>
    <w:rsid w:val="0067057A"/>
    <w:rsid w:val="00671489"/>
    <w:rsid w:val="00671A26"/>
    <w:rsid w:val="00671BFD"/>
    <w:rsid w:val="00671FA4"/>
    <w:rsid w:val="00672A98"/>
    <w:rsid w:val="00672EF5"/>
    <w:rsid w:val="00673330"/>
    <w:rsid w:val="00673442"/>
    <w:rsid w:val="006734AC"/>
    <w:rsid w:val="00674607"/>
    <w:rsid w:val="006747E0"/>
    <w:rsid w:val="0067565D"/>
    <w:rsid w:val="0067575F"/>
    <w:rsid w:val="00676592"/>
    <w:rsid w:val="00676A1A"/>
    <w:rsid w:val="00676C2F"/>
    <w:rsid w:val="00676FDB"/>
    <w:rsid w:val="00677360"/>
    <w:rsid w:val="00677BC1"/>
    <w:rsid w:val="00677C3C"/>
    <w:rsid w:val="00680491"/>
    <w:rsid w:val="00681C0C"/>
    <w:rsid w:val="00682AA9"/>
    <w:rsid w:val="00682EA6"/>
    <w:rsid w:val="006839EE"/>
    <w:rsid w:val="006841ED"/>
    <w:rsid w:val="0068490E"/>
    <w:rsid w:val="006855CC"/>
    <w:rsid w:val="006858C0"/>
    <w:rsid w:val="0068591B"/>
    <w:rsid w:val="00685A26"/>
    <w:rsid w:val="00685C77"/>
    <w:rsid w:val="00685D67"/>
    <w:rsid w:val="0068610F"/>
    <w:rsid w:val="0069026A"/>
    <w:rsid w:val="006909B3"/>
    <w:rsid w:val="00690FBA"/>
    <w:rsid w:val="00691293"/>
    <w:rsid w:val="00691D55"/>
    <w:rsid w:val="00692338"/>
    <w:rsid w:val="00692C01"/>
    <w:rsid w:val="00692F48"/>
    <w:rsid w:val="00692F80"/>
    <w:rsid w:val="00693319"/>
    <w:rsid w:val="006936F3"/>
    <w:rsid w:val="00693C87"/>
    <w:rsid w:val="00694312"/>
    <w:rsid w:val="00694CFD"/>
    <w:rsid w:val="00694F73"/>
    <w:rsid w:val="00695707"/>
    <w:rsid w:val="006964B3"/>
    <w:rsid w:val="00696A79"/>
    <w:rsid w:val="00697AC4"/>
    <w:rsid w:val="00697C33"/>
    <w:rsid w:val="006A0BFF"/>
    <w:rsid w:val="006A0C03"/>
    <w:rsid w:val="006A12AC"/>
    <w:rsid w:val="006A1CF8"/>
    <w:rsid w:val="006A1DB8"/>
    <w:rsid w:val="006A221D"/>
    <w:rsid w:val="006A23AB"/>
    <w:rsid w:val="006A27B8"/>
    <w:rsid w:val="006A2E85"/>
    <w:rsid w:val="006A3017"/>
    <w:rsid w:val="006A33BC"/>
    <w:rsid w:val="006A3FFD"/>
    <w:rsid w:val="006A4812"/>
    <w:rsid w:val="006A6CA7"/>
    <w:rsid w:val="006A7251"/>
    <w:rsid w:val="006A7436"/>
    <w:rsid w:val="006A74CE"/>
    <w:rsid w:val="006A7B7B"/>
    <w:rsid w:val="006B0504"/>
    <w:rsid w:val="006B0D54"/>
    <w:rsid w:val="006B2ADA"/>
    <w:rsid w:val="006B3212"/>
    <w:rsid w:val="006B3449"/>
    <w:rsid w:val="006B3521"/>
    <w:rsid w:val="006B3B08"/>
    <w:rsid w:val="006B459D"/>
    <w:rsid w:val="006B4D54"/>
    <w:rsid w:val="006B51B1"/>
    <w:rsid w:val="006B5CF1"/>
    <w:rsid w:val="006B5D26"/>
    <w:rsid w:val="006B5D36"/>
    <w:rsid w:val="006B5D71"/>
    <w:rsid w:val="006B69CE"/>
    <w:rsid w:val="006B782B"/>
    <w:rsid w:val="006B7CA4"/>
    <w:rsid w:val="006B7FCD"/>
    <w:rsid w:val="006C029C"/>
    <w:rsid w:val="006C0CF4"/>
    <w:rsid w:val="006C0F53"/>
    <w:rsid w:val="006C0FD4"/>
    <w:rsid w:val="006C11F0"/>
    <w:rsid w:val="006C1443"/>
    <w:rsid w:val="006C2499"/>
    <w:rsid w:val="006C2842"/>
    <w:rsid w:val="006C2CF8"/>
    <w:rsid w:val="006C3F8D"/>
    <w:rsid w:val="006C4660"/>
    <w:rsid w:val="006C567A"/>
    <w:rsid w:val="006C5706"/>
    <w:rsid w:val="006C5B29"/>
    <w:rsid w:val="006C681B"/>
    <w:rsid w:val="006C6B18"/>
    <w:rsid w:val="006C752B"/>
    <w:rsid w:val="006C77AA"/>
    <w:rsid w:val="006C7F5A"/>
    <w:rsid w:val="006D0030"/>
    <w:rsid w:val="006D0B76"/>
    <w:rsid w:val="006D0F5A"/>
    <w:rsid w:val="006D31D4"/>
    <w:rsid w:val="006D40BE"/>
    <w:rsid w:val="006D45EA"/>
    <w:rsid w:val="006D46FD"/>
    <w:rsid w:val="006D492D"/>
    <w:rsid w:val="006D5394"/>
    <w:rsid w:val="006D5AC6"/>
    <w:rsid w:val="006D5BEB"/>
    <w:rsid w:val="006D5C02"/>
    <w:rsid w:val="006D723C"/>
    <w:rsid w:val="006E1739"/>
    <w:rsid w:val="006E214B"/>
    <w:rsid w:val="006E21AC"/>
    <w:rsid w:val="006E2A53"/>
    <w:rsid w:val="006E2C20"/>
    <w:rsid w:val="006E2FE6"/>
    <w:rsid w:val="006E30FA"/>
    <w:rsid w:val="006E32F7"/>
    <w:rsid w:val="006E352C"/>
    <w:rsid w:val="006E40E7"/>
    <w:rsid w:val="006E43C4"/>
    <w:rsid w:val="006E495D"/>
    <w:rsid w:val="006E56AE"/>
    <w:rsid w:val="006E6913"/>
    <w:rsid w:val="006E6EB5"/>
    <w:rsid w:val="006E7171"/>
    <w:rsid w:val="006E7232"/>
    <w:rsid w:val="006F09F9"/>
    <w:rsid w:val="006F0E20"/>
    <w:rsid w:val="006F1A23"/>
    <w:rsid w:val="006F219B"/>
    <w:rsid w:val="006F2490"/>
    <w:rsid w:val="006F2519"/>
    <w:rsid w:val="006F2D38"/>
    <w:rsid w:val="006F35B2"/>
    <w:rsid w:val="006F3ABB"/>
    <w:rsid w:val="006F5AB8"/>
    <w:rsid w:val="006F5DAF"/>
    <w:rsid w:val="006F6E0A"/>
    <w:rsid w:val="006F72E4"/>
    <w:rsid w:val="006F72EC"/>
    <w:rsid w:val="006F7537"/>
    <w:rsid w:val="006F760C"/>
    <w:rsid w:val="006F7DD4"/>
    <w:rsid w:val="00700413"/>
    <w:rsid w:val="00700744"/>
    <w:rsid w:val="00700A2D"/>
    <w:rsid w:val="007016C1"/>
    <w:rsid w:val="0070216F"/>
    <w:rsid w:val="00703114"/>
    <w:rsid w:val="00704920"/>
    <w:rsid w:val="00705776"/>
    <w:rsid w:val="00706558"/>
    <w:rsid w:val="00706D79"/>
    <w:rsid w:val="00706D87"/>
    <w:rsid w:val="00706F81"/>
    <w:rsid w:val="00707155"/>
    <w:rsid w:val="007075C1"/>
    <w:rsid w:val="00711A09"/>
    <w:rsid w:val="00711BC3"/>
    <w:rsid w:val="00712258"/>
    <w:rsid w:val="00712D9F"/>
    <w:rsid w:val="00713243"/>
    <w:rsid w:val="007133D7"/>
    <w:rsid w:val="0071350B"/>
    <w:rsid w:val="00713DCF"/>
    <w:rsid w:val="007145E3"/>
    <w:rsid w:val="00714B35"/>
    <w:rsid w:val="00714B79"/>
    <w:rsid w:val="00714D74"/>
    <w:rsid w:val="0071520D"/>
    <w:rsid w:val="0071574F"/>
    <w:rsid w:val="00715936"/>
    <w:rsid w:val="007159FE"/>
    <w:rsid w:val="007161D9"/>
    <w:rsid w:val="007162B1"/>
    <w:rsid w:val="00716837"/>
    <w:rsid w:val="007179BF"/>
    <w:rsid w:val="00720A6E"/>
    <w:rsid w:val="00720DDF"/>
    <w:rsid w:val="00721A44"/>
    <w:rsid w:val="00721BA7"/>
    <w:rsid w:val="00722116"/>
    <w:rsid w:val="00723009"/>
    <w:rsid w:val="007234C8"/>
    <w:rsid w:val="00723768"/>
    <w:rsid w:val="00723890"/>
    <w:rsid w:val="00723B65"/>
    <w:rsid w:val="00725227"/>
    <w:rsid w:val="00726B1B"/>
    <w:rsid w:val="00726E04"/>
    <w:rsid w:val="0072700E"/>
    <w:rsid w:val="0072712E"/>
    <w:rsid w:val="0073114B"/>
    <w:rsid w:val="00731F02"/>
    <w:rsid w:val="007321F5"/>
    <w:rsid w:val="00732A87"/>
    <w:rsid w:val="00732DBF"/>
    <w:rsid w:val="007330C1"/>
    <w:rsid w:val="00734946"/>
    <w:rsid w:val="00734E5B"/>
    <w:rsid w:val="00735462"/>
    <w:rsid w:val="00735AFE"/>
    <w:rsid w:val="00735B3D"/>
    <w:rsid w:val="007362A5"/>
    <w:rsid w:val="00736754"/>
    <w:rsid w:val="007368F4"/>
    <w:rsid w:val="00736BE2"/>
    <w:rsid w:val="00737A08"/>
    <w:rsid w:val="0074163E"/>
    <w:rsid w:val="00742031"/>
    <w:rsid w:val="00742AFF"/>
    <w:rsid w:val="00742B75"/>
    <w:rsid w:val="007436B9"/>
    <w:rsid w:val="00743D36"/>
    <w:rsid w:val="007440C8"/>
    <w:rsid w:val="007440DE"/>
    <w:rsid w:val="007443E4"/>
    <w:rsid w:val="00744A7A"/>
    <w:rsid w:val="00744FF3"/>
    <w:rsid w:val="007464E4"/>
    <w:rsid w:val="0074675D"/>
    <w:rsid w:val="00747A2D"/>
    <w:rsid w:val="00750017"/>
    <w:rsid w:val="00751149"/>
    <w:rsid w:val="007526D3"/>
    <w:rsid w:val="007527BE"/>
    <w:rsid w:val="00752E40"/>
    <w:rsid w:val="00753679"/>
    <w:rsid w:val="00753856"/>
    <w:rsid w:val="007540DD"/>
    <w:rsid w:val="00755015"/>
    <w:rsid w:val="007552F3"/>
    <w:rsid w:val="007560C9"/>
    <w:rsid w:val="007566F8"/>
    <w:rsid w:val="00756F5E"/>
    <w:rsid w:val="0075718C"/>
    <w:rsid w:val="00757582"/>
    <w:rsid w:val="0075790B"/>
    <w:rsid w:val="00760472"/>
    <w:rsid w:val="0076083E"/>
    <w:rsid w:val="00760AD1"/>
    <w:rsid w:val="007611DF"/>
    <w:rsid w:val="007615D7"/>
    <w:rsid w:val="007615F4"/>
    <w:rsid w:val="007618FA"/>
    <w:rsid w:val="00761E25"/>
    <w:rsid w:val="00762F20"/>
    <w:rsid w:val="00764D6E"/>
    <w:rsid w:val="00764DB5"/>
    <w:rsid w:val="007652F2"/>
    <w:rsid w:val="00765470"/>
    <w:rsid w:val="00765FBD"/>
    <w:rsid w:val="007660AB"/>
    <w:rsid w:val="0076645D"/>
    <w:rsid w:val="007668EE"/>
    <w:rsid w:val="00766A3D"/>
    <w:rsid w:val="00767966"/>
    <w:rsid w:val="00770426"/>
    <w:rsid w:val="00770BA9"/>
    <w:rsid w:val="00770E92"/>
    <w:rsid w:val="00771DE7"/>
    <w:rsid w:val="00772B93"/>
    <w:rsid w:val="00773104"/>
    <w:rsid w:val="007737BF"/>
    <w:rsid w:val="007749F0"/>
    <w:rsid w:val="007762E4"/>
    <w:rsid w:val="00776305"/>
    <w:rsid w:val="00776B87"/>
    <w:rsid w:val="00777469"/>
    <w:rsid w:val="00777D90"/>
    <w:rsid w:val="007800F1"/>
    <w:rsid w:val="0078061A"/>
    <w:rsid w:val="00780C38"/>
    <w:rsid w:val="00781BF8"/>
    <w:rsid w:val="00782014"/>
    <w:rsid w:val="00783286"/>
    <w:rsid w:val="00783A89"/>
    <w:rsid w:val="0078474D"/>
    <w:rsid w:val="00785998"/>
    <w:rsid w:val="007863B0"/>
    <w:rsid w:val="007879A0"/>
    <w:rsid w:val="00787D84"/>
    <w:rsid w:val="007900DF"/>
    <w:rsid w:val="0079028E"/>
    <w:rsid w:val="00790332"/>
    <w:rsid w:val="00790B1C"/>
    <w:rsid w:val="00790BE4"/>
    <w:rsid w:val="007910E4"/>
    <w:rsid w:val="00791699"/>
    <w:rsid w:val="00792378"/>
    <w:rsid w:val="007931C7"/>
    <w:rsid w:val="00793A6A"/>
    <w:rsid w:val="00793CA8"/>
    <w:rsid w:val="00793E82"/>
    <w:rsid w:val="00793F51"/>
    <w:rsid w:val="007940CD"/>
    <w:rsid w:val="00794A09"/>
    <w:rsid w:val="00794DF5"/>
    <w:rsid w:val="00795C16"/>
    <w:rsid w:val="00795D33"/>
    <w:rsid w:val="00795FA9"/>
    <w:rsid w:val="0079640F"/>
    <w:rsid w:val="00796978"/>
    <w:rsid w:val="00796E1E"/>
    <w:rsid w:val="007975AC"/>
    <w:rsid w:val="00797834"/>
    <w:rsid w:val="007A0047"/>
    <w:rsid w:val="007A2198"/>
    <w:rsid w:val="007A258B"/>
    <w:rsid w:val="007A288C"/>
    <w:rsid w:val="007A2E7E"/>
    <w:rsid w:val="007A3AE1"/>
    <w:rsid w:val="007A4AFD"/>
    <w:rsid w:val="007A5788"/>
    <w:rsid w:val="007A5B30"/>
    <w:rsid w:val="007A6743"/>
    <w:rsid w:val="007A6D03"/>
    <w:rsid w:val="007A70C4"/>
    <w:rsid w:val="007A713F"/>
    <w:rsid w:val="007A7777"/>
    <w:rsid w:val="007A7907"/>
    <w:rsid w:val="007B098E"/>
    <w:rsid w:val="007B0F4F"/>
    <w:rsid w:val="007B22C1"/>
    <w:rsid w:val="007B2803"/>
    <w:rsid w:val="007B3073"/>
    <w:rsid w:val="007B38F4"/>
    <w:rsid w:val="007B393D"/>
    <w:rsid w:val="007B3C15"/>
    <w:rsid w:val="007B3E00"/>
    <w:rsid w:val="007B414B"/>
    <w:rsid w:val="007B4BFD"/>
    <w:rsid w:val="007B517F"/>
    <w:rsid w:val="007B53C0"/>
    <w:rsid w:val="007B5E38"/>
    <w:rsid w:val="007B6430"/>
    <w:rsid w:val="007B6FC1"/>
    <w:rsid w:val="007C00ED"/>
    <w:rsid w:val="007C0277"/>
    <w:rsid w:val="007C084E"/>
    <w:rsid w:val="007C08F5"/>
    <w:rsid w:val="007C099C"/>
    <w:rsid w:val="007C2D8A"/>
    <w:rsid w:val="007C2EBA"/>
    <w:rsid w:val="007C3F74"/>
    <w:rsid w:val="007C4BFD"/>
    <w:rsid w:val="007C5B35"/>
    <w:rsid w:val="007C5F71"/>
    <w:rsid w:val="007C6A23"/>
    <w:rsid w:val="007C71BC"/>
    <w:rsid w:val="007C75D4"/>
    <w:rsid w:val="007C79DC"/>
    <w:rsid w:val="007D071D"/>
    <w:rsid w:val="007D0ADA"/>
    <w:rsid w:val="007D0D95"/>
    <w:rsid w:val="007D167C"/>
    <w:rsid w:val="007D2057"/>
    <w:rsid w:val="007D2224"/>
    <w:rsid w:val="007D22E2"/>
    <w:rsid w:val="007D2F7E"/>
    <w:rsid w:val="007D32CD"/>
    <w:rsid w:val="007D417F"/>
    <w:rsid w:val="007D4372"/>
    <w:rsid w:val="007D4C65"/>
    <w:rsid w:val="007D551C"/>
    <w:rsid w:val="007D5733"/>
    <w:rsid w:val="007D6634"/>
    <w:rsid w:val="007D6D17"/>
    <w:rsid w:val="007D73B0"/>
    <w:rsid w:val="007D743A"/>
    <w:rsid w:val="007D7637"/>
    <w:rsid w:val="007D795E"/>
    <w:rsid w:val="007E01E7"/>
    <w:rsid w:val="007E0A96"/>
    <w:rsid w:val="007E12D3"/>
    <w:rsid w:val="007E17D3"/>
    <w:rsid w:val="007E24BF"/>
    <w:rsid w:val="007E2F25"/>
    <w:rsid w:val="007E31D3"/>
    <w:rsid w:val="007E328C"/>
    <w:rsid w:val="007E3F88"/>
    <w:rsid w:val="007E4B75"/>
    <w:rsid w:val="007E4CBD"/>
    <w:rsid w:val="007E58E6"/>
    <w:rsid w:val="007E6643"/>
    <w:rsid w:val="007E771F"/>
    <w:rsid w:val="007E7ADA"/>
    <w:rsid w:val="007F019B"/>
    <w:rsid w:val="007F0677"/>
    <w:rsid w:val="007F15D7"/>
    <w:rsid w:val="007F465E"/>
    <w:rsid w:val="007F4EE6"/>
    <w:rsid w:val="007F4F77"/>
    <w:rsid w:val="007F54C9"/>
    <w:rsid w:val="007F5EC5"/>
    <w:rsid w:val="007F7DAB"/>
    <w:rsid w:val="0080393B"/>
    <w:rsid w:val="00803A25"/>
    <w:rsid w:val="00803FD4"/>
    <w:rsid w:val="008062DB"/>
    <w:rsid w:val="00806321"/>
    <w:rsid w:val="00806544"/>
    <w:rsid w:val="00807585"/>
    <w:rsid w:val="00807CCB"/>
    <w:rsid w:val="008101FC"/>
    <w:rsid w:val="00810504"/>
    <w:rsid w:val="008114DC"/>
    <w:rsid w:val="0081199A"/>
    <w:rsid w:val="0081199D"/>
    <w:rsid w:val="00811BC1"/>
    <w:rsid w:val="00812267"/>
    <w:rsid w:val="00812D13"/>
    <w:rsid w:val="00813907"/>
    <w:rsid w:val="008140DF"/>
    <w:rsid w:val="008144C7"/>
    <w:rsid w:val="00814519"/>
    <w:rsid w:val="008149CF"/>
    <w:rsid w:val="00814B04"/>
    <w:rsid w:val="008152AF"/>
    <w:rsid w:val="008159A9"/>
    <w:rsid w:val="00815FB0"/>
    <w:rsid w:val="0081638C"/>
    <w:rsid w:val="0081658D"/>
    <w:rsid w:val="00816BA8"/>
    <w:rsid w:val="00816EC8"/>
    <w:rsid w:val="008176F6"/>
    <w:rsid w:val="00817B3C"/>
    <w:rsid w:val="0082004B"/>
    <w:rsid w:val="00820755"/>
    <w:rsid w:val="0082089B"/>
    <w:rsid w:val="00820D25"/>
    <w:rsid w:val="00822014"/>
    <w:rsid w:val="0082216D"/>
    <w:rsid w:val="008224C5"/>
    <w:rsid w:val="0082280D"/>
    <w:rsid w:val="0082289D"/>
    <w:rsid w:val="008237B2"/>
    <w:rsid w:val="00823E27"/>
    <w:rsid w:val="008247F6"/>
    <w:rsid w:val="008253F9"/>
    <w:rsid w:val="008258A5"/>
    <w:rsid w:val="0082617E"/>
    <w:rsid w:val="00826AC5"/>
    <w:rsid w:val="00827007"/>
    <w:rsid w:val="008272EB"/>
    <w:rsid w:val="00827C04"/>
    <w:rsid w:val="0083058B"/>
    <w:rsid w:val="008305D2"/>
    <w:rsid w:val="0083075D"/>
    <w:rsid w:val="008307A7"/>
    <w:rsid w:val="00830935"/>
    <w:rsid w:val="00830E56"/>
    <w:rsid w:val="00831C96"/>
    <w:rsid w:val="00832195"/>
    <w:rsid w:val="00833398"/>
    <w:rsid w:val="00833581"/>
    <w:rsid w:val="00833D90"/>
    <w:rsid w:val="00835171"/>
    <w:rsid w:val="00835E37"/>
    <w:rsid w:val="00835F47"/>
    <w:rsid w:val="00836C8F"/>
    <w:rsid w:val="00836F4C"/>
    <w:rsid w:val="0083724F"/>
    <w:rsid w:val="008373D0"/>
    <w:rsid w:val="0083790F"/>
    <w:rsid w:val="0084050F"/>
    <w:rsid w:val="008412EC"/>
    <w:rsid w:val="00841420"/>
    <w:rsid w:val="0084208C"/>
    <w:rsid w:val="00842327"/>
    <w:rsid w:val="00842B96"/>
    <w:rsid w:val="00842C6E"/>
    <w:rsid w:val="00843495"/>
    <w:rsid w:val="008438FB"/>
    <w:rsid w:val="00843C44"/>
    <w:rsid w:val="008440E5"/>
    <w:rsid w:val="008443D2"/>
    <w:rsid w:val="008449F7"/>
    <w:rsid w:val="00844AC5"/>
    <w:rsid w:val="00845399"/>
    <w:rsid w:val="0084597F"/>
    <w:rsid w:val="00846131"/>
    <w:rsid w:val="0084721E"/>
    <w:rsid w:val="008511B0"/>
    <w:rsid w:val="0085215E"/>
    <w:rsid w:val="0085270D"/>
    <w:rsid w:val="00852B79"/>
    <w:rsid w:val="00852DE7"/>
    <w:rsid w:val="00853D06"/>
    <w:rsid w:val="00853DD5"/>
    <w:rsid w:val="00854112"/>
    <w:rsid w:val="0085502F"/>
    <w:rsid w:val="0085576F"/>
    <w:rsid w:val="0085578E"/>
    <w:rsid w:val="008557E4"/>
    <w:rsid w:val="00855A29"/>
    <w:rsid w:val="00855CFF"/>
    <w:rsid w:val="00855FBA"/>
    <w:rsid w:val="0085645E"/>
    <w:rsid w:val="0085663E"/>
    <w:rsid w:val="00856A64"/>
    <w:rsid w:val="00856D2B"/>
    <w:rsid w:val="0085789D"/>
    <w:rsid w:val="00857ACF"/>
    <w:rsid w:val="00860844"/>
    <w:rsid w:val="0086126A"/>
    <w:rsid w:val="008629F8"/>
    <w:rsid w:val="00863DC8"/>
    <w:rsid w:val="0086557D"/>
    <w:rsid w:val="00865C6E"/>
    <w:rsid w:val="008668D0"/>
    <w:rsid w:val="00870E96"/>
    <w:rsid w:val="0087154F"/>
    <w:rsid w:val="00871937"/>
    <w:rsid w:val="008720BF"/>
    <w:rsid w:val="008726C8"/>
    <w:rsid w:val="008726DD"/>
    <w:rsid w:val="00872B0B"/>
    <w:rsid w:val="0087372C"/>
    <w:rsid w:val="00873962"/>
    <w:rsid w:val="00874636"/>
    <w:rsid w:val="008753F5"/>
    <w:rsid w:val="00875473"/>
    <w:rsid w:val="008759CE"/>
    <w:rsid w:val="00875B26"/>
    <w:rsid w:val="0087607B"/>
    <w:rsid w:val="00877B4A"/>
    <w:rsid w:val="00877F0F"/>
    <w:rsid w:val="0088090A"/>
    <w:rsid w:val="008809CF"/>
    <w:rsid w:val="00880D1C"/>
    <w:rsid w:val="00880E36"/>
    <w:rsid w:val="00881335"/>
    <w:rsid w:val="00881AFE"/>
    <w:rsid w:val="00881B63"/>
    <w:rsid w:val="00882983"/>
    <w:rsid w:val="0088305A"/>
    <w:rsid w:val="0088396D"/>
    <w:rsid w:val="00884B87"/>
    <w:rsid w:val="00884D5F"/>
    <w:rsid w:val="00885288"/>
    <w:rsid w:val="00885448"/>
    <w:rsid w:val="00886162"/>
    <w:rsid w:val="00886417"/>
    <w:rsid w:val="008867A5"/>
    <w:rsid w:val="00887571"/>
    <w:rsid w:val="00890876"/>
    <w:rsid w:val="0089099D"/>
    <w:rsid w:val="00890DBE"/>
    <w:rsid w:val="00890DC3"/>
    <w:rsid w:val="00891071"/>
    <w:rsid w:val="00891DFA"/>
    <w:rsid w:val="00893449"/>
    <w:rsid w:val="00893506"/>
    <w:rsid w:val="00893982"/>
    <w:rsid w:val="00893FE5"/>
    <w:rsid w:val="00894125"/>
    <w:rsid w:val="008947ED"/>
    <w:rsid w:val="00895EDC"/>
    <w:rsid w:val="008972C3"/>
    <w:rsid w:val="00897589"/>
    <w:rsid w:val="00897781"/>
    <w:rsid w:val="0089781D"/>
    <w:rsid w:val="00897E1C"/>
    <w:rsid w:val="008A066A"/>
    <w:rsid w:val="008A0D9B"/>
    <w:rsid w:val="008A0F3C"/>
    <w:rsid w:val="008A1D94"/>
    <w:rsid w:val="008A2053"/>
    <w:rsid w:val="008A24FF"/>
    <w:rsid w:val="008A27D9"/>
    <w:rsid w:val="008A28FC"/>
    <w:rsid w:val="008A2F8F"/>
    <w:rsid w:val="008A3535"/>
    <w:rsid w:val="008A35E1"/>
    <w:rsid w:val="008A379A"/>
    <w:rsid w:val="008A3976"/>
    <w:rsid w:val="008A3EDE"/>
    <w:rsid w:val="008A43E1"/>
    <w:rsid w:val="008A44C4"/>
    <w:rsid w:val="008A55C1"/>
    <w:rsid w:val="008A592B"/>
    <w:rsid w:val="008A5CDC"/>
    <w:rsid w:val="008A5D30"/>
    <w:rsid w:val="008A6841"/>
    <w:rsid w:val="008A6E1B"/>
    <w:rsid w:val="008A7024"/>
    <w:rsid w:val="008A7866"/>
    <w:rsid w:val="008A7C69"/>
    <w:rsid w:val="008B14D6"/>
    <w:rsid w:val="008B2938"/>
    <w:rsid w:val="008B3291"/>
    <w:rsid w:val="008B3B61"/>
    <w:rsid w:val="008B40A0"/>
    <w:rsid w:val="008B4149"/>
    <w:rsid w:val="008B4389"/>
    <w:rsid w:val="008B4493"/>
    <w:rsid w:val="008B451D"/>
    <w:rsid w:val="008B6257"/>
    <w:rsid w:val="008B6FE5"/>
    <w:rsid w:val="008B7468"/>
    <w:rsid w:val="008B7954"/>
    <w:rsid w:val="008C0016"/>
    <w:rsid w:val="008C00CA"/>
    <w:rsid w:val="008C09C8"/>
    <w:rsid w:val="008C101B"/>
    <w:rsid w:val="008C1C37"/>
    <w:rsid w:val="008C1CEC"/>
    <w:rsid w:val="008C1E3F"/>
    <w:rsid w:val="008C2342"/>
    <w:rsid w:val="008C2523"/>
    <w:rsid w:val="008C31D2"/>
    <w:rsid w:val="008C3626"/>
    <w:rsid w:val="008C3AB6"/>
    <w:rsid w:val="008C3CA7"/>
    <w:rsid w:val="008C44CE"/>
    <w:rsid w:val="008C4BCB"/>
    <w:rsid w:val="008C53B6"/>
    <w:rsid w:val="008C66C6"/>
    <w:rsid w:val="008C7249"/>
    <w:rsid w:val="008C7653"/>
    <w:rsid w:val="008D07BD"/>
    <w:rsid w:val="008D0983"/>
    <w:rsid w:val="008D1743"/>
    <w:rsid w:val="008D1B22"/>
    <w:rsid w:val="008D1F11"/>
    <w:rsid w:val="008D2377"/>
    <w:rsid w:val="008D27AE"/>
    <w:rsid w:val="008D29DF"/>
    <w:rsid w:val="008D2A05"/>
    <w:rsid w:val="008D2AFE"/>
    <w:rsid w:val="008D30EE"/>
    <w:rsid w:val="008D3969"/>
    <w:rsid w:val="008D4D9C"/>
    <w:rsid w:val="008D505D"/>
    <w:rsid w:val="008D5193"/>
    <w:rsid w:val="008D6B2C"/>
    <w:rsid w:val="008D7B47"/>
    <w:rsid w:val="008D7D1C"/>
    <w:rsid w:val="008D7E5A"/>
    <w:rsid w:val="008E0AC8"/>
    <w:rsid w:val="008E17C6"/>
    <w:rsid w:val="008E1C35"/>
    <w:rsid w:val="008E1D0D"/>
    <w:rsid w:val="008E1DC0"/>
    <w:rsid w:val="008E2E38"/>
    <w:rsid w:val="008E3088"/>
    <w:rsid w:val="008E35BA"/>
    <w:rsid w:val="008E3A41"/>
    <w:rsid w:val="008E3CA6"/>
    <w:rsid w:val="008E43B6"/>
    <w:rsid w:val="008E45DB"/>
    <w:rsid w:val="008E5167"/>
    <w:rsid w:val="008E523D"/>
    <w:rsid w:val="008E5BAF"/>
    <w:rsid w:val="008E5D51"/>
    <w:rsid w:val="008E6C66"/>
    <w:rsid w:val="008E6DB8"/>
    <w:rsid w:val="008E7038"/>
    <w:rsid w:val="008E7C8B"/>
    <w:rsid w:val="008F00AA"/>
    <w:rsid w:val="008F0100"/>
    <w:rsid w:val="008F14D4"/>
    <w:rsid w:val="008F1805"/>
    <w:rsid w:val="008F1E8E"/>
    <w:rsid w:val="008F260E"/>
    <w:rsid w:val="008F2E7F"/>
    <w:rsid w:val="008F3009"/>
    <w:rsid w:val="008F39C7"/>
    <w:rsid w:val="008F3EDA"/>
    <w:rsid w:val="008F4C68"/>
    <w:rsid w:val="008F4EA4"/>
    <w:rsid w:val="008F507C"/>
    <w:rsid w:val="008F53F8"/>
    <w:rsid w:val="008F542C"/>
    <w:rsid w:val="008F71BC"/>
    <w:rsid w:val="008F71E2"/>
    <w:rsid w:val="008F77EB"/>
    <w:rsid w:val="008F7C16"/>
    <w:rsid w:val="00900288"/>
    <w:rsid w:val="00900C46"/>
    <w:rsid w:val="00900C97"/>
    <w:rsid w:val="00900D6E"/>
    <w:rsid w:val="009015E2"/>
    <w:rsid w:val="00901819"/>
    <w:rsid w:val="009018E9"/>
    <w:rsid w:val="009021AA"/>
    <w:rsid w:val="009021FF"/>
    <w:rsid w:val="00902A5E"/>
    <w:rsid w:val="00902E88"/>
    <w:rsid w:val="009038CB"/>
    <w:rsid w:val="00903A64"/>
    <w:rsid w:val="00903E92"/>
    <w:rsid w:val="00903F5D"/>
    <w:rsid w:val="00904331"/>
    <w:rsid w:val="00904FBD"/>
    <w:rsid w:val="00905CF7"/>
    <w:rsid w:val="009060D5"/>
    <w:rsid w:val="00906643"/>
    <w:rsid w:val="00906C53"/>
    <w:rsid w:val="009119E5"/>
    <w:rsid w:val="00911BF6"/>
    <w:rsid w:val="00912623"/>
    <w:rsid w:val="00912E9F"/>
    <w:rsid w:val="0091345A"/>
    <w:rsid w:val="00913940"/>
    <w:rsid w:val="00913E40"/>
    <w:rsid w:val="0091425C"/>
    <w:rsid w:val="009144FB"/>
    <w:rsid w:val="009145F8"/>
    <w:rsid w:val="00914B58"/>
    <w:rsid w:val="009157DA"/>
    <w:rsid w:val="00915CE1"/>
    <w:rsid w:val="00915E28"/>
    <w:rsid w:val="00915F65"/>
    <w:rsid w:val="009168AA"/>
    <w:rsid w:val="009172E4"/>
    <w:rsid w:val="00917544"/>
    <w:rsid w:val="009176C7"/>
    <w:rsid w:val="009201A9"/>
    <w:rsid w:val="00920BB6"/>
    <w:rsid w:val="00920DD0"/>
    <w:rsid w:val="00920E02"/>
    <w:rsid w:val="00921471"/>
    <w:rsid w:val="00921C54"/>
    <w:rsid w:val="00921C96"/>
    <w:rsid w:val="00921EFA"/>
    <w:rsid w:val="00922F1D"/>
    <w:rsid w:val="00923E2E"/>
    <w:rsid w:val="00923EB8"/>
    <w:rsid w:val="0092445A"/>
    <w:rsid w:val="009247A9"/>
    <w:rsid w:val="00924B61"/>
    <w:rsid w:val="0092525F"/>
    <w:rsid w:val="009255DA"/>
    <w:rsid w:val="00925D60"/>
    <w:rsid w:val="00925FE4"/>
    <w:rsid w:val="00926DF2"/>
    <w:rsid w:val="0092703E"/>
    <w:rsid w:val="009273E7"/>
    <w:rsid w:val="00927FA9"/>
    <w:rsid w:val="00930565"/>
    <w:rsid w:val="00930659"/>
    <w:rsid w:val="00930906"/>
    <w:rsid w:val="009309CB"/>
    <w:rsid w:val="00930CAE"/>
    <w:rsid w:val="00931D76"/>
    <w:rsid w:val="009326AB"/>
    <w:rsid w:val="00932E8C"/>
    <w:rsid w:val="009343BD"/>
    <w:rsid w:val="00935104"/>
    <w:rsid w:val="009352A8"/>
    <w:rsid w:val="0093536E"/>
    <w:rsid w:val="00935400"/>
    <w:rsid w:val="00935C3B"/>
    <w:rsid w:val="00936316"/>
    <w:rsid w:val="00936C3D"/>
    <w:rsid w:val="0093729A"/>
    <w:rsid w:val="0093787C"/>
    <w:rsid w:val="00937ACE"/>
    <w:rsid w:val="00940271"/>
    <w:rsid w:val="00940629"/>
    <w:rsid w:val="0094075C"/>
    <w:rsid w:val="00940797"/>
    <w:rsid w:val="00940BB4"/>
    <w:rsid w:val="00940CAF"/>
    <w:rsid w:val="00940CC3"/>
    <w:rsid w:val="00940EA0"/>
    <w:rsid w:val="0094137D"/>
    <w:rsid w:val="009413E9"/>
    <w:rsid w:val="0094258A"/>
    <w:rsid w:val="00942FEA"/>
    <w:rsid w:val="00943DB5"/>
    <w:rsid w:val="0094424C"/>
    <w:rsid w:val="00946062"/>
    <w:rsid w:val="0094761A"/>
    <w:rsid w:val="00951098"/>
    <w:rsid w:val="009521A0"/>
    <w:rsid w:val="00952831"/>
    <w:rsid w:val="00952936"/>
    <w:rsid w:val="00953609"/>
    <w:rsid w:val="009544C2"/>
    <w:rsid w:val="00954AE2"/>
    <w:rsid w:val="00954E18"/>
    <w:rsid w:val="00955019"/>
    <w:rsid w:val="009552B2"/>
    <w:rsid w:val="0095559A"/>
    <w:rsid w:val="009564D3"/>
    <w:rsid w:val="009574B8"/>
    <w:rsid w:val="0095791C"/>
    <w:rsid w:val="009600A3"/>
    <w:rsid w:val="00960321"/>
    <w:rsid w:val="009604EB"/>
    <w:rsid w:val="00961A94"/>
    <w:rsid w:val="00962E89"/>
    <w:rsid w:val="0096338E"/>
    <w:rsid w:val="00963C0B"/>
    <w:rsid w:val="009641F4"/>
    <w:rsid w:val="00964E46"/>
    <w:rsid w:val="00964EE3"/>
    <w:rsid w:val="0096628A"/>
    <w:rsid w:val="00966481"/>
    <w:rsid w:val="00966851"/>
    <w:rsid w:val="00966FEA"/>
    <w:rsid w:val="00967D01"/>
    <w:rsid w:val="009706EC"/>
    <w:rsid w:val="0097085D"/>
    <w:rsid w:val="00970E3F"/>
    <w:rsid w:val="00970F33"/>
    <w:rsid w:val="00970F59"/>
    <w:rsid w:val="009725B1"/>
    <w:rsid w:val="009729C6"/>
    <w:rsid w:val="00973558"/>
    <w:rsid w:val="00973ADA"/>
    <w:rsid w:val="00973F74"/>
    <w:rsid w:val="009742E6"/>
    <w:rsid w:val="00974338"/>
    <w:rsid w:val="0097492E"/>
    <w:rsid w:val="00974F55"/>
    <w:rsid w:val="00975569"/>
    <w:rsid w:val="00975CB5"/>
    <w:rsid w:val="00976371"/>
    <w:rsid w:val="009769C5"/>
    <w:rsid w:val="00976A5A"/>
    <w:rsid w:val="00976DDC"/>
    <w:rsid w:val="009802FC"/>
    <w:rsid w:val="0098036A"/>
    <w:rsid w:val="009804E5"/>
    <w:rsid w:val="00980C22"/>
    <w:rsid w:val="00981858"/>
    <w:rsid w:val="009840B5"/>
    <w:rsid w:val="00986C7E"/>
    <w:rsid w:val="00990572"/>
    <w:rsid w:val="00991233"/>
    <w:rsid w:val="00991421"/>
    <w:rsid w:val="009914B1"/>
    <w:rsid w:val="00991EBD"/>
    <w:rsid w:val="0099207F"/>
    <w:rsid w:val="009923DC"/>
    <w:rsid w:val="00992961"/>
    <w:rsid w:val="00992F74"/>
    <w:rsid w:val="0099394E"/>
    <w:rsid w:val="00993B32"/>
    <w:rsid w:val="00993C0B"/>
    <w:rsid w:val="00994429"/>
    <w:rsid w:val="009945A5"/>
    <w:rsid w:val="0099539E"/>
    <w:rsid w:val="0099658B"/>
    <w:rsid w:val="009978C0"/>
    <w:rsid w:val="00997A84"/>
    <w:rsid w:val="00997AE0"/>
    <w:rsid w:val="00997C2C"/>
    <w:rsid w:val="00997C60"/>
    <w:rsid w:val="009A00D0"/>
    <w:rsid w:val="009A0B22"/>
    <w:rsid w:val="009A1D2E"/>
    <w:rsid w:val="009A1FFD"/>
    <w:rsid w:val="009A20FB"/>
    <w:rsid w:val="009A269E"/>
    <w:rsid w:val="009A3033"/>
    <w:rsid w:val="009A3777"/>
    <w:rsid w:val="009A38D6"/>
    <w:rsid w:val="009A3999"/>
    <w:rsid w:val="009A3A64"/>
    <w:rsid w:val="009A3C29"/>
    <w:rsid w:val="009A411A"/>
    <w:rsid w:val="009A444B"/>
    <w:rsid w:val="009A5094"/>
    <w:rsid w:val="009A522E"/>
    <w:rsid w:val="009A589D"/>
    <w:rsid w:val="009A5BB9"/>
    <w:rsid w:val="009A6C7C"/>
    <w:rsid w:val="009A70A3"/>
    <w:rsid w:val="009A79D4"/>
    <w:rsid w:val="009A7F4F"/>
    <w:rsid w:val="009B03C0"/>
    <w:rsid w:val="009B19B1"/>
    <w:rsid w:val="009B19C8"/>
    <w:rsid w:val="009B1A08"/>
    <w:rsid w:val="009B54CA"/>
    <w:rsid w:val="009B5F2B"/>
    <w:rsid w:val="009B61F4"/>
    <w:rsid w:val="009B646E"/>
    <w:rsid w:val="009B659A"/>
    <w:rsid w:val="009B72D3"/>
    <w:rsid w:val="009B7446"/>
    <w:rsid w:val="009C01B6"/>
    <w:rsid w:val="009C05C6"/>
    <w:rsid w:val="009C078D"/>
    <w:rsid w:val="009C0AE0"/>
    <w:rsid w:val="009C0C82"/>
    <w:rsid w:val="009C1036"/>
    <w:rsid w:val="009C2795"/>
    <w:rsid w:val="009C2AFD"/>
    <w:rsid w:val="009C2BD8"/>
    <w:rsid w:val="009C31BF"/>
    <w:rsid w:val="009C385A"/>
    <w:rsid w:val="009C49CA"/>
    <w:rsid w:val="009C5224"/>
    <w:rsid w:val="009C558C"/>
    <w:rsid w:val="009C592E"/>
    <w:rsid w:val="009C59E7"/>
    <w:rsid w:val="009C5C8F"/>
    <w:rsid w:val="009C79D9"/>
    <w:rsid w:val="009D019F"/>
    <w:rsid w:val="009D01B0"/>
    <w:rsid w:val="009D0C12"/>
    <w:rsid w:val="009D1144"/>
    <w:rsid w:val="009D17F9"/>
    <w:rsid w:val="009D1C68"/>
    <w:rsid w:val="009D1FEC"/>
    <w:rsid w:val="009D3121"/>
    <w:rsid w:val="009D326C"/>
    <w:rsid w:val="009D39E8"/>
    <w:rsid w:val="009D3DD5"/>
    <w:rsid w:val="009D41D2"/>
    <w:rsid w:val="009D5B58"/>
    <w:rsid w:val="009D6534"/>
    <w:rsid w:val="009D6864"/>
    <w:rsid w:val="009D7324"/>
    <w:rsid w:val="009D7A26"/>
    <w:rsid w:val="009E0461"/>
    <w:rsid w:val="009E10EE"/>
    <w:rsid w:val="009E1310"/>
    <w:rsid w:val="009E1C7C"/>
    <w:rsid w:val="009E1FAE"/>
    <w:rsid w:val="009E2A6C"/>
    <w:rsid w:val="009E34C8"/>
    <w:rsid w:val="009E601A"/>
    <w:rsid w:val="009E6033"/>
    <w:rsid w:val="009E60B4"/>
    <w:rsid w:val="009E6A1D"/>
    <w:rsid w:val="009E6C31"/>
    <w:rsid w:val="009E71B8"/>
    <w:rsid w:val="009E726B"/>
    <w:rsid w:val="009E76C9"/>
    <w:rsid w:val="009E7C6D"/>
    <w:rsid w:val="009E7EB3"/>
    <w:rsid w:val="009F022F"/>
    <w:rsid w:val="009F0521"/>
    <w:rsid w:val="009F166D"/>
    <w:rsid w:val="009F2292"/>
    <w:rsid w:val="009F358D"/>
    <w:rsid w:val="009F388B"/>
    <w:rsid w:val="009F3F46"/>
    <w:rsid w:val="009F5BB0"/>
    <w:rsid w:val="009F66BE"/>
    <w:rsid w:val="009F6734"/>
    <w:rsid w:val="009F7225"/>
    <w:rsid w:val="009F7508"/>
    <w:rsid w:val="00A01817"/>
    <w:rsid w:val="00A01E2C"/>
    <w:rsid w:val="00A01E3A"/>
    <w:rsid w:val="00A02A48"/>
    <w:rsid w:val="00A0339C"/>
    <w:rsid w:val="00A035CE"/>
    <w:rsid w:val="00A0408D"/>
    <w:rsid w:val="00A04FED"/>
    <w:rsid w:val="00A06398"/>
    <w:rsid w:val="00A06F88"/>
    <w:rsid w:val="00A0721F"/>
    <w:rsid w:val="00A0732F"/>
    <w:rsid w:val="00A07628"/>
    <w:rsid w:val="00A1016C"/>
    <w:rsid w:val="00A11074"/>
    <w:rsid w:val="00A11281"/>
    <w:rsid w:val="00A1133E"/>
    <w:rsid w:val="00A11841"/>
    <w:rsid w:val="00A122C2"/>
    <w:rsid w:val="00A1282F"/>
    <w:rsid w:val="00A133EE"/>
    <w:rsid w:val="00A13957"/>
    <w:rsid w:val="00A1401C"/>
    <w:rsid w:val="00A14144"/>
    <w:rsid w:val="00A142FF"/>
    <w:rsid w:val="00A14D12"/>
    <w:rsid w:val="00A14EBD"/>
    <w:rsid w:val="00A1532F"/>
    <w:rsid w:val="00A15861"/>
    <w:rsid w:val="00A15FBA"/>
    <w:rsid w:val="00A1600A"/>
    <w:rsid w:val="00A20445"/>
    <w:rsid w:val="00A20DB0"/>
    <w:rsid w:val="00A20FD8"/>
    <w:rsid w:val="00A212DC"/>
    <w:rsid w:val="00A21447"/>
    <w:rsid w:val="00A21486"/>
    <w:rsid w:val="00A226C5"/>
    <w:rsid w:val="00A22729"/>
    <w:rsid w:val="00A229F3"/>
    <w:rsid w:val="00A240DC"/>
    <w:rsid w:val="00A244C1"/>
    <w:rsid w:val="00A24B9F"/>
    <w:rsid w:val="00A25B93"/>
    <w:rsid w:val="00A25F53"/>
    <w:rsid w:val="00A2614A"/>
    <w:rsid w:val="00A26322"/>
    <w:rsid w:val="00A26500"/>
    <w:rsid w:val="00A266C0"/>
    <w:rsid w:val="00A269F7"/>
    <w:rsid w:val="00A26B52"/>
    <w:rsid w:val="00A27A7C"/>
    <w:rsid w:val="00A300B0"/>
    <w:rsid w:val="00A30778"/>
    <w:rsid w:val="00A30F34"/>
    <w:rsid w:val="00A3144C"/>
    <w:rsid w:val="00A32D48"/>
    <w:rsid w:val="00A332E3"/>
    <w:rsid w:val="00A334A0"/>
    <w:rsid w:val="00A3364A"/>
    <w:rsid w:val="00A34254"/>
    <w:rsid w:val="00A34449"/>
    <w:rsid w:val="00A344F7"/>
    <w:rsid w:val="00A3459A"/>
    <w:rsid w:val="00A3497D"/>
    <w:rsid w:val="00A351AB"/>
    <w:rsid w:val="00A3586F"/>
    <w:rsid w:val="00A35A7C"/>
    <w:rsid w:val="00A35DCF"/>
    <w:rsid w:val="00A35F60"/>
    <w:rsid w:val="00A36209"/>
    <w:rsid w:val="00A36349"/>
    <w:rsid w:val="00A36599"/>
    <w:rsid w:val="00A36E30"/>
    <w:rsid w:val="00A40099"/>
    <w:rsid w:val="00A4017E"/>
    <w:rsid w:val="00A408B3"/>
    <w:rsid w:val="00A41056"/>
    <w:rsid w:val="00A415BC"/>
    <w:rsid w:val="00A41ABB"/>
    <w:rsid w:val="00A41DC4"/>
    <w:rsid w:val="00A4220D"/>
    <w:rsid w:val="00A450CC"/>
    <w:rsid w:val="00A45166"/>
    <w:rsid w:val="00A451DA"/>
    <w:rsid w:val="00A45550"/>
    <w:rsid w:val="00A455B9"/>
    <w:rsid w:val="00A45BFA"/>
    <w:rsid w:val="00A45C2A"/>
    <w:rsid w:val="00A465B2"/>
    <w:rsid w:val="00A46683"/>
    <w:rsid w:val="00A46800"/>
    <w:rsid w:val="00A46892"/>
    <w:rsid w:val="00A47161"/>
    <w:rsid w:val="00A47351"/>
    <w:rsid w:val="00A5069A"/>
    <w:rsid w:val="00A50A9B"/>
    <w:rsid w:val="00A50C27"/>
    <w:rsid w:val="00A50D70"/>
    <w:rsid w:val="00A51069"/>
    <w:rsid w:val="00A5169A"/>
    <w:rsid w:val="00A51ACB"/>
    <w:rsid w:val="00A51D22"/>
    <w:rsid w:val="00A51F6D"/>
    <w:rsid w:val="00A521EA"/>
    <w:rsid w:val="00A52F92"/>
    <w:rsid w:val="00A53343"/>
    <w:rsid w:val="00A53F65"/>
    <w:rsid w:val="00A546E9"/>
    <w:rsid w:val="00A5510E"/>
    <w:rsid w:val="00A5535F"/>
    <w:rsid w:val="00A554CE"/>
    <w:rsid w:val="00A55560"/>
    <w:rsid w:val="00A558F3"/>
    <w:rsid w:val="00A560D8"/>
    <w:rsid w:val="00A56868"/>
    <w:rsid w:val="00A56BC0"/>
    <w:rsid w:val="00A56E53"/>
    <w:rsid w:val="00A57595"/>
    <w:rsid w:val="00A57785"/>
    <w:rsid w:val="00A57B5B"/>
    <w:rsid w:val="00A57C78"/>
    <w:rsid w:val="00A600D6"/>
    <w:rsid w:val="00A602B1"/>
    <w:rsid w:val="00A607EA"/>
    <w:rsid w:val="00A60B63"/>
    <w:rsid w:val="00A6132D"/>
    <w:rsid w:val="00A61870"/>
    <w:rsid w:val="00A62147"/>
    <w:rsid w:val="00A62BCB"/>
    <w:rsid w:val="00A62ECD"/>
    <w:rsid w:val="00A635A9"/>
    <w:rsid w:val="00A638C7"/>
    <w:rsid w:val="00A63C73"/>
    <w:rsid w:val="00A642C6"/>
    <w:rsid w:val="00A645DB"/>
    <w:rsid w:val="00A64B3D"/>
    <w:rsid w:val="00A654BC"/>
    <w:rsid w:val="00A659A2"/>
    <w:rsid w:val="00A6649D"/>
    <w:rsid w:val="00A66844"/>
    <w:rsid w:val="00A66999"/>
    <w:rsid w:val="00A66B94"/>
    <w:rsid w:val="00A670AC"/>
    <w:rsid w:val="00A67232"/>
    <w:rsid w:val="00A710F3"/>
    <w:rsid w:val="00A73690"/>
    <w:rsid w:val="00A74B82"/>
    <w:rsid w:val="00A752CC"/>
    <w:rsid w:val="00A75598"/>
    <w:rsid w:val="00A766A7"/>
    <w:rsid w:val="00A76746"/>
    <w:rsid w:val="00A76EE3"/>
    <w:rsid w:val="00A778E6"/>
    <w:rsid w:val="00A77A5F"/>
    <w:rsid w:val="00A8158E"/>
    <w:rsid w:val="00A82A4E"/>
    <w:rsid w:val="00A83113"/>
    <w:rsid w:val="00A849C6"/>
    <w:rsid w:val="00A84A73"/>
    <w:rsid w:val="00A84FA8"/>
    <w:rsid w:val="00A850C3"/>
    <w:rsid w:val="00A85255"/>
    <w:rsid w:val="00A8536A"/>
    <w:rsid w:val="00A85B07"/>
    <w:rsid w:val="00A85C31"/>
    <w:rsid w:val="00A85CC3"/>
    <w:rsid w:val="00A85E5E"/>
    <w:rsid w:val="00A85F15"/>
    <w:rsid w:val="00A86BB4"/>
    <w:rsid w:val="00A87737"/>
    <w:rsid w:val="00A9001F"/>
    <w:rsid w:val="00A90754"/>
    <w:rsid w:val="00A909E8"/>
    <w:rsid w:val="00A9255D"/>
    <w:rsid w:val="00A92A0C"/>
    <w:rsid w:val="00A92D32"/>
    <w:rsid w:val="00A92EB2"/>
    <w:rsid w:val="00A939E9"/>
    <w:rsid w:val="00A93C14"/>
    <w:rsid w:val="00A949FB"/>
    <w:rsid w:val="00A95479"/>
    <w:rsid w:val="00A960F3"/>
    <w:rsid w:val="00A9637F"/>
    <w:rsid w:val="00A9683A"/>
    <w:rsid w:val="00A96989"/>
    <w:rsid w:val="00A97083"/>
    <w:rsid w:val="00A97C34"/>
    <w:rsid w:val="00AA013D"/>
    <w:rsid w:val="00AA03BE"/>
    <w:rsid w:val="00AA071A"/>
    <w:rsid w:val="00AA0BF9"/>
    <w:rsid w:val="00AA195F"/>
    <w:rsid w:val="00AA1B68"/>
    <w:rsid w:val="00AA2573"/>
    <w:rsid w:val="00AA4094"/>
    <w:rsid w:val="00AA4148"/>
    <w:rsid w:val="00AA4CBD"/>
    <w:rsid w:val="00AA5450"/>
    <w:rsid w:val="00AA5E18"/>
    <w:rsid w:val="00AA61F7"/>
    <w:rsid w:val="00AA63B9"/>
    <w:rsid w:val="00AA68B1"/>
    <w:rsid w:val="00AA77BA"/>
    <w:rsid w:val="00AB048B"/>
    <w:rsid w:val="00AB06AB"/>
    <w:rsid w:val="00AB0AF9"/>
    <w:rsid w:val="00AB0B69"/>
    <w:rsid w:val="00AB0BDC"/>
    <w:rsid w:val="00AB2498"/>
    <w:rsid w:val="00AB2643"/>
    <w:rsid w:val="00AB28CA"/>
    <w:rsid w:val="00AB2B3C"/>
    <w:rsid w:val="00AB3241"/>
    <w:rsid w:val="00AB35FB"/>
    <w:rsid w:val="00AB5417"/>
    <w:rsid w:val="00AB5D9E"/>
    <w:rsid w:val="00AB617B"/>
    <w:rsid w:val="00AB69BF"/>
    <w:rsid w:val="00AB6A50"/>
    <w:rsid w:val="00AB6C77"/>
    <w:rsid w:val="00AB7125"/>
    <w:rsid w:val="00AB7436"/>
    <w:rsid w:val="00AC1563"/>
    <w:rsid w:val="00AC1D40"/>
    <w:rsid w:val="00AC2625"/>
    <w:rsid w:val="00AC26DB"/>
    <w:rsid w:val="00AC2855"/>
    <w:rsid w:val="00AC5247"/>
    <w:rsid w:val="00AC65E6"/>
    <w:rsid w:val="00AC67B8"/>
    <w:rsid w:val="00AC6B4E"/>
    <w:rsid w:val="00AC72FC"/>
    <w:rsid w:val="00AC7741"/>
    <w:rsid w:val="00AD0DCD"/>
    <w:rsid w:val="00AD0E75"/>
    <w:rsid w:val="00AD0FD7"/>
    <w:rsid w:val="00AD1CA2"/>
    <w:rsid w:val="00AD239E"/>
    <w:rsid w:val="00AD2463"/>
    <w:rsid w:val="00AD2C88"/>
    <w:rsid w:val="00AD30B9"/>
    <w:rsid w:val="00AD3524"/>
    <w:rsid w:val="00AD4412"/>
    <w:rsid w:val="00AD4835"/>
    <w:rsid w:val="00AD4B33"/>
    <w:rsid w:val="00AD50AC"/>
    <w:rsid w:val="00AD6324"/>
    <w:rsid w:val="00AD67B1"/>
    <w:rsid w:val="00AD6A66"/>
    <w:rsid w:val="00AD6FA9"/>
    <w:rsid w:val="00AD71AD"/>
    <w:rsid w:val="00AE101C"/>
    <w:rsid w:val="00AE14F3"/>
    <w:rsid w:val="00AE154D"/>
    <w:rsid w:val="00AE1BCC"/>
    <w:rsid w:val="00AE1EDD"/>
    <w:rsid w:val="00AE206D"/>
    <w:rsid w:val="00AE225B"/>
    <w:rsid w:val="00AE259C"/>
    <w:rsid w:val="00AE347D"/>
    <w:rsid w:val="00AE388A"/>
    <w:rsid w:val="00AE3F81"/>
    <w:rsid w:val="00AE4646"/>
    <w:rsid w:val="00AE4C9E"/>
    <w:rsid w:val="00AE5082"/>
    <w:rsid w:val="00AE50AA"/>
    <w:rsid w:val="00AE597A"/>
    <w:rsid w:val="00AE60EF"/>
    <w:rsid w:val="00AE628C"/>
    <w:rsid w:val="00AE6525"/>
    <w:rsid w:val="00AE6F87"/>
    <w:rsid w:val="00AE77B1"/>
    <w:rsid w:val="00AE79F0"/>
    <w:rsid w:val="00AF0D3C"/>
    <w:rsid w:val="00AF19C2"/>
    <w:rsid w:val="00AF1F6D"/>
    <w:rsid w:val="00AF2500"/>
    <w:rsid w:val="00AF2FF1"/>
    <w:rsid w:val="00AF4D31"/>
    <w:rsid w:val="00AF50D1"/>
    <w:rsid w:val="00AF5E14"/>
    <w:rsid w:val="00B00C7B"/>
    <w:rsid w:val="00B01975"/>
    <w:rsid w:val="00B01E90"/>
    <w:rsid w:val="00B0244B"/>
    <w:rsid w:val="00B027B2"/>
    <w:rsid w:val="00B029D0"/>
    <w:rsid w:val="00B03062"/>
    <w:rsid w:val="00B03E75"/>
    <w:rsid w:val="00B04744"/>
    <w:rsid w:val="00B0584E"/>
    <w:rsid w:val="00B05C0A"/>
    <w:rsid w:val="00B07DA6"/>
    <w:rsid w:val="00B10159"/>
    <w:rsid w:val="00B10B45"/>
    <w:rsid w:val="00B10D1F"/>
    <w:rsid w:val="00B124E4"/>
    <w:rsid w:val="00B12AE3"/>
    <w:rsid w:val="00B12B7A"/>
    <w:rsid w:val="00B130AC"/>
    <w:rsid w:val="00B13B3A"/>
    <w:rsid w:val="00B1412D"/>
    <w:rsid w:val="00B14290"/>
    <w:rsid w:val="00B14453"/>
    <w:rsid w:val="00B14789"/>
    <w:rsid w:val="00B15440"/>
    <w:rsid w:val="00B15733"/>
    <w:rsid w:val="00B157A7"/>
    <w:rsid w:val="00B158A9"/>
    <w:rsid w:val="00B15C28"/>
    <w:rsid w:val="00B16978"/>
    <w:rsid w:val="00B16C08"/>
    <w:rsid w:val="00B172F6"/>
    <w:rsid w:val="00B20C14"/>
    <w:rsid w:val="00B20E16"/>
    <w:rsid w:val="00B21222"/>
    <w:rsid w:val="00B21636"/>
    <w:rsid w:val="00B2196B"/>
    <w:rsid w:val="00B22B7F"/>
    <w:rsid w:val="00B2303E"/>
    <w:rsid w:val="00B231C4"/>
    <w:rsid w:val="00B2328D"/>
    <w:rsid w:val="00B24836"/>
    <w:rsid w:val="00B24DBE"/>
    <w:rsid w:val="00B24F01"/>
    <w:rsid w:val="00B25A9F"/>
    <w:rsid w:val="00B2681D"/>
    <w:rsid w:val="00B26B6B"/>
    <w:rsid w:val="00B30924"/>
    <w:rsid w:val="00B30B52"/>
    <w:rsid w:val="00B30B7D"/>
    <w:rsid w:val="00B30C8E"/>
    <w:rsid w:val="00B31C79"/>
    <w:rsid w:val="00B320EF"/>
    <w:rsid w:val="00B324D9"/>
    <w:rsid w:val="00B327D3"/>
    <w:rsid w:val="00B33538"/>
    <w:rsid w:val="00B34371"/>
    <w:rsid w:val="00B35448"/>
    <w:rsid w:val="00B35D10"/>
    <w:rsid w:val="00B37828"/>
    <w:rsid w:val="00B37ECB"/>
    <w:rsid w:val="00B37F89"/>
    <w:rsid w:val="00B40F92"/>
    <w:rsid w:val="00B412CC"/>
    <w:rsid w:val="00B41624"/>
    <w:rsid w:val="00B4169B"/>
    <w:rsid w:val="00B41E3D"/>
    <w:rsid w:val="00B41FF3"/>
    <w:rsid w:val="00B43135"/>
    <w:rsid w:val="00B431E8"/>
    <w:rsid w:val="00B43419"/>
    <w:rsid w:val="00B435A7"/>
    <w:rsid w:val="00B43DD5"/>
    <w:rsid w:val="00B43DF8"/>
    <w:rsid w:val="00B43EEE"/>
    <w:rsid w:val="00B45663"/>
    <w:rsid w:val="00B4584F"/>
    <w:rsid w:val="00B45C85"/>
    <w:rsid w:val="00B45E46"/>
    <w:rsid w:val="00B45FFA"/>
    <w:rsid w:val="00B50376"/>
    <w:rsid w:val="00B50503"/>
    <w:rsid w:val="00B5085D"/>
    <w:rsid w:val="00B5185E"/>
    <w:rsid w:val="00B5222C"/>
    <w:rsid w:val="00B52336"/>
    <w:rsid w:val="00B525BC"/>
    <w:rsid w:val="00B52720"/>
    <w:rsid w:val="00B52CC8"/>
    <w:rsid w:val="00B53032"/>
    <w:rsid w:val="00B537B4"/>
    <w:rsid w:val="00B53DBC"/>
    <w:rsid w:val="00B542B1"/>
    <w:rsid w:val="00B546A2"/>
    <w:rsid w:val="00B601BC"/>
    <w:rsid w:val="00B62994"/>
    <w:rsid w:val="00B6347D"/>
    <w:rsid w:val="00B63D08"/>
    <w:rsid w:val="00B646AB"/>
    <w:rsid w:val="00B64D61"/>
    <w:rsid w:val="00B65028"/>
    <w:rsid w:val="00B65D52"/>
    <w:rsid w:val="00B663CB"/>
    <w:rsid w:val="00B667AD"/>
    <w:rsid w:val="00B70B55"/>
    <w:rsid w:val="00B71CCF"/>
    <w:rsid w:val="00B734A6"/>
    <w:rsid w:val="00B73C7B"/>
    <w:rsid w:val="00B7413D"/>
    <w:rsid w:val="00B74584"/>
    <w:rsid w:val="00B748FA"/>
    <w:rsid w:val="00B7498F"/>
    <w:rsid w:val="00B75947"/>
    <w:rsid w:val="00B75BBF"/>
    <w:rsid w:val="00B75EFA"/>
    <w:rsid w:val="00B760A0"/>
    <w:rsid w:val="00B76FAB"/>
    <w:rsid w:val="00B777C6"/>
    <w:rsid w:val="00B77E36"/>
    <w:rsid w:val="00B8033D"/>
    <w:rsid w:val="00B80361"/>
    <w:rsid w:val="00B8064A"/>
    <w:rsid w:val="00B80F8C"/>
    <w:rsid w:val="00B81C4E"/>
    <w:rsid w:val="00B82EE1"/>
    <w:rsid w:val="00B836CE"/>
    <w:rsid w:val="00B846E4"/>
    <w:rsid w:val="00B84812"/>
    <w:rsid w:val="00B84860"/>
    <w:rsid w:val="00B853EA"/>
    <w:rsid w:val="00B855D4"/>
    <w:rsid w:val="00B859B2"/>
    <w:rsid w:val="00B86384"/>
    <w:rsid w:val="00B86415"/>
    <w:rsid w:val="00B86790"/>
    <w:rsid w:val="00B86D68"/>
    <w:rsid w:val="00B878E1"/>
    <w:rsid w:val="00B87A4A"/>
    <w:rsid w:val="00B900E4"/>
    <w:rsid w:val="00B904A7"/>
    <w:rsid w:val="00B9099C"/>
    <w:rsid w:val="00B90C04"/>
    <w:rsid w:val="00B913B9"/>
    <w:rsid w:val="00B9147E"/>
    <w:rsid w:val="00B9210F"/>
    <w:rsid w:val="00B921FA"/>
    <w:rsid w:val="00B924B4"/>
    <w:rsid w:val="00B93303"/>
    <w:rsid w:val="00B93BA4"/>
    <w:rsid w:val="00B93BC5"/>
    <w:rsid w:val="00B95EB9"/>
    <w:rsid w:val="00B96759"/>
    <w:rsid w:val="00B96ECD"/>
    <w:rsid w:val="00B96FE9"/>
    <w:rsid w:val="00B97306"/>
    <w:rsid w:val="00B975C3"/>
    <w:rsid w:val="00B97B33"/>
    <w:rsid w:val="00B97BFA"/>
    <w:rsid w:val="00B97FCB"/>
    <w:rsid w:val="00BA0C84"/>
    <w:rsid w:val="00BA1611"/>
    <w:rsid w:val="00BA1BE4"/>
    <w:rsid w:val="00BA1C5E"/>
    <w:rsid w:val="00BA2007"/>
    <w:rsid w:val="00BA2089"/>
    <w:rsid w:val="00BA2402"/>
    <w:rsid w:val="00BA2451"/>
    <w:rsid w:val="00BA32FA"/>
    <w:rsid w:val="00BA3FF4"/>
    <w:rsid w:val="00BA4224"/>
    <w:rsid w:val="00BA4625"/>
    <w:rsid w:val="00BA4AFD"/>
    <w:rsid w:val="00BA4E92"/>
    <w:rsid w:val="00BA663F"/>
    <w:rsid w:val="00BA68D3"/>
    <w:rsid w:val="00BA6BAA"/>
    <w:rsid w:val="00BA7155"/>
    <w:rsid w:val="00BA7674"/>
    <w:rsid w:val="00BA76D4"/>
    <w:rsid w:val="00BA7C18"/>
    <w:rsid w:val="00BB0987"/>
    <w:rsid w:val="00BB0B5B"/>
    <w:rsid w:val="00BB1956"/>
    <w:rsid w:val="00BB1E7D"/>
    <w:rsid w:val="00BB2F99"/>
    <w:rsid w:val="00BB3085"/>
    <w:rsid w:val="00BB33BE"/>
    <w:rsid w:val="00BB40DC"/>
    <w:rsid w:val="00BB41C7"/>
    <w:rsid w:val="00BB46C7"/>
    <w:rsid w:val="00BB4FF6"/>
    <w:rsid w:val="00BB531D"/>
    <w:rsid w:val="00BB55FF"/>
    <w:rsid w:val="00BB57A1"/>
    <w:rsid w:val="00BB5984"/>
    <w:rsid w:val="00BB689C"/>
    <w:rsid w:val="00BB6D8A"/>
    <w:rsid w:val="00BB6F13"/>
    <w:rsid w:val="00BB7A4B"/>
    <w:rsid w:val="00BC16CF"/>
    <w:rsid w:val="00BC1FD8"/>
    <w:rsid w:val="00BC262F"/>
    <w:rsid w:val="00BC3632"/>
    <w:rsid w:val="00BC377B"/>
    <w:rsid w:val="00BC3CEE"/>
    <w:rsid w:val="00BC4045"/>
    <w:rsid w:val="00BC4196"/>
    <w:rsid w:val="00BC5358"/>
    <w:rsid w:val="00BC5EB9"/>
    <w:rsid w:val="00BC64AD"/>
    <w:rsid w:val="00BC6536"/>
    <w:rsid w:val="00BC657D"/>
    <w:rsid w:val="00BC6E76"/>
    <w:rsid w:val="00BC7CCB"/>
    <w:rsid w:val="00BC7D8D"/>
    <w:rsid w:val="00BC7EB5"/>
    <w:rsid w:val="00BC7EEA"/>
    <w:rsid w:val="00BD0054"/>
    <w:rsid w:val="00BD0C24"/>
    <w:rsid w:val="00BD0E8E"/>
    <w:rsid w:val="00BD1439"/>
    <w:rsid w:val="00BD2702"/>
    <w:rsid w:val="00BD2850"/>
    <w:rsid w:val="00BD2D9C"/>
    <w:rsid w:val="00BD3AF3"/>
    <w:rsid w:val="00BD3D9D"/>
    <w:rsid w:val="00BD44BB"/>
    <w:rsid w:val="00BD46BC"/>
    <w:rsid w:val="00BD4814"/>
    <w:rsid w:val="00BD48E9"/>
    <w:rsid w:val="00BD4BCC"/>
    <w:rsid w:val="00BD4C6F"/>
    <w:rsid w:val="00BD53F4"/>
    <w:rsid w:val="00BD5857"/>
    <w:rsid w:val="00BD5F0B"/>
    <w:rsid w:val="00BD6580"/>
    <w:rsid w:val="00BD685F"/>
    <w:rsid w:val="00BD68E6"/>
    <w:rsid w:val="00BD6D42"/>
    <w:rsid w:val="00BD708B"/>
    <w:rsid w:val="00BD71F7"/>
    <w:rsid w:val="00BD7F5D"/>
    <w:rsid w:val="00BE1052"/>
    <w:rsid w:val="00BE18D6"/>
    <w:rsid w:val="00BE2385"/>
    <w:rsid w:val="00BE2909"/>
    <w:rsid w:val="00BE316E"/>
    <w:rsid w:val="00BE334B"/>
    <w:rsid w:val="00BE3935"/>
    <w:rsid w:val="00BE3A79"/>
    <w:rsid w:val="00BE406C"/>
    <w:rsid w:val="00BE5C1D"/>
    <w:rsid w:val="00BE5EB3"/>
    <w:rsid w:val="00BE66DA"/>
    <w:rsid w:val="00BE6927"/>
    <w:rsid w:val="00BE71AD"/>
    <w:rsid w:val="00BE7E8B"/>
    <w:rsid w:val="00BF05C0"/>
    <w:rsid w:val="00BF0AEF"/>
    <w:rsid w:val="00BF0F36"/>
    <w:rsid w:val="00BF1544"/>
    <w:rsid w:val="00BF20E4"/>
    <w:rsid w:val="00BF27AF"/>
    <w:rsid w:val="00BF2F4B"/>
    <w:rsid w:val="00BF36FD"/>
    <w:rsid w:val="00BF379A"/>
    <w:rsid w:val="00BF3978"/>
    <w:rsid w:val="00BF4333"/>
    <w:rsid w:val="00BF43DC"/>
    <w:rsid w:val="00BF45AB"/>
    <w:rsid w:val="00BF4C29"/>
    <w:rsid w:val="00BF535F"/>
    <w:rsid w:val="00BF6562"/>
    <w:rsid w:val="00BF7739"/>
    <w:rsid w:val="00BF7CF5"/>
    <w:rsid w:val="00C000F7"/>
    <w:rsid w:val="00C00901"/>
    <w:rsid w:val="00C00B44"/>
    <w:rsid w:val="00C00C7E"/>
    <w:rsid w:val="00C01488"/>
    <w:rsid w:val="00C0193E"/>
    <w:rsid w:val="00C01B00"/>
    <w:rsid w:val="00C01B61"/>
    <w:rsid w:val="00C01C8B"/>
    <w:rsid w:val="00C02069"/>
    <w:rsid w:val="00C0268C"/>
    <w:rsid w:val="00C027BE"/>
    <w:rsid w:val="00C02BD2"/>
    <w:rsid w:val="00C02C88"/>
    <w:rsid w:val="00C02CD8"/>
    <w:rsid w:val="00C03056"/>
    <w:rsid w:val="00C03057"/>
    <w:rsid w:val="00C03AC1"/>
    <w:rsid w:val="00C052C4"/>
    <w:rsid w:val="00C058B5"/>
    <w:rsid w:val="00C05924"/>
    <w:rsid w:val="00C05AE7"/>
    <w:rsid w:val="00C0662B"/>
    <w:rsid w:val="00C10F96"/>
    <w:rsid w:val="00C119FE"/>
    <w:rsid w:val="00C11F32"/>
    <w:rsid w:val="00C12011"/>
    <w:rsid w:val="00C125D9"/>
    <w:rsid w:val="00C12745"/>
    <w:rsid w:val="00C127FD"/>
    <w:rsid w:val="00C12CB2"/>
    <w:rsid w:val="00C14F05"/>
    <w:rsid w:val="00C1527E"/>
    <w:rsid w:val="00C16185"/>
    <w:rsid w:val="00C16856"/>
    <w:rsid w:val="00C16B29"/>
    <w:rsid w:val="00C16BD5"/>
    <w:rsid w:val="00C16E3A"/>
    <w:rsid w:val="00C16F83"/>
    <w:rsid w:val="00C16FEC"/>
    <w:rsid w:val="00C17DEA"/>
    <w:rsid w:val="00C20154"/>
    <w:rsid w:val="00C20287"/>
    <w:rsid w:val="00C203AE"/>
    <w:rsid w:val="00C206CA"/>
    <w:rsid w:val="00C21198"/>
    <w:rsid w:val="00C21754"/>
    <w:rsid w:val="00C2187D"/>
    <w:rsid w:val="00C21D7E"/>
    <w:rsid w:val="00C22FA0"/>
    <w:rsid w:val="00C23579"/>
    <w:rsid w:val="00C239AE"/>
    <w:rsid w:val="00C239D7"/>
    <w:rsid w:val="00C2416C"/>
    <w:rsid w:val="00C243C0"/>
    <w:rsid w:val="00C26675"/>
    <w:rsid w:val="00C2694F"/>
    <w:rsid w:val="00C2711E"/>
    <w:rsid w:val="00C27268"/>
    <w:rsid w:val="00C27EEA"/>
    <w:rsid w:val="00C302E2"/>
    <w:rsid w:val="00C3126D"/>
    <w:rsid w:val="00C3156D"/>
    <w:rsid w:val="00C315F6"/>
    <w:rsid w:val="00C32204"/>
    <w:rsid w:val="00C323DE"/>
    <w:rsid w:val="00C32E25"/>
    <w:rsid w:val="00C3319D"/>
    <w:rsid w:val="00C335AC"/>
    <w:rsid w:val="00C3471A"/>
    <w:rsid w:val="00C34936"/>
    <w:rsid w:val="00C35519"/>
    <w:rsid w:val="00C357B1"/>
    <w:rsid w:val="00C35C7F"/>
    <w:rsid w:val="00C3667D"/>
    <w:rsid w:val="00C369C0"/>
    <w:rsid w:val="00C36B41"/>
    <w:rsid w:val="00C36E3A"/>
    <w:rsid w:val="00C37795"/>
    <w:rsid w:val="00C37A2D"/>
    <w:rsid w:val="00C37A76"/>
    <w:rsid w:val="00C37ECC"/>
    <w:rsid w:val="00C40256"/>
    <w:rsid w:val="00C404F2"/>
    <w:rsid w:val="00C4068B"/>
    <w:rsid w:val="00C41CA2"/>
    <w:rsid w:val="00C42CD1"/>
    <w:rsid w:val="00C4376C"/>
    <w:rsid w:val="00C43784"/>
    <w:rsid w:val="00C43897"/>
    <w:rsid w:val="00C4397B"/>
    <w:rsid w:val="00C4415E"/>
    <w:rsid w:val="00C4427B"/>
    <w:rsid w:val="00C44461"/>
    <w:rsid w:val="00C44B2F"/>
    <w:rsid w:val="00C45C9B"/>
    <w:rsid w:val="00C476C0"/>
    <w:rsid w:val="00C512F9"/>
    <w:rsid w:val="00C5285F"/>
    <w:rsid w:val="00C54233"/>
    <w:rsid w:val="00C5482C"/>
    <w:rsid w:val="00C54F57"/>
    <w:rsid w:val="00C56286"/>
    <w:rsid w:val="00C565E7"/>
    <w:rsid w:val="00C566BC"/>
    <w:rsid w:val="00C579D3"/>
    <w:rsid w:val="00C6038F"/>
    <w:rsid w:val="00C604E7"/>
    <w:rsid w:val="00C60BF4"/>
    <w:rsid w:val="00C60D20"/>
    <w:rsid w:val="00C61B85"/>
    <w:rsid w:val="00C6289C"/>
    <w:rsid w:val="00C62D25"/>
    <w:rsid w:val="00C62E42"/>
    <w:rsid w:val="00C63562"/>
    <w:rsid w:val="00C63D86"/>
    <w:rsid w:val="00C63DB4"/>
    <w:rsid w:val="00C641D4"/>
    <w:rsid w:val="00C65646"/>
    <w:rsid w:val="00C668FC"/>
    <w:rsid w:val="00C66BFB"/>
    <w:rsid w:val="00C67248"/>
    <w:rsid w:val="00C67FEB"/>
    <w:rsid w:val="00C701EA"/>
    <w:rsid w:val="00C7084A"/>
    <w:rsid w:val="00C70E11"/>
    <w:rsid w:val="00C70FF8"/>
    <w:rsid w:val="00C719B9"/>
    <w:rsid w:val="00C71D04"/>
    <w:rsid w:val="00C71F57"/>
    <w:rsid w:val="00C75706"/>
    <w:rsid w:val="00C75860"/>
    <w:rsid w:val="00C758B9"/>
    <w:rsid w:val="00C75C1A"/>
    <w:rsid w:val="00C760F6"/>
    <w:rsid w:val="00C7620C"/>
    <w:rsid w:val="00C7699B"/>
    <w:rsid w:val="00C76F8C"/>
    <w:rsid w:val="00C77690"/>
    <w:rsid w:val="00C77B43"/>
    <w:rsid w:val="00C77CA5"/>
    <w:rsid w:val="00C8029B"/>
    <w:rsid w:val="00C805FA"/>
    <w:rsid w:val="00C80E6C"/>
    <w:rsid w:val="00C81328"/>
    <w:rsid w:val="00C820CB"/>
    <w:rsid w:val="00C8218A"/>
    <w:rsid w:val="00C82F27"/>
    <w:rsid w:val="00C83AB4"/>
    <w:rsid w:val="00C84183"/>
    <w:rsid w:val="00C84325"/>
    <w:rsid w:val="00C84BD7"/>
    <w:rsid w:val="00C8520C"/>
    <w:rsid w:val="00C85401"/>
    <w:rsid w:val="00C85480"/>
    <w:rsid w:val="00C86CC9"/>
    <w:rsid w:val="00C86F9B"/>
    <w:rsid w:val="00C9064D"/>
    <w:rsid w:val="00C91B98"/>
    <w:rsid w:val="00C92032"/>
    <w:rsid w:val="00C92237"/>
    <w:rsid w:val="00C924A5"/>
    <w:rsid w:val="00C92968"/>
    <w:rsid w:val="00C9415E"/>
    <w:rsid w:val="00C943DC"/>
    <w:rsid w:val="00C9466E"/>
    <w:rsid w:val="00C94694"/>
    <w:rsid w:val="00C949CB"/>
    <w:rsid w:val="00C952D6"/>
    <w:rsid w:val="00C9531E"/>
    <w:rsid w:val="00C9582B"/>
    <w:rsid w:val="00C969E3"/>
    <w:rsid w:val="00C96EDD"/>
    <w:rsid w:val="00C96F86"/>
    <w:rsid w:val="00C97204"/>
    <w:rsid w:val="00C97475"/>
    <w:rsid w:val="00C977D7"/>
    <w:rsid w:val="00C97AF8"/>
    <w:rsid w:val="00CA0606"/>
    <w:rsid w:val="00CA17E4"/>
    <w:rsid w:val="00CA1D55"/>
    <w:rsid w:val="00CA25C9"/>
    <w:rsid w:val="00CA273B"/>
    <w:rsid w:val="00CA2C07"/>
    <w:rsid w:val="00CA33C0"/>
    <w:rsid w:val="00CA36A4"/>
    <w:rsid w:val="00CA47E7"/>
    <w:rsid w:val="00CA4AAA"/>
    <w:rsid w:val="00CA61B8"/>
    <w:rsid w:val="00CA7368"/>
    <w:rsid w:val="00CA7401"/>
    <w:rsid w:val="00CA7DE0"/>
    <w:rsid w:val="00CB0742"/>
    <w:rsid w:val="00CB0878"/>
    <w:rsid w:val="00CB17C9"/>
    <w:rsid w:val="00CB196C"/>
    <w:rsid w:val="00CB2229"/>
    <w:rsid w:val="00CB24C1"/>
    <w:rsid w:val="00CB2665"/>
    <w:rsid w:val="00CB2715"/>
    <w:rsid w:val="00CB39FD"/>
    <w:rsid w:val="00CB409C"/>
    <w:rsid w:val="00CB5B28"/>
    <w:rsid w:val="00CB64F5"/>
    <w:rsid w:val="00CB735E"/>
    <w:rsid w:val="00CB7B93"/>
    <w:rsid w:val="00CC0325"/>
    <w:rsid w:val="00CC039C"/>
    <w:rsid w:val="00CC08EC"/>
    <w:rsid w:val="00CC0ECD"/>
    <w:rsid w:val="00CC18D6"/>
    <w:rsid w:val="00CC1C65"/>
    <w:rsid w:val="00CC2022"/>
    <w:rsid w:val="00CC238E"/>
    <w:rsid w:val="00CC25D7"/>
    <w:rsid w:val="00CC2A5F"/>
    <w:rsid w:val="00CC2CC9"/>
    <w:rsid w:val="00CC2DE2"/>
    <w:rsid w:val="00CC365B"/>
    <w:rsid w:val="00CC36BB"/>
    <w:rsid w:val="00CC37AD"/>
    <w:rsid w:val="00CC37FA"/>
    <w:rsid w:val="00CC3CC9"/>
    <w:rsid w:val="00CC4836"/>
    <w:rsid w:val="00CC4B12"/>
    <w:rsid w:val="00CC52A1"/>
    <w:rsid w:val="00CC53C3"/>
    <w:rsid w:val="00CC5782"/>
    <w:rsid w:val="00CC67EA"/>
    <w:rsid w:val="00CC695D"/>
    <w:rsid w:val="00CC7AB9"/>
    <w:rsid w:val="00CD0168"/>
    <w:rsid w:val="00CD0E6D"/>
    <w:rsid w:val="00CD152D"/>
    <w:rsid w:val="00CD15CE"/>
    <w:rsid w:val="00CD167A"/>
    <w:rsid w:val="00CD18AD"/>
    <w:rsid w:val="00CD1A6A"/>
    <w:rsid w:val="00CD25F5"/>
    <w:rsid w:val="00CD30EB"/>
    <w:rsid w:val="00CD3E27"/>
    <w:rsid w:val="00CD4E55"/>
    <w:rsid w:val="00CD58DA"/>
    <w:rsid w:val="00CD5B9D"/>
    <w:rsid w:val="00CD61D1"/>
    <w:rsid w:val="00CD62BF"/>
    <w:rsid w:val="00CD6445"/>
    <w:rsid w:val="00CD73B0"/>
    <w:rsid w:val="00CE08B6"/>
    <w:rsid w:val="00CE0A9D"/>
    <w:rsid w:val="00CE1254"/>
    <w:rsid w:val="00CE153E"/>
    <w:rsid w:val="00CE19F7"/>
    <w:rsid w:val="00CE23ED"/>
    <w:rsid w:val="00CE2644"/>
    <w:rsid w:val="00CE3293"/>
    <w:rsid w:val="00CE3446"/>
    <w:rsid w:val="00CE3848"/>
    <w:rsid w:val="00CE3D90"/>
    <w:rsid w:val="00CE3F19"/>
    <w:rsid w:val="00CE43AB"/>
    <w:rsid w:val="00CE47E4"/>
    <w:rsid w:val="00CE489A"/>
    <w:rsid w:val="00CE50CB"/>
    <w:rsid w:val="00CE54F1"/>
    <w:rsid w:val="00CE58E3"/>
    <w:rsid w:val="00CE6084"/>
    <w:rsid w:val="00CE6565"/>
    <w:rsid w:val="00CE72AB"/>
    <w:rsid w:val="00CE755F"/>
    <w:rsid w:val="00CE7E78"/>
    <w:rsid w:val="00CF000D"/>
    <w:rsid w:val="00CF03AB"/>
    <w:rsid w:val="00CF0773"/>
    <w:rsid w:val="00CF17CF"/>
    <w:rsid w:val="00CF1ACD"/>
    <w:rsid w:val="00CF1B31"/>
    <w:rsid w:val="00CF28B7"/>
    <w:rsid w:val="00CF3198"/>
    <w:rsid w:val="00CF35E4"/>
    <w:rsid w:val="00CF3B7E"/>
    <w:rsid w:val="00CF4140"/>
    <w:rsid w:val="00CF4D06"/>
    <w:rsid w:val="00CF5334"/>
    <w:rsid w:val="00CF5362"/>
    <w:rsid w:val="00CF57A9"/>
    <w:rsid w:val="00CF6568"/>
    <w:rsid w:val="00CF70A7"/>
    <w:rsid w:val="00CF7492"/>
    <w:rsid w:val="00CF77B0"/>
    <w:rsid w:val="00D00066"/>
    <w:rsid w:val="00D00A13"/>
    <w:rsid w:val="00D01476"/>
    <w:rsid w:val="00D01AA4"/>
    <w:rsid w:val="00D01D6A"/>
    <w:rsid w:val="00D02098"/>
    <w:rsid w:val="00D0217B"/>
    <w:rsid w:val="00D02879"/>
    <w:rsid w:val="00D03447"/>
    <w:rsid w:val="00D037A4"/>
    <w:rsid w:val="00D03B41"/>
    <w:rsid w:val="00D04B25"/>
    <w:rsid w:val="00D04EFE"/>
    <w:rsid w:val="00D04F3D"/>
    <w:rsid w:val="00D06749"/>
    <w:rsid w:val="00D07068"/>
    <w:rsid w:val="00D10231"/>
    <w:rsid w:val="00D126C9"/>
    <w:rsid w:val="00D12E3F"/>
    <w:rsid w:val="00D13858"/>
    <w:rsid w:val="00D13A9F"/>
    <w:rsid w:val="00D13FE4"/>
    <w:rsid w:val="00D140D2"/>
    <w:rsid w:val="00D14A04"/>
    <w:rsid w:val="00D14E67"/>
    <w:rsid w:val="00D15E7B"/>
    <w:rsid w:val="00D16085"/>
    <w:rsid w:val="00D161AA"/>
    <w:rsid w:val="00D16582"/>
    <w:rsid w:val="00D174AB"/>
    <w:rsid w:val="00D1761D"/>
    <w:rsid w:val="00D178A7"/>
    <w:rsid w:val="00D17D38"/>
    <w:rsid w:val="00D20771"/>
    <w:rsid w:val="00D21590"/>
    <w:rsid w:val="00D21A60"/>
    <w:rsid w:val="00D23410"/>
    <w:rsid w:val="00D23473"/>
    <w:rsid w:val="00D234BD"/>
    <w:rsid w:val="00D238B4"/>
    <w:rsid w:val="00D23E07"/>
    <w:rsid w:val="00D23E11"/>
    <w:rsid w:val="00D245CE"/>
    <w:rsid w:val="00D25FAD"/>
    <w:rsid w:val="00D26409"/>
    <w:rsid w:val="00D3205C"/>
    <w:rsid w:val="00D321F0"/>
    <w:rsid w:val="00D32545"/>
    <w:rsid w:val="00D32643"/>
    <w:rsid w:val="00D33A13"/>
    <w:rsid w:val="00D33CD0"/>
    <w:rsid w:val="00D358B8"/>
    <w:rsid w:val="00D359F3"/>
    <w:rsid w:val="00D35A3B"/>
    <w:rsid w:val="00D35D14"/>
    <w:rsid w:val="00D37012"/>
    <w:rsid w:val="00D370BD"/>
    <w:rsid w:val="00D37601"/>
    <w:rsid w:val="00D37C44"/>
    <w:rsid w:val="00D40D97"/>
    <w:rsid w:val="00D40DA5"/>
    <w:rsid w:val="00D415F4"/>
    <w:rsid w:val="00D41A86"/>
    <w:rsid w:val="00D424C8"/>
    <w:rsid w:val="00D424CD"/>
    <w:rsid w:val="00D428E3"/>
    <w:rsid w:val="00D42B16"/>
    <w:rsid w:val="00D42D23"/>
    <w:rsid w:val="00D44AC6"/>
    <w:rsid w:val="00D44F0C"/>
    <w:rsid w:val="00D45071"/>
    <w:rsid w:val="00D45DCC"/>
    <w:rsid w:val="00D46826"/>
    <w:rsid w:val="00D46B31"/>
    <w:rsid w:val="00D47236"/>
    <w:rsid w:val="00D4740B"/>
    <w:rsid w:val="00D47C91"/>
    <w:rsid w:val="00D47D43"/>
    <w:rsid w:val="00D50369"/>
    <w:rsid w:val="00D505A5"/>
    <w:rsid w:val="00D50CCA"/>
    <w:rsid w:val="00D51449"/>
    <w:rsid w:val="00D51C5D"/>
    <w:rsid w:val="00D51C68"/>
    <w:rsid w:val="00D527C5"/>
    <w:rsid w:val="00D52A70"/>
    <w:rsid w:val="00D5308E"/>
    <w:rsid w:val="00D534CE"/>
    <w:rsid w:val="00D538F6"/>
    <w:rsid w:val="00D54998"/>
    <w:rsid w:val="00D54C8E"/>
    <w:rsid w:val="00D56ED6"/>
    <w:rsid w:val="00D57284"/>
    <w:rsid w:val="00D57877"/>
    <w:rsid w:val="00D60252"/>
    <w:rsid w:val="00D63087"/>
    <w:rsid w:val="00D6308A"/>
    <w:rsid w:val="00D6333B"/>
    <w:rsid w:val="00D63546"/>
    <w:rsid w:val="00D643A3"/>
    <w:rsid w:val="00D655C7"/>
    <w:rsid w:val="00D656C5"/>
    <w:rsid w:val="00D65CF6"/>
    <w:rsid w:val="00D65DB3"/>
    <w:rsid w:val="00D6603B"/>
    <w:rsid w:val="00D66267"/>
    <w:rsid w:val="00D66A10"/>
    <w:rsid w:val="00D6711A"/>
    <w:rsid w:val="00D67562"/>
    <w:rsid w:val="00D677EF"/>
    <w:rsid w:val="00D67CB2"/>
    <w:rsid w:val="00D70CBE"/>
    <w:rsid w:val="00D70F89"/>
    <w:rsid w:val="00D71155"/>
    <w:rsid w:val="00D711A9"/>
    <w:rsid w:val="00D71327"/>
    <w:rsid w:val="00D71777"/>
    <w:rsid w:val="00D72556"/>
    <w:rsid w:val="00D7355C"/>
    <w:rsid w:val="00D73AC8"/>
    <w:rsid w:val="00D73B30"/>
    <w:rsid w:val="00D744E8"/>
    <w:rsid w:val="00D754F8"/>
    <w:rsid w:val="00D7635A"/>
    <w:rsid w:val="00D765BA"/>
    <w:rsid w:val="00D76DF8"/>
    <w:rsid w:val="00D77054"/>
    <w:rsid w:val="00D77651"/>
    <w:rsid w:val="00D77B39"/>
    <w:rsid w:val="00D77B82"/>
    <w:rsid w:val="00D77C01"/>
    <w:rsid w:val="00D8200A"/>
    <w:rsid w:val="00D82A67"/>
    <w:rsid w:val="00D82EBB"/>
    <w:rsid w:val="00D843D2"/>
    <w:rsid w:val="00D8444B"/>
    <w:rsid w:val="00D859C6"/>
    <w:rsid w:val="00D85D68"/>
    <w:rsid w:val="00D86E73"/>
    <w:rsid w:val="00D8767E"/>
    <w:rsid w:val="00D90C6C"/>
    <w:rsid w:val="00D90D23"/>
    <w:rsid w:val="00D90DA3"/>
    <w:rsid w:val="00D91B1D"/>
    <w:rsid w:val="00D91CF3"/>
    <w:rsid w:val="00D92B01"/>
    <w:rsid w:val="00D941C2"/>
    <w:rsid w:val="00D94693"/>
    <w:rsid w:val="00D94B90"/>
    <w:rsid w:val="00D94BB1"/>
    <w:rsid w:val="00D94E29"/>
    <w:rsid w:val="00D9501D"/>
    <w:rsid w:val="00D95291"/>
    <w:rsid w:val="00D953C5"/>
    <w:rsid w:val="00D96314"/>
    <w:rsid w:val="00D964EE"/>
    <w:rsid w:val="00D9666D"/>
    <w:rsid w:val="00D96746"/>
    <w:rsid w:val="00D96B80"/>
    <w:rsid w:val="00D96BC3"/>
    <w:rsid w:val="00D96CEB"/>
    <w:rsid w:val="00DA0106"/>
    <w:rsid w:val="00DA0532"/>
    <w:rsid w:val="00DA0AAC"/>
    <w:rsid w:val="00DA16D0"/>
    <w:rsid w:val="00DA27DC"/>
    <w:rsid w:val="00DA2AF3"/>
    <w:rsid w:val="00DA2EDE"/>
    <w:rsid w:val="00DA3384"/>
    <w:rsid w:val="00DA367F"/>
    <w:rsid w:val="00DA36C9"/>
    <w:rsid w:val="00DA37E2"/>
    <w:rsid w:val="00DA3A19"/>
    <w:rsid w:val="00DA3B7B"/>
    <w:rsid w:val="00DA4B90"/>
    <w:rsid w:val="00DA4CC2"/>
    <w:rsid w:val="00DA508A"/>
    <w:rsid w:val="00DA517E"/>
    <w:rsid w:val="00DA5625"/>
    <w:rsid w:val="00DA616C"/>
    <w:rsid w:val="00DA6206"/>
    <w:rsid w:val="00DA6339"/>
    <w:rsid w:val="00DB129D"/>
    <w:rsid w:val="00DB1394"/>
    <w:rsid w:val="00DB199A"/>
    <w:rsid w:val="00DB1A12"/>
    <w:rsid w:val="00DB2721"/>
    <w:rsid w:val="00DB2CD9"/>
    <w:rsid w:val="00DB4761"/>
    <w:rsid w:val="00DB4A2D"/>
    <w:rsid w:val="00DB4D95"/>
    <w:rsid w:val="00DB591A"/>
    <w:rsid w:val="00DB5C3E"/>
    <w:rsid w:val="00DB5F34"/>
    <w:rsid w:val="00DB6F40"/>
    <w:rsid w:val="00DB7A0F"/>
    <w:rsid w:val="00DB7A34"/>
    <w:rsid w:val="00DB7E8F"/>
    <w:rsid w:val="00DB7F18"/>
    <w:rsid w:val="00DC07BE"/>
    <w:rsid w:val="00DC131A"/>
    <w:rsid w:val="00DC19F6"/>
    <w:rsid w:val="00DC26AF"/>
    <w:rsid w:val="00DC274F"/>
    <w:rsid w:val="00DC2F63"/>
    <w:rsid w:val="00DC3122"/>
    <w:rsid w:val="00DC4196"/>
    <w:rsid w:val="00DC481C"/>
    <w:rsid w:val="00DC653C"/>
    <w:rsid w:val="00DC6814"/>
    <w:rsid w:val="00DC6BE2"/>
    <w:rsid w:val="00DC7335"/>
    <w:rsid w:val="00DC7514"/>
    <w:rsid w:val="00DD003B"/>
    <w:rsid w:val="00DD07EB"/>
    <w:rsid w:val="00DD0BE4"/>
    <w:rsid w:val="00DD0BE8"/>
    <w:rsid w:val="00DD0C5C"/>
    <w:rsid w:val="00DD0E04"/>
    <w:rsid w:val="00DD1237"/>
    <w:rsid w:val="00DD1B37"/>
    <w:rsid w:val="00DD1FE6"/>
    <w:rsid w:val="00DD2C12"/>
    <w:rsid w:val="00DD3078"/>
    <w:rsid w:val="00DD358C"/>
    <w:rsid w:val="00DD3A83"/>
    <w:rsid w:val="00DD7917"/>
    <w:rsid w:val="00DE02AA"/>
    <w:rsid w:val="00DE03D5"/>
    <w:rsid w:val="00DE04D8"/>
    <w:rsid w:val="00DE0646"/>
    <w:rsid w:val="00DE06B9"/>
    <w:rsid w:val="00DE170A"/>
    <w:rsid w:val="00DE19F5"/>
    <w:rsid w:val="00DE2988"/>
    <w:rsid w:val="00DE3815"/>
    <w:rsid w:val="00DE3CD8"/>
    <w:rsid w:val="00DE40F4"/>
    <w:rsid w:val="00DE76AD"/>
    <w:rsid w:val="00DE774A"/>
    <w:rsid w:val="00DF065A"/>
    <w:rsid w:val="00DF103F"/>
    <w:rsid w:val="00DF1B86"/>
    <w:rsid w:val="00DF23F0"/>
    <w:rsid w:val="00DF3A50"/>
    <w:rsid w:val="00DF3D5A"/>
    <w:rsid w:val="00DF48AE"/>
    <w:rsid w:val="00DF4AF5"/>
    <w:rsid w:val="00DF543D"/>
    <w:rsid w:val="00DF563E"/>
    <w:rsid w:val="00DF684E"/>
    <w:rsid w:val="00DF72AE"/>
    <w:rsid w:val="00DF78D3"/>
    <w:rsid w:val="00E0071C"/>
    <w:rsid w:val="00E0086D"/>
    <w:rsid w:val="00E00D41"/>
    <w:rsid w:val="00E00E29"/>
    <w:rsid w:val="00E01073"/>
    <w:rsid w:val="00E01203"/>
    <w:rsid w:val="00E01540"/>
    <w:rsid w:val="00E01958"/>
    <w:rsid w:val="00E01D1F"/>
    <w:rsid w:val="00E027E6"/>
    <w:rsid w:val="00E03174"/>
    <w:rsid w:val="00E039E2"/>
    <w:rsid w:val="00E03D77"/>
    <w:rsid w:val="00E05262"/>
    <w:rsid w:val="00E054A5"/>
    <w:rsid w:val="00E05CC3"/>
    <w:rsid w:val="00E067DE"/>
    <w:rsid w:val="00E07EF6"/>
    <w:rsid w:val="00E107BB"/>
    <w:rsid w:val="00E10F4D"/>
    <w:rsid w:val="00E11B7B"/>
    <w:rsid w:val="00E11EE1"/>
    <w:rsid w:val="00E12A29"/>
    <w:rsid w:val="00E13076"/>
    <w:rsid w:val="00E131FE"/>
    <w:rsid w:val="00E1360E"/>
    <w:rsid w:val="00E13C8E"/>
    <w:rsid w:val="00E13ED7"/>
    <w:rsid w:val="00E13FA4"/>
    <w:rsid w:val="00E14364"/>
    <w:rsid w:val="00E150A3"/>
    <w:rsid w:val="00E150EE"/>
    <w:rsid w:val="00E15204"/>
    <w:rsid w:val="00E155AC"/>
    <w:rsid w:val="00E15951"/>
    <w:rsid w:val="00E16018"/>
    <w:rsid w:val="00E164B2"/>
    <w:rsid w:val="00E16882"/>
    <w:rsid w:val="00E17199"/>
    <w:rsid w:val="00E17AD2"/>
    <w:rsid w:val="00E17F10"/>
    <w:rsid w:val="00E2036D"/>
    <w:rsid w:val="00E21461"/>
    <w:rsid w:val="00E21C91"/>
    <w:rsid w:val="00E221B1"/>
    <w:rsid w:val="00E2233B"/>
    <w:rsid w:val="00E235D4"/>
    <w:rsid w:val="00E23833"/>
    <w:rsid w:val="00E24625"/>
    <w:rsid w:val="00E24AA9"/>
    <w:rsid w:val="00E2533C"/>
    <w:rsid w:val="00E25D72"/>
    <w:rsid w:val="00E25EE8"/>
    <w:rsid w:val="00E2673A"/>
    <w:rsid w:val="00E305DE"/>
    <w:rsid w:val="00E30673"/>
    <w:rsid w:val="00E30DF9"/>
    <w:rsid w:val="00E310D0"/>
    <w:rsid w:val="00E324D2"/>
    <w:rsid w:val="00E32618"/>
    <w:rsid w:val="00E326E3"/>
    <w:rsid w:val="00E33130"/>
    <w:rsid w:val="00E33E5C"/>
    <w:rsid w:val="00E357A3"/>
    <w:rsid w:val="00E36CA4"/>
    <w:rsid w:val="00E373D2"/>
    <w:rsid w:val="00E3742F"/>
    <w:rsid w:val="00E378B6"/>
    <w:rsid w:val="00E40B70"/>
    <w:rsid w:val="00E40C2E"/>
    <w:rsid w:val="00E4145A"/>
    <w:rsid w:val="00E417DF"/>
    <w:rsid w:val="00E418D0"/>
    <w:rsid w:val="00E4191B"/>
    <w:rsid w:val="00E423DC"/>
    <w:rsid w:val="00E436C8"/>
    <w:rsid w:val="00E43A4E"/>
    <w:rsid w:val="00E43E68"/>
    <w:rsid w:val="00E4475B"/>
    <w:rsid w:val="00E44CCD"/>
    <w:rsid w:val="00E4500D"/>
    <w:rsid w:val="00E451D3"/>
    <w:rsid w:val="00E45DFB"/>
    <w:rsid w:val="00E462B7"/>
    <w:rsid w:val="00E4698B"/>
    <w:rsid w:val="00E4796A"/>
    <w:rsid w:val="00E47A15"/>
    <w:rsid w:val="00E47C7B"/>
    <w:rsid w:val="00E47C8E"/>
    <w:rsid w:val="00E502DA"/>
    <w:rsid w:val="00E505CB"/>
    <w:rsid w:val="00E50B18"/>
    <w:rsid w:val="00E51272"/>
    <w:rsid w:val="00E512A9"/>
    <w:rsid w:val="00E5354F"/>
    <w:rsid w:val="00E53B0E"/>
    <w:rsid w:val="00E53E3F"/>
    <w:rsid w:val="00E554A5"/>
    <w:rsid w:val="00E563BC"/>
    <w:rsid w:val="00E5751D"/>
    <w:rsid w:val="00E57775"/>
    <w:rsid w:val="00E605E3"/>
    <w:rsid w:val="00E6133D"/>
    <w:rsid w:val="00E61550"/>
    <w:rsid w:val="00E61584"/>
    <w:rsid w:val="00E621AE"/>
    <w:rsid w:val="00E62444"/>
    <w:rsid w:val="00E62FBD"/>
    <w:rsid w:val="00E638BE"/>
    <w:rsid w:val="00E6449F"/>
    <w:rsid w:val="00E6531B"/>
    <w:rsid w:val="00E6699C"/>
    <w:rsid w:val="00E66F03"/>
    <w:rsid w:val="00E6790E"/>
    <w:rsid w:val="00E67C6E"/>
    <w:rsid w:val="00E67D7E"/>
    <w:rsid w:val="00E70F5A"/>
    <w:rsid w:val="00E710D8"/>
    <w:rsid w:val="00E72DC2"/>
    <w:rsid w:val="00E737CB"/>
    <w:rsid w:val="00E73AD9"/>
    <w:rsid w:val="00E741F3"/>
    <w:rsid w:val="00E74B2F"/>
    <w:rsid w:val="00E74EFB"/>
    <w:rsid w:val="00E75BDB"/>
    <w:rsid w:val="00E75C98"/>
    <w:rsid w:val="00E76310"/>
    <w:rsid w:val="00E763A1"/>
    <w:rsid w:val="00E764D9"/>
    <w:rsid w:val="00E771D9"/>
    <w:rsid w:val="00E77386"/>
    <w:rsid w:val="00E774AD"/>
    <w:rsid w:val="00E777D9"/>
    <w:rsid w:val="00E77A72"/>
    <w:rsid w:val="00E77BD2"/>
    <w:rsid w:val="00E77EA6"/>
    <w:rsid w:val="00E80553"/>
    <w:rsid w:val="00E806A9"/>
    <w:rsid w:val="00E80DF2"/>
    <w:rsid w:val="00E80F69"/>
    <w:rsid w:val="00E817DC"/>
    <w:rsid w:val="00E81F26"/>
    <w:rsid w:val="00E82383"/>
    <w:rsid w:val="00E83555"/>
    <w:rsid w:val="00E83B46"/>
    <w:rsid w:val="00E8451B"/>
    <w:rsid w:val="00E84773"/>
    <w:rsid w:val="00E84B40"/>
    <w:rsid w:val="00E851B7"/>
    <w:rsid w:val="00E856B4"/>
    <w:rsid w:val="00E85FE2"/>
    <w:rsid w:val="00E862C8"/>
    <w:rsid w:val="00E86B69"/>
    <w:rsid w:val="00E8781A"/>
    <w:rsid w:val="00E87DE7"/>
    <w:rsid w:val="00E900AB"/>
    <w:rsid w:val="00E902CA"/>
    <w:rsid w:val="00E90E92"/>
    <w:rsid w:val="00E91599"/>
    <w:rsid w:val="00E91629"/>
    <w:rsid w:val="00E9185A"/>
    <w:rsid w:val="00E9210B"/>
    <w:rsid w:val="00E92237"/>
    <w:rsid w:val="00E932E7"/>
    <w:rsid w:val="00E9380D"/>
    <w:rsid w:val="00E940FD"/>
    <w:rsid w:val="00E94405"/>
    <w:rsid w:val="00E946BD"/>
    <w:rsid w:val="00E94962"/>
    <w:rsid w:val="00E94B11"/>
    <w:rsid w:val="00E9528B"/>
    <w:rsid w:val="00E95B7F"/>
    <w:rsid w:val="00E96706"/>
    <w:rsid w:val="00E96904"/>
    <w:rsid w:val="00E96A30"/>
    <w:rsid w:val="00E96CFB"/>
    <w:rsid w:val="00E97108"/>
    <w:rsid w:val="00E97BBF"/>
    <w:rsid w:val="00E97C56"/>
    <w:rsid w:val="00EA0109"/>
    <w:rsid w:val="00EA0409"/>
    <w:rsid w:val="00EA09B7"/>
    <w:rsid w:val="00EA4BAE"/>
    <w:rsid w:val="00EA4D48"/>
    <w:rsid w:val="00EA5023"/>
    <w:rsid w:val="00EA60A8"/>
    <w:rsid w:val="00EA6323"/>
    <w:rsid w:val="00EA63D7"/>
    <w:rsid w:val="00EA7258"/>
    <w:rsid w:val="00EA76BF"/>
    <w:rsid w:val="00EA7E32"/>
    <w:rsid w:val="00EB020A"/>
    <w:rsid w:val="00EB0456"/>
    <w:rsid w:val="00EB0C4F"/>
    <w:rsid w:val="00EB143A"/>
    <w:rsid w:val="00EB2235"/>
    <w:rsid w:val="00EB2269"/>
    <w:rsid w:val="00EB2691"/>
    <w:rsid w:val="00EB3793"/>
    <w:rsid w:val="00EB3C3B"/>
    <w:rsid w:val="00EB43ED"/>
    <w:rsid w:val="00EB48F5"/>
    <w:rsid w:val="00EB4C0F"/>
    <w:rsid w:val="00EB4D81"/>
    <w:rsid w:val="00EB5D8A"/>
    <w:rsid w:val="00EB5F31"/>
    <w:rsid w:val="00EB6399"/>
    <w:rsid w:val="00EB663D"/>
    <w:rsid w:val="00EB6688"/>
    <w:rsid w:val="00EB704E"/>
    <w:rsid w:val="00EC034B"/>
    <w:rsid w:val="00EC040A"/>
    <w:rsid w:val="00EC1AC4"/>
    <w:rsid w:val="00EC262B"/>
    <w:rsid w:val="00EC26FA"/>
    <w:rsid w:val="00EC31C9"/>
    <w:rsid w:val="00EC3E4C"/>
    <w:rsid w:val="00EC4649"/>
    <w:rsid w:val="00EC57D8"/>
    <w:rsid w:val="00EC5E23"/>
    <w:rsid w:val="00EC5F78"/>
    <w:rsid w:val="00EC6859"/>
    <w:rsid w:val="00EC72F4"/>
    <w:rsid w:val="00ED0215"/>
    <w:rsid w:val="00ED02EA"/>
    <w:rsid w:val="00ED0D2F"/>
    <w:rsid w:val="00ED143F"/>
    <w:rsid w:val="00ED2122"/>
    <w:rsid w:val="00ED29AC"/>
    <w:rsid w:val="00ED3943"/>
    <w:rsid w:val="00ED3BF4"/>
    <w:rsid w:val="00ED3CFE"/>
    <w:rsid w:val="00ED406F"/>
    <w:rsid w:val="00ED410C"/>
    <w:rsid w:val="00ED43E7"/>
    <w:rsid w:val="00ED48AD"/>
    <w:rsid w:val="00ED4C79"/>
    <w:rsid w:val="00ED5A41"/>
    <w:rsid w:val="00ED5BDF"/>
    <w:rsid w:val="00ED6487"/>
    <w:rsid w:val="00ED6789"/>
    <w:rsid w:val="00ED6C68"/>
    <w:rsid w:val="00ED710F"/>
    <w:rsid w:val="00ED720B"/>
    <w:rsid w:val="00ED7842"/>
    <w:rsid w:val="00EE0DD2"/>
    <w:rsid w:val="00EE1368"/>
    <w:rsid w:val="00EE15DB"/>
    <w:rsid w:val="00EE1C2E"/>
    <w:rsid w:val="00EE1F7C"/>
    <w:rsid w:val="00EE220D"/>
    <w:rsid w:val="00EE2564"/>
    <w:rsid w:val="00EE25BE"/>
    <w:rsid w:val="00EE3058"/>
    <w:rsid w:val="00EE3207"/>
    <w:rsid w:val="00EE4123"/>
    <w:rsid w:val="00EE45B8"/>
    <w:rsid w:val="00EE4607"/>
    <w:rsid w:val="00EE480F"/>
    <w:rsid w:val="00EE482D"/>
    <w:rsid w:val="00EE62A5"/>
    <w:rsid w:val="00EE6493"/>
    <w:rsid w:val="00EE7455"/>
    <w:rsid w:val="00EF0CD4"/>
    <w:rsid w:val="00EF2435"/>
    <w:rsid w:val="00EF24AA"/>
    <w:rsid w:val="00EF25F6"/>
    <w:rsid w:val="00EF2C60"/>
    <w:rsid w:val="00EF3345"/>
    <w:rsid w:val="00EF353C"/>
    <w:rsid w:val="00EF35E6"/>
    <w:rsid w:val="00EF447C"/>
    <w:rsid w:val="00EF45A3"/>
    <w:rsid w:val="00EF564E"/>
    <w:rsid w:val="00EF5CB1"/>
    <w:rsid w:val="00EF5F9C"/>
    <w:rsid w:val="00EF6003"/>
    <w:rsid w:val="00EF61B8"/>
    <w:rsid w:val="00EF72F2"/>
    <w:rsid w:val="00EF7BFB"/>
    <w:rsid w:val="00EF7F36"/>
    <w:rsid w:val="00F01F89"/>
    <w:rsid w:val="00F02349"/>
    <w:rsid w:val="00F024FD"/>
    <w:rsid w:val="00F02849"/>
    <w:rsid w:val="00F02AD1"/>
    <w:rsid w:val="00F02D90"/>
    <w:rsid w:val="00F03A83"/>
    <w:rsid w:val="00F0438F"/>
    <w:rsid w:val="00F05203"/>
    <w:rsid w:val="00F0586A"/>
    <w:rsid w:val="00F05B3B"/>
    <w:rsid w:val="00F067B5"/>
    <w:rsid w:val="00F06D5A"/>
    <w:rsid w:val="00F07A7E"/>
    <w:rsid w:val="00F07C71"/>
    <w:rsid w:val="00F10236"/>
    <w:rsid w:val="00F10E16"/>
    <w:rsid w:val="00F1109A"/>
    <w:rsid w:val="00F11823"/>
    <w:rsid w:val="00F11D9C"/>
    <w:rsid w:val="00F12210"/>
    <w:rsid w:val="00F12A7E"/>
    <w:rsid w:val="00F132B6"/>
    <w:rsid w:val="00F13502"/>
    <w:rsid w:val="00F13801"/>
    <w:rsid w:val="00F1385E"/>
    <w:rsid w:val="00F14AAD"/>
    <w:rsid w:val="00F14D87"/>
    <w:rsid w:val="00F15AA7"/>
    <w:rsid w:val="00F165C4"/>
    <w:rsid w:val="00F16FCD"/>
    <w:rsid w:val="00F1705B"/>
    <w:rsid w:val="00F174E2"/>
    <w:rsid w:val="00F205D2"/>
    <w:rsid w:val="00F212DD"/>
    <w:rsid w:val="00F22241"/>
    <w:rsid w:val="00F22763"/>
    <w:rsid w:val="00F2285F"/>
    <w:rsid w:val="00F22A28"/>
    <w:rsid w:val="00F23234"/>
    <w:rsid w:val="00F2336A"/>
    <w:rsid w:val="00F23514"/>
    <w:rsid w:val="00F23C5E"/>
    <w:rsid w:val="00F25983"/>
    <w:rsid w:val="00F27076"/>
    <w:rsid w:val="00F274E2"/>
    <w:rsid w:val="00F27A8E"/>
    <w:rsid w:val="00F308E7"/>
    <w:rsid w:val="00F30E89"/>
    <w:rsid w:val="00F3156B"/>
    <w:rsid w:val="00F318B0"/>
    <w:rsid w:val="00F320A7"/>
    <w:rsid w:val="00F32560"/>
    <w:rsid w:val="00F32955"/>
    <w:rsid w:val="00F3343D"/>
    <w:rsid w:val="00F34198"/>
    <w:rsid w:val="00F34C7F"/>
    <w:rsid w:val="00F363A4"/>
    <w:rsid w:val="00F366FC"/>
    <w:rsid w:val="00F36C60"/>
    <w:rsid w:val="00F370E1"/>
    <w:rsid w:val="00F372CF"/>
    <w:rsid w:val="00F37628"/>
    <w:rsid w:val="00F40369"/>
    <w:rsid w:val="00F430BE"/>
    <w:rsid w:val="00F44857"/>
    <w:rsid w:val="00F4588B"/>
    <w:rsid w:val="00F46598"/>
    <w:rsid w:val="00F4678E"/>
    <w:rsid w:val="00F473FE"/>
    <w:rsid w:val="00F47594"/>
    <w:rsid w:val="00F476A4"/>
    <w:rsid w:val="00F479C3"/>
    <w:rsid w:val="00F502F3"/>
    <w:rsid w:val="00F50639"/>
    <w:rsid w:val="00F512AA"/>
    <w:rsid w:val="00F5176D"/>
    <w:rsid w:val="00F523A6"/>
    <w:rsid w:val="00F52C79"/>
    <w:rsid w:val="00F5410E"/>
    <w:rsid w:val="00F54206"/>
    <w:rsid w:val="00F5430B"/>
    <w:rsid w:val="00F54B75"/>
    <w:rsid w:val="00F54F96"/>
    <w:rsid w:val="00F551E5"/>
    <w:rsid w:val="00F554B3"/>
    <w:rsid w:val="00F55B6B"/>
    <w:rsid w:val="00F55CAF"/>
    <w:rsid w:val="00F56084"/>
    <w:rsid w:val="00F56265"/>
    <w:rsid w:val="00F570BD"/>
    <w:rsid w:val="00F57A67"/>
    <w:rsid w:val="00F60055"/>
    <w:rsid w:val="00F60D76"/>
    <w:rsid w:val="00F61845"/>
    <w:rsid w:val="00F6370A"/>
    <w:rsid w:val="00F63B78"/>
    <w:rsid w:val="00F63C05"/>
    <w:rsid w:val="00F64307"/>
    <w:rsid w:val="00F649EE"/>
    <w:rsid w:val="00F655A2"/>
    <w:rsid w:val="00F656C6"/>
    <w:rsid w:val="00F66744"/>
    <w:rsid w:val="00F66F5F"/>
    <w:rsid w:val="00F67124"/>
    <w:rsid w:val="00F6759D"/>
    <w:rsid w:val="00F67D33"/>
    <w:rsid w:val="00F70BCA"/>
    <w:rsid w:val="00F72015"/>
    <w:rsid w:val="00F720F9"/>
    <w:rsid w:val="00F7212D"/>
    <w:rsid w:val="00F72368"/>
    <w:rsid w:val="00F72EB5"/>
    <w:rsid w:val="00F73463"/>
    <w:rsid w:val="00F73B4E"/>
    <w:rsid w:val="00F74BDD"/>
    <w:rsid w:val="00F74BE1"/>
    <w:rsid w:val="00F75F97"/>
    <w:rsid w:val="00F760F3"/>
    <w:rsid w:val="00F763DB"/>
    <w:rsid w:val="00F7666C"/>
    <w:rsid w:val="00F76F16"/>
    <w:rsid w:val="00F77C85"/>
    <w:rsid w:val="00F809F3"/>
    <w:rsid w:val="00F81DB5"/>
    <w:rsid w:val="00F823C3"/>
    <w:rsid w:val="00F82A64"/>
    <w:rsid w:val="00F838CC"/>
    <w:rsid w:val="00F839A7"/>
    <w:rsid w:val="00F8512E"/>
    <w:rsid w:val="00F8597F"/>
    <w:rsid w:val="00F85D2D"/>
    <w:rsid w:val="00F85EF1"/>
    <w:rsid w:val="00F8765F"/>
    <w:rsid w:val="00F90D10"/>
    <w:rsid w:val="00F90F55"/>
    <w:rsid w:val="00F915B2"/>
    <w:rsid w:val="00F91AE9"/>
    <w:rsid w:val="00F92691"/>
    <w:rsid w:val="00F93053"/>
    <w:rsid w:val="00F9367A"/>
    <w:rsid w:val="00F94185"/>
    <w:rsid w:val="00F94331"/>
    <w:rsid w:val="00F94356"/>
    <w:rsid w:val="00F96BC3"/>
    <w:rsid w:val="00F96E13"/>
    <w:rsid w:val="00FA0321"/>
    <w:rsid w:val="00FA10D0"/>
    <w:rsid w:val="00FA184E"/>
    <w:rsid w:val="00FA1C0B"/>
    <w:rsid w:val="00FA1D8C"/>
    <w:rsid w:val="00FA1EC3"/>
    <w:rsid w:val="00FA22F6"/>
    <w:rsid w:val="00FA2B3F"/>
    <w:rsid w:val="00FA3A7E"/>
    <w:rsid w:val="00FA47FB"/>
    <w:rsid w:val="00FA4ACF"/>
    <w:rsid w:val="00FA4BDE"/>
    <w:rsid w:val="00FA5758"/>
    <w:rsid w:val="00FA5819"/>
    <w:rsid w:val="00FA698C"/>
    <w:rsid w:val="00FB0E40"/>
    <w:rsid w:val="00FB1479"/>
    <w:rsid w:val="00FB1970"/>
    <w:rsid w:val="00FB291A"/>
    <w:rsid w:val="00FB2A18"/>
    <w:rsid w:val="00FB2B69"/>
    <w:rsid w:val="00FB35C3"/>
    <w:rsid w:val="00FB36A6"/>
    <w:rsid w:val="00FB3EB9"/>
    <w:rsid w:val="00FB56F7"/>
    <w:rsid w:val="00FB5A95"/>
    <w:rsid w:val="00FB6782"/>
    <w:rsid w:val="00FB6A49"/>
    <w:rsid w:val="00FB775D"/>
    <w:rsid w:val="00FB78D8"/>
    <w:rsid w:val="00FC08F5"/>
    <w:rsid w:val="00FC100E"/>
    <w:rsid w:val="00FC296E"/>
    <w:rsid w:val="00FC3C1D"/>
    <w:rsid w:val="00FC3D4A"/>
    <w:rsid w:val="00FC3EC8"/>
    <w:rsid w:val="00FC3F7C"/>
    <w:rsid w:val="00FC43A8"/>
    <w:rsid w:val="00FC4687"/>
    <w:rsid w:val="00FC4C28"/>
    <w:rsid w:val="00FC5ABE"/>
    <w:rsid w:val="00FC60CB"/>
    <w:rsid w:val="00FC60F9"/>
    <w:rsid w:val="00FC655B"/>
    <w:rsid w:val="00FC6989"/>
    <w:rsid w:val="00FC72DA"/>
    <w:rsid w:val="00FD0654"/>
    <w:rsid w:val="00FD1A29"/>
    <w:rsid w:val="00FD3177"/>
    <w:rsid w:val="00FD3439"/>
    <w:rsid w:val="00FD368C"/>
    <w:rsid w:val="00FD3D72"/>
    <w:rsid w:val="00FD403B"/>
    <w:rsid w:val="00FD4093"/>
    <w:rsid w:val="00FD4E21"/>
    <w:rsid w:val="00FD5134"/>
    <w:rsid w:val="00FD5CE7"/>
    <w:rsid w:val="00FD5D76"/>
    <w:rsid w:val="00FD622E"/>
    <w:rsid w:val="00FD67EF"/>
    <w:rsid w:val="00FD67F4"/>
    <w:rsid w:val="00FD690A"/>
    <w:rsid w:val="00FD71C1"/>
    <w:rsid w:val="00FE06B1"/>
    <w:rsid w:val="00FE06F4"/>
    <w:rsid w:val="00FE0745"/>
    <w:rsid w:val="00FE0850"/>
    <w:rsid w:val="00FE1FE0"/>
    <w:rsid w:val="00FE2103"/>
    <w:rsid w:val="00FE24B5"/>
    <w:rsid w:val="00FE2816"/>
    <w:rsid w:val="00FE2C63"/>
    <w:rsid w:val="00FE3632"/>
    <w:rsid w:val="00FE38C2"/>
    <w:rsid w:val="00FE3F97"/>
    <w:rsid w:val="00FE402A"/>
    <w:rsid w:val="00FE408F"/>
    <w:rsid w:val="00FE41ED"/>
    <w:rsid w:val="00FE4C14"/>
    <w:rsid w:val="00FE50BD"/>
    <w:rsid w:val="00FE621B"/>
    <w:rsid w:val="00FE6CF9"/>
    <w:rsid w:val="00FE7A01"/>
    <w:rsid w:val="00FE7A7F"/>
    <w:rsid w:val="00FE7BE0"/>
    <w:rsid w:val="00FE7FF6"/>
    <w:rsid w:val="00FF00A6"/>
    <w:rsid w:val="00FF04E2"/>
    <w:rsid w:val="00FF0C0F"/>
    <w:rsid w:val="00FF2679"/>
    <w:rsid w:val="00FF2F66"/>
    <w:rsid w:val="00FF33DF"/>
    <w:rsid w:val="00FF3509"/>
    <w:rsid w:val="00FF3569"/>
    <w:rsid w:val="00FF3604"/>
    <w:rsid w:val="00FF39FA"/>
    <w:rsid w:val="00FF410B"/>
    <w:rsid w:val="00FF4725"/>
    <w:rsid w:val="00FF53D5"/>
    <w:rsid w:val="00FF7463"/>
  </w:rsids>
  <m:mathPr>
    <m:mathFont m:val="Cambria Math"/>
    <m:brkBin m:val="before"/>
    <m:brkBinSub m:val="--"/>
    <m:smallFrac m:val="0"/>
    <m:dispDef/>
    <m:lMargin m:val="0"/>
    <m:rMargin m:val="0"/>
    <m:defJc m:val="centerGroup"/>
    <m:wrapIndent m:val="1440"/>
    <m:intLim m:val="subSup"/>
    <m:naryLim m:val="undOvr"/>
  </m:mathPr>
  <w:themeFontLang w:val="en-US" w:eastAsia="zh-CN"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622619"/>
  <w15:docId w15:val="{6BBFB2F4-C7A7-1A4C-8F53-D01CA0474D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F4EA4"/>
    <w:pPr>
      <w:spacing w:after="0"/>
    </w:pPr>
    <w:rPr>
      <w:rFonts w:ascii="Times New Roman" w:eastAsia="Times New Roman" w:hAnsi="Times New Roman" w:cs="Times New Roman"/>
      <w:sz w:val="24"/>
      <w:szCs w:val="24"/>
      <w:lang w:eastAsia="en-GB"/>
    </w:rPr>
  </w:style>
  <w:style w:type="paragraph" w:styleId="Heading1">
    <w:name w:val="heading 1"/>
    <w:basedOn w:val="Normal"/>
    <w:next w:val="Normal"/>
    <w:link w:val="Heading1Char"/>
    <w:uiPriority w:val="9"/>
    <w:qFormat/>
    <w:rsid w:val="000221F7"/>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3">
    <w:name w:val="heading 3"/>
    <w:basedOn w:val="Normal"/>
    <w:next w:val="Normal"/>
    <w:link w:val="Heading3Char"/>
    <w:uiPriority w:val="9"/>
    <w:unhideWhenUsed/>
    <w:qFormat/>
    <w:rsid w:val="005E4095"/>
    <w:pPr>
      <w:keepNext/>
      <w:keepLines/>
      <w:spacing w:before="320" w:after="80" w:line="276" w:lineRule="auto"/>
      <w:outlineLvl w:val="2"/>
    </w:pPr>
    <w:rPr>
      <w:rFonts w:ascii="Arial" w:eastAsia="Arial" w:hAnsi="Arial" w:cs="Arial"/>
      <w:color w:val="434343"/>
      <w:sz w:val="28"/>
      <w:szCs w:val="28"/>
      <w:lang w:val="e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E6133D"/>
    <w:rPr>
      <w:sz w:val="16"/>
      <w:szCs w:val="16"/>
    </w:rPr>
  </w:style>
  <w:style w:type="paragraph" w:styleId="CommentText">
    <w:name w:val="annotation text"/>
    <w:basedOn w:val="Normal"/>
    <w:link w:val="CommentTextChar"/>
    <w:uiPriority w:val="99"/>
    <w:unhideWhenUsed/>
    <w:rsid w:val="00E6133D"/>
    <w:rPr>
      <w:sz w:val="20"/>
      <w:szCs w:val="20"/>
    </w:rPr>
  </w:style>
  <w:style w:type="character" w:customStyle="1" w:styleId="CommentTextChar">
    <w:name w:val="Comment Text Char"/>
    <w:basedOn w:val="DefaultParagraphFont"/>
    <w:link w:val="CommentText"/>
    <w:uiPriority w:val="99"/>
    <w:rsid w:val="00E6133D"/>
    <w:rPr>
      <w:rFonts w:ascii="Times New Roman" w:eastAsia="Times New Roman" w:hAnsi="Times New Roman" w:cs="Times New Roman"/>
      <w:sz w:val="20"/>
      <w:szCs w:val="20"/>
    </w:rPr>
  </w:style>
  <w:style w:type="character" w:styleId="Hyperlink">
    <w:name w:val="Hyperlink"/>
    <w:basedOn w:val="DefaultParagraphFont"/>
    <w:uiPriority w:val="99"/>
    <w:unhideWhenUsed/>
    <w:rsid w:val="00E6133D"/>
    <w:rPr>
      <w:color w:val="0000FF" w:themeColor="hyperlink"/>
      <w:u w:val="single"/>
    </w:rPr>
  </w:style>
  <w:style w:type="paragraph" w:styleId="BalloonText">
    <w:name w:val="Balloon Text"/>
    <w:basedOn w:val="Normal"/>
    <w:link w:val="BalloonTextChar"/>
    <w:uiPriority w:val="99"/>
    <w:semiHidden/>
    <w:unhideWhenUsed/>
    <w:rsid w:val="00E6133D"/>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6133D"/>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E6133D"/>
    <w:pPr>
      <w:spacing w:after="200"/>
    </w:pPr>
    <w:rPr>
      <w:rFonts w:asciiTheme="minorHAnsi" w:eastAsiaTheme="minorHAnsi" w:hAnsiTheme="minorHAnsi" w:cstheme="minorBidi"/>
      <w:b/>
      <w:bCs/>
    </w:rPr>
  </w:style>
  <w:style w:type="character" w:customStyle="1" w:styleId="CommentSubjectChar">
    <w:name w:val="Comment Subject Char"/>
    <w:basedOn w:val="CommentTextChar"/>
    <w:link w:val="CommentSubject"/>
    <w:uiPriority w:val="99"/>
    <w:semiHidden/>
    <w:rsid w:val="00E6133D"/>
    <w:rPr>
      <w:rFonts w:ascii="Times New Roman" w:eastAsia="Times New Roman" w:hAnsi="Times New Roman" w:cs="Times New Roman"/>
      <w:b/>
      <w:bCs/>
      <w:sz w:val="20"/>
      <w:szCs w:val="20"/>
    </w:rPr>
  </w:style>
  <w:style w:type="paragraph" w:customStyle="1" w:styleId="SMcaption">
    <w:name w:val="SM caption"/>
    <w:basedOn w:val="Normal"/>
    <w:qFormat/>
    <w:rsid w:val="00483D1D"/>
    <w:rPr>
      <w:szCs w:val="20"/>
    </w:rPr>
  </w:style>
  <w:style w:type="paragraph" w:styleId="NormalWeb">
    <w:name w:val="Normal (Web)"/>
    <w:basedOn w:val="Normal"/>
    <w:uiPriority w:val="99"/>
    <w:semiHidden/>
    <w:rsid w:val="00483D1D"/>
  </w:style>
  <w:style w:type="character" w:customStyle="1" w:styleId="Heading3Char">
    <w:name w:val="Heading 3 Char"/>
    <w:basedOn w:val="DefaultParagraphFont"/>
    <w:link w:val="Heading3"/>
    <w:uiPriority w:val="9"/>
    <w:rsid w:val="005E4095"/>
    <w:rPr>
      <w:rFonts w:ascii="Arial" w:eastAsia="Arial" w:hAnsi="Arial" w:cs="Arial"/>
      <w:color w:val="434343"/>
      <w:sz w:val="28"/>
      <w:szCs w:val="28"/>
      <w:lang w:val="es" w:eastAsia="en-GB"/>
    </w:rPr>
  </w:style>
  <w:style w:type="paragraph" w:styleId="Bibliography">
    <w:name w:val="Bibliography"/>
    <w:basedOn w:val="Normal"/>
    <w:next w:val="Normal"/>
    <w:uiPriority w:val="37"/>
    <w:unhideWhenUsed/>
    <w:rsid w:val="005E4095"/>
    <w:pPr>
      <w:tabs>
        <w:tab w:val="left" w:pos="380"/>
        <w:tab w:val="left" w:pos="500"/>
      </w:tabs>
      <w:spacing w:after="240"/>
    </w:pPr>
  </w:style>
  <w:style w:type="paragraph" w:styleId="ListParagraph">
    <w:name w:val="List Paragraph"/>
    <w:basedOn w:val="Normal"/>
    <w:uiPriority w:val="34"/>
    <w:qFormat/>
    <w:rsid w:val="00F22241"/>
    <w:pPr>
      <w:ind w:left="720"/>
      <w:contextualSpacing/>
    </w:pPr>
  </w:style>
  <w:style w:type="paragraph" w:styleId="Header">
    <w:name w:val="header"/>
    <w:basedOn w:val="Normal"/>
    <w:link w:val="HeaderChar"/>
    <w:uiPriority w:val="99"/>
    <w:unhideWhenUsed/>
    <w:rsid w:val="008D7B47"/>
    <w:pPr>
      <w:tabs>
        <w:tab w:val="center" w:pos="4513"/>
        <w:tab w:val="right" w:pos="9026"/>
      </w:tabs>
    </w:pPr>
  </w:style>
  <w:style w:type="character" w:customStyle="1" w:styleId="HeaderChar">
    <w:name w:val="Header Char"/>
    <w:basedOn w:val="DefaultParagraphFont"/>
    <w:link w:val="Header"/>
    <w:uiPriority w:val="99"/>
    <w:rsid w:val="008D7B47"/>
  </w:style>
  <w:style w:type="paragraph" w:styleId="Footer">
    <w:name w:val="footer"/>
    <w:basedOn w:val="Normal"/>
    <w:link w:val="FooterChar"/>
    <w:uiPriority w:val="99"/>
    <w:unhideWhenUsed/>
    <w:rsid w:val="008D7B47"/>
    <w:pPr>
      <w:tabs>
        <w:tab w:val="center" w:pos="4513"/>
        <w:tab w:val="right" w:pos="9026"/>
      </w:tabs>
    </w:pPr>
  </w:style>
  <w:style w:type="character" w:customStyle="1" w:styleId="FooterChar">
    <w:name w:val="Footer Char"/>
    <w:basedOn w:val="DefaultParagraphFont"/>
    <w:link w:val="Footer"/>
    <w:uiPriority w:val="99"/>
    <w:rsid w:val="008D7B47"/>
  </w:style>
  <w:style w:type="paragraph" w:styleId="Caption">
    <w:name w:val="caption"/>
    <w:basedOn w:val="Normal"/>
    <w:next w:val="Normal"/>
    <w:uiPriority w:val="35"/>
    <w:unhideWhenUsed/>
    <w:qFormat/>
    <w:rsid w:val="00962E89"/>
    <w:rPr>
      <w:rFonts w:eastAsiaTheme="minorEastAsia"/>
      <w:i/>
      <w:iCs/>
      <w:color w:val="1F497D" w:themeColor="text2"/>
      <w:sz w:val="18"/>
      <w:szCs w:val="18"/>
      <w:lang w:eastAsia="zh-CN"/>
    </w:rPr>
  </w:style>
  <w:style w:type="table" w:styleId="TableGridLight">
    <w:name w:val="Grid Table Light"/>
    <w:basedOn w:val="TableNormal"/>
    <w:uiPriority w:val="40"/>
    <w:rsid w:val="00962E89"/>
    <w:pPr>
      <w:spacing w:after="0"/>
    </w:pPr>
    <w:rPr>
      <w:rFonts w:eastAsia="SimSun"/>
      <w:sz w:val="24"/>
      <w:szCs w:val="24"/>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PlaceholderText">
    <w:name w:val="Placeholder Text"/>
    <w:basedOn w:val="DefaultParagraphFont"/>
    <w:uiPriority w:val="99"/>
    <w:semiHidden/>
    <w:rsid w:val="00374A77"/>
    <w:rPr>
      <w:color w:val="808080"/>
    </w:rPr>
  </w:style>
  <w:style w:type="paragraph" w:styleId="Revision">
    <w:name w:val="Revision"/>
    <w:hidden/>
    <w:uiPriority w:val="99"/>
    <w:semiHidden/>
    <w:rsid w:val="00C512F9"/>
    <w:pPr>
      <w:spacing w:after="0"/>
    </w:pPr>
  </w:style>
  <w:style w:type="character" w:customStyle="1" w:styleId="Heading1Char">
    <w:name w:val="Heading 1 Char"/>
    <w:basedOn w:val="DefaultParagraphFont"/>
    <w:link w:val="Heading1"/>
    <w:uiPriority w:val="9"/>
    <w:rsid w:val="000221F7"/>
    <w:rPr>
      <w:rFonts w:asciiTheme="majorHAnsi" w:eastAsiaTheme="majorEastAsia" w:hAnsiTheme="majorHAnsi" w:cstheme="majorBidi"/>
      <w:color w:val="365F91" w:themeColor="accent1" w:themeShade="BF"/>
      <w:sz w:val="32"/>
      <w:szCs w:val="32"/>
    </w:rPr>
  </w:style>
  <w:style w:type="character" w:styleId="UnresolvedMention">
    <w:name w:val="Unresolved Mention"/>
    <w:basedOn w:val="DefaultParagraphFont"/>
    <w:uiPriority w:val="99"/>
    <w:semiHidden/>
    <w:unhideWhenUsed/>
    <w:rsid w:val="00BA2089"/>
    <w:rPr>
      <w:color w:val="605E5C"/>
      <w:shd w:val="clear" w:color="auto" w:fill="E1DFDD"/>
    </w:rPr>
  </w:style>
  <w:style w:type="table" w:styleId="TableGrid">
    <w:name w:val="Table Grid"/>
    <w:basedOn w:val="TableNormal"/>
    <w:uiPriority w:val="59"/>
    <w:rsid w:val="00D40DA5"/>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514069">
      <w:bodyDiv w:val="1"/>
      <w:marLeft w:val="0"/>
      <w:marRight w:val="0"/>
      <w:marTop w:val="0"/>
      <w:marBottom w:val="0"/>
      <w:divBdr>
        <w:top w:val="none" w:sz="0" w:space="0" w:color="auto"/>
        <w:left w:val="none" w:sz="0" w:space="0" w:color="auto"/>
        <w:bottom w:val="none" w:sz="0" w:space="0" w:color="auto"/>
        <w:right w:val="none" w:sz="0" w:space="0" w:color="auto"/>
      </w:divBdr>
    </w:div>
    <w:div w:id="43144739">
      <w:bodyDiv w:val="1"/>
      <w:marLeft w:val="0"/>
      <w:marRight w:val="0"/>
      <w:marTop w:val="0"/>
      <w:marBottom w:val="0"/>
      <w:divBdr>
        <w:top w:val="none" w:sz="0" w:space="0" w:color="auto"/>
        <w:left w:val="none" w:sz="0" w:space="0" w:color="auto"/>
        <w:bottom w:val="none" w:sz="0" w:space="0" w:color="auto"/>
        <w:right w:val="none" w:sz="0" w:space="0" w:color="auto"/>
      </w:divBdr>
    </w:div>
    <w:div w:id="72822197">
      <w:bodyDiv w:val="1"/>
      <w:marLeft w:val="0"/>
      <w:marRight w:val="0"/>
      <w:marTop w:val="0"/>
      <w:marBottom w:val="0"/>
      <w:divBdr>
        <w:top w:val="none" w:sz="0" w:space="0" w:color="auto"/>
        <w:left w:val="none" w:sz="0" w:space="0" w:color="auto"/>
        <w:bottom w:val="none" w:sz="0" w:space="0" w:color="auto"/>
        <w:right w:val="none" w:sz="0" w:space="0" w:color="auto"/>
      </w:divBdr>
      <w:divsChild>
        <w:div w:id="1352217790">
          <w:marLeft w:val="0"/>
          <w:marRight w:val="0"/>
          <w:marTop w:val="0"/>
          <w:marBottom w:val="0"/>
          <w:divBdr>
            <w:top w:val="none" w:sz="0" w:space="0" w:color="auto"/>
            <w:left w:val="none" w:sz="0" w:space="0" w:color="auto"/>
            <w:bottom w:val="none" w:sz="0" w:space="0" w:color="auto"/>
            <w:right w:val="none" w:sz="0" w:space="0" w:color="auto"/>
          </w:divBdr>
          <w:divsChild>
            <w:div w:id="1182159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43273">
      <w:bodyDiv w:val="1"/>
      <w:marLeft w:val="0"/>
      <w:marRight w:val="0"/>
      <w:marTop w:val="0"/>
      <w:marBottom w:val="0"/>
      <w:divBdr>
        <w:top w:val="none" w:sz="0" w:space="0" w:color="auto"/>
        <w:left w:val="none" w:sz="0" w:space="0" w:color="auto"/>
        <w:bottom w:val="none" w:sz="0" w:space="0" w:color="auto"/>
        <w:right w:val="none" w:sz="0" w:space="0" w:color="auto"/>
      </w:divBdr>
    </w:div>
    <w:div w:id="163670691">
      <w:bodyDiv w:val="1"/>
      <w:marLeft w:val="0"/>
      <w:marRight w:val="0"/>
      <w:marTop w:val="0"/>
      <w:marBottom w:val="0"/>
      <w:divBdr>
        <w:top w:val="none" w:sz="0" w:space="0" w:color="auto"/>
        <w:left w:val="none" w:sz="0" w:space="0" w:color="auto"/>
        <w:bottom w:val="none" w:sz="0" w:space="0" w:color="auto"/>
        <w:right w:val="none" w:sz="0" w:space="0" w:color="auto"/>
      </w:divBdr>
      <w:divsChild>
        <w:div w:id="1169830052">
          <w:marLeft w:val="0"/>
          <w:marRight w:val="0"/>
          <w:marTop w:val="0"/>
          <w:marBottom w:val="0"/>
          <w:divBdr>
            <w:top w:val="none" w:sz="0" w:space="0" w:color="auto"/>
            <w:left w:val="none" w:sz="0" w:space="0" w:color="auto"/>
            <w:bottom w:val="none" w:sz="0" w:space="0" w:color="auto"/>
            <w:right w:val="none" w:sz="0" w:space="0" w:color="auto"/>
          </w:divBdr>
          <w:divsChild>
            <w:div w:id="1664776763">
              <w:marLeft w:val="0"/>
              <w:marRight w:val="0"/>
              <w:marTop w:val="0"/>
              <w:marBottom w:val="0"/>
              <w:divBdr>
                <w:top w:val="none" w:sz="0" w:space="0" w:color="auto"/>
                <w:left w:val="none" w:sz="0" w:space="0" w:color="auto"/>
                <w:bottom w:val="none" w:sz="0" w:space="0" w:color="auto"/>
                <w:right w:val="none" w:sz="0" w:space="0" w:color="auto"/>
              </w:divBdr>
              <w:divsChild>
                <w:div w:id="1049913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434189">
      <w:bodyDiv w:val="1"/>
      <w:marLeft w:val="0"/>
      <w:marRight w:val="0"/>
      <w:marTop w:val="0"/>
      <w:marBottom w:val="0"/>
      <w:divBdr>
        <w:top w:val="none" w:sz="0" w:space="0" w:color="auto"/>
        <w:left w:val="none" w:sz="0" w:space="0" w:color="auto"/>
        <w:bottom w:val="none" w:sz="0" w:space="0" w:color="auto"/>
        <w:right w:val="none" w:sz="0" w:space="0" w:color="auto"/>
      </w:divBdr>
    </w:div>
    <w:div w:id="548883071">
      <w:bodyDiv w:val="1"/>
      <w:marLeft w:val="0"/>
      <w:marRight w:val="0"/>
      <w:marTop w:val="0"/>
      <w:marBottom w:val="0"/>
      <w:divBdr>
        <w:top w:val="none" w:sz="0" w:space="0" w:color="auto"/>
        <w:left w:val="none" w:sz="0" w:space="0" w:color="auto"/>
        <w:bottom w:val="none" w:sz="0" w:space="0" w:color="auto"/>
        <w:right w:val="none" w:sz="0" w:space="0" w:color="auto"/>
      </w:divBdr>
    </w:div>
    <w:div w:id="617764523">
      <w:bodyDiv w:val="1"/>
      <w:marLeft w:val="0"/>
      <w:marRight w:val="0"/>
      <w:marTop w:val="0"/>
      <w:marBottom w:val="0"/>
      <w:divBdr>
        <w:top w:val="none" w:sz="0" w:space="0" w:color="auto"/>
        <w:left w:val="none" w:sz="0" w:space="0" w:color="auto"/>
        <w:bottom w:val="none" w:sz="0" w:space="0" w:color="auto"/>
        <w:right w:val="none" w:sz="0" w:space="0" w:color="auto"/>
      </w:divBdr>
    </w:div>
    <w:div w:id="666443685">
      <w:bodyDiv w:val="1"/>
      <w:marLeft w:val="0"/>
      <w:marRight w:val="0"/>
      <w:marTop w:val="0"/>
      <w:marBottom w:val="0"/>
      <w:divBdr>
        <w:top w:val="none" w:sz="0" w:space="0" w:color="auto"/>
        <w:left w:val="none" w:sz="0" w:space="0" w:color="auto"/>
        <w:bottom w:val="none" w:sz="0" w:space="0" w:color="auto"/>
        <w:right w:val="none" w:sz="0" w:space="0" w:color="auto"/>
      </w:divBdr>
    </w:div>
    <w:div w:id="697269575">
      <w:bodyDiv w:val="1"/>
      <w:marLeft w:val="0"/>
      <w:marRight w:val="0"/>
      <w:marTop w:val="0"/>
      <w:marBottom w:val="0"/>
      <w:divBdr>
        <w:top w:val="none" w:sz="0" w:space="0" w:color="auto"/>
        <w:left w:val="none" w:sz="0" w:space="0" w:color="auto"/>
        <w:bottom w:val="none" w:sz="0" w:space="0" w:color="auto"/>
        <w:right w:val="none" w:sz="0" w:space="0" w:color="auto"/>
      </w:divBdr>
    </w:div>
    <w:div w:id="832064071">
      <w:bodyDiv w:val="1"/>
      <w:marLeft w:val="0"/>
      <w:marRight w:val="0"/>
      <w:marTop w:val="0"/>
      <w:marBottom w:val="0"/>
      <w:divBdr>
        <w:top w:val="none" w:sz="0" w:space="0" w:color="auto"/>
        <w:left w:val="none" w:sz="0" w:space="0" w:color="auto"/>
        <w:bottom w:val="none" w:sz="0" w:space="0" w:color="auto"/>
        <w:right w:val="none" w:sz="0" w:space="0" w:color="auto"/>
      </w:divBdr>
    </w:div>
    <w:div w:id="870193725">
      <w:bodyDiv w:val="1"/>
      <w:marLeft w:val="0"/>
      <w:marRight w:val="0"/>
      <w:marTop w:val="0"/>
      <w:marBottom w:val="0"/>
      <w:divBdr>
        <w:top w:val="none" w:sz="0" w:space="0" w:color="auto"/>
        <w:left w:val="none" w:sz="0" w:space="0" w:color="auto"/>
        <w:bottom w:val="none" w:sz="0" w:space="0" w:color="auto"/>
        <w:right w:val="none" w:sz="0" w:space="0" w:color="auto"/>
      </w:divBdr>
      <w:divsChild>
        <w:div w:id="944456116">
          <w:marLeft w:val="0"/>
          <w:marRight w:val="0"/>
          <w:marTop w:val="0"/>
          <w:marBottom w:val="0"/>
          <w:divBdr>
            <w:top w:val="single" w:sz="6" w:space="0" w:color="E0E0E0"/>
            <w:left w:val="single" w:sz="6" w:space="0" w:color="E0E0E0"/>
            <w:bottom w:val="single" w:sz="6" w:space="0" w:color="E0E0E0"/>
            <w:right w:val="single" w:sz="6" w:space="0" w:color="E0E0E0"/>
          </w:divBdr>
          <w:divsChild>
            <w:div w:id="2095205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500192">
      <w:bodyDiv w:val="1"/>
      <w:marLeft w:val="0"/>
      <w:marRight w:val="0"/>
      <w:marTop w:val="0"/>
      <w:marBottom w:val="0"/>
      <w:divBdr>
        <w:top w:val="none" w:sz="0" w:space="0" w:color="auto"/>
        <w:left w:val="none" w:sz="0" w:space="0" w:color="auto"/>
        <w:bottom w:val="none" w:sz="0" w:space="0" w:color="auto"/>
        <w:right w:val="none" w:sz="0" w:space="0" w:color="auto"/>
      </w:divBdr>
    </w:div>
    <w:div w:id="881285921">
      <w:bodyDiv w:val="1"/>
      <w:marLeft w:val="0"/>
      <w:marRight w:val="0"/>
      <w:marTop w:val="0"/>
      <w:marBottom w:val="0"/>
      <w:divBdr>
        <w:top w:val="none" w:sz="0" w:space="0" w:color="auto"/>
        <w:left w:val="none" w:sz="0" w:space="0" w:color="auto"/>
        <w:bottom w:val="none" w:sz="0" w:space="0" w:color="auto"/>
        <w:right w:val="none" w:sz="0" w:space="0" w:color="auto"/>
      </w:divBdr>
      <w:divsChild>
        <w:div w:id="1556238363">
          <w:marLeft w:val="0"/>
          <w:marRight w:val="0"/>
          <w:marTop w:val="0"/>
          <w:marBottom w:val="0"/>
          <w:divBdr>
            <w:top w:val="none" w:sz="0" w:space="0" w:color="auto"/>
            <w:left w:val="none" w:sz="0" w:space="0" w:color="auto"/>
            <w:bottom w:val="none" w:sz="0" w:space="0" w:color="auto"/>
            <w:right w:val="none" w:sz="0" w:space="0" w:color="auto"/>
          </w:divBdr>
          <w:divsChild>
            <w:div w:id="618494186">
              <w:marLeft w:val="0"/>
              <w:marRight w:val="0"/>
              <w:marTop w:val="0"/>
              <w:marBottom w:val="0"/>
              <w:divBdr>
                <w:top w:val="none" w:sz="0" w:space="0" w:color="auto"/>
                <w:left w:val="none" w:sz="0" w:space="0" w:color="auto"/>
                <w:bottom w:val="none" w:sz="0" w:space="0" w:color="auto"/>
                <w:right w:val="none" w:sz="0" w:space="0" w:color="auto"/>
              </w:divBdr>
              <w:divsChild>
                <w:div w:id="283393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4367557">
      <w:bodyDiv w:val="1"/>
      <w:marLeft w:val="0"/>
      <w:marRight w:val="0"/>
      <w:marTop w:val="0"/>
      <w:marBottom w:val="0"/>
      <w:divBdr>
        <w:top w:val="none" w:sz="0" w:space="0" w:color="auto"/>
        <w:left w:val="none" w:sz="0" w:space="0" w:color="auto"/>
        <w:bottom w:val="none" w:sz="0" w:space="0" w:color="auto"/>
        <w:right w:val="none" w:sz="0" w:space="0" w:color="auto"/>
      </w:divBdr>
    </w:div>
    <w:div w:id="997464964">
      <w:bodyDiv w:val="1"/>
      <w:marLeft w:val="0"/>
      <w:marRight w:val="0"/>
      <w:marTop w:val="0"/>
      <w:marBottom w:val="0"/>
      <w:divBdr>
        <w:top w:val="none" w:sz="0" w:space="0" w:color="auto"/>
        <w:left w:val="none" w:sz="0" w:space="0" w:color="auto"/>
        <w:bottom w:val="none" w:sz="0" w:space="0" w:color="auto"/>
        <w:right w:val="none" w:sz="0" w:space="0" w:color="auto"/>
      </w:divBdr>
      <w:divsChild>
        <w:div w:id="35931673">
          <w:marLeft w:val="0"/>
          <w:marRight w:val="0"/>
          <w:marTop w:val="0"/>
          <w:marBottom w:val="0"/>
          <w:divBdr>
            <w:top w:val="none" w:sz="0" w:space="0" w:color="auto"/>
            <w:left w:val="none" w:sz="0" w:space="0" w:color="auto"/>
            <w:bottom w:val="none" w:sz="0" w:space="0" w:color="auto"/>
            <w:right w:val="none" w:sz="0" w:space="0" w:color="auto"/>
          </w:divBdr>
          <w:divsChild>
            <w:div w:id="402332961">
              <w:marLeft w:val="0"/>
              <w:marRight w:val="0"/>
              <w:marTop w:val="0"/>
              <w:marBottom w:val="0"/>
              <w:divBdr>
                <w:top w:val="none" w:sz="0" w:space="0" w:color="auto"/>
                <w:left w:val="none" w:sz="0" w:space="0" w:color="auto"/>
                <w:bottom w:val="none" w:sz="0" w:space="0" w:color="auto"/>
                <w:right w:val="none" w:sz="0" w:space="0" w:color="auto"/>
              </w:divBdr>
              <w:divsChild>
                <w:div w:id="1368067067">
                  <w:marLeft w:val="0"/>
                  <w:marRight w:val="0"/>
                  <w:marTop w:val="0"/>
                  <w:marBottom w:val="0"/>
                  <w:divBdr>
                    <w:top w:val="none" w:sz="0" w:space="0" w:color="auto"/>
                    <w:left w:val="none" w:sz="0" w:space="0" w:color="auto"/>
                    <w:bottom w:val="none" w:sz="0" w:space="0" w:color="auto"/>
                    <w:right w:val="none" w:sz="0" w:space="0" w:color="auto"/>
                  </w:divBdr>
                  <w:divsChild>
                    <w:div w:id="180125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3650993">
      <w:bodyDiv w:val="1"/>
      <w:marLeft w:val="0"/>
      <w:marRight w:val="0"/>
      <w:marTop w:val="0"/>
      <w:marBottom w:val="0"/>
      <w:divBdr>
        <w:top w:val="none" w:sz="0" w:space="0" w:color="auto"/>
        <w:left w:val="none" w:sz="0" w:space="0" w:color="auto"/>
        <w:bottom w:val="none" w:sz="0" w:space="0" w:color="auto"/>
        <w:right w:val="none" w:sz="0" w:space="0" w:color="auto"/>
      </w:divBdr>
    </w:div>
    <w:div w:id="1139689818">
      <w:bodyDiv w:val="1"/>
      <w:marLeft w:val="0"/>
      <w:marRight w:val="0"/>
      <w:marTop w:val="0"/>
      <w:marBottom w:val="0"/>
      <w:divBdr>
        <w:top w:val="none" w:sz="0" w:space="0" w:color="auto"/>
        <w:left w:val="none" w:sz="0" w:space="0" w:color="auto"/>
        <w:bottom w:val="none" w:sz="0" w:space="0" w:color="auto"/>
        <w:right w:val="none" w:sz="0" w:space="0" w:color="auto"/>
      </w:divBdr>
    </w:div>
    <w:div w:id="1353608812">
      <w:bodyDiv w:val="1"/>
      <w:marLeft w:val="0"/>
      <w:marRight w:val="0"/>
      <w:marTop w:val="0"/>
      <w:marBottom w:val="0"/>
      <w:divBdr>
        <w:top w:val="none" w:sz="0" w:space="0" w:color="auto"/>
        <w:left w:val="none" w:sz="0" w:space="0" w:color="auto"/>
        <w:bottom w:val="none" w:sz="0" w:space="0" w:color="auto"/>
        <w:right w:val="none" w:sz="0" w:space="0" w:color="auto"/>
      </w:divBdr>
    </w:div>
    <w:div w:id="1488352744">
      <w:bodyDiv w:val="1"/>
      <w:marLeft w:val="0"/>
      <w:marRight w:val="0"/>
      <w:marTop w:val="0"/>
      <w:marBottom w:val="0"/>
      <w:divBdr>
        <w:top w:val="none" w:sz="0" w:space="0" w:color="auto"/>
        <w:left w:val="none" w:sz="0" w:space="0" w:color="auto"/>
        <w:bottom w:val="none" w:sz="0" w:space="0" w:color="auto"/>
        <w:right w:val="none" w:sz="0" w:space="0" w:color="auto"/>
      </w:divBdr>
      <w:divsChild>
        <w:div w:id="2081631881">
          <w:marLeft w:val="0"/>
          <w:marRight w:val="0"/>
          <w:marTop w:val="0"/>
          <w:marBottom w:val="0"/>
          <w:divBdr>
            <w:top w:val="none" w:sz="0" w:space="0" w:color="auto"/>
            <w:left w:val="none" w:sz="0" w:space="0" w:color="auto"/>
            <w:bottom w:val="none" w:sz="0" w:space="0" w:color="auto"/>
            <w:right w:val="none" w:sz="0" w:space="0" w:color="auto"/>
          </w:divBdr>
          <w:divsChild>
            <w:div w:id="821388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018073">
      <w:bodyDiv w:val="1"/>
      <w:marLeft w:val="0"/>
      <w:marRight w:val="0"/>
      <w:marTop w:val="0"/>
      <w:marBottom w:val="0"/>
      <w:divBdr>
        <w:top w:val="none" w:sz="0" w:space="0" w:color="auto"/>
        <w:left w:val="none" w:sz="0" w:space="0" w:color="auto"/>
        <w:bottom w:val="none" w:sz="0" w:space="0" w:color="auto"/>
        <w:right w:val="none" w:sz="0" w:space="0" w:color="auto"/>
      </w:divBdr>
    </w:div>
    <w:div w:id="1527718877">
      <w:bodyDiv w:val="1"/>
      <w:marLeft w:val="0"/>
      <w:marRight w:val="0"/>
      <w:marTop w:val="0"/>
      <w:marBottom w:val="0"/>
      <w:divBdr>
        <w:top w:val="none" w:sz="0" w:space="0" w:color="auto"/>
        <w:left w:val="none" w:sz="0" w:space="0" w:color="auto"/>
        <w:bottom w:val="none" w:sz="0" w:space="0" w:color="auto"/>
        <w:right w:val="none" w:sz="0" w:space="0" w:color="auto"/>
      </w:divBdr>
    </w:div>
    <w:div w:id="1555501761">
      <w:bodyDiv w:val="1"/>
      <w:marLeft w:val="0"/>
      <w:marRight w:val="0"/>
      <w:marTop w:val="0"/>
      <w:marBottom w:val="0"/>
      <w:divBdr>
        <w:top w:val="none" w:sz="0" w:space="0" w:color="auto"/>
        <w:left w:val="none" w:sz="0" w:space="0" w:color="auto"/>
        <w:bottom w:val="none" w:sz="0" w:space="0" w:color="auto"/>
        <w:right w:val="none" w:sz="0" w:space="0" w:color="auto"/>
      </w:divBdr>
    </w:div>
    <w:div w:id="1845628802">
      <w:bodyDiv w:val="1"/>
      <w:marLeft w:val="0"/>
      <w:marRight w:val="0"/>
      <w:marTop w:val="0"/>
      <w:marBottom w:val="0"/>
      <w:divBdr>
        <w:top w:val="none" w:sz="0" w:space="0" w:color="auto"/>
        <w:left w:val="none" w:sz="0" w:space="0" w:color="auto"/>
        <w:bottom w:val="none" w:sz="0" w:space="0" w:color="auto"/>
        <w:right w:val="none" w:sz="0" w:space="0" w:color="auto"/>
      </w:divBdr>
    </w:div>
    <w:div w:id="1907958760">
      <w:bodyDiv w:val="1"/>
      <w:marLeft w:val="0"/>
      <w:marRight w:val="0"/>
      <w:marTop w:val="0"/>
      <w:marBottom w:val="0"/>
      <w:divBdr>
        <w:top w:val="none" w:sz="0" w:space="0" w:color="auto"/>
        <w:left w:val="none" w:sz="0" w:space="0" w:color="auto"/>
        <w:bottom w:val="none" w:sz="0" w:space="0" w:color="auto"/>
        <w:right w:val="none" w:sz="0" w:space="0" w:color="auto"/>
      </w:divBdr>
    </w:div>
    <w:div w:id="196650062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microsoft.com/office/2018/08/relationships/commentsExtensible" Target="commentsExtensible.xm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5" Type="http://schemas.openxmlformats.org/officeDocument/2006/relationships/webSettings" Target="webSettings.xml"/><Relationship Id="rId15" Type="http://schemas.openxmlformats.org/officeDocument/2006/relationships/image" Target="media/image2.png"/><Relationship Id="rId10" Type="http://schemas.openxmlformats.org/officeDocument/2006/relationships/comments" Target="comments.xml"/><Relationship Id="rId19" Type="http://schemas.microsoft.com/office/2011/relationships/people" Target="peop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060275-232B-4382-BF98-8D28A500D9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202</TotalTime>
  <Pages>31</Pages>
  <Words>51752</Words>
  <Characters>294988</Characters>
  <Application>Microsoft Office Word</Application>
  <DocSecurity>0</DocSecurity>
  <Lines>2458</Lines>
  <Paragraphs>692</Paragraphs>
  <ScaleCrop>false</ScaleCrop>
  <HeadingPairs>
    <vt:vector size="2" baseType="variant">
      <vt:variant>
        <vt:lpstr>Title</vt:lpstr>
      </vt:variant>
      <vt:variant>
        <vt:i4>1</vt:i4>
      </vt:variant>
    </vt:vector>
  </HeadingPairs>
  <TitlesOfParts>
    <vt:vector size="1" baseType="lpstr">
      <vt:lpstr/>
    </vt:vector>
  </TitlesOfParts>
  <Company>The National Academies</Company>
  <LinksUpToDate>false</LinksUpToDate>
  <CharactersWithSpaces>346048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Shuler, Megan</dc:creator>
  <cp:keywords/>
  <dc:description/>
  <cp:lastModifiedBy>Cascante Vega, Jaime E.</cp:lastModifiedBy>
  <cp:revision>269</cp:revision>
  <cp:lastPrinted>2022-12-19T18:09:00Z</cp:lastPrinted>
  <dcterms:created xsi:type="dcterms:W3CDTF">2023-06-03T01:49:00Z</dcterms:created>
  <dcterms:modified xsi:type="dcterms:W3CDTF">2023-06-07T00:43:00Z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zotero-version="6.0.26"&gt;&lt;session id="fY0l0i76"/&gt;&lt;style id="http://www.zotero.org/styles/science-translational-medicine" hasBibliography="1" bibliographyStyleHasBeenSet="1"/&gt;&lt;prefs&gt;&lt;pref name="fieldType" value="Field"/&gt;&lt;pref name="de</vt:lpwstr>
  </property>
  <property fmtid="{D5CDD505-2E9C-101B-9397-08002B2CF9AE}" pid="3" name="ZOTERO_PREF_2">
    <vt:lpwstr>layCitationUpdates" value="true"/&gt;&lt;pref name="dontAskDelayCitationUpdates" value="true"/&gt;&lt;/prefs&gt;&lt;/data&gt;</vt:lpwstr>
  </property>
</Properties>
</file>