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01BD7E27"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r w:rsidR="008B6257">
        <w:rPr>
          <w:rFonts w:ascii="Arial" w:hAnsi="Arial" w:cs="Arial"/>
          <w:sz w:val="28"/>
          <w:szCs w:val="28"/>
        </w:rPr>
        <w:t>Estimating</w:t>
      </w:r>
      <w:r w:rsidR="008B6257" w:rsidRPr="00C21754">
        <w:rPr>
          <w:rFonts w:ascii="Arial" w:hAnsi="Arial" w:cs="Arial"/>
          <w:sz w:val="28"/>
          <w:szCs w:val="28"/>
        </w:rPr>
        <w:t xml:space="preserve"> </w:t>
      </w:r>
      <w:r w:rsidR="00B8033D" w:rsidRPr="00C21754">
        <w:rPr>
          <w:rFonts w:ascii="Arial" w:hAnsi="Arial" w:cs="Arial"/>
          <w:sz w:val="28"/>
          <w:szCs w:val="28"/>
        </w:rPr>
        <w:t xml:space="preserve">nosocomial transmission of </w:t>
      </w:r>
      <w:r w:rsidR="008B6257">
        <w:rPr>
          <w:rFonts w:ascii="Arial" w:hAnsi="Arial" w:cs="Arial"/>
          <w:sz w:val="28"/>
          <w:szCs w:val="28"/>
        </w:rPr>
        <w:t>micro</w:t>
      </w:r>
      <w:r w:rsidR="00F05203">
        <w:rPr>
          <w:rFonts w:ascii="Arial" w:hAnsi="Arial" w:cs="Arial"/>
          <w:sz w:val="28"/>
          <w:szCs w:val="28"/>
        </w:rPr>
        <w:t>-</w:t>
      </w:r>
      <w:r w:rsidR="008B6257">
        <w:rPr>
          <w:rFonts w:ascii="Arial" w:hAnsi="Arial" w:cs="Arial"/>
          <w:sz w:val="28"/>
          <w:szCs w:val="28"/>
        </w:rPr>
        <w:t>organisms</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A839A5" w:rsidR="0089099D" w:rsidRPr="008E35BA" w:rsidRDefault="00E6133D" w:rsidP="00C7620C">
      <w:r w:rsidRPr="008E35BA">
        <w:t>*</w:t>
      </w:r>
      <w:r w:rsidR="00215411" w:rsidRPr="008E35BA">
        <w:t xml:space="preserve">Corresponding authors: </w:t>
      </w:r>
      <w:r w:rsidR="008D7B47" w:rsidRPr="008E35BA">
        <w:t>Sen Pei, Jeffrey Shaman</w:t>
      </w:r>
    </w:p>
    <w:p w14:paraId="398A83E5" w14:textId="31016981"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680756">
        <w:t xml:space="preserve"> </w:t>
      </w:r>
      <w:r w:rsidR="008D7B47" w:rsidRPr="008E35BA">
        <w:t>jls106@cumc.columbia.edu</w:t>
      </w:r>
    </w:p>
    <w:p w14:paraId="2AE1A340" w14:textId="77777777" w:rsidR="00C323DE" w:rsidRPr="008E35BA" w:rsidRDefault="00C323DE" w:rsidP="00C7620C">
      <w:pPr>
        <w:jc w:val="both"/>
      </w:pPr>
    </w:p>
    <w:p w14:paraId="2547A101" w14:textId="007D1EC7"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patient</w:t>
      </w:r>
      <w:r w:rsidR="00890DBE">
        <w:t xml:space="preserve"> records and clinical culture data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50349E">
        <w:t>admission, discharges, transfers</w:t>
      </w:r>
      <w:r w:rsidR="000E0352">
        <w:t xml:space="preserve">, </w:t>
      </w:r>
      <w:r w:rsidR="000E0352" w:rsidRPr="00CC52A1">
        <w:rPr>
          <w:color w:val="000000"/>
        </w:rPr>
        <w:t>patient contact</w:t>
      </w:r>
      <w:r w:rsidR="00890DBE">
        <w:t xml:space="preserve"> and micro-orga</w:t>
      </w:r>
      <w:r w:rsidR="000E0352">
        <w:t>n</w:t>
      </w:r>
      <w:r w:rsidR="00890DBE">
        <w:t>ism surveillance determine</w:t>
      </w:r>
      <w:r w:rsidR="004B249D">
        <w:t xml:space="preserve"> epidemiological features</w:t>
      </w:r>
      <w:r w:rsidR="00890DBE">
        <w:t>.</w:t>
      </w:r>
    </w:p>
    <w:p w14:paraId="1022AED8" w14:textId="71BE69EB" w:rsidR="00E6133D" w:rsidRPr="008E35BA" w:rsidRDefault="00E6133D" w:rsidP="00C7620C">
      <w:pPr>
        <w:keepNext/>
        <w:pBdr>
          <w:top w:val="nil"/>
          <w:left w:val="nil"/>
          <w:bottom w:val="nil"/>
          <w:right w:val="nil"/>
          <w:between w:val="nil"/>
        </w:pBdr>
        <w:spacing w:before="240" w:after="60"/>
        <w:rPr>
          <w:b/>
          <w:color w:val="000000"/>
        </w:rPr>
      </w:pPr>
      <w:bookmarkStart w:id="0" w:name="30j0zll" w:colFirst="0" w:colLast="0"/>
      <w:bookmarkStart w:id="1" w:name="1fob9te" w:colFirst="0" w:colLast="0"/>
      <w:bookmarkEnd w:id="0"/>
      <w:bookmarkEnd w:id="1"/>
      <w:r w:rsidRPr="008E35BA">
        <w:rPr>
          <w:b/>
          <w:color w:val="000000"/>
        </w:rPr>
        <w:t>Abstract</w:t>
      </w:r>
      <w:r w:rsidR="00DE40F4" w:rsidRPr="008E35BA">
        <w:rPr>
          <w:b/>
          <w:color w:val="000000"/>
        </w:rPr>
        <w:t xml:space="preserve"> (</w:t>
      </w:r>
      <w:r w:rsidR="00770BA9">
        <w:rPr>
          <w:b/>
          <w:color w:val="000000" w:themeColor="text1"/>
        </w:rPr>
        <w:t>250</w:t>
      </w:r>
      <w:r w:rsidR="008D7B47" w:rsidRPr="008E35BA">
        <w:rPr>
          <w:b/>
          <w:color w:val="000000"/>
        </w:rPr>
        <w:t>/</w:t>
      </w:r>
      <w:r w:rsidR="00DE40F4" w:rsidRPr="008E35BA">
        <w:rPr>
          <w:b/>
          <w:color w:val="000000"/>
        </w:rPr>
        <w:t>250 words)</w:t>
      </w:r>
    </w:p>
    <w:p w14:paraId="718EA30F" w14:textId="6CA8CA4B"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 xml:space="preserve">hile bacterial pathogens have different levels of </w:t>
      </w:r>
      <w:r w:rsidR="00940271" w:rsidRPr="00CC52A1">
        <w:rPr>
          <w:iCs/>
          <w:color w:val="000000"/>
        </w:rPr>
        <w:lastRenderedPageBreak/>
        <w:t>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48C37DAB"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Hospital-acquired (nosocomial) infections by</w:t>
      </w:r>
      <w:r w:rsidR="00010D7D" w:rsidRPr="00CC52A1">
        <w:t xml:space="preserve"> 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3D0B683F" w:rsidR="002876C6" w:rsidRPr="00CC52A1" w:rsidRDefault="005E4095" w:rsidP="00C7620C">
      <w:pPr>
        <w:jc w:val="both"/>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7321F5">
        <w:instrText xml:space="preserve"> ADDIN ZOTERO_ITEM CSL_CITATION {"citationID":"a1r8ejqcbmf","properties":{"formattedCitation":"{\\i{}(4\\uc0\\u8211{}6)}","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7321F5" w:rsidRPr="007321F5">
        <w:rPr>
          <w:i/>
          <w:iCs/>
          <w:lang w:val="en-GB"/>
        </w:rPr>
        <w:t>(4–6)</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3ECF3989"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7321F5">
        <w:instrText xml:space="preserve"> ADDIN ZOTERO_ITEM CSL_CITATION {"citationID":"a1jm9uapbeu","properties":{"formattedCitation":"{\\i{}(5)}","plainCitation":"(5)","noteIndex":0},"citationItems":[{"id":413,"uris":["http://zotero.org/users/9551388/items/X27EMPDM"],"itemData":{"id":413,"type":"article-journal","container-title":"PLOS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7321F5" w:rsidRPr="007321F5">
        <w:rPr>
          <w:i/>
          <w:iCs/>
          <w:lang w:val="en-GB"/>
        </w:rPr>
        <w:t>(5)</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7321F5">
        <w:instrText xml:space="preserve"> ADDIN ZOTERO_ITEM CSL_CITATION {"citationID":"a1lrgn11abe","properties":{"formattedCitation":"{\\i{}(7)}","plainCitation":"(7)","noteIndex":0},"citationItems":[{"id":132,"uris":["http://zotero.org/users/9551388/items/ZTS3IRMT"],"itemData":{"id":132,"type":"article-journal","abstract":"A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7321F5" w:rsidRPr="007321F5">
        <w:rPr>
          <w:i/>
          <w:iCs/>
          <w:lang w:val="en-GB"/>
        </w:rPr>
        <w:t>(7)</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7321F5">
        <w:instrText xml:space="preserve"> ADDIN ZOTERO_ITEM CSL_CITATION {"citationID":"a1jscjvms4s","properties":{"formattedCitation":"{\\i{}(8, 9)}","plainCitation":"(8, 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7321F5" w:rsidRPr="007321F5">
        <w:rPr>
          <w:i/>
          <w:iCs/>
          <w:lang w:val="en-GB"/>
        </w:rPr>
        <w:t>(8, 9)</w:t>
      </w:r>
      <w:r w:rsidRPr="00CC52A1">
        <w:fldChar w:fldCharType="end"/>
      </w:r>
      <w:r w:rsidR="00893449">
        <w:t xml:space="preserve">, to understand virulence and nosocomial transmission tradeoffs </w:t>
      </w:r>
      <w:r w:rsidR="00893449">
        <w:fldChar w:fldCharType="begin"/>
      </w:r>
      <w:r w:rsidR="00E512A9">
        <w:instrText xml:space="preserve"> ADDIN ZOTERO_ITEM CSL_CITATION {"citationID":"a29j12st4gt","properties":{"formattedCitation":"{\\i{}(10)}","plainCitation":"(10)","noteIndex":0},"citationItems":[{"id":1149,"uris":["http://zotero.org/users/9551388/items/JTRJLQQL"],"itemData":{"id":1149,"type":"article-journal","abstract":"Despite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E512A9" w:rsidRPr="00E512A9">
        <w:rPr>
          <w:i/>
          <w:iCs/>
          <w:lang w:val="en-GB"/>
        </w:rPr>
        <w:t>(10)</w:t>
      </w:r>
      <w:r w:rsidR="00893449">
        <w:fldChar w:fldCharType="end"/>
      </w:r>
      <w:r w:rsidRPr="00CC52A1">
        <w:t xml:space="preserve">, to evaluate antibiotic treatment protocols </w:t>
      </w:r>
      <w:r w:rsidRPr="00CC52A1">
        <w:fldChar w:fldCharType="begin"/>
      </w:r>
      <w:r w:rsidR="00E512A9">
        <w:instrText xml:space="preserve"> ADDIN ZOTERO_ITEM CSL_CITATION {"citationID":"r3HeQLSX","properties":{"formattedCitation":"{\\i{}(11)}","plainCitation":"(11)","noteIndex":0},"citationItems":[{"id":131,"uris":["http://zotero.org/users/9551388/items/XRNEV696"],"itemData":{"id":131,"type":"article-journal","abstract":"The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E512A9" w:rsidRPr="00E512A9">
        <w:rPr>
          <w:i/>
          <w:iCs/>
          <w:lang w:val="en-GB"/>
        </w:rPr>
        <w:t>(11)</w:t>
      </w:r>
      <w:r w:rsidRPr="00CC52A1">
        <w:fldChar w:fldCharType="end"/>
      </w:r>
      <w:r w:rsidRPr="00CC52A1">
        <w:t xml:space="preserve">, to assess control measures to reduce nosocomial transmission </w:t>
      </w:r>
      <w:r w:rsidRPr="00CC52A1">
        <w:fldChar w:fldCharType="begin"/>
      </w:r>
      <w:r w:rsidR="00E512A9">
        <w:instrText xml:space="preserve"> ADDIN ZOTERO_ITEM CSL_CITATION {"citationID":"dxvu5D9Z","properties":{"formattedCitation":"{\\i{}(7, 12\\uc0\\u8211{}15)}","plainCitation":"(7, 12–15)","noteIndex":0},"citationItems":[{"id":132,"uris":["http://zotero.org/users/9551388/items/ZTS3IRMT"],"itemData":{"id":132,"type":"article-journal","abstract":"A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E512A9" w:rsidRPr="00E512A9">
        <w:rPr>
          <w:i/>
          <w:iCs/>
          <w:lang w:val="en-GB"/>
        </w:rPr>
        <w:t>(7, 12–15)</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E512A9">
        <w:instrText xml:space="preserve"> ADDIN ZOTERO_ITEM CSL_CITATION {"citationID":"a2qanuomr2r","properties":{"formattedCitation":"{\\i{}(16)}","plainCitation":"(16)","noteIndex":0},"citationItems":[{"id":528,"uris":["http://zotero.org/users/9551388/items/VJGS9T7B"],"itemData":{"id":528,"type":"article-journal","abstract":"The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E512A9" w:rsidRPr="00E512A9">
        <w:rPr>
          <w:i/>
          <w:iCs/>
          <w:lang w:val="en-GB"/>
        </w:rPr>
        <w:t>(16)</w:t>
      </w:r>
      <w:r w:rsidR="004033B5" w:rsidRPr="00CC52A1">
        <w:fldChar w:fldCharType="end"/>
      </w:r>
      <w:r w:rsidR="0044630F" w:rsidRPr="00CC52A1">
        <w:t>.</w:t>
      </w:r>
    </w:p>
    <w:p w14:paraId="04703266" w14:textId="77777777" w:rsidR="00BD2D9C" w:rsidRPr="00CC52A1" w:rsidRDefault="00BD2D9C" w:rsidP="00C7620C">
      <w:pPr>
        <w:jc w:val="both"/>
      </w:pPr>
    </w:p>
    <w:p w14:paraId="005C9C4F" w14:textId="0B68D8D7"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E512A9">
        <w:instrText xml:space="preserve"> ADDIN ZOTERO_ITEM CSL_CITATION {"citationID":"a1kdgsnupev","properties":{"formattedCitation":"{\\i{}(21)}","plainCitation":"(21)","noteIndex":0},"citationItems":[{"id":642,"uris":["http://zotero.org/users/9551388/items/NRHHGBEZ"],"itemData":{"id":642,"type":"article-journal","abstract":"Many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E512A9" w:rsidRPr="00E512A9">
        <w:rPr>
          <w:i/>
          <w:iCs/>
          <w:lang w:val="en-GB"/>
        </w:rPr>
        <w:t>(21)</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E512A9">
        <w:instrText xml:space="preserve"> ADDIN ZOTERO_ITEM CSL_CITATION {"citationID":"a26e1sinie7","properties":{"formattedCitation":"{\\i{}(12, 15, 22, 23)}","plainCitation":"(12, 15, 22,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E512A9" w:rsidRPr="00E512A9">
        <w:rPr>
          <w:i/>
          <w:iCs/>
          <w:lang w:val="en-GB"/>
        </w:rPr>
        <w:t>(12, 15, 22, 23)</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7321F5">
        <w:rPr>
          <w:i/>
          <w:iCs/>
        </w:rPr>
        <w:instrText xml:space="preserve"> ADDIN ZOTERO_ITEM CSL_CITATION {"citationID":"a2e35hn3en8","properties":{"formattedCitation":"{\\i{}(5)}","plainCitation":"(5)","noteIndex":0},"citationItems":[{"id":413,"uris":["http://zotero.org/users/9551388/items/X27EMPDM"],"itemData":{"id":413,"type":"article-journal","container-title":"PLOS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7321F5" w:rsidRPr="007321F5">
        <w:rPr>
          <w:i/>
          <w:iCs/>
          <w:lang w:val="en-GB"/>
        </w:rPr>
        <w:t>(5)</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E512A9">
        <w:rPr>
          <w:i/>
          <w:iCs/>
        </w:rPr>
        <w:instrText xml:space="preserve"> ADDIN ZOTERO_ITEM CSL_CITATION {"citationID":"a23jdushi7v","properties":{"formattedCitation":"{\\i{}(24)}","plainCitation":"(24)","noteIndex":0},"citationItems":[{"id":612,"uris":["http://zotero.org/users/9551388/items/UJC78S5P"],"itemData":{"id":612,"type":"article-journal","abstract":"Fitting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E512A9" w:rsidRPr="00E512A9">
        <w:rPr>
          <w:i/>
          <w:iCs/>
          <w:lang w:val="en-GB"/>
        </w:rPr>
        <w:t>(24)</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E512A9">
        <w:rPr>
          <w:i/>
          <w:iCs/>
        </w:rPr>
        <w:instrText xml:space="preserve"> ADDIN ZOTERO_ITEM CSL_CITATION {"citationID":"arc7q81jl6","properties":{"formattedCitation":"{\\i{}(25)}","plainCitation":"(25)","noteIndex":0},"citationItems":[{"id":614,"uris":["http://zotero.org/users/9551388/items/BSYW8TSY"],"itemData":{"id":614,"type":"article-journal","container-title":"American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E512A9" w:rsidRPr="00E512A9">
        <w:rPr>
          <w:i/>
          <w:iCs/>
          <w:lang w:val="en-GB"/>
        </w:rPr>
        <w:t>(25)</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E512A9">
        <w:instrText xml:space="preserve"> ADDIN ZOTERO_ITEM CSL_CITATION {"citationID":"a2l0j20tksp","properties":{"formattedCitation":"{\\i{}(12, 15, 23, 25)}","plainCitation":"(12, 15, 23, 25)","noteIndex":0},"citationItems":[{"id":135,"uris":["http://zotero.org/users/9551388/items/D85TW3FM"],"itemData":{"id":135,"type":"article-journal","abstract":"Methicillin-resistant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(12, 15, 23, 25)</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E512A9">
        <w:instrText xml:space="preserve"> ADDIN ZOTERO_ITEM CSL_CITATION {"citationID":"a1amd6pb40r","properties":{"formattedCitation":"{\\i{}(5, 23)}","plainCitation":"(5, 23)","noteIndex":0},"citationItems":[{"id":413,"uris":["http://zotero.org/users/9551388/items/X27EMPDM"],"itemData":{"id":413,"type":"article-journal","container-title":"PLOS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(5, 23)</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E512A9">
        <w:instrText xml:space="preserve"> ADDIN ZOTERO_ITEM CSL_CITATION {"citationID":"a242jo5nski","properties":{"formattedCitation":"{\\i{}(24)}","plainCitation":"(24)","noteIndex":0},"citationItems":[{"id":612,"uris":["http://zotero.org/users/9551388/items/UJC78S5P"],"itemData":{"id":612,"type":"article-journal","abstract":"Fitting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E512A9" w:rsidRPr="00E512A9">
        <w:rPr>
          <w:i/>
          <w:iCs/>
          <w:lang w:val="en-GB"/>
        </w:rPr>
        <w:t>(24)</w:t>
      </w:r>
      <w:r w:rsidR="00A85C31" w:rsidRPr="00CC52A1">
        <w:fldChar w:fldCharType="end"/>
      </w:r>
      <w:r w:rsidR="00024B0E" w:rsidRPr="00CC52A1">
        <w:t xml:space="preserve">. </w:t>
      </w:r>
      <w:r w:rsidR="005E4095" w:rsidRPr="00CC52A1">
        <w:t xml:space="preserve">Studies on </w:t>
      </w:r>
      <w:r w:rsidR="005E4095" w:rsidRPr="00CC52A1">
        <w:lastRenderedPageBreak/>
        <w:t xml:space="preserve">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14F027C0" w:rsidR="005E4095" w:rsidRPr="00CC52A1" w:rsidRDefault="0084597F" w:rsidP="00C7620C">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w:t>
      </w:r>
      <w:r w:rsidR="00F07A7E">
        <w:t>Third, while it is recognized that colonization often is a pre-requisite of infection, likelihoods of infection given carriage are poorly understood</w:t>
      </w:r>
      <w:r w:rsidR="0012345B">
        <w:t xml:space="preserve"> and in consequence surveillance </w:t>
      </w:r>
      <w:r w:rsidR="003C35DD">
        <w:t xml:space="preserve">is </w:t>
      </w:r>
      <w:r w:rsidR="0012345B">
        <w:t>not systematized</w:t>
      </w:r>
      <w:r w:rsidR="00F07A7E">
        <w:t xml:space="preserve"> </w:t>
      </w:r>
      <w:r w:rsidR="00F07A7E">
        <w:fldChar w:fldCharType="begin"/>
      </w:r>
      <w:r w:rsidR="00E512A9">
        <w:instrText xml:space="preserve"> ADDIN ZOTERO_ITEM CSL_CITATION {"citationID":"a1ahge8fg85","properties":{"formattedCitation":"{\\i{}(26)}","plainCitation":"(26)","noteIndex":0},"citationItems":[{"id":1168,"uris":["http://zotero.org/users/9551388/items/2ZS9YHRT"],"itemData":{"id":1168,"type":"article-journal","abstract":"Background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E512A9" w:rsidRPr="00E512A9">
        <w:rPr>
          <w:i/>
          <w:iCs/>
          <w:lang w:val="en-GB"/>
        </w:rPr>
        <w:t>(26)</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E512A9">
        <w:instrText xml:space="preserve"> ADDIN ZOTERO_ITEM CSL_CITATION {"citationID":"aSlHK9vT","properties":{"formattedCitation":"{\\i{}(8, 27)}","plainCitation":"(8, 27)","noteIndex":0},"citationItems":[{"id":130,"uris":["http://zotero.org/users/9551388/items/IUTFA7I6"],"itemData":{"id":130,"type":"article-journal","abstract":"Hospital-acquired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E512A9" w:rsidRPr="00E512A9">
        <w:rPr>
          <w:i/>
          <w:iCs/>
          <w:lang w:val="en-GB"/>
        </w:rPr>
        <w:t>(8, 27)</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E512A9">
        <w:instrText xml:space="preserve"> ADDIN ZOTERO_ITEM CSL_CITATION {"citationID":"igZ21RXh","properties":{"formattedCitation":"{\\i{}(28, 29)}","plainCitation":"(28, 29)","noteIndex":0},"citationItems":[{"id":144,"uris":["http://zotero.org/users/9551388/items/4Z8P8X96"],"itemData":{"id":144,"type":"article-journal","abstract":"The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E512A9" w:rsidRPr="00E512A9">
        <w:rPr>
          <w:i/>
          <w:iCs/>
          <w:lang w:val="en-GB"/>
        </w:rPr>
        <w:t>(28, 29)</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w:t>
      </w:r>
      <w:r w:rsidR="00D23E07">
        <w:t xml:space="preserve"> </w:t>
      </w:r>
      <w:r w:rsidR="00D23E07">
        <w:fldChar w:fldCharType="begin"/>
      </w:r>
      <w:r w:rsidR="00A97083">
        <w:instrText xml:space="preserve"> ADDIN ZOTERO_ITEM CSL_CITATION {"citationID":"a472s0h9nv","properties":{"formattedCitation":"{\\i{}(9,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A97083" w:rsidRPr="00A97083">
        <w:rPr>
          <w:i/>
          <w:iCs/>
          <w:lang w:val="en-GB"/>
        </w:rPr>
        <w:t>(9, 27)</w:t>
      </w:r>
      <w:r w:rsidR="00D23E07">
        <w:fldChar w:fldCharType="end"/>
      </w:r>
      <w:r w:rsidR="00D23E07">
        <w:t xml:space="preserve"> as well as different populations circulating in both settings </w:t>
      </w:r>
      <w:r w:rsidR="00D23E07">
        <w:fldChar w:fldCharType="begin"/>
      </w:r>
      <w:r w:rsidR="00A97083">
        <w:instrText xml:space="preserve"> ADDIN ZOTERO_ITEM CSL_CITATION {"citationID":"a1n7quafssv","properties":{"formattedCitation":"{\\i{}(30)}","plainCitation":"(30)","noteIndex":0},"citationItems":[{"id":1107,"uris":["http://zotero.org/users/9551388/items/HJP857PL"],"itemData":{"id":1107,"type":"article-journal","abstract":"The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A97083" w:rsidRPr="00A97083">
        <w:rPr>
          <w:i/>
          <w:iCs/>
          <w:lang w:val="en-GB"/>
        </w:rPr>
        <w:t>(30)</w:t>
      </w:r>
      <w:r w:rsidR="00D23E07">
        <w:fldChar w:fldCharType="end"/>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21CA896C" w14:textId="413779D3" w:rsidR="007B3821" w:rsidRDefault="005E4095" w:rsidP="00C7620C">
      <w:pPr>
        <w:jc w:val="both"/>
        <w:rPr>
          <w:color w:val="000000"/>
        </w:rPr>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w:t>
      </w:r>
      <w:r w:rsidR="00B73C7B">
        <w:t xml:space="preserve">the </w:t>
      </w:r>
      <w:r w:rsidRPr="00CC52A1">
        <w:t xml:space="preserve">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E512A9">
        <w:instrText xml:space="preserve"> ADDIN ZOTERO_ITEM CSL_CITATION {"citationID":"aj0fj87cs6","properties":{"formattedCitation":"{\\i{}(2, 31)}","plainCitation":"(2, 31)","noteIndex":0},"citationItems":[{"id":151,"uris":["http://zotero.org/users/9551388/items/MRY9H4V7"],"itemData":{"id":151,"type":"article-journal","abstract":"Background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E512A9" w:rsidRPr="00E512A9">
        <w:rPr>
          <w:i/>
          <w:iCs/>
          <w:lang w:val="en-GB"/>
        </w:rPr>
        <w:t>(2, 31)</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w:t>
      </w:r>
      <w:r w:rsidR="00E512A9">
        <w:rPr>
          <w:color w:val="000000"/>
        </w:rPr>
        <w:t xml:space="preserve"> and in </w:t>
      </w:r>
      <w:r w:rsidR="00D05218">
        <w:rPr>
          <w:color w:val="000000"/>
        </w:rPr>
        <w:t>absence</w:t>
      </w:r>
      <w:r w:rsidR="00E512A9">
        <w:rPr>
          <w:color w:val="000000"/>
        </w:rPr>
        <w:t xml:space="preserve"> of clinical data or research clarifying risk of infection given carriage</w:t>
      </w:r>
      <w:r w:rsidR="00607A07" w:rsidRPr="00CC52A1">
        <w:rPr>
          <w:color w:val="000000"/>
        </w:rPr>
        <w:t xml:space="preserve">,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w:t>
      </w:r>
      <w:r w:rsidR="00AB617B" w:rsidRPr="00CC52A1">
        <w:rPr>
          <w:color w:val="000000"/>
        </w:rPr>
        <w:lastRenderedPageBreak/>
        <w:t xml:space="preserve">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circulating bacteria among patients in hospitals. </w:t>
      </w:r>
      <w:r w:rsidR="007B3821">
        <w:rPr>
          <w:color w:val="000000"/>
        </w:rPr>
        <w:t xml:space="preserve">We studied the 8 most detected </w:t>
      </w:r>
      <w:r w:rsidR="007637EA">
        <w:rPr>
          <w:color w:val="000000"/>
        </w:rPr>
        <w:t>bacterial pathogens</w:t>
      </w:r>
      <w:r w:rsidR="007B3821">
        <w:rPr>
          <w:color w:val="000000"/>
        </w:rPr>
        <w:t xml:space="preserve"> in the hospital system, </w:t>
      </w:r>
    </w:p>
    <w:p w14:paraId="066ACB20" w14:textId="77777777" w:rsidR="007B3821" w:rsidRDefault="007B3821" w:rsidP="00C7620C">
      <w:pPr>
        <w:jc w:val="both"/>
        <w:rPr>
          <w:color w:val="000000"/>
        </w:rPr>
      </w:pPr>
    </w:p>
    <w:p w14:paraId="698BE143" w14:textId="7206B56B" w:rsidR="00AB617B" w:rsidRPr="00E512A9" w:rsidRDefault="00AB617B" w:rsidP="00C7620C">
      <w:pPr>
        <w:jc w:val="both"/>
      </w:pPr>
      <w:r w:rsidRPr="00CC52A1">
        <w:rPr>
          <w:color w:val="000000"/>
        </w:rPr>
        <w:t>We show that while bacterial pathogens have different levels of importation rates</w:t>
      </w:r>
      <w:r w:rsidR="00484133" w:rsidRPr="00CC52A1">
        <w:rPr>
          <w:color w:val="000000"/>
        </w:rPr>
        <w:t>,</w:t>
      </w:r>
      <w:r w:rsidRPr="00CC52A1">
        <w:rPr>
          <w:color w:val="000000"/>
        </w:rPr>
        <w:t xml:space="preserve"> nosocomial transmission rates </w:t>
      </w:r>
      <w:r w:rsidR="00DA616C">
        <w:rPr>
          <w:color w:val="000000"/>
        </w:rPr>
        <w:t>are</w:t>
      </w:r>
      <w:r w:rsidRPr="00CC52A1">
        <w:rPr>
          <w:color w:val="000000"/>
        </w:rPr>
        <w:t xml:space="preserve"> similar</w:t>
      </w:r>
      <w:r w:rsidR="00D85D68" w:rsidRPr="00CC52A1">
        <w:rPr>
          <w:color w:val="000000"/>
        </w:rPr>
        <w:t xml:space="preserve">. We also 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2" w:name="_Hlk120132095"/>
    </w:p>
    <w:bookmarkEnd w:id="2"/>
    <w:p w14:paraId="7929668B" w14:textId="746650AB"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infections burden</w:t>
      </w:r>
    </w:p>
    <w:p w14:paraId="32563FC9" w14:textId="13DBFA98"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estimated</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8E2E38">
        <w:t>and</w:t>
      </w:r>
      <w:r w:rsidR="008E2E38" w:rsidRPr="00CC52A1">
        <w:t xml:space="preserve"> </w:t>
      </w:r>
      <w:r w:rsidR="00E47C7B" w:rsidRPr="00CC52A1">
        <w:t xml:space="preserve">20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79A2FE31" w:rsidR="00816BA8" w:rsidRPr="00CC52A1" w:rsidRDefault="0087154F" w:rsidP="00C7620C">
      <w:pPr>
        <w:jc w:val="both"/>
      </w:pPr>
      <w:r w:rsidRPr="00CC52A1">
        <w:t>Hospital</w:t>
      </w:r>
      <w:r w:rsidR="004E7B9B" w:rsidRPr="00CC52A1">
        <w:t>-</w:t>
      </w:r>
      <w:r w:rsidRPr="00CC52A1">
        <w:t xml:space="preserve">level variation in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w:t>
      </w:r>
      <w:r w:rsidR="004B11E4" w:rsidRPr="00CC52A1">
        <w:t xml:space="preserve">the </w:t>
      </w:r>
      <w:r w:rsidRPr="00CC52A1">
        <w:t xml:space="preserve">heterogeneity at the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time invarying and </w:t>
      </w:r>
      <w:r w:rsidR="00AD1CA2">
        <w:t>with 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 xml:space="preserve">hospital obtained </w:t>
      </w:r>
      <w:r w:rsidR="006C6B18" w:rsidRPr="00CC52A1">
        <w:rPr>
          <w:iCs/>
        </w:rPr>
        <w:lastRenderedPageBreak/>
        <w:t>from the patient hospitalization records</w:t>
      </w:r>
      <w:r w:rsidR="000062CE">
        <w:rPr>
          <w:iCs/>
        </w:rPr>
        <w:t xml:space="preserve"> varied </w:t>
      </w:r>
      <w:r w:rsidR="00E324D2">
        <w:rPr>
          <w:iCs/>
        </w:rPr>
        <w:t xml:space="preserve">at building scale,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 and</w:t>
      </w:r>
      <w:r w:rsidR="00C239D7" w:rsidRPr="00CC52A1">
        <w:rPr>
          <w:iCs/>
        </w:rPr>
        <w:t xml:space="preserve"> a fictitious unit '</w:t>
      </w:r>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5FC09317"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setting, northern Manhattan, are limited.</w:t>
      </w:r>
      <w:r w:rsidR="00680756">
        <w:rPr>
          <w:iCs/>
        </w:rPr>
        <w:t xml:space="preserve">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the importation rate</w:t>
      </w:r>
      <w:r w:rsidR="00705776">
        <w:rPr>
          <w:iCs/>
        </w:rPr>
        <w:t>, a proxy for community prevalence,</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60627B6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142B26FD" w14:textId="24940385"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 aggregation of time</w:t>
      </w:r>
      <w:r w:rsidR="004B1654">
        <w:rPr>
          <w:rFonts w:eastAsiaTheme="minorEastAsia"/>
        </w:rPr>
        <w:t>-</w:t>
      </w:r>
      <w:r w:rsidR="00A451DA">
        <w:rPr>
          <w:rFonts w:eastAsiaTheme="minorEastAsia"/>
        </w:rPr>
        <w:t xml:space="preserve">series shown </w:t>
      </w:r>
      <w:r w:rsidR="00A451DA">
        <w:rPr>
          <w:rFonts w:eastAsiaTheme="minorEastAsia"/>
        </w:rPr>
        <w:lastRenderedPageBreak/>
        <w:t xml:space="preserve">in </w:t>
      </w:r>
      <w:r w:rsidR="00A451DA" w:rsidRPr="00A451DA">
        <w:rPr>
          <w:rFonts w:eastAsiaTheme="minorEastAsia"/>
          <w:color w:val="C00000"/>
        </w:rPr>
        <w:t>Figure 1A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study if 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29BE4575" w:rsidR="00A15FBA" w:rsidRDefault="00C20287" w:rsidP="00E4145A">
      <w:pPr>
        <w:jc w:val="both"/>
      </w:pPr>
      <w:r>
        <w:t>Lastly, we explored the ability</w:t>
      </w:r>
      <w:r w:rsidR="000376E8" w:rsidRPr="00CC52A1">
        <w:t xml:space="preserve"> model</w:t>
      </w:r>
      <w:r>
        <w:t>-</w:t>
      </w:r>
      <w:r w:rsidR="000376E8" w:rsidRPr="00CC52A1">
        <w:t>inference</w:t>
      </w:r>
      <w:r>
        <w:t xml:space="preserve"> system</w:t>
      </w:r>
      <w:r w:rsidR="000376E8" w:rsidRPr="00CC52A1">
        <w:t xml:space="preserve"> to </w:t>
      </w:r>
      <w:r>
        <w:t>estimate solutions</w:t>
      </w:r>
      <w:r w:rsidR="000376E8" w:rsidRPr="00CC52A1">
        <w:t xml:space="preserve">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t>used</w:t>
      </w:r>
      <w:r w:rsidR="006121E1" w:rsidRPr="00CC52A1">
        <w:t xml:space="preserve">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t>that in free simulation</w:t>
      </w:r>
      <w:r w:rsidR="00DE3815" w:rsidRPr="00CC52A1">
        <w:t xml:space="preserve"> </w:t>
      </w:r>
      <w:r>
        <w:t>produce</w:t>
      </w:r>
      <w:r w:rsidR="00DE3815" w:rsidRPr="00CC52A1">
        <w:t xml:space="preserve"> aggregated </w:t>
      </w:r>
      <w:r>
        <w:t xml:space="preserve">infections </w:t>
      </w:r>
      <w:r w:rsidR="00DE3815" w:rsidRPr="00CC52A1">
        <w:t xml:space="preserve">at the hospital level (aggregation of buildings time series shown in </w:t>
      </w:r>
      <w:r w:rsidR="00DE3815" w:rsidRPr="003A48B4">
        <w:rPr>
          <w:color w:val="C00000"/>
        </w:rPr>
        <w:t>Figure 1A</w:t>
      </w:r>
      <w:r w:rsidR="00DE3815" w:rsidRPr="00CC52A1">
        <w:t xml:space="preserve">) </w:t>
      </w:r>
      <w:r>
        <w:t xml:space="preserve">that match observations </w:t>
      </w:r>
      <w:r w:rsidR="00DE3815" w:rsidRPr="00CC52A1">
        <w:t>for each pathogenic</w:t>
      </w:r>
      <w:r w:rsidR="00E4145A" w:rsidRPr="00CC52A1">
        <w:t xml:space="preserve"> </w:t>
      </w:r>
      <w:r w:rsidR="00DE3815" w:rsidRPr="00CC52A1">
        <w:t xml:space="preserve">bacteria. </w:t>
      </w:r>
      <w:r w:rsidR="005D2403" w:rsidRPr="00CC52A1">
        <w:t xml:space="preserve">We </w:t>
      </w:r>
      <w:r>
        <w:t>found</w:t>
      </w:r>
      <w:r w:rsidRPr="00CC52A1">
        <w:t xml:space="preserve"> </w:t>
      </w:r>
      <w:r w:rsidR="00456CA1" w:rsidRPr="00CC52A1">
        <w:t xml:space="preserve">the </w:t>
      </w:r>
      <w:r w:rsidR="00897589" w:rsidRPr="00CC52A1">
        <w:t xml:space="preserve">model-inference system </w:t>
      </w:r>
      <w:r>
        <w:t>capable of</w:t>
      </w:r>
      <w:r w:rsidR="00456CA1" w:rsidRPr="00CC52A1">
        <w:t xml:space="preserve"> discriminat</w:t>
      </w:r>
      <w:r>
        <w:t>ing</w:t>
      </w:r>
      <w:r w:rsidR="00456CA1" w:rsidRPr="00CC52A1">
        <w:t xml:space="preserve"> </w:t>
      </w:r>
      <w:r>
        <w:t>among</w:t>
      </w:r>
      <w:r w:rsidRPr="00CC52A1">
        <w:t xml:space="preserve"> </w:t>
      </w:r>
      <w:r w:rsidR="00456CA1" w:rsidRPr="00CC52A1">
        <w:t xml:space="preserve">the </w:t>
      </w:r>
      <w:commentRangeStart w:id="3"/>
      <w:commentRangeStart w:id="4"/>
      <w:r w:rsidR="00456CA1" w:rsidRPr="00CC52A1">
        <w:t>scenarios</w:t>
      </w:r>
      <w:commentRangeEnd w:id="3"/>
      <w:r>
        <w:rPr>
          <w:rStyle w:val="CommentReference"/>
        </w:rPr>
        <w:commentReference w:id="3"/>
      </w:r>
      <w:commentRangeEnd w:id="4"/>
      <w:r w:rsidR="00B15440">
        <w:rPr>
          <w:rStyle w:val="CommentReference"/>
        </w:rPr>
        <w:commentReference w:id="4"/>
      </w:r>
      <w:r w:rsidR="00024FD3" w:rsidRPr="00CC52A1">
        <w:t>.</w:t>
      </w:r>
      <w:r w:rsidR="005D2403" w:rsidRPr="00CC52A1">
        <w:t xml:space="preserve"> </w:t>
      </w:r>
      <w:r w:rsidR="00024FD3" w:rsidRPr="00CC52A1">
        <w:t>T</w:t>
      </w:r>
      <w:r w:rsidR="005D2403" w:rsidRPr="00CC52A1">
        <w:t>his analysis covers a broad range of prevalence</w:t>
      </w:r>
      <w:r>
        <w:t>, implying</w:t>
      </w:r>
      <w:r w:rsidR="005D2403" w:rsidRPr="00CC52A1">
        <w:t xml:space="preserve"> 'low' to 'high' importation rates</w:t>
      </w:r>
      <w:r>
        <w:t>,</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19C18423" w14:textId="77777777" w:rsidR="00182B96" w:rsidRDefault="00182B96" w:rsidP="00E4145A">
      <w:pPr>
        <w:jc w:val="both"/>
      </w:pPr>
    </w:p>
    <w:p w14:paraId="2DD87840" w14:textId="4F7AC54B" w:rsidR="00182B96" w:rsidRPr="00182B96" w:rsidRDefault="00182B96" w:rsidP="00E4145A">
      <w:pPr>
        <w:jc w:val="both"/>
        <w:rPr>
          <w:color w:val="FF0000"/>
        </w:rPr>
      </w:pPr>
      <w:r>
        <w:rPr>
          <w:color w:val="FF0000"/>
        </w:rPr>
        <w:t>Here I might want to include Figure S10: Identifiability in similar parameter combinations.</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BFDFA10"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693319" w:rsidRPr="00CC52A1">
        <w:t xml:space="preserve"> and the highest mean </w:t>
      </w:r>
      <w:r w:rsidR="00F5410E">
        <w:t>effective sensitivity</w:t>
      </w:r>
      <w:r w:rsidR="002F3F25">
        <w:t xml:space="preserve">, </w:t>
      </w:r>
      <w:r w:rsidR="007E771F">
        <w:t xml:space="preserve">values were </w:t>
      </w:r>
      <w:r w:rsidR="00693319" w:rsidRPr="00CC52A1">
        <w:t>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S10A</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6530DE">
        <w:rPr>
          <w:iCs/>
        </w:rPr>
        <w:t xml:space="preserve">, </w:t>
      </w:r>
      <w:r w:rsidR="00A20DB0" w:rsidRPr="00CC52A1">
        <w:rPr>
          <w:color w:val="000000"/>
        </w:rPr>
        <w:t xml:space="preserve">except </w:t>
      </w:r>
      <w:r w:rsidR="00A20DB0" w:rsidRPr="00CC52A1">
        <w:rPr>
          <w:i/>
          <w:iCs/>
          <w:color w:val="000000"/>
        </w:rPr>
        <w:t>E. coli</w:t>
      </w:r>
      <w:r w:rsidR="00001EC9">
        <w:rPr>
          <w:i/>
          <w:iCs/>
          <w:color w:val="000000"/>
        </w:rPr>
        <w:t xml:space="preserve"> </w:t>
      </w:r>
      <w:r w:rsidR="00001EC9">
        <w:rPr>
          <w:color w:val="000000"/>
        </w:rPr>
        <w:t>and in one instance MRSA</w:t>
      </w:r>
      <w:r w:rsidR="00C6289C" w:rsidRPr="00CC52A1">
        <w:rPr>
          <w:iCs/>
        </w:rPr>
        <w:t xml:space="preserv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0000" w:themeColor="text1"/>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5D57DE54"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detections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w:t>
      </w:r>
      <w:r w:rsidR="00D321F0">
        <w:lastRenderedPageBreak/>
        <w:t xml:space="preserve">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r w:rsidR="00F73463">
        <w:rPr>
          <w:color w:val="000000" w:themeColor="text1"/>
        </w:rPr>
        <w:t xml:space="preserve"> </w:t>
      </w:r>
      <w:r w:rsidR="00CE2644">
        <w:rPr>
          <w:color w:val="000000" w:themeColor="text1"/>
        </w:rPr>
        <w:t>Less</w:t>
      </w:r>
      <w:r w:rsidR="00F73463">
        <w:rPr>
          <w:color w:val="000000" w:themeColor="text1"/>
        </w:rPr>
        <w:t xml:space="preserve"> calibrated simulations </w:t>
      </w:r>
      <w:r w:rsidR="008D7D1C">
        <w:rPr>
          <w:color w:val="000000" w:themeColor="text1"/>
        </w:rPr>
        <w:t>match</w:t>
      </w:r>
      <w:r w:rsidR="00F73463">
        <w:rPr>
          <w:color w:val="000000" w:themeColor="text1"/>
        </w:rPr>
        <w:t xml:space="preserve"> broader 95% credible intervals</w:t>
      </w:r>
      <w:r w:rsidR="00771DE7">
        <w:rPr>
          <w:color w:val="000000" w:themeColor="text1"/>
        </w:rPr>
        <w:t>, and it's consistent with the magnitude of the observed nosocomial infection data (</w:t>
      </w:r>
      <w:r w:rsidR="00771DE7" w:rsidRPr="00771DE7">
        <w:rPr>
          <w:color w:val="C00000"/>
        </w:rPr>
        <w:t>Figure 1A</w:t>
      </w:r>
      <w:r w:rsidR="00771DE7">
        <w:rPr>
          <w:color w:val="000000" w:themeColor="text1"/>
        </w:rPr>
        <w:t>)</w:t>
      </w:r>
      <w:r w:rsidR="004B1654">
        <w:rPr>
          <w:color w:val="000000" w:themeColor="text1"/>
        </w:rPr>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05D18891" w14:textId="77777777" w:rsidR="00750017" w:rsidRPr="00E47A15" w:rsidRDefault="00750017" w:rsidP="00750017">
      <w:pPr>
        <w:pBdr>
          <w:top w:val="nil"/>
          <w:left w:val="nil"/>
          <w:bottom w:val="nil"/>
          <w:right w:val="nil"/>
          <w:between w:val="nil"/>
        </w:pBdr>
        <w:contextualSpacing/>
        <w:rPr>
          <w:iCs/>
          <w:color w:val="5F497A" w:themeColor="accent4" w:themeShade="BF"/>
        </w:rPr>
      </w:pPr>
    </w:p>
    <w:p w14:paraId="4E9D9EC9" w14:textId="7B4F0018" w:rsidR="00750017" w:rsidRDefault="00750017" w:rsidP="00750017">
      <w:pPr>
        <w:pBdr>
          <w:top w:val="nil"/>
          <w:left w:val="nil"/>
          <w:bottom w:val="nil"/>
          <w:right w:val="nil"/>
          <w:between w:val="nil"/>
        </w:pBdr>
        <w:contextualSpacing/>
        <w:rPr>
          <w:iCs/>
          <w:color w:val="5F497A" w:themeColor="accent4" w:themeShade="BF"/>
        </w:rPr>
      </w:pPr>
      <w:r w:rsidRPr="00E47A15">
        <w:rPr>
          <w:iCs/>
          <w:color w:val="5F497A" w:themeColor="accent4" w:themeShade="BF"/>
        </w:rPr>
        <w:t xml:space="preserve">1. </w:t>
      </w:r>
      <w:r w:rsidR="008176F6">
        <w:rPr>
          <w:iCs/>
          <w:color w:val="5F497A" w:themeColor="accent4" w:themeShade="BF"/>
        </w:rPr>
        <w:t>Opening paragraph</w:t>
      </w:r>
      <w:r w:rsidR="00B22B7F">
        <w:rPr>
          <w:iCs/>
          <w:color w:val="5F497A" w:themeColor="accent4" w:themeShade="BF"/>
        </w:rPr>
        <w:t>: Restate the overall approach, restate findings, discuss a few important features of the findings and their implications.</w:t>
      </w:r>
    </w:p>
    <w:p w14:paraId="26D37C8F" w14:textId="6EAA5AAD" w:rsidR="008176F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2</w:t>
      </w:r>
      <w:r w:rsidR="00750017" w:rsidRPr="00EA0409">
        <w:rPr>
          <w:iCs/>
          <w:color w:val="5F497A" w:themeColor="accent4" w:themeShade="BF"/>
        </w:rPr>
        <w:t>.</w:t>
      </w:r>
      <w:r w:rsidR="008176F6">
        <w:rPr>
          <w:iCs/>
          <w:color w:val="5F497A" w:themeColor="accent4" w:themeShade="BF"/>
        </w:rPr>
        <w:t xml:space="preserve"> Further discussion of how the network contact patterns guide exposure risk</w:t>
      </w:r>
      <w:r w:rsidR="00E423DC">
        <w:rPr>
          <w:iCs/>
          <w:color w:val="5F497A" w:themeColor="accent4" w:themeShade="BF"/>
        </w:rPr>
        <w:t>.</w:t>
      </w:r>
    </w:p>
    <w:p w14:paraId="40CC5B74" w14:textId="0B46420F" w:rsidR="00BB55FF"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3</w:t>
      </w:r>
      <w:r w:rsidR="00750017" w:rsidRPr="00EA0409">
        <w:rPr>
          <w:iCs/>
          <w:color w:val="5F497A" w:themeColor="accent4" w:themeShade="BF"/>
        </w:rPr>
        <w:t xml:space="preserve">. </w:t>
      </w:r>
      <w:r w:rsidR="00BB55FF">
        <w:rPr>
          <w:iCs/>
          <w:color w:val="5F497A" w:themeColor="accent4" w:themeShade="BF"/>
        </w:rPr>
        <w:t>Discussion of \rho, what it means, why is it low, math bit in the supplement.</w:t>
      </w:r>
    </w:p>
    <w:p w14:paraId="56420990" w14:textId="351F2E27" w:rsidR="00CC4B1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4.1</w:t>
      </w:r>
      <w:r w:rsidR="00CC4B12">
        <w:rPr>
          <w:iCs/>
          <w:color w:val="5F497A" w:themeColor="accent4" w:themeShade="BF"/>
        </w:rPr>
        <w:t>. How nosocomial transmission findings and effective sensitivitty match prior findings</w:t>
      </w:r>
      <w:r>
        <w:rPr>
          <w:iCs/>
          <w:color w:val="5F497A" w:themeColor="accent4" w:themeShade="BF"/>
        </w:rPr>
        <w:t xml:space="preserve">: </w:t>
      </w:r>
      <w:r w:rsidR="00151A17">
        <w:rPr>
          <w:iCs/>
          <w:color w:val="5F497A" w:themeColor="accent4" w:themeShade="BF"/>
        </w:rPr>
        <w:t xml:space="preserve">Why so different for </w:t>
      </w:r>
      <w:r w:rsidRPr="00B75947">
        <w:rPr>
          <w:i/>
          <w:color w:val="5F497A" w:themeColor="accent4" w:themeShade="BF"/>
        </w:rPr>
        <w:t xml:space="preserve">E. coli and </w:t>
      </w:r>
      <w:r w:rsidR="00B75947" w:rsidRPr="00B75947">
        <w:rPr>
          <w:i/>
          <w:color w:val="5F497A" w:themeColor="accent4" w:themeShade="BF"/>
        </w:rPr>
        <w:t>S. aureus</w:t>
      </w:r>
      <w:r w:rsidR="00CC4B12">
        <w:rPr>
          <w:iCs/>
          <w:color w:val="5F497A" w:themeColor="accent4" w:themeShade="BF"/>
        </w:rPr>
        <w:t>.</w:t>
      </w:r>
    </w:p>
    <w:p w14:paraId="539A210D" w14:textId="2DFA3C3A" w:rsidR="00DD7917"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 xml:space="preserve">4.2. How nosocomial transmission findings and effective </w:t>
      </w:r>
      <w:r w:rsidR="00906C53">
        <w:rPr>
          <w:iCs/>
          <w:color w:val="5F497A" w:themeColor="accent4" w:themeShade="BF"/>
        </w:rPr>
        <w:t>sensitivity</w:t>
      </w:r>
      <w:r>
        <w:rPr>
          <w:iCs/>
          <w:color w:val="5F497A" w:themeColor="accent4" w:themeShade="BF"/>
        </w:rPr>
        <w:t xml:space="preserve"> match prior findings</w:t>
      </w:r>
      <w:r w:rsidR="00B75947">
        <w:rPr>
          <w:iCs/>
          <w:color w:val="5F497A" w:themeColor="accent4" w:themeShade="BF"/>
        </w:rPr>
        <w:t>: All the others.</w:t>
      </w:r>
    </w:p>
    <w:p w14:paraId="24F7B95F" w14:textId="6D0E2B25" w:rsidR="00750017" w:rsidRPr="006C284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5</w:t>
      </w:r>
      <w:r w:rsidR="00750017" w:rsidRPr="00EA0409">
        <w:rPr>
          <w:iCs/>
          <w:color w:val="5F497A" w:themeColor="accent4" w:themeShade="BF"/>
        </w:rPr>
        <w:t xml:space="preserve">. </w:t>
      </w:r>
      <w:r w:rsidR="00870E96">
        <w:rPr>
          <w:iCs/>
          <w:color w:val="5F497A" w:themeColor="accent4" w:themeShade="BF"/>
        </w:rPr>
        <w:t xml:space="preserve">Limitations of the approach. </w:t>
      </w:r>
    </w:p>
    <w:p w14:paraId="413B9554" w14:textId="2C77438C" w:rsidR="00870E9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6</w:t>
      </w:r>
      <w:r w:rsidR="00750017" w:rsidRPr="006C2842">
        <w:rPr>
          <w:iCs/>
          <w:color w:val="5F497A" w:themeColor="accent4" w:themeShade="BF"/>
        </w:rPr>
        <w:t xml:space="preserve">. </w:t>
      </w:r>
      <w:r w:rsidR="00870E96">
        <w:rPr>
          <w:iCs/>
          <w:color w:val="5F497A" w:themeColor="accent4" w:themeShade="BF"/>
        </w:rPr>
        <w:t>What models like this tell us and what else needs to be done.</w:t>
      </w:r>
    </w:p>
    <w:p w14:paraId="11018E7E" w14:textId="7BD87320"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Opening.</w:t>
      </w:r>
    </w:p>
    <w:p w14:paraId="70DEB39B" w14:textId="788597EE" w:rsidR="00334A18" w:rsidRPr="00334A18" w:rsidRDefault="00AB0B69" w:rsidP="00E67C6E">
      <w:pPr>
        <w:jc w:val="both"/>
        <w:rPr>
          <w:iCs/>
        </w:rPr>
      </w:pPr>
      <w:r w:rsidRPr="006C2842">
        <w:rPr>
          <w:iCs/>
        </w:rPr>
        <w:t>The epidemiological properties of micro</w:t>
      </w:r>
      <w:r w:rsidR="007D417F">
        <w:rPr>
          <w:iCs/>
        </w:rPr>
        <w:t>-</w:t>
      </w:r>
      <w:r w:rsidRPr="006C2842">
        <w:rPr>
          <w:iCs/>
        </w:rPr>
        <w:t>organisms present in hospitals are difficult to quantify</w:t>
      </w:r>
      <w:r w:rsidR="00E47A15">
        <w:rPr>
          <w:iCs/>
        </w:rPr>
        <w:t xml:space="preserve"> due to short lenght of stay in </w:t>
      </w:r>
      <w:r w:rsidR="00BC7EB5">
        <w:rPr>
          <w:iCs/>
        </w:rPr>
        <w:t xml:space="preserve">the </w:t>
      </w:r>
      <w:r w:rsidR="00E47A15">
        <w:rPr>
          <w:iCs/>
        </w:rPr>
        <w:t xml:space="preserve">hospital, sparse surveillance data and </w:t>
      </w:r>
      <w:r w:rsidR="00142516">
        <w:rPr>
          <w:iCs/>
        </w:rPr>
        <w:t>incomplete</w:t>
      </w:r>
      <w:r w:rsidR="00E47A15">
        <w:rPr>
          <w:iCs/>
        </w:rPr>
        <w:t xml:space="preserve"> understanding of the mechanisms </w:t>
      </w:r>
      <w:r w:rsidR="00532406">
        <w:rPr>
          <w:iCs/>
        </w:rPr>
        <w:t xml:space="preserve">behind </w:t>
      </w:r>
      <w:r w:rsidR="00E47A15">
        <w:rPr>
          <w:iCs/>
        </w:rPr>
        <w:t>transmission</w:t>
      </w:r>
      <w:r w:rsidRPr="00E47A15">
        <w:rPr>
          <w:iCs/>
        </w:rPr>
        <w:t xml:space="preserve">. Estimating these epidemiological properties can </w:t>
      </w:r>
      <w:r w:rsidR="000909F0">
        <w:rPr>
          <w:iCs/>
        </w:rPr>
        <w:t>help understand the mechanism behind the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 xml:space="preserve">The fine-grained </w:t>
      </w:r>
      <w:r w:rsidR="00142516">
        <w:rPr>
          <w:iCs/>
        </w:rPr>
        <w:t>patient-level</w:t>
      </w:r>
      <w:r w:rsidR="004F30FC">
        <w:rPr>
          <w:iCs/>
        </w:rPr>
        <w:t xml:space="preserve"> data enriched patient movement across the hospital system</w:t>
      </w:r>
      <w:r w:rsidR="00142516">
        <w:rPr>
          <w:iCs/>
        </w:rPr>
        <w:t xml:space="preserve">, and disentangles space and time-varying contacts from the </w:t>
      </w:r>
      <w:r w:rsidR="00904331">
        <w:rPr>
          <w:iCs/>
        </w:rPr>
        <w:t>nosocomial</w:t>
      </w:r>
      <w:r w:rsidR="00142516">
        <w:rPr>
          <w:iCs/>
        </w:rPr>
        <w:t xml:space="preserve">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 xml:space="preserve">e parametrized the risk of acquiring bacteria proportional to a nosocomial transmission rate </w:t>
      </w:r>
      <m:oMath>
        <m:r>
          <m:rPr>
            <m:sty m:val="p"/>
          </m:rPr>
          <w:rPr>
            <w:rFonts w:ascii="Cambria Math" w:hAnsi="Cambria Math"/>
          </w:rPr>
          <m:t>β</m:t>
        </m:r>
      </m:oMath>
      <w:r w:rsidR="00CF4140" w:rsidRPr="00CF4140">
        <w:rPr>
          <w:iCs/>
        </w:rPr>
        <w:t xml:space="preserve">, and the fraction of carriers an individual was contacted during the day. We designed an individual-level observational model to represent the likelihood of detection upon testing given the effective sensitivity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Pr="00350991">
        <w:rPr>
          <w:iCs/>
        </w:rPr>
        <w:t xml:space="preserve"> </w:t>
      </w:r>
      <w:r w:rsidR="00395D8D">
        <w:rPr>
          <w:iCs/>
        </w:rPr>
        <w:t>o</w:t>
      </w:r>
      <w:r w:rsidR="004236F1">
        <w:rPr>
          <w:iCs/>
        </w:rPr>
        <w:t>f</w:t>
      </w:r>
      <w:r w:rsidR="00DC7514">
        <w:rPr>
          <w:iCs/>
        </w:rPr>
        <w:t xml:space="preserve"> </w:t>
      </w:r>
      <w:r w:rsidR="00395D8D">
        <w:rPr>
          <w:iCs/>
        </w:rPr>
        <w:t>the</w:t>
      </w:r>
      <w:r w:rsidRPr="00350991">
        <w:rPr>
          <w:iCs/>
        </w:rPr>
        <w:t xml:space="preserve"> </w:t>
      </w:r>
      <w:r w:rsidR="00395D8D">
        <w:rPr>
          <w:iCs/>
        </w:rPr>
        <w:t>micro-</w:t>
      </w:r>
      <w:r w:rsidRPr="00350991">
        <w:rPr>
          <w:iCs/>
        </w:rPr>
        <w:t>organisms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discharges and transfers at ward </w:t>
      </w:r>
      <w:r w:rsidR="009729C6">
        <w:rPr>
          <w:iCs/>
        </w:rPr>
        <w:t>facilities</w:t>
      </w:r>
      <w:r w:rsidRPr="00350991">
        <w:rPr>
          <w:iCs/>
        </w:rPr>
        <w:t xml:space="preserve"> commonly guide</w:t>
      </w:r>
      <w:r w:rsidR="00B6347D" w:rsidRPr="00350991">
        <w:rPr>
          <w:iCs/>
        </w:rPr>
        <w:t xml:space="preserve"> exposure and transmission risk.</w:t>
      </w:r>
      <w:r w:rsidR="00DB5C3E">
        <w:rPr>
          <w:iCs/>
        </w:rPr>
        <w:t xml:space="preserve"> </w:t>
      </w:r>
      <w:commentRangeStart w:id="5"/>
      <w:commentRangeStart w:id="6"/>
      <w:commentRangeStart w:id="7"/>
      <w:r w:rsidR="00DB5C3E" w:rsidRPr="00CC52A1">
        <w:t>The model simulations allow estimation of the relative contributions of importation and nosocomial transmission to the overall burden of different bacterial pathogens as well as the prevalence in the hospital.</w:t>
      </w:r>
      <w:commentRangeEnd w:id="5"/>
      <w:r w:rsidR="00DB5C3E">
        <w:rPr>
          <w:rStyle w:val="CommentReference"/>
        </w:rPr>
        <w:commentReference w:id="5"/>
      </w:r>
      <w:commentRangeEnd w:id="6"/>
      <w:r w:rsidR="00DB5C3E">
        <w:rPr>
          <w:rStyle w:val="CommentReference"/>
        </w:rPr>
        <w:commentReference w:id="6"/>
      </w:r>
      <w:commentRangeEnd w:id="7"/>
      <w:r w:rsidR="00AB2643">
        <w:rPr>
          <w:rStyle w:val="CommentReference"/>
        </w:rPr>
        <w:commentReference w:id="7"/>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Understanding nosocomial transmission.</w:t>
      </w:r>
    </w:p>
    <w:p w14:paraId="59A64F6C" w14:textId="13B80C45"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an important</w:t>
      </w:r>
      <w:r w:rsidRPr="00CC52A1">
        <w:rPr>
          <w:iCs/>
        </w:rPr>
        <w:t xml:space="preserve"> step in the life cycle of bacterial pathogens </w:t>
      </w:r>
      <w:r w:rsidRPr="00CC52A1">
        <w:rPr>
          <w:iCs/>
        </w:rPr>
        <w:fldChar w:fldCharType="begin"/>
      </w:r>
      <w:r w:rsidR="00E512A9">
        <w:rPr>
          <w:iCs/>
        </w:rPr>
        <w:instrText xml:space="preserve"> ADDIN ZOTERO_ITEM CSL_CITATION {"citationID":"a1eepoevru9","properties":{"formattedCitation":"{\\i{}(32)}","plainCitation":"(32)","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E512A9" w:rsidRPr="00E512A9">
        <w:rPr>
          <w:i/>
          <w:iCs/>
          <w:lang w:val="en-GB"/>
        </w:rPr>
        <w:t>(32)</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admissions/discharges and hospitalizations across the hospital system</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especially environmental or fomite as well as HCW-mediated transmission </w:t>
      </w:r>
      <w:r w:rsidRPr="00CC52A1">
        <w:rPr>
          <w:color w:val="000000"/>
        </w:rPr>
        <w:fldChar w:fldCharType="begin"/>
      </w:r>
      <w:r w:rsidR="00E512A9">
        <w:rPr>
          <w:color w:val="000000"/>
        </w:rPr>
        <w:instrText xml:space="preserve"> ADDIN ZOTERO_ITEM CSL_CITATION {"citationID":"amgg15nv6h","properties":{"formattedCitation":"{\\i{}(5, 33\\uc0\\u8211{}38)}","plainCitation":"(5, 33–38)","noteIndex":0},"citationItems":[{"id":1001,"uris":["http://zotero.org/users/9551388/items/52HNSCQV"],"itemData":{"id":1001,"type":"article-journal","abstract":"Hospital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E512A9" w:rsidRPr="00E512A9">
        <w:rPr>
          <w:i/>
          <w:iCs/>
          <w:color w:val="000000"/>
          <w:lang w:val="en-GB"/>
        </w:rPr>
        <w:t>(5, 33–38)</w:t>
      </w:r>
      <w:r w:rsidRPr="00CC52A1">
        <w:rPr>
          <w:color w:val="000000"/>
        </w:rPr>
        <w:fldChar w:fldCharType="end"/>
      </w:r>
      <w:r w:rsidRPr="00CC52A1">
        <w:rPr>
          <w:color w:val="000000"/>
        </w:rPr>
        <w:t xml:space="preserve">. In fact, the Center for Disease Control and Prevention (CDC) healthcare infection control webpage </w:t>
      </w:r>
      <w:r w:rsidRPr="00CC52A1">
        <w:rPr>
          <w:color w:val="000000"/>
        </w:rPr>
        <w:fldChar w:fldCharType="begin"/>
      </w:r>
      <w:r w:rsidR="00E512A9">
        <w:rPr>
          <w:color w:val="000000"/>
        </w:rPr>
        <w:instrText xml:space="preserve"> ADDIN ZOTERO_ITEM CSL_CITATION {"citationID":"an84kklceq","properties":{"formattedCitation":"{\\i{}(39, 40)}","plainCitation":"(39, 40)","noteIndex":0},"citationItems":[{"id":990,"uris":["http://zotero.org/users/9551388/items/CLQ26GN5"],"itemData":{"id":990,"type":"webpage","title":"Learn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E512A9" w:rsidRPr="00E512A9">
        <w:rPr>
          <w:i/>
          <w:iCs/>
          <w:color w:val="000000"/>
          <w:lang w:val="en-GB"/>
        </w:rPr>
        <w:t>(39, 40)</w:t>
      </w:r>
      <w:r w:rsidRPr="00CC52A1">
        <w:rPr>
          <w:color w:val="000000"/>
        </w:rPr>
        <w:fldChar w:fldCharType="end"/>
      </w:r>
      <w:r w:rsidRPr="00CC52A1">
        <w:rPr>
          <w:color w:val="000000"/>
        </w:rPr>
        <w:t xml:space="preserve"> highlights the environment, surfaces and devices, as a common reservoir of germs in healthcare places. </w:t>
      </w:r>
      <w:r>
        <w:rPr>
          <w:color w:val="000000"/>
        </w:rPr>
        <w:t>Explicit inclusion of such reservoirs in future models will help to understand and disentangle the contribution of environmental transmission to the risk of exposure and subsequent consequences to infection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3474F32E"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diagnostic of patients </w:t>
      </w:r>
      <w:r>
        <w:rPr>
          <w:iCs/>
        </w:rPr>
        <w:t xml:space="preserve">with infection </w:t>
      </w:r>
      <w:r w:rsidRPr="00CC52A1">
        <w:rPr>
          <w:iCs/>
        </w:rPr>
        <w:t>who present</w:t>
      </w:r>
      <w:r>
        <w:rPr>
          <w:iCs/>
        </w:rPr>
        <w:t xml:space="preserve"> </w:t>
      </w:r>
      <w:r w:rsidRPr="00CC52A1">
        <w:rPr>
          <w:iCs/>
        </w:rPr>
        <w:t xml:space="preserve">symptoms. </w:t>
      </w:r>
      <w:r>
        <w:rPr>
          <w:iCs/>
        </w:rPr>
        <w:t xml:space="preserve">Additionally, a clinical culture involves swabbing a patient at a specific body site, which compounded by bacterial differential niches across the body makes </w:t>
      </w:r>
      <w:r w:rsidR="009729C6">
        <w:rPr>
          <w:iCs/>
        </w:rPr>
        <w:t xml:space="preserve">the </w:t>
      </w:r>
      <w:r>
        <w:rPr>
          <w:iCs/>
        </w:rPr>
        <w:t xml:space="preserve">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 xml:space="preserve">individual-level probabilities of testing, </w:t>
      </w:r>
      <w:r>
        <w:rPr>
          <w:color w:val="000000"/>
        </w:rPr>
        <w:t>absorbing</w:t>
      </w:r>
      <w:r w:rsidRPr="00CC52A1">
        <w:rPr>
          <w:color w:val="000000"/>
        </w:rPr>
        <w:t xml:space="preserve"> imperfect sensitivity of the clinical cultures, imperfect observation across body sites</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the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xml:space="preserve">. </w:t>
      </w:r>
      <w:commentRangeStart w:id="8"/>
      <w:commentRangeStart w:id="9"/>
      <w:r>
        <w:rPr>
          <w:iCs/>
          <w:color w:val="000000"/>
        </w:rPr>
        <w:t>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 explicit modeling-inference systems that embed the mechanism listed will allow to have a quantitative framework to design surveillance strategies and understand trade-offs between screening and diagnostic.</w:t>
      </w:r>
      <w:commentRangeEnd w:id="8"/>
      <w:r>
        <w:rPr>
          <w:rStyle w:val="CommentReference"/>
        </w:rPr>
        <w:commentReference w:id="8"/>
      </w:r>
      <w:commentRangeEnd w:id="9"/>
      <w:r>
        <w:rPr>
          <w:rStyle w:val="CommentReference"/>
        </w:rPr>
        <w:commentReference w:id="9"/>
      </w:r>
    </w:p>
    <w:p w14:paraId="420B490A" w14:textId="1340001A" w:rsidR="000C52E6" w:rsidRPr="000C52E6" w:rsidRDefault="000C52E6"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Relating to prior findings: why parameter estimates differ substantially for E. coli and S. aureus phenotypes</w:t>
      </w:r>
    </w:p>
    <w:p w14:paraId="483A2AF9" w14:textId="159E703C" w:rsidR="00334A18"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the lowest nosocomial transmission rate, which is almost negligible, suggesting that most nosocomial infections can be associated with infections with host commensal strains that are not transmitted, as was reported empirically </w:t>
      </w:r>
      <w:r w:rsidRPr="00CC52A1">
        <w:fldChar w:fldCharType="begin"/>
      </w:r>
      <w:r w:rsidR="00E512A9">
        <w:instrText xml:space="preserve"> ADDIN ZOTERO_ITEM CSL_CITATION {"citationID":"2dmm48S4","properties":{"formattedCitation":"{\\i{}(41)}","plainCitation":"(41)","noteIndex":0},"citationItems":[{"id":342,"uris":["http://zotero.org/users/9551388/items/E5UTJGVP"],"itemData":{"id":342,"type":"article-journal","abstract":"Background: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E512A9" w:rsidRPr="00E512A9">
        <w:rPr>
          <w:i/>
          <w:iCs/>
          <w:lang w:val="en-GB"/>
        </w:rPr>
        <w:t>(41)</w:t>
      </w:r>
      <w:r w:rsidRPr="00CC52A1">
        <w:fldChar w:fldCharType="end"/>
      </w:r>
      <w:r w:rsidRPr="00CC52A1">
        <w:t xml:space="preserve">. </w:t>
      </w:r>
      <w:r w:rsidR="00146B4F">
        <w:t>Our estimates also</w:t>
      </w:r>
      <w:r>
        <w:t xml:space="preserve"> suggest that other indirect modes of transmission as environmentally mediated and healthcare worker mediated are negliglible, we did not find any prior study </w:t>
      </w:r>
      <w:r w:rsidR="00014F6C">
        <w:t>reporting</w:t>
      </w:r>
      <w:r>
        <w:t xml:space="preserve"> health care environmental reservoirs or HCW transmission for </w:t>
      </w:r>
      <w:r>
        <w:rPr>
          <w:i/>
          <w:iCs/>
        </w:rPr>
        <w:t>E. coli</w:t>
      </w:r>
      <w:r>
        <w:t xml:space="preserve">. </w:t>
      </w:r>
      <w:r w:rsidRPr="00CC52A1">
        <w:t xml:space="preserve">We found nosocomial transmission of </w:t>
      </w:r>
      <w:r w:rsidRPr="00CC52A1">
        <w:rPr>
          <w:i/>
          <w:iCs/>
        </w:rPr>
        <w:t>S. aureus</w:t>
      </w:r>
      <w:r w:rsidRPr="00CC52A1">
        <w:t xml:space="preserve"> phenotypes were different, suggesting a difference in the fitness of the two strains. We found MSSA</w:t>
      </w:r>
      <w:r w:rsidRPr="00CC52A1">
        <w:rPr>
          <w:i/>
          <w:iCs/>
        </w:rPr>
        <w:t xml:space="preserve"> </w:t>
      </w:r>
      <w:r w:rsidRPr="00CC52A1">
        <w:t xml:space="preserve">has a lower nosocomial transmission rate than MRSA. The enormous known diversity of </w:t>
      </w:r>
      <w:r w:rsidRPr="00CC52A1">
        <w:rPr>
          <w:i/>
          <w:iCs/>
        </w:rPr>
        <w:t xml:space="preserve">S. aureus </w:t>
      </w:r>
      <w:r w:rsidRPr="00CC52A1">
        <w:t xml:space="preserve">hampers our understanding and discussion of the possible source of the difference. From differences in fitness and dynamical interactions of CA-MRSA and HA-MRSA </w:t>
      </w:r>
      <w:r w:rsidRPr="00CC52A1">
        <w:fldChar w:fldCharType="begin"/>
      </w:r>
      <w:r w:rsidR="00E512A9">
        <w:instrText xml:space="preserve"> ADDIN ZOTERO_ITEM CSL_CITATION {"citationID":"a23018k7v1n","properties":{"formattedCitation":"{\\i{}(9,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E512A9" w:rsidRPr="00E512A9">
        <w:rPr>
          <w:i/>
          <w:iCs/>
          <w:lang w:val="en-GB"/>
        </w:rPr>
        <w:t>(9, 27)</w:t>
      </w:r>
      <w:r w:rsidRPr="00CC52A1">
        <w:fldChar w:fldCharType="end"/>
      </w:r>
      <w:r w:rsidRPr="00CC52A1">
        <w:t xml:space="preserve"> to different levels of resistance in different strains </w:t>
      </w:r>
      <w:r w:rsidRPr="00CC52A1">
        <w:fldChar w:fldCharType="begin"/>
      </w:r>
      <w:r w:rsidR="00E512A9">
        <w:instrText xml:space="preserve"> ADDIN ZOTERO_ITEM CSL_CITATION {"citationID":"akbe095sbm","properties":{"formattedCitation":"{\\i{}(42)}","plainCitation":"(42)","noteIndex":0},"citationItems":[{"id":913,"uris":["http://zotero.org/users/9551388/items/PMZ2MPLE"],"itemData":{"id":913,"type":"report","abstract":"Antimicrobial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E512A9" w:rsidRPr="00E512A9">
        <w:rPr>
          <w:i/>
          <w:iCs/>
          <w:lang w:val="en-GB"/>
        </w:rPr>
        <w:t>(42)</w:t>
      </w:r>
      <w:r w:rsidRPr="00CC52A1">
        <w:fldChar w:fldCharType="end"/>
      </w:r>
      <w:r w:rsidRPr="00CC52A1">
        <w:t xml:space="preserve"> and within-host dynamics </w:t>
      </w:r>
      <w:r w:rsidRPr="00CC52A1">
        <w:fldChar w:fldCharType="begin"/>
      </w:r>
      <w:r w:rsidR="00E512A9">
        <w:instrText xml:space="preserve"> ADDIN ZOTERO_ITEM CSL_CITATION {"citationID":"a2qbg25o2pc","properties":{"formattedCitation":"{\\i{}(6, 16, 42, 43)}","plainCitation":"(6, 16, 42, 43)","noteIndex":0},"citationItems":[{"id":747,"uris":["http://zotero.org/users/9551388/items/YBLDRK39"],"itemData":{"id":747,"type":"article-journal","container-title":"Nature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E512A9" w:rsidRPr="00E512A9">
        <w:rPr>
          <w:i/>
          <w:iCs/>
          <w:lang w:val="en-GB"/>
        </w:rPr>
        <w:t>(6, 16, 42, 43)</w:t>
      </w:r>
      <w:r w:rsidRPr="00CC52A1">
        <w:fldChar w:fldCharType="end"/>
      </w:r>
      <w:r w:rsidRPr="00CC52A1">
        <w:t>. As well as between-species interactions</w:t>
      </w:r>
      <w:r>
        <w:t xml:space="preserve"> </w:t>
      </w:r>
      <w:r w:rsidRPr="00CC52A1">
        <w:fldChar w:fldCharType="begin"/>
      </w:r>
      <w:r w:rsidR="00E512A9">
        <w:instrText xml:space="preserve"> ADDIN ZOTERO_ITEM CSL_CITATION {"citationID":"av1ss2b3b5","properties":{"formattedCitation":"{\\i{}(31, 44)}","plainCitation":"(31, 44)","noteIndex":0},"citationItems":[{"id":1004,"uris":["http://zotero.org/users/9551388/items/MTH44DGM"],"itemData":{"id":1004,"type":"article-journal","abstract":"The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E512A9" w:rsidRPr="00E512A9">
        <w:rPr>
          <w:i/>
          <w:iCs/>
          <w:lang w:val="en-GB"/>
        </w:rPr>
        <w:t>(31, 44)</w:t>
      </w:r>
      <w:r w:rsidRPr="00CC52A1">
        <w:fldChar w:fldCharType="end"/>
      </w:r>
      <w:r w:rsidRPr="00CC52A1">
        <w:t>. Further research that represents in the same framework dynamics of MSSA and MRSA</w:t>
      </w:r>
      <w:r>
        <w:t xml:space="preserve">, and perhaps </w:t>
      </w:r>
      <w:r>
        <w:rPr>
          <w:i/>
          <w:iCs/>
        </w:rPr>
        <w:t>S. epidermis</w:t>
      </w:r>
      <w:r>
        <w:t>,</w:t>
      </w:r>
      <w:r w:rsidRPr="00CC52A1">
        <w:t xml:space="preserve"> in hospital settings could improve understanding of the sources of the estimated differences.</w:t>
      </w:r>
    </w:p>
    <w:p w14:paraId="10CE4A89" w14:textId="26EB6C25" w:rsidR="00074BBA" w:rsidRPr="000C52E6" w:rsidRDefault="00074BBA"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Relating to prior findings: all the other bacterial pathogens</w:t>
      </w:r>
    </w:p>
    <w:p w14:paraId="4663A16E" w14:textId="567250E3" w:rsidR="00975CB5" w:rsidRPr="00416FB8" w:rsidRDefault="00E67C6E" w:rsidP="00A778E6">
      <w:pPr>
        <w:jc w:val="both"/>
        <w:rPr>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E512A9">
        <w:rPr>
          <w:color w:val="000000"/>
        </w:rPr>
        <w:instrText xml:space="preserve"> ADDIN ZOTERO_ITEM CSL_CITATION {"citationID":"ah8dbu9gmu","properties":{"formattedCitation":"{\\i{}(29)}","plainCitation":"(29)","noteIndex":0},"citationItems":[{"id":153,"uris":["http://zotero.org/users/9551388/items/AITB46I6"],"itemData":{"id":153,"type":"article-journal","container-title":"Nature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E512A9" w:rsidRPr="00E512A9">
        <w:rPr>
          <w:i/>
          <w:iCs/>
          <w:color w:val="000000"/>
          <w:lang w:val="en-GB"/>
        </w:rPr>
        <w:t>(29)</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7A7777">
        <w:rPr>
          <w:color w:val="000000"/>
        </w:rPr>
        <w:t xml:space="preserve"> and difficult detection </w:t>
      </w:r>
      <w:r w:rsidR="00F36C60">
        <w:rPr>
          <w:color w:val="000000"/>
        </w:rPr>
        <w:t xml:space="preserve">is </w:t>
      </w:r>
      <w:r w:rsidR="007A7777">
        <w:rPr>
          <w:color w:val="000000"/>
        </w:rPr>
        <w:t>highlighted</w:t>
      </w:r>
      <w:r w:rsidR="001411B0">
        <w:rPr>
          <w:color w:val="000000"/>
        </w:rPr>
        <w:t xml:space="preserve"> matching with the finding we presented</w:t>
      </w:r>
      <w:r w:rsidR="007A7777">
        <w:rPr>
          <w:color w:val="000000"/>
        </w:rPr>
        <w:t xml:space="preserve"> </w:t>
      </w:r>
      <w:r w:rsidR="00D94B90">
        <w:rPr>
          <w:color w:val="000000"/>
        </w:rPr>
        <w:fldChar w:fldCharType="begin"/>
      </w:r>
      <w:r w:rsidR="00E512A9">
        <w:rPr>
          <w:color w:val="000000"/>
        </w:rPr>
        <w:instrText xml:space="preserve"> ADDIN ZOTERO_ITEM CSL_CITATION {"citationID":"a2qmham0and","properties":{"formattedCitation":"{\\i{}(45)}","plainCitation":"(45)","noteIndex":0},"citationItems":[{"id":1101,"uris":["http://zotero.org/users/9551388/items/PGFRIDIQ"],"itemData":{"id":1101,"type":"article-journal","container-title":"Seminars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E512A9" w:rsidRPr="00E512A9">
        <w:rPr>
          <w:i/>
          <w:iCs/>
          <w:color w:val="000000"/>
          <w:lang w:val="en-GB"/>
        </w:rPr>
        <w:t>(45)</w:t>
      </w:r>
      <w:r w:rsidR="00D94B90">
        <w:rPr>
          <w:color w:val="000000"/>
        </w:rPr>
        <w:fldChar w:fldCharType="end"/>
      </w:r>
      <w:r w:rsidR="007A7777">
        <w:rPr>
          <w:color w:val="000000"/>
        </w:rPr>
        <w:t>.</w:t>
      </w:r>
      <w:r w:rsidR="008B4493">
        <w:rPr>
          <w:color w:val="000000"/>
        </w:rPr>
        <w:br/>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habit moist environments </w:t>
      </w:r>
      <w:r w:rsidR="009C31BF">
        <w:rPr>
          <w:color w:val="000000"/>
        </w:rPr>
        <w:fldChar w:fldCharType="begin"/>
      </w:r>
      <w:r w:rsidR="00E512A9">
        <w:rPr>
          <w:color w:val="000000"/>
        </w:rPr>
        <w:instrText xml:space="preserve"> ADDIN ZOTERO_ITEM CSL_CITATION {"citationID":"a22ebrhpslu","properties":{"formattedCitation":"{\\i{}(5, 37, 46)}","plainCitation":"(5, 37, 46)","noteIndex":0},"citationItems":[{"id":413,"uris":["http://zotero.org/users/9551388/items/X27EMPDM"],"itemData":{"id":413,"type":"article-journal","container-title":"PLOS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E512A9" w:rsidRPr="00E512A9">
        <w:rPr>
          <w:i/>
          <w:iCs/>
          <w:color w:val="000000"/>
          <w:lang w:val="en-GB"/>
        </w:rPr>
        <w:t>(5, 37, 46)</w:t>
      </w:r>
      <w:r w:rsidR="009C31BF">
        <w:rPr>
          <w:color w:val="000000"/>
        </w:rPr>
        <w:fldChar w:fldCharType="end"/>
      </w:r>
      <w:r w:rsidR="00653DB1">
        <w:rPr>
          <w:color w:val="000000"/>
        </w:rPr>
        <w:t>,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E512A9">
        <w:rPr>
          <w:color w:val="000000"/>
        </w:rPr>
        <w:instrText xml:space="preserve"> ADDIN ZOTERO_ITEM CSL_CITATION {"citationID":"ak9a9fhas5","properties":{"formattedCitation":"{\\i{}(47)}","plainCitation":"(47)","noteIndex":0},"citationItems":[{"id":1166,"uris":["http://zotero.org/users/9551388/items/CMR9XXP5"],"itemData":{"id":1166,"type":"article-journal","abstract":"Background: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E512A9" w:rsidRPr="00E512A9">
        <w:rPr>
          <w:i/>
          <w:iCs/>
          <w:color w:val="000000"/>
          <w:lang w:val="en-GB"/>
        </w:rPr>
        <w:t>(47)</w:t>
      </w:r>
      <w:r w:rsidR="00367A03">
        <w:rPr>
          <w:color w:val="000000"/>
        </w:rPr>
        <w:fldChar w:fldCharType="end"/>
      </w:r>
      <w:r w:rsidR="00367A03">
        <w:rPr>
          <w:color w:val="000000"/>
        </w:rPr>
        <w:t xml:space="preserve">. </w:t>
      </w:r>
      <w:r w:rsidR="00711A09">
        <w:rPr>
          <w:color w:val="000000"/>
        </w:rPr>
        <w:t>In</w:t>
      </w:r>
      <w:r w:rsidR="00390FD0">
        <w:rPr>
          <w:color w:val="000000"/>
        </w:rPr>
        <w:t xml:space="preserve"> Ref</w:t>
      </w:r>
      <w:r w:rsidR="00711A09">
        <w:rPr>
          <w:color w:val="000000"/>
        </w:rPr>
        <w:t xml:space="preserve"> </w:t>
      </w:r>
      <w:r w:rsidR="00171576">
        <w:rPr>
          <w:color w:val="000000"/>
        </w:rPr>
        <w:fldChar w:fldCharType="begin"/>
      </w:r>
      <w:r w:rsidR="00556469">
        <w:rPr>
          <w:color w:val="000000"/>
        </w:rPr>
        <w:instrText xml:space="preserve"> ADDIN ZOTERO_ITEM CSL_CITATION {"citationID":"a2o8i3ibt94","properties":{"formattedCitation":"{\\i{}(5)}","plainCitation":"(5)","noteIndex":0},"citationItems":[{"id":413,"uris":["http://zotero.org/users/9551388/items/X27EMPDM"],"itemData":{"id":413,"type":"article-journal","container-title":"PLOS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171576">
        <w:rPr>
          <w:color w:val="000000"/>
        </w:rPr>
        <w:fldChar w:fldCharType="separate"/>
      </w:r>
      <w:r w:rsidR="00556469" w:rsidRPr="00556469">
        <w:rPr>
          <w:i/>
          <w:iCs/>
          <w:color w:val="000000"/>
          <w:lang w:val="en-GB"/>
        </w:rPr>
        <w:t>(5)</w:t>
      </w:r>
      <w:r w:rsidR="00171576">
        <w:rPr>
          <w:color w:val="000000"/>
        </w:rPr>
        <w:fldChar w:fldCharType="end"/>
      </w:r>
      <w:r w:rsidR="00171576">
        <w:rPr>
          <w:color w:val="000000"/>
        </w:rPr>
        <w:t xml:space="preserve"> authors</w:t>
      </w:r>
      <w:r w:rsidR="00E862C8">
        <w:rPr>
          <w:color w:val="000000"/>
        </w:rPr>
        <w:t xml:space="preserve"> quantify nosocomial transmission attributing events to importations from the community, patient-to-patient, endogeneous and environmental transmission. While the study did not </w:t>
      </w:r>
      <w:r w:rsidR="0001423F">
        <w:rPr>
          <w:color w:val="000000"/>
        </w:rPr>
        <w:t>investigate</w:t>
      </w:r>
      <w:r w:rsidR="00E862C8">
        <w:rPr>
          <w:color w:val="000000"/>
        </w:rPr>
        <w:t xml:space="preserve"> the identifiability of the model-inference</w:t>
      </w:r>
      <w:r w:rsidR="00734946">
        <w:rPr>
          <w:color w:val="000000"/>
        </w:rPr>
        <w:t xml:space="preserve"> construct</w:t>
      </w:r>
      <w:r w:rsidR="00E862C8">
        <w:rPr>
          <w:color w:val="000000"/>
        </w:rPr>
        <w:t>, they estimate nosocomial transmission</w:t>
      </w:r>
      <w:r w:rsidR="0001423F">
        <w:rPr>
          <w:color w:val="000000"/>
        </w:rPr>
        <w:t xml:space="preserve"> and show a reduction of almost 60% after renovation of the hospital setting</w:t>
      </w:r>
      <w:r w:rsidR="00E862C8">
        <w:rPr>
          <w:color w:val="000000"/>
        </w:rPr>
        <w:t xml:space="preserve"> </w:t>
      </w:r>
      <w:r w:rsidR="00E862C8">
        <w:rPr>
          <w:color w:val="000000"/>
        </w:rPr>
        <w:fldChar w:fldCharType="begin"/>
      </w:r>
      <w:r w:rsidR="007321F5">
        <w:rPr>
          <w:color w:val="000000"/>
        </w:rPr>
        <w:instrText xml:space="preserve"> ADDIN ZOTERO_ITEM CSL_CITATION {"citationID":"amptqoct2v","properties":{"formattedCitation":"{\\i{}(5)}","plainCitation":"(5)","noteIndex":0},"citationItems":[{"id":413,"uris":["http://zotero.org/users/9551388/items/X27EMPDM"],"itemData":{"id":413,"type":"article-journal","container-title":"PLOS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7321F5" w:rsidRPr="007321F5">
        <w:rPr>
          <w:i/>
          <w:iCs/>
          <w:color w:val="000000"/>
          <w:lang w:val="en-GB"/>
        </w:rPr>
        <w:t>(5)</w:t>
      </w:r>
      <w:r w:rsidR="00E862C8">
        <w:rPr>
          <w:color w:val="000000"/>
        </w:rPr>
        <w:fldChar w:fldCharType="end"/>
      </w:r>
      <w:r w:rsidR="00BC7D8D">
        <w:rPr>
          <w:color w:val="000000"/>
        </w:rPr>
        <w:t xml:space="preserve">, which </w:t>
      </w:r>
      <w:r w:rsidR="00711A09">
        <w:rPr>
          <w:color w:val="000000"/>
        </w:rPr>
        <w:t>suggests</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the major contributor to the force of infection</w:t>
      </w:r>
      <w:r w:rsidR="00ED0215">
        <w:rPr>
          <w:color w:val="000000"/>
        </w:rPr>
        <w:t xml:space="preserve"> which matches our estimates of </w:t>
      </w:r>
      <w:r w:rsidR="00382605">
        <w:rPr>
          <w:color w:val="000000"/>
        </w:rPr>
        <w:t>a substantial</w:t>
      </w:r>
      <w:r w:rsidR="00DF065A">
        <w:rPr>
          <w:color w:val="000000"/>
        </w:rPr>
        <w:t xml:space="preserve"> </w:t>
      </w:r>
      <w:r w:rsidR="00ED0215">
        <w:rPr>
          <w:color w:val="000000"/>
        </w:rPr>
        <w:t>nosocomial transmission rate.</w:t>
      </w:r>
      <w:r w:rsidR="00D037A4">
        <w:rPr>
          <w:color w:val="000000"/>
        </w:rPr>
        <w:t xml:space="preserve"> </w:t>
      </w:r>
      <w:r w:rsidR="008B4493">
        <w:rPr>
          <w:color w:val="000000"/>
        </w:rPr>
        <w:br/>
      </w:r>
      <w:r w:rsidR="001A0DCB">
        <w:rPr>
          <w:i/>
          <w:iCs/>
          <w:color w:val="000000"/>
        </w:rPr>
        <w:t>S. epidermi</w:t>
      </w:r>
      <w:r w:rsidR="00D35D14">
        <w:rPr>
          <w:i/>
          <w:iCs/>
          <w:color w:val="000000"/>
        </w:rPr>
        <w:t>di</w:t>
      </w:r>
      <w:r w:rsidR="001A0DCB">
        <w:rPr>
          <w:i/>
          <w:iCs/>
          <w:color w:val="000000"/>
        </w:rPr>
        <w:t>s</w:t>
      </w:r>
      <w:r w:rsidR="001A0DCB">
        <w:rPr>
          <w:color w:val="000000"/>
        </w:rPr>
        <w:t xml:space="preserve"> is the second most common </w:t>
      </w:r>
      <w:r w:rsidR="00233C17">
        <w:rPr>
          <w:color w:val="000000"/>
        </w:rPr>
        <w:t>health-care associated</w:t>
      </w:r>
      <w:r w:rsidR="001A0DCB">
        <w:rPr>
          <w:color w:val="000000"/>
        </w:rPr>
        <w:t xml:space="preserve"> </w:t>
      </w:r>
      <w:r w:rsidR="001A0DCB">
        <w:rPr>
          <w:i/>
          <w:iCs/>
          <w:color w:val="000000"/>
        </w:rPr>
        <w:t>S</w:t>
      </w:r>
      <w:r w:rsidR="001A0DCB" w:rsidRPr="001A0DCB">
        <w:rPr>
          <w:i/>
          <w:iCs/>
          <w:color w:val="000000"/>
        </w:rPr>
        <w:t>taphylococcus</w:t>
      </w:r>
      <w:r w:rsidR="001A0DCB">
        <w:rPr>
          <w:i/>
          <w:iCs/>
          <w:color w:val="000000"/>
        </w:rPr>
        <w:t xml:space="preserve"> </w:t>
      </w:r>
      <w:r w:rsidR="00233C17">
        <w:rPr>
          <w:color w:val="000000"/>
        </w:rPr>
        <w:t xml:space="preserve">pathogen </w:t>
      </w:r>
      <w:r w:rsidR="002058B3">
        <w:rPr>
          <w:color w:val="000000"/>
        </w:rPr>
        <w:t>seconding</w:t>
      </w:r>
      <w:r w:rsidR="001A0DCB">
        <w:rPr>
          <w:color w:val="000000"/>
        </w:rPr>
        <w:t xml:space="preserve"> </w:t>
      </w:r>
      <w:r w:rsidR="001A0DCB">
        <w:rPr>
          <w:i/>
          <w:iCs/>
          <w:color w:val="000000"/>
        </w:rPr>
        <w:t>S. aureus</w:t>
      </w:r>
      <w:r w:rsidR="001A0DCB">
        <w:rPr>
          <w:color w:val="000000"/>
        </w:rPr>
        <w:t xml:space="preserve">, infections are reported to be common in the </w:t>
      </w:r>
      <w:r w:rsidR="00D35D14">
        <w:rPr>
          <w:color w:val="000000"/>
        </w:rPr>
        <w:t>bloodstream</w:t>
      </w:r>
      <w:r w:rsidR="001A0DCB">
        <w:rPr>
          <w:color w:val="000000"/>
        </w:rPr>
        <w:t xml:space="preserve"> and thought to be principally caused by skin commensals (most </w:t>
      </w:r>
      <w:r w:rsidR="00D35D14">
        <w:rPr>
          <w:color w:val="000000"/>
        </w:rPr>
        <w:t>individuals</w:t>
      </w:r>
      <w:r w:rsidR="001A0DCB">
        <w:rPr>
          <w:color w:val="000000"/>
        </w:rPr>
        <w:t xml:space="preserve"> have </w:t>
      </w:r>
      <w:r w:rsidR="001A0DCB">
        <w:rPr>
          <w:i/>
          <w:iCs/>
          <w:color w:val="000000"/>
        </w:rPr>
        <w:t xml:space="preserve">S. epidermis </w:t>
      </w:r>
      <w:r w:rsidR="001A0DCB">
        <w:rPr>
          <w:color w:val="000000"/>
        </w:rPr>
        <w:t>in their nasal nares and skin</w:t>
      </w:r>
      <w:r w:rsidR="00D35D14">
        <w:rPr>
          <w:color w:val="000000"/>
        </w:rPr>
        <w:t xml:space="preserve"> </w:t>
      </w:r>
      <w:r w:rsidR="00D35D14">
        <w:rPr>
          <w:color w:val="000000"/>
        </w:rPr>
        <w:fldChar w:fldCharType="begin"/>
      </w:r>
      <w:r w:rsidR="00556469">
        <w:rPr>
          <w:color w:val="000000"/>
        </w:rPr>
        <w:instrText xml:space="preserve"> ADDIN ZOTERO_ITEM CSL_CITATION {"citationID":"akvj032scm","properties":{"formattedCitation":"{\\i{}(31, 48)}","plainCitation":"(31, 48)","noteIndex":0},"citationItems":[{"id":830,"uris":["http://zotero.org/users/9551388/items/C3E6VDQE"],"itemData":{"id":830,"type":"article-journal","container-title":"APPL.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556469" w:rsidRPr="00556469">
        <w:rPr>
          <w:i/>
          <w:iCs/>
          <w:color w:val="000000"/>
          <w:lang w:val="en-GB"/>
        </w:rPr>
        <w:t>(31, 48)</w:t>
      </w:r>
      <w:r w:rsidR="00D35D14">
        <w:rPr>
          <w:color w:val="000000"/>
        </w:rPr>
        <w:fldChar w:fldCharType="end"/>
      </w:r>
      <w:r w:rsidR="001A0DCB">
        <w:rPr>
          <w:color w:val="000000"/>
        </w:rPr>
        <w:t>) and by HCW</w:t>
      </w:r>
      <w:r w:rsidR="00111132">
        <w:rPr>
          <w:color w:val="000000"/>
        </w:rPr>
        <w:t xml:space="preserve"> mediated transmission</w:t>
      </w:r>
      <w:r w:rsidR="001A0DCB">
        <w:rPr>
          <w:color w:val="000000"/>
        </w:rPr>
        <w:t xml:space="preserve"> </w:t>
      </w:r>
      <w:r w:rsidR="001A0DCB">
        <w:rPr>
          <w:color w:val="000000"/>
        </w:rPr>
        <w:fldChar w:fldCharType="begin"/>
      </w:r>
      <w:r w:rsidR="00E512A9">
        <w:rPr>
          <w:color w:val="000000"/>
        </w:rPr>
        <w:instrText xml:space="preserve"> ADDIN ZOTERO_ITEM CSL_CITATION {"citationID":"a15hmgbconn","properties":{"formattedCitation":"{\\i{}(31)}","plainCitation":"(31)","noteIndex":0},"citationItems":[{"id":502,"uris":["http://zotero.org/users/9551388/items/YPQZIP9H"],"itemData":{"id":502,"type":"article-journal","container-title":"Nature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1A0DCB">
        <w:rPr>
          <w:color w:val="000000"/>
        </w:rPr>
        <w:fldChar w:fldCharType="separate"/>
      </w:r>
      <w:r w:rsidR="00E512A9" w:rsidRPr="00E512A9">
        <w:rPr>
          <w:i/>
          <w:iCs/>
          <w:color w:val="000000"/>
          <w:lang w:val="en-GB"/>
        </w:rPr>
        <w:t>(31)</w:t>
      </w:r>
      <w:r w:rsidR="001A0DCB">
        <w:rPr>
          <w:color w:val="000000"/>
        </w:rPr>
        <w:fldChar w:fldCharType="end"/>
      </w:r>
      <w:r w:rsidR="001A0DCB">
        <w:rPr>
          <w:color w:val="000000"/>
        </w:rPr>
        <w:t xml:space="preserve">. </w:t>
      </w:r>
      <w:r w:rsidR="0094258A">
        <w:rPr>
          <w:color w:val="000000"/>
        </w:rPr>
        <w:t>We estimate</w:t>
      </w:r>
      <w:r w:rsidR="00CE6565">
        <w:rPr>
          <w:color w:val="000000"/>
        </w:rPr>
        <w:t xml:space="preserve"> higher 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was assumed previously and matches </w:t>
      </w:r>
      <w:r w:rsidR="00CE6565">
        <w:rPr>
          <w:i/>
          <w:iCs/>
          <w:color w:val="000000"/>
        </w:rPr>
        <w:t xml:space="preserve">S. epidermis </w:t>
      </w:r>
      <w:r w:rsidR="00CE6565">
        <w:rPr>
          <w:color w:val="000000"/>
        </w:rPr>
        <w:t xml:space="preserve">having a lower virulence than </w:t>
      </w:r>
      <w:r w:rsidR="00CE6565">
        <w:rPr>
          <w:i/>
          <w:iCs/>
          <w:color w:val="000000"/>
        </w:rPr>
        <w:t>S. aureus</w:t>
      </w:r>
      <w:r w:rsidR="00CE6565">
        <w:rPr>
          <w:color w:val="000000"/>
        </w:rPr>
        <w:t xml:space="preserve"> </w:t>
      </w:r>
      <w:r w:rsidR="0094258A">
        <w:rPr>
          <w:color w:val="000000"/>
        </w:rPr>
        <w:t>which</w:t>
      </w:r>
      <w:r w:rsidR="00CE6565">
        <w:rPr>
          <w:color w:val="000000"/>
        </w:rPr>
        <w:t xml:space="preserve"> is compensated with a higher transmission </w:t>
      </w:r>
      <w:r w:rsidR="00CE6565">
        <w:rPr>
          <w:color w:val="000000"/>
        </w:rPr>
        <w:fldChar w:fldCharType="begin"/>
      </w:r>
      <w:r w:rsidR="00E512A9">
        <w:rPr>
          <w:color w:val="000000"/>
        </w:rPr>
        <w:instrText xml:space="preserve"> ADDIN ZOTERO_ITEM CSL_CITATION {"citationID":"a2cajdt6b3t","properties":{"formattedCitation":"{\\i{}(10, 31)}","plainCitation":"(10, 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E512A9" w:rsidRPr="00E512A9">
        <w:rPr>
          <w:i/>
          <w:iCs/>
          <w:color w:val="000000"/>
          <w:lang w:val="en-GB"/>
        </w:rPr>
        <w:t>(10, 31)</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sidR="001A0DCB">
        <w:rPr>
          <w:color w:val="000000"/>
        </w:rPr>
        <w:t xml:space="preserve">We did not </w:t>
      </w:r>
      <w:r w:rsidR="004C1D5B">
        <w:rPr>
          <w:color w:val="000000"/>
        </w:rPr>
        <w:t>find</w:t>
      </w:r>
      <w:r w:rsidR="001A0DCB">
        <w:rPr>
          <w:color w:val="000000"/>
        </w:rPr>
        <w:t xml:space="preserve"> studies investigating detection patterns of </w:t>
      </w:r>
      <w:r w:rsidR="001A0DCB">
        <w:rPr>
          <w:i/>
          <w:iCs/>
          <w:color w:val="000000"/>
        </w:rPr>
        <w:t>S. epidermis</w:t>
      </w:r>
      <w:r w:rsidR="0022603F">
        <w:rPr>
          <w:i/>
          <w:iCs/>
          <w:color w:val="000000"/>
        </w:rPr>
        <w:t xml:space="preserve">, </w:t>
      </w:r>
      <w:r w:rsidR="00CE6565">
        <w:rPr>
          <w:color w:val="000000"/>
        </w:rPr>
        <w:t xml:space="preserve">althought blood infections </w:t>
      </w:r>
      <w:r w:rsidR="00EE7455">
        <w:rPr>
          <w:color w:val="000000"/>
        </w:rPr>
        <w:t>by</w:t>
      </w:r>
      <w:r w:rsidR="00CE6565">
        <w:rPr>
          <w:color w:val="000000"/>
        </w:rPr>
        <w:t xml:space="preserve"> catheter surface contamination are the most common</w:t>
      </w:r>
      <w:r w:rsidR="007C084E">
        <w:rPr>
          <w:color w:val="000000"/>
        </w:rPr>
        <w:t>ly</w:t>
      </w:r>
      <w:r w:rsidR="00CE6565">
        <w:rPr>
          <w:color w:val="000000"/>
        </w:rPr>
        <w:t xml:space="preserve"> reported </w:t>
      </w:r>
      <w:r w:rsidR="00671A26">
        <w:rPr>
          <w:color w:val="000000"/>
        </w:rPr>
        <w:fldChar w:fldCharType="begin"/>
      </w:r>
      <w:r w:rsidR="00E512A9">
        <w:rPr>
          <w:color w:val="000000"/>
        </w:rPr>
        <w:instrText xml:space="preserve"> ADDIN ZOTERO_ITEM CSL_CITATION {"citationID":"a1gp0odi39d","properties":{"formattedCitation":"{\\i{}(31)}","plainCitation":"(31)","noteIndex":0},"citationItems":[{"id":502,"uris":["http://zotero.org/users/9551388/items/YPQZIP9H"],"itemData":{"id":502,"type":"article-journal","container-title":"Nature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E512A9" w:rsidRPr="00E512A9">
        <w:rPr>
          <w:i/>
          <w:iCs/>
          <w:color w:val="000000"/>
          <w:lang w:val="en-GB"/>
        </w:rPr>
        <w:t>(31)</w:t>
      </w:r>
      <w:r w:rsidR="00671A26">
        <w:rPr>
          <w:color w:val="000000"/>
        </w:rPr>
        <w:fldChar w:fldCharType="end"/>
      </w:r>
      <w:r w:rsidR="00505CF1">
        <w:rPr>
          <w:color w:val="000000"/>
        </w:rPr>
        <w:t xml:space="preserve"> which could be used to further specify</w:t>
      </w:r>
      <w:r w:rsidR="001933BF">
        <w:rPr>
          <w:color w:val="000000"/>
        </w:rPr>
        <w:t xml:space="preserve"> </w:t>
      </w:r>
      <w:r w:rsidR="007D7637">
        <w:rPr>
          <w:color w:val="000000"/>
        </w:rPr>
        <w:t>the observational model</w:t>
      </w:r>
      <w:r w:rsidR="00CE6565">
        <w:rPr>
          <w:color w:val="000000"/>
        </w:rPr>
        <w:t>.</w:t>
      </w:r>
      <w:r w:rsidR="003330CC">
        <w:rPr>
          <w:color w:val="000000"/>
        </w:rPr>
        <w:t xml:space="preserve"> </w:t>
      </w:r>
      <w:r w:rsidR="008B4493">
        <w:rPr>
          <w:color w:val="000000"/>
        </w:rPr>
        <w:br/>
      </w:r>
      <w:r w:rsidR="00912623">
        <w:rPr>
          <w:i/>
          <w:iCs/>
          <w:color w:val="000000"/>
        </w:rPr>
        <w:lastRenderedPageBreak/>
        <w:t xml:space="preserve">E. faecium </w:t>
      </w:r>
      <w:r w:rsidR="00912623">
        <w:rPr>
          <w:color w:val="000000"/>
        </w:rPr>
        <w:t xml:space="preserve">and </w:t>
      </w:r>
      <w:r w:rsidR="00912623">
        <w:rPr>
          <w:i/>
          <w:iCs/>
          <w:color w:val="000000"/>
        </w:rPr>
        <w:t xml:space="preserve">E. faecalis </w:t>
      </w:r>
      <w:r w:rsidR="00912623">
        <w:rPr>
          <w:color w:val="000000"/>
        </w:rPr>
        <w:t xml:space="preserve">are </w:t>
      </w:r>
      <w:r w:rsidR="00A20FD8">
        <w:rPr>
          <w:color w:val="000000"/>
        </w:rPr>
        <w:t xml:space="preserve">also </w:t>
      </w:r>
      <w:r w:rsidR="00912623">
        <w:rPr>
          <w:color w:val="000000"/>
        </w:rPr>
        <w:t xml:space="preserve">recognized as successful nosocomial pathogens </w:t>
      </w:r>
      <w:r w:rsidR="00A465B2">
        <w:rPr>
          <w:color w:val="000000"/>
        </w:rPr>
        <w:fldChar w:fldCharType="begin"/>
      </w:r>
      <w:r w:rsidR="00556469">
        <w:rPr>
          <w:color w:val="000000"/>
        </w:rPr>
        <w:instrText xml:space="preserve"> ADDIN ZOTERO_ITEM CSL_CITATION {"citationID":"a2d6h3lsc5f","properties":{"formattedCitation":"{\\i{}(30, 49, 50)}","plainCitation":"(30, 49, 50)","noteIndex":0},"citationItems":[{"id":556,"uris":["http://zotero.org/users/9551388/items/REB23FD7"],"itemData":{"id":556,"type":"article-journal","abstract":"Background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556469" w:rsidRPr="00556469">
        <w:rPr>
          <w:i/>
          <w:iCs/>
          <w:color w:val="000000"/>
          <w:lang w:val="en-GB"/>
        </w:rPr>
        <w:t>(30, 49, 50)</w:t>
      </w:r>
      <w:r w:rsidR="00A465B2">
        <w:rPr>
          <w:color w:val="000000"/>
        </w:rPr>
        <w:fldChar w:fldCharType="end"/>
      </w:r>
      <w:r w:rsidR="00912623">
        <w:rPr>
          <w:color w:val="000000"/>
        </w:rPr>
        <w:t>,</w:t>
      </w:r>
      <w:r w:rsidR="00067408">
        <w:rPr>
          <w:color w:val="000000"/>
        </w:rPr>
        <w:t xml:space="preserve"> </w:t>
      </w:r>
      <w:r w:rsidR="00912623">
        <w:rPr>
          <w:color w:val="000000"/>
        </w:rPr>
        <w:t>quantification of it's transmission is absent</w:t>
      </w:r>
      <w:r w:rsidR="007D417F">
        <w:rPr>
          <w:color w:val="000000"/>
        </w:rPr>
        <w:t xml:space="preserve"> and studies looking at health-care settings are limited. </w:t>
      </w:r>
      <w:r w:rsidR="005E309E">
        <w:rPr>
          <w:color w:val="000000"/>
        </w:rPr>
        <w:t xml:space="preserve">Ref </w:t>
      </w:r>
      <w:r w:rsidR="005E309E">
        <w:rPr>
          <w:color w:val="000000"/>
        </w:rPr>
        <w:fldChar w:fldCharType="begin"/>
      </w:r>
      <w:r w:rsidR="005E309E">
        <w:rPr>
          <w:color w:val="000000"/>
        </w:rPr>
        <w:instrText xml:space="preserve"> ADDIN ZOTERO_ITEM CSL_CITATION {"citationID":"a24h2f9aaaf","properties":{"formattedCitation":"{\\i{}(50)}","plainCitation":"(50)","noteIndex":0},"citationItems":[{"id":1105,"uris":["http://zotero.org/users/9551388/items/TUV9TQPB"],"itemData":{"id":1105,"type":"article-journal","abstract":"Early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5E309E">
        <w:rPr>
          <w:color w:val="000000"/>
        </w:rPr>
        <w:fldChar w:fldCharType="separate"/>
      </w:r>
      <w:r w:rsidR="005E309E" w:rsidRPr="00556469">
        <w:rPr>
          <w:i/>
          <w:iCs/>
          <w:color w:val="000000"/>
          <w:lang w:val="en-GB"/>
        </w:rPr>
        <w:t>(50)</w:t>
      </w:r>
      <w:r w:rsidR="005E309E">
        <w:rPr>
          <w:color w:val="000000"/>
        </w:rPr>
        <w:fldChar w:fldCharType="end"/>
      </w:r>
      <w:r w:rsidR="005E309E">
        <w:rPr>
          <w:color w:val="000000"/>
        </w:rPr>
        <w:t xml:space="preserve"> reports </w:t>
      </w:r>
      <w:r w:rsidR="007D417F">
        <w:rPr>
          <w:color w:val="000000"/>
        </w:rPr>
        <w:t>that both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 xml:space="preserve">survive in the hospital environment for years, </w:t>
      </w:r>
      <w:r w:rsidR="001A5A60">
        <w:rPr>
          <w:color w:val="000000"/>
        </w:rPr>
        <w:t xml:space="preserve">and </w:t>
      </w:r>
      <w:r w:rsidR="00AE6F87">
        <w:rPr>
          <w:color w:val="000000"/>
        </w:rPr>
        <w:t xml:space="preserve">second </w:t>
      </w:r>
      <w:r w:rsidR="001A5A60">
        <w:rPr>
          <w:color w:val="000000"/>
        </w:rPr>
        <w:t xml:space="preserve">that </w:t>
      </w:r>
      <w:r w:rsidR="001A5A60">
        <w:rPr>
          <w:i/>
          <w:iCs/>
          <w:color w:val="000000"/>
        </w:rPr>
        <w:t>E. faecium</w:t>
      </w:r>
      <w:r w:rsidR="001A5A60">
        <w:rPr>
          <w:color w:val="000000"/>
        </w:rPr>
        <w:t xml:space="preserve"> population can be </w:t>
      </w:r>
      <w:r w:rsidR="00AE6F87">
        <w:rPr>
          <w:color w:val="000000"/>
        </w:rPr>
        <w:t>sub-</w:t>
      </w:r>
      <w:r w:rsidR="001A5A60">
        <w:rPr>
          <w:color w:val="000000"/>
        </w:rPr>
        <w:t>divided genetically by health</w:t>
      </w:r>
      <w:r w:rsidR="00E131FE">
        <w:rPr>
          <w:color w:val="000000"/>
        </w:rPr>
        <w:t>-</w:t>
      </w:r>
      <w:r w:rsidR="001A5A60">
        <w:rPr>
          <w:color w:val="000000"/>
        </w:rPr>
        <w:t xml:space="preserve">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1A5A60">
        <w:rPr>
          <w:color w:val="000000"/>
        </w:rPr>
        <w:t>does not</w:t>
      </w:r>
      <w:r w:rsidR="00EB704E">
        <w:rPr>
          <w:color w:val="000000"/>
        </w:rPr>
        <w:t xml:space="preserve"> </w:t>
      </w:r>
      <w:r w:rsidR="00EB704E">
        <w:rPr>
          <w:color w:val="000000"/>
        </w:rPr>
        <w:fldChar w:fldCharType="begin"/>
      </w:r>
      <w:r w:rsidR="00E512A9">
        <w:rPr>
          <w:color w:val="000000"/>
        </w:rPr>
        <w:instrText xml:space="preserve"> ADDIN ZOTERO_ITEM CSL_CITATION {"citationID":"a2eb5nack39","properties":{"formattedCitation":"{\\i{}(30)}","plainCitation":"(30)","noteIndex":0},"citationItems":[{"id":1107,"uris":["http://zotero.org/users/9551388/items/HJP857PL"],"itemData":{"id":1107,"type":"article-journal","abstract":"The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E512A9" w:rsidRPr="00E512A9">
        <w:rPr>
          <w:i/>
          <w:iCs/>
          <w:color w:val="000000"/>
          <w:lang w:val="en-GB"/>
        </w:rPr>
        <w:t>(30)</w:t>
      </w:r>
      <w:r w:rsidR="00EB704E">
        <w:rPr>
          <w:color w:val="000000"/>
        </w:rPr>
        <w:fldChar w:fldCharType="end"/>
      </w:r>
      <w:r w:rsidR="001A5A60">
        <w:rPr>
          <w:color w:val="000000"/>
        </w:rPr>
        <w:t xml:space="preserve">. </w:t>
      </w:r>
      <w:r w:rsidR="00A3459A">
        <w:rPr>
          <w:color w:val="000000"/>
        </w:rPr>
        <w:t xml:space="preserve">This </w:t>
      </w:r>
      <w:r w:rsidR="005B11DB">
        <w:rPr>
          <w:color w:val="000000"/>
        </w:rPr>
        <w:t xml:space="preserve">genetically distinct </w:t>
      </w:r>
      <w:r w:rsidR="00A3459A">
        <w:rPr>
          <w:color w:val="000000"/>
        </w:rPr>
        <w:t xml:space="preserve">sub-population </w:t>
      </w:r>
      <w:r w:rsidR="00F02849">
        <w:rPr>
          <w:color w:val="000000"/>
        </w:rPr>
        <w:t>suggests</w:t>
      </w:r>
      <w:r w:rsidR="00A3459A">
        <w:rPr>
          <w:color w:val="000000"/>
        </w:rPr>
        <w:t xml:space="preserve"> that </w:t>
      </w:r>
      <w:r w:rsidR="005B11DB">
        <w:rPr>
          <w:color w:val="000000"/>
        </w:rPr>
        <w:t xml:space="preserve">evolution selected </w:t>
      </w:r>
      <w:r w:rsidR="00AE6F87">
        <w:rPr>
          <w:color w:val="000000"/>
        </w:rPr>
        <w:t xml:space="preserve">strains adapted to health-care settings circulation, </w:t>
      </w:r>
      <w:r w:rsidR="00AE206D">
        <w:rPr>
          <w:color w:val="000000"/>
        </w:rPr>
        <w:t xml:space="preserve">which matches our </w:t>
      </w:r>
      <w:r w:rsidR="00F02849">
        <w:rPr>
          <w:color w:val="000000"/>
        </w:rPr>
        <w:t>model inference</w:t>
      </w:r>
      <w:r w:rsidR="00AE206D">
        <w:rPr>
          <w:color w:val="000000"/>
        </w:rPr>
        <w:t xml:space="preserve"> estimating</w:t>
      </w:r>
      <w:r w:rsidR="0056646D">
        <w:rPr>
          <w:color w:val="000000"/>
        </w:rPr>
        <w:t xml:space="preserve"> 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were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e were not able to validate this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37A50197" w14:textId="2B071B1B" w:rsidR="004C7CD3" w:rsidRPr="00C357B1" w:rsidRDefault="00BB1956" w:rsidP="00C7620C">
      <w:pPr>
        <w:jc w:val="both"/>
        <w:rPr>
          <w:color w:val="000000"/>
        </w:rPr>
      </w:pPr>
      <w:r>
        <w:rPr>
          <w:color w:val="000000"/>
        </w:rPr>
        <w:t>It is known that colonization typically precedes infection, however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This and </w:t>
      </w:r>
      <w:r w:rsidR="00002547">
        <w:rPr>
          <w:color w:val="000000"/>
        </w:rPr>
        <w:t>with the intention of hav</w:t>
      </w:r>
      <w:r w:rsidR="007159FE">
        <w:rPr>
          <w:color w:val="000000"/>
        </w:rPr>
        <w:t>ing</w:t>
      </w:r>
      <w:r w:rsidR="00002547">
        <w:rPr>
          <w:color w:val="000000"/>
        </w:rPr>
        <w:t xml:space="preserve"> a common quantitative framework we simpli</w:t>
      </w:r>
      <w:r w:rsidR="002E281F">
        <w:rPr>
          <w:color w:val="000000"/>
        </w:rPr>
        <w:t>fi</w:t>
      </w:r>
      <w:r w:rsidR="00002547">
        <w:rPr>
          <w:color w:val="000000"/>
        </w:rPr>
        <w:t xml:space="preserve">ed transmission dynamics of </w:t>
      </w:r>
      <w:r w:rsidR="00B2328D">
        <w:rPr>
          <w:color w:val="000000"/>
        </w:rPr>
        <w:t>micro-organism</w:t>
      </w:r>
      <w:r w:rsidR="00B95EB9">
        <w:rPr>
          <w:color w:val="000000"/>
        </w:rPr>
        <w:t>s</w:t>
      </w:r>
      <w:r w:rsidR="00B2328D">
        <w:rPr>
          <w:color w:val="000000"/>
        </w:rPr>
        <w:t>.</w:t>
      </w:r>
      <w:r w:rsidR="00C22FA0">
        <w:rPr>
          <w:color w:val="000000"/>
        </w:rPr>
        <w:t xml:space="preserve"> </w:t>
      </w:r>
      <w:r w:rsidR="008247F6">
        <w:rPr>
          <w:color w:val="000000"/>
        </w:rPr>
        <w:t xml:space="preserve">We simplified the biology of the </w:t>
      </w:r>
      <w:r w:rsidR="00C127FD">
        <w:rPr>
          <w:color w:val="000000"/>
        </w:rPr>
        <w:t>host-pathogen</w:t>
      </w:r>
      <w:r w:rsidR="008247F6">
        <w:rPr>
          <w:color w:val="000000"/>
        </w:rPr>
        <w:t xml:space="preserve"> interaction only considering carriers, but parametrized a detailed observational model to absorb </w:t>
      </w:r>
      <w:r w:rsidR="00CE23ED">
        <w:rPr>
          <w:color w:val="000000"/>
        </w:rPr>
        <w:t>heterogeneity in patient state</w:t>
      </w:r>
      <w:r w:rsidR="008247F6">
        <w:rPr>
          <w:color w:val="000000"/>
        </w:rPr>
        <w:t xml:space="preserve"> in likelihoods of detection, as discussed above. </w:t>
      </w:r>
      <w:r w:rsidR="004B1706">
        <w:rPr>
          <w:color w:val="000000"/>
        </w:rPr>
        <w:t xml:space="preserve">Clarification of this limited knowledge in the biology of the infection could provide </w:t>
      </w:r>
      <w:r w:rsidR="00751149">
        <w:rPr>
          <w:color w:val="000000"/>
        </w:rPr>
        <w:t>straightforward</w:t>
      </w:r>
      <w:r w:rsidR="004B1706">
        <w:rPr>
          <w:color w:val="000000"/>
        </w:rPr>
        <w:t xml:space="preserve"> values to parametrize our current model-inference framework.</w:t>
      </w:r>
      <w:r w:rsidR="00691293">
        <w:rPr>
          <w:color w:val="000000"/>
        </w:rPr>
        <w:t xml:space="preserve"> </w:t>
      </w:r>
      <w:r w:rsidR="00052008">
        <w:rPr>
          <w:color w:val="000000"/>
        </w:rPr>
        <w:t>We treated each bacterial micro-organisms separately, includ</w:t>
      </w:r>
      <w:r w:rsidR="00A3497D">
        <w:rPr>
          <w:color w:val="000000"/>
        </w:rPr>
        <w:t>ing</w:t>
      </w:r>
      <w:r w:rsidR="00052008">
        <w:rPr>
          <w:color w:val="000000"/>
        </w:rPr>
        <w:t xml:space="preserve"> same species phenotypes</w:t>
      </w:r>
      <w:r w:rsidR="000450EE">
        <w:rPr>
          <w:color w:val="000000"/>
        </w:rPr>
        <w:t>:</w:t>
      </w:r>
      <w:r w:rsidR="00052008">
        <w:rPr>
          <w:color w:val="000000"/>
        </w:rPr>
        <w:t xml:space="preserve"> MRSA and MSSA. Ecological interactions</w:t>
      </w:r>
      <w:r w:rsidR="00935C3B">
        <w:rPr>
          <w:color w:val="000000"/>
        </w:rPr>
        <w:t xml:space="preserve"> </w:t>
      </w:r>
      <w:r w:rsidR="00052008">
        <w:rPr>
          <w:color w:val="000000"/>
        </w:rPr>
        <w:t>between different phenotypes</w:t>
      </w:r>
      <w:r w:rsidR="00935C3B">
        <w:rPr>
          <w:color w:val="000000"/>
        </w:rPr>
        <w:t xml:space="preserve"> as well as strains with different levels of resistance </w:t>
      </w:r>
      <w:r w:rsidR="003F642F">
        <w:rPr>
          <w:color w:val="000000"/>
        </w:rPr>
        <w:t xml:space="preserve">genes </w:t>
      </w:r>
      <w:r w:rsidR="00935C3B">
        <w:rPr>
          <w:color w:val="000000"/>
        </w:rPr>
        <w:t xml:space="preserve">have </w:t>
      </w:r>
      <w:r w:rsidR="009D6864">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population level </w:t>
      </w:r>
      <w:r w:rsidR="002074A4">
        <w:rPr>
          <w:color w:val="000000"/>
        </w:rPr>
        <w:fldChar w:fldCharType="begin"/>
      </w:r>
      <w:r w:rsidR="00E512A9">
        <w:rPr>
          <w:color w:val="000000"/>
        </w:rPr>
        <w:instrText xml:space="preserve"> ADDIN ZOTERO_ITEM CSL_CITATION {"citationID":"a4q484ma2k","properties":{"formattedCitation":"{\\i{}(4, 6, 20)}","plainCitation":"(4, 6, 20)","noteIndex":0},"citationItems":[{"id":459,"uris":["http://zotero.org/users/9551388/items/AAMBXBLY"],"itemData":{"id":459,"type":"article-journal","container-title":"Nature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E512A9" w:rsidRPr="00E512A9">
        <w:rPr>
          <w:i/>
          <w:iCs/>
          <w:color w:val="000000"/>
          <w:lang w:val="en-GB"/>
        </w:rPr>
        <w:t>(4, 6, 20)</w:t>
      </w:r>
      <w:r w:rsidR="002074A4">
        <w:rPr>
          <w:color w:val="000000"/>
        </w:rPr>
        <w:fldChar w:fldCharType="end"/>
      </w:r>
      <w:r w:rsidR="00935C3B">
        <w:rPr>
          <w:color w:val="000000"/>
        </w:rPr>
        <w:t xml:space="preserve">. Similarly </w:t>
      </w:r>
      <w:r w:rsidR="00FA0321">
        <w:rPr>
          <w:color w:val="000000"/>
        </w:rPr>
        <w:t xml:space="preserve">same genus </w:t>
      </w:r>
      <w:r w:rsidR="000E137B">
        <w:rPr>
          <w:color w:val="000000"/>
        </w:rPr>
        <w:t xml:space="preserve">within-host </w:t>
      </w:r>
      <w:r w:rsidR="004F4D41">
        <w:rPr>
          <w:color w:val="000000"/>
        </w:rPr>
        <w:t xml:space="preserve">species </w:t>
      </w:r>
      <w:r w:rsidR="00935C3B">
        <w:rPr>
          <w:color w:val="000000"/>
        </w:rPr>
        <w:t>interactions that habit the same niche</w:t>
      </w:r>
      <w:r w:rsidR="008F1E8E">
        <w:rPr>
          <w:color w:val="000000"/>
        </w:rPr>
        <w:t xml:space="preserve">,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556469">
        <w:rPr>
          <w:color w:val="000000"/>
        </w:rPr>
        <w:instrText xml:space="preserve"> ADDIN ZOTERO_ITEM CSL_CITATION {"citationID":"aoq52gvbjs","properties":{"formattedCitation":"{\\i{}(31, 51)}","plainCitation":"(31, 51)","noteIndex":0},"citationItems":[{"id":576,"uris":["http://zotero.org/users/9551388/items/EFD8N9V9"],"itemData":{"id":576,"type":"article-journal","abstract":"Background: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556469" w:rsidRPr="00556469">
        <w:rPr>
          <w:i/>
          <w:iCs/>
          <w:color w:val="000000"/>
          <w:lang w:val="en-GB"/>
        </w:rPr>
        <w:t>(31, 51)</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556469">
        <w:rPr>
          <w:color w:val="000000"/>
        </w:rPr>
        <w:instrText xml:space="preserve"> ADDIN ZOTERO_ITEM CSL_CITATION {"citationID":"au7mgcd1fq","properties":{"formattedCitation":"{\\i{}(9, 52)}","plainCitation":"(9, 52)","noteIndex":0},"citationItems":[{"id":1097,"uris":["http://zotero.org/users/9551388/items/Z5Y6RV6I"],"itemData":{"id":1097,"type":"article-journal","abstract":"Most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556469" w:rsidRPr="00556469">
        <w:rPr>
          <w:i/>
          <w:iCs/>
          <w:color w:val="000000"/>
          <w:lang w:val="en-GB"/>
        </w:rPr>
        <w:t>(9, 52)</w:t>
      </w:r>
      <w:r w:rsidR="00C35C7F">
        <w:rPr>
          <w:color w:val="000000"/>
        </w:rPr>
        <w:fldChar w:fldCharType="end"/>
      </w:r>
      <w:r w:rsidR="0017078C">
        <w:rPr>
          <w:color w:val="000000"/>
        </w:rPr>
        <w:t xml:space="preserve">. </w:t>
      </w:r>
      <w:r w:rsidR="00D41A86">
        <w:rPr>
          <w:color w:val="000000"/>
        </w:rPr>
        <w:br/>
      </w:r>
      <w:r w:rsidR="008D5193">
        <w:rPr>
          <w:color w:val="000000"/>
        </w:rPr>
        <w:t>We</w:t>
      </w:r>
      <w:r w:rsidR="00A0721F">
        <w:rPr>
          <w:color w:val="000000"/>
        </w:rPr>
        <w:t xml:space="preserve"> </w:t>
      </w:r>
      <w:r w:rsidR="002A0E88">
        <w:rPr>
          <w:color w:val="000000"/>
        </w:rPr>
        <w:t>modeled</w:t>
      </w:r>
      <w:r w:rsidR="00A0721F">
        <w:rPr>
          <w:color w:val="000000"/>
        </w:rPr>
        <w:t xml:space="preserve"> 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some hours and </w:t>
      </w:r>
      <w:r w:rsidR="00390FD0">
        <w:rPr>
          <w:color w:val="000000"/>
        </w:rPr>
        <w:t>hospitals</w:t>
      </w:r>
      <w:r w:rsidR="00A0721F">
        <w:rPr>
          <w:color w:val="000000"/>
        </w:rPr>
        <w:t xml:space="preserve"> have heterogeneous admission</w:t>
      </w:r>
      <w:r w:rsidR="00CA273B">
        <w:rPr>
          <w:color w:val="000000"/>
        </w:rPr>
        <w:t xml:space="preserve">s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571ABE">
        <w:rPr>
          <w:color w:val="000000"/>
        </w:rPr>
        <w:t>inference suited to assimilate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this process is a relevant question; and could 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xml:space="preserve">. While the patient contact network used </w:t>
      </w:r>
      <w:r w:rsidR="00014F6C">
        <w:rPr>
          <w:color w:val="000000"/>
        </w:rPr>
        <w:t>reveals</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8D5193">
        <w:rPr>
          <w:color w:val="000000"/>
        </w:rPr>
        <w:t>, control strategies change in different wards</w:t>
      </w:r>
      <w:r w:rsidR="00FE06B1">
        <w:rPr>
          <w:color w:val="000000"/>
        </w:rPr>
        <w:t>.</w:t>
      </w:r>
      <w:r w:rsidR="008D5193">
        <w:rPr>
          <w:color w:val="000000"/>
        </w:rPr>
        <w:t xml:space="preserve"> </w:t>
      </w:r>
      <w:r w:rsidR="00557758">
        <w:rPr>
          <w:color w:val="000000"/>
        </w:rPr>
        <w:t xml:space="preserve">Is expected </w:t>
      </w:r>
      <w:r w:rsidR="00E15204">
        <w:rPr>
          <w:color w:val="000000"/>
        </w:rPr>
        <w:t xml:space="preserve">for example </w:t>
      </w:r>
      <w:r w:rsidR="00557758">
        <w:rPr>
          <w:color w:val="000000"/>
        </w:rPr>
        <w:t>that</w:t>
      </w:r>
      <w:r w:rsidR="008D5193">
        <w:rPr>
          <w:color w:val="000000"/>
        </w:rPr>
        <w:t xml:space="preserve"> ICU or surgery wards </w:t>
      </w:r>
      <w:r w:rsidR="00FE06B1">
        <w:rPr>
          <w:color w:val="000000"/>
        </w:rPr>
        <w:t>have</w:t>
      </w:r>
      <w:r w:rsidR="008D5193">
        <w:rPr>
          <w:color w:val="000000"/>
        </w:rPr>
        <w:t xml:space="preserve"> strict control measures while wards for patient recovery does not. This could explain in part biases in the simulation at building level (</w:t>
      </w:r>
      <w:r w:rsidR="008D5193" w:rsidRPr="008D5193">
        <w:rPr>
          <w:color w:val="00B0F0"/>
        </w:rPr>
        <w:t>SM Figure S11</w:t>
      </w:r>
      <w:r w:rsidR="008D5193">
        <w:rPr>
          <w:color w:val="000000"/>
        </w:rPr>
        <w:t>), but without additional metadata</w:t>
      </w:r>
      <w:r w:rsidR="006665BB">
        <w:rPr>
          <w:color w:val="000000"/>
        </w:rPr>
        <w:t xml:space="preserve"> including the type of ward</w:t>
      </w:r>
      <w:r w:rsidR="008D5193">
        <w:rPr>
          <w:color w:val="000000"/>
        </w:rPr>
        <w:t xml:space="preserve"> we did not push </w:t>
      </w:r>
      <w:r w:rsidR="009E7C6D">
        <w:rPr>
          <w:color w:val="000000"/>
        </w:rPr>
        <w:t>f</w:t>
      </w:r>
      <w:r w:rsidR="008D5193">
        <w:rPr>
          <w:color w:val="000000"/>
        </w:rPr>
        <w:t>o</w:t>
      </w:r>
      <w:r w:rsidR="009E7C6D">
        <w:rPr>
          <w:color w:val="000000"/>
        </w:rPr>
        <w:t>r</w:t>
      </w:r>
      <w:r w:rsidR="008D5193">
        <w:rPr>
          <w:color w:val="000000"/>
        </w:rPr>
        <w:t>ward this analysis.</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Conclusions and future work.</w:t>
      </w:r>
    </w:p>
    <w:p w14:paraId="24745159" w14:textId="492437E5" w:rsidR="00E0086D"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admissions, discharges and transfers </w:t>
      </w:r>
      <w:r w:rsidR="00A46892">
        <w:rPr>
          <w:bCs/>
          <w:color w:val="000000"/>
        </w:rPr>
        <w:t xml:space="preserve">across the hospital system at a 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both similar levels and </w:t>
      </w:r>
      <w:r w:rsidR="006A12AC">
        <w:rPr>
          <w:bCs/>
          <w:color w:val="000000"/>
        </w:rPr>
        <w:t>possible</w:t>
      </w:r>
      <w:r w:rsidR="00C10F96">
        <w:rPr>
          <w:bCs/>
          <w:color w:val="000000"/>
        </w:rPr>
        <w:t xml:space="preserve"> similar modes of transmission</w:t>
      </w:r>
      <w:r w:rsidR="006A12AC">
        <w:rPr>
          <w:bCs/>
          <w:color w:val="000000"/>
        </w:rPr>
        <w:t>, as discussed</w:t>
      </w:r>
      <w:r w:rsidR="00BD0C24">
        <w:rPr>
          <w:bCs/>
          <w:color w:val="000000"/>
        </w:rPr>
        <w:t xml:space="preserve">. </w:t>
      </w:r>
      <w:r w:rsidR="00AB2498">
        <w:rPr>
          <w:bCs/>
          <w:color w:val="000000"/>
        </w:rPr>
        <w:t xml:space="preserve">Patient traffic involves </w:t>
      </w:r>
      <w:r w:rsidR="003B5C81">
        <w:rPr>
          <w:bCs/>
          <w:color w:val="000000"/>
        </w:rPr>
        <w:t xml:space="preserve">heterogeneous </w:t>
      </w:r>
      <w:r w:rsidR="00AB2498">
        <w:rPr>
          <w:bCs/>
          <w:color w:val="000000"/>
        </w:rPr>
        <w:t>distributions of length of stay,</w:t>
      </w:r>
      <w:r w:rsidR="00AB69BF">
        <w:rPr>
          <w:bCs/>
          <w:color w:val="000000"/>
        </w:rPr>
        <w:t xml:space="preserve"> </w:t>
      </w:r>
      <w:r w:rsidR="00AB2498">
        <w:rPr>
          <w:bCs/>
          <w:color w:val="000000"/>
        </w:rPr>
        <w:t>admission/discharges</w:t>
      </w:r>
      <w:r w:rsidR="008947ED">
        <w:rPr>
          <w:bCs/>
          <w:color w:val="000000"/>
        </w:rPr>
        <w:t xml:space="preserve">, clinical </w:t>
      </w:r>
      <w:r w:rsidR="003B5C81">
        <w:rPr>
          <w:bCs/>
          <w:color w:val="000000"/>
        </w:rPr>
        <w:t xml:space="preserve">cultures </w:t>
      </w:r>
      <w:r w:rsidR="008947ED">
        <w:rPr>
          <w:bCs/>
          <w:color w:val="000000"/>
        </w:rPr>
        <w:t xml:space="preserve">numbers </w:t>
      </w:r>
      <w:r w:rsidR="003B5C81">
        <w:rPr>
          <w:bCs/>
          <w:color w:val="000000"/>
        </w:rPr>
        <w:t>and contact networks.</w:t>
      </w:r>
      <w:r w:rsidR="00AB2498">
        <w:rPr>
          <w:bCs/>
          <w:color w:val="000000"/>
        </w:rPr>
        <w:t xml:space="preserve"> </w:t>
      </w:r>
      <w:r w:rsidR="005E69C7">
        <w:rPr>
          <w:bCs/>
          <w:color w:val="000000"/>
        </w:rPr>
        <w:t xml:space="preserve">We found that while it is hard to find previous quantitative studies measuring nosocomial transmission and detection rates, our estimates overall </w:t>
      </w:r>
      <w:r w:rsidR="00410D6A">
        <w:rPr>
          <w:bCs/>
          <w:color w:val="000000"/>
        </w:rPr>
        <w:t>match</w:t>
      </w:r>
      <w:r w:rsidR="005E69C7">
        <w:rPr>
          <w:bCs/>
          <w:color w:val="000000"/>
        </w:rPr>
        <w:t xml:space="preserve"> investigations suggesting all the bacterial pathogens considered </w:t>
      </w:r>
      <w:r w:rsidR="000E4565">
        <w:rPr>
          <w:bCs/>
          <w:color w:val="000000"/>
        </w:rPr>
        <w:t>are substantially transmitted in healthcare settings</w:t>
      </w:r>
      <w:r w:rsidR="005E69C7">
        <w:rPr>
          <w:bCs/>
          <w:color w:val="000000"/>
        </w:rPr>
        <w:t>, and are reported to be difficult to detect due to high fraction 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values of detection rates and found it is not unexpected </w:t>
      </w:r>
      <w:r w:rsidR="00DA5625">
        <w:rPr>
          <w:bCs/>
          <w:color w:val="000000"/>
        </w:rPr>
        <w:t xml:space="preserve">that </w:t>
      </w:r>
      <w:r w:rsidR="00F93053">
        <w:rPr>
          <w:bCs/>
          <w:color w:val="000000"/>
        </w:rPr>
        <w:t xml:space="preserve">estimates are low;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diagnostic</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3C6E6ABF" w14:textId="7C54A05E" w:rsidR="00D66A10" w:rsidRDefault="009A70A3" w:rsidP="006C0FD4">
      <w:pPr>
        <w:jc w:val="both"/>
        <w:rPr>
          <w:bCs/>
          <w:color w:val="000000"/>
        </w:rPr>
      </w:pPr>
      <w:r>
        <w:rPr>
          <w:bCs/>
          <w:color w:val="000000"/>
        </w:rPr>
        <w:t>The</w:t>
      </w:r>
      <w:r w:rsidR="00D65DB3">
        <w:rPr>
          <w:bCs/>
          <w:color w:val="000000"/>
        </w:rPr>
        <w:t xml:space="preserve"> ABM</w:t>
      </w:r>
      <w:r>
        <w:rPr>
          <w:bCs/>
          <w:color w:val="000000"/>
        </w:rPr>
        <w:t xml:space="preserve"> presented</w:t>
      </w:r>
      <w:r w:rsidR="004C7CD3">
        <w:rPr>
          <w:bCs/>
          <w:color w:val="000000"/>
        </w:rPr>
        <w:t xml:space="preserv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3A487A">
        <w:rPr>
          <w:bCs/>
          <w:color w:val="000000"/>
        </w:rPr>
        <w:t>that decrease</w:t>
      </w:r>
      <w:r w:rsidR="004C7CD3">
        <w:rPr>
          <w:bCs/>
          <w:color w:val="000000"/>
        </w:rPr>
        <w:t xml:space="preserve"> </w:t>
      </w:r>
      <w:r w:rsidR="009F7508">
        <w:rPr>
          <w:bCs/>
          <w:color w:val="000000"/>
        </w:rPr>
        <w:t xml:space="preserve">the </w:t>
      </w:r>
      <w:r w:rsidR="00BD685F">
        <w:rPr>
          <w:bCs/>
          <w:color w:val="000000"/>
        </w:rPr>
        <w:t>length</w:t>
      </w:r>
      <w:r w:rsidR="004C7CD3">
        <w:rPr>
          <w:bCs/>
          <w:color w:val="000000"/>
        </w:rPr>
        <w:t xml:space="preserve"> of stay, improved sanitation, as well as </w:t>
      </w:r>
      <w:r w:rsidR="003B3497">
        <w:rPr>
          <w:bCs/>
          <w:color w:val="000000"/>
        </w:rPr>
        <w:t xml:space="preserve">a </w:t>
      </w:r>
      <w:r w:rsidR="00033EC0">
        <w:rPr>
          <w:bCs/>
          <w:color w:val="000000"/>
        </w:rPr>
        <w:t xml:space="preserve">reduction in </w:t>
      </w:r>
      <w:r w:rsidR="003B3497">
        <w:rPr>
          <w:bCs/>
          <w:color w:val="000000"/>
        </w:rPr>
        <w:t>ward-level</w:t>
      </w:r>
      <w:r w:rsidR="00033EC0">
        <w:rPr>
          <w:bCs/>
          <w:color w:val="000000"/>
        </w:rPr>
        <w:t xml:space="preserve"> </w:t>
      </w:r>
      <w:r w:rsidR="004C7CD3">
        <w:rPr>
          <w:bCs/>
          <w:color w:val="000000"/>
        </w:rPr>
        <w:t>nosocomial transmission</w:t>
      </w:r>
      <w:r w:rsidR="003B3497">
        <w:rPr>
          <w:bCs/>
          <w:color w:val="000000"/>
        </w:rPr>
        <w:t xml:space="preserve">. Simulations of this </w:t>
      </w:r>
      <w:r w:rsidR="00881AFE">
        <w:rPr>
          <w:bCs/>
          <w:color w:val="000000"/>
        </w:rPr>
        <w:t>type</w:t>
      </w:r>
      <w:r w:rsidR="003B3497">
        <w:rPr>
          <w:bCs/>
          <w:color w:val="000000"/>
        </w:rPr>
        <w:t xml:space="preserve"> will allow</w:t>
      </w:r>
      <w:r w:rsidR="004C7CD3">
        <w:rPr>
          <w:bCs/>
          <w:color w:val="000000"/>
        </w:rPr>
        <w:t xml:space="preserve"> </w:t>
      </w:r>
      <w:r w:rsidR="00033EC0">
        <w:rPr>
          <w:bCs/>
          <w:color w:val="000000"/>
        </w:rPr>
        <w:t xml:space="preserve">to understand </w:t>
      </w:r>
      <w:r w:rsidR="00D52A70">
        <w:rPr>
          <w:bCs/>
          <w:color w:val="000000"/>
        </w:rPr>
        <w:t>its</w:t>
      </w:r>
      <w:r w:rsidR="00033EC0">
        <w:rPr>
          <w:bCs/>
          <w:color w:val="000000"/>
        </w:rPr>
        <w:t xml:space="preserve"> further 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2D0DB9">
        <w:rPr>
          <w:bCs/>
          <w:color w:val="000000"/>
        </w:rPr>
        <w:t xml:space="preserve"> </w:t>
      </w:r>
      <w:r w:rsidR="000C6D15">
        <w:rPr>
          <w:bCs/>
          <w:color w:val="000000"/>
        </w:rPr>
        <w:t xml:space="preserve">and </w:t>
      </w:r>
      <w:r w:rsidR="00CC53C3">
        <w:rPr>
          <w:bCs/>
          <w:color w:val="000000"/>
        </w:rPr>
        <w:t>its</w:t>
      </w:r>
      <w:r w:rsidR="000C6D15">
        <w:rPr>
          <w:bCs/>
          <w:color w:val="000000"/>
        </w:rPr>
        <w:t xml:space="preserve"> 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the overall bacterial burden</w:t>
      </w:r>
      <w:r w:rsidR="00EE62A5">
        <w:rPr>
          <w:bCs/>
          <w:color w:val="000000"/>
        </w:rPr>
        <w:t xml:space="preserve"> and therefore explicitly modeling </w:t>
      </w:r>
      <w:r w:rsidR="00B35448">
        <w:rPr>
          <w:bCs/>
          <w:color w:val="000000"/>
        </w:rPr>
        <w:t>those reservoirs</w:t>
      </w:r>
      <w:r w:rsidR="00EE62A5">
        <w:rPr>
          <w:bCs/>
          <w:color w:val="000000"/>
        </w:rPr>
        <w:t xml:space="preserve"> could provide further insights of different </w:t>
      </w:r>
      <w:r w:rsidR="00312661">
        <w:rPr>
          <w:bCs/>
          <w:color w:val="000000"/>
        </w:rPr>
        <w:t>modes</w:t>
      </w:r>
      <w:r w:rsidR="00EE62A5">
        <w:rPr>
          <w:bCs/>
          <w:color w:val="000000"/>
        </w:rPr>
        <w:t xml:space="preserve"> </w:t>
      </w:r>
      <w:r w:rsidR="00312661">
        <w:rPr>
          <w:bCs/>
          <w:color w:val="000000"/>
        </w:rPr>
        <w:t>and reveal differential routes</w:t>
      </w:r>
      <w:r w:rsidR="00D52A70">
        <w:rPr>
          <w:bCs/>
          <w:color w:val="000000"/>
        </w:rPr>
        <w:t xml:space="preserve"> 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O</w:t>
      </w:r>
      <w:r w:rsidR="007E328C">
        <w:rPr>
          <w:bCs/>
          <w:color w:val="000000"/>
        </w:rPr>
        <w:t xml:space="preserve">ur observational model mimics a swab clinical culture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366DA5">
        <w:rPr>
          <w:bCs/>
          <w:color w:val="000000"/>
        </w:rPr>
        <w:t xml:space="preserve">As discussed previously rates of transition from carriage to infection are </w:t>
      </w:r>
      <w:r w:rsidR="005F0AC3">
        <w:rPr>
          <w:bCs/>
          <w:color w:val="000000"/>
        </w:rPr>
        <w:t>needed to parametrize</w:t>
      </w:r>
      <w:r w:rsidR="00366DA5">
        <w:rPr>
          <w:bCs/>
          <w:color w:val="000000"/>
        </w:rPr>
        <w:t xml:space="preserve"> transmission models and also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w:t>
      </w:r>
      <w:r w:rsidR="001A31B2">
        <w:rPr>
          <w:bCs/>
          <w:color w:val="000000"/>
        </w:rPr>
        <w:t>screening</w:t>
      </w:r>
      <w:r w:rsidR="00366DA5">
        <w:rPr>
          <w:bCs/>
          <w:color w:val="000000"/>
        </w:rPr>
        <w:t xml:space="preserve"> and diagnostic</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effectively screened more often</w:t>
      </w:r>
      <w:r w:rsidR="00AA03BE">
        <w:rPr>
          <w:bCs/>
          <w:color w:val="000000"/>
        </w:rPr>
        <w:t>, and also</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 xml:space="preserve">to quantify the impact </w:t>
      </w:r>
      <w:r w:rsidR="005E4095" w:rsidRPr="00CC52A1">
        <w:rPr>
          <w:bCs/>
          <w:color w:val="000000"/>
        </w:rPr>
        <w:lastRenderedPageBreak/>
        <w:t>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8A3EDE">
        <w:rPr>
          <w:bCs/>
          <w:color w:val="000000"/>
        </w:rPr>
        <w:t xml:space="preserve"> are possible and provide a quantitative framework to inform public health interventions</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33C4B556"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studied the performance of the model-inference system to estimate the parameter</w:t>
      </w:r>
      <w:r w:rsidR="007A2198">
        <w:t>s</w:t>
      </w:r>
      <w:r w:rsidR="00915CE1">
        <w:t xml:space="preserve"> using synthetic data and investigate source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5F125DFE"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lastRenderedPageBreak/>
        <w:t>The transmission model</w:t>
      </w:r>
    </w:p>
    <w:p w14:paraId="58B690A9" w14:textId="68CEA9C1"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E512A9">
        <w:instrText xml:space="preserve"> ADDIN ZOTERO_ITEM CSL_CITATION {"citationID":"a1694qqg151","properties":{"formattedCitation":"{\\i{}(12)}","plainCitation":"(12)","noteIndex":0},"citationItems":[{"id":135,"uris":["http://zotero.org/users/9551388/items/D85TW3FM"],"itemData":{"id":135,"type":"article-journal","abstract":"Methicillin-resistant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E512A9" w:rsidRPr="00E512A9">
        <w:rPr>
          <w:i/>
          <w:iCs/>
          <w:lang w:val="en-GB"/>
        </w:rPr>
        <w:t>(12)</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E512A9">
        <w:rPr>
          <w:highlight w:val="yellow"/>
        </w:rPr>
        <w:instrText xml:space="preserve"> ADDIN ZOTERO_ITEM CSL_CITATION {"citationID":"PlyOR8l7","properties":{"formattedCitation":"{\\i{}(14)}","plainCitation":"(14)","noteIndex":0},"citationItems":[{"id":141,"uris":["http://zotero.org/users/9551388/items/PVAEXFVJ"],"itemData":{"id":141,"type":"article-journal","container-title":"Proceedings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E512A9" w:rsidRPr="00E512A9">
        <w:rPr>
          <w:i/>
          <w:iCs/>
          <w:lang w:val="en-GB"/>
        </w:rPr>
        <w:t>(14)</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323D97F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 xml:space="preserve">but </w:t>
      </w:r>
      <w:r w:rsidR="00DA3A19">
        <w:t>kept</w:t>
      </w:r>
      <w:r w:rsidR="004131D5" w:rsidRPr="00CC52A1">
        <w:t xml:space="preserve">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31E6781F"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 xml:space="preserve">invasion of typically sterile body sites such as blood. At other body sites (i.e. respiratory and urinary tract) the presence of pathogens may indicate both infection or colonization, depending on additional clinical </w:t>
      </w:r>
      <w:r w:rsidRPr="00F274E2">
        <w:lastRenderedPageBreak/>
        <w:t>variables</w:t>
      </w:r>
      <w:r w:rsidR="001417BA" w:rsidRPr="00F274E2">
        <w:t xml:space="preserve"> </w:t>
      </w:r>
      <w:r w:rsidRPr="00F274E2">
        <w:fldChar w:fldCharType="begin"/>
      </w:r>
      <w:r w:rsidR="007321F5">
        <w:instrText xml:space="preserve"> ADDIN ZOTERO_ITEM CSL_CITATION {"citationID":"ikQcTf2l","properties":{"formattedCitation":"{\\i{}(1, 7)}","plainCitation":"(1, 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7321F5" w:rsidRPr="007321F5">
        <w:rPr>
          <w:i/>
          <w:iCs/>
          <w:lang w:val="en-GB"/>
        </w:rPr>
        <w:t>(1, 7)</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to encapsulate detection of</w:t>
      </w:r>
      <w:r w:rsidRPr="00F274E2">
        <w:t xml:space="preserve"> carriers</w:t>
      </w:r>
      <w:r w:rsidR="008258A5">
        <w:t>;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D309A11"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34B14CF9"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556469">
        <w:instrText xml:space="preserve"> ADDIN ZOTERO_ITEM CSL_CITATION {"citationID":"pzPttrOW","properties":{"formattedCitation":"{\\i{}(53, 54)}","plainCitation":"(53, 54)","noteIndex":0},"citationItems":[{"id":205,"uris":["http://zotero.org/users/9551388/items/9R354AKT"],"itemData":{"id":205,"type":"article-journal","abstract":"A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556469" w:rsidRPr="00556469">
        <w:rPr>
          <w:i/>
          <w:iCs/>
          <w:lang w:val="en-GB"/>
        </w:rPr>
        <w:t>(53, 54)</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556469">
        <w:instrText xml:space="preserve"> ADDIN ZOTERO_ITEM CSL_CITATION {"citationID":"KrWsqKR4","properties":{"formattedCitation":"{\\i{}(55\\uc0\\u8211{}64)}","plainCitation":"(55–64)","noteIndex":0},"citationItems":[{"id":42,"uris":["http://zotero.org/users/9551388/items/PEFRCSMI"],"itemData":{"id":42,"type":"article-journal","abstract":"The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556469" w:rsidRPr="00556469">
        <w:rPr>
          <w:i/>
          <w:iCs/>
          <w:lang w:val="en-GB"/>
        </w:rPr>
        <w:t>(55–64)</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w:t>
      </w:r>
      <w:r w:rsidR="0046641F" w:rsidRPr="00F274E2">
        <w:lastRenderedPageBreak/>
        <w:t>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076463BF"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556469">
        <w:rPr>
          <w:color w:val="000000"/>
        </w:rPr>
        <w:instrText xml:space="preserve"> ADDIN ZOTERO_ITEM CSL_CITATION {"citationID":"a2q8o8bnsq5","properties":{"formattedCitation":"{\\i{}(53)}","plainCitation":"(53)","noteIndex":0},"citationItems":[{"id":205,"uris":["http://zotero.org/users/9551388/items/9R354AKT"],"itemData":{"id":205,"type":"article-journal","abstract":"A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556469" w:rsidRPr="00556469">
        <w:rPr>
          <w:i/>
          <w:iCs/>
          <w:color w:val="000000"/>
          <w:lang w:val="en-GB"/>
        </w:rPr>
        <w:t>(53)</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556469">
        <w:rPr>
          <w:color w:val="000000"/>
        </w:rPr>
        <w:instrText xml:space="preserve"> ADDIN ZOTERO_ITEM CSL_CITATION {"citationID":"EsHX0GTh","properties":{"formattedCitation":"{\\i{}(65, 66)}","plainCitation":"(65, 66)","noteIndex":0},"citationItems":[{"id":200,"uris":["http://zotero.org/users/9551388/items/9E8VPYBM"],"itemData":{"id":200,"type":"article-journal","container-title":"Proceedings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556469" w:rsidRPr="00556469">
        <w:rPr>
          <w:i/>
          <w:iCs/>
          <w:color w:val="000000"/>
          <w:lang w:val="en-GB"/>
        </w:rPr>
        <w:t>(65, 66)</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556469">
        <w:rPr>
          <w:color w:val="000000"/>
        </w:rPr>
        <w:instrText xml:space="preserve"> ADDIN ZOTERO_ITEM CSL_CITATION {"citationID":"a19b9etloar","properties":{"formattedCitation":"{\\i{}(67, 68)}","plainCitation":"(67, 68)","noteIndex":0},"citationItems":[{"id":638,"uris":["http://zotero.org/users/9551388/items/JWTXMED3"],"itemData":{"id":638,"type":"article","abstract":"We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556469" w:rsidRPr="00556469">
        <w:rPr>
          <w:i/>
          <w:iCs/>
          <w:color w:val="000000"/>
          <w:lang w:val="en-GB"/>
        </w:rPr>
        <w:t>(67, 68)</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556469">
        <w:rPr>
          <w:color w:val="000000"/>
        </w:rPr>
        <w:instrText xml:space="preserve"> ADDIN ZOTERO_ITEM CSL_CITATION {"citationID":"wLZivfXX","properties":{"formattedCitation":"{\\i{}(69, 70)}","plainCitation":"(69, 70)","noteIndex":0},"citationItems":[{"id":212,"uris":["http://zotero.org/users/9551388/items/N275R7HA"],"itemData":{"id":212,"type":"article-journal","abstract":"Abstract\n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556469" w:rsidRPr="00556469">
        <w:rPr>
          <w:i/>
          <w:iCs/>
          <w:color w:val="000000"/>
          <w:lang w:val="en-GB"/>
        </w:rPr>
        <w:t>(69, 70)</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64077E98"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73AC2232"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556469">
        <w:rPr>
          <w:iCs/>
        </w:rPr>
        <w:instrText xml:space="preserve"> ADDIN ZOTERO_ITEM CSL_CITATION {"citationID":"a2ues3sjru","properties":{"formattedCitation":"{\\i{}(61, 71, 72)}","plainCitation":"(61, 71, 72)","noteIndex":0},"citationItems":[{"id":618,"uris":["http://zotero.org/users/9551388/items/7LZFKX85"],"itemData":{"id":618,"type":"article-journal","abstract":"The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556469" w:rsidRPr="00556469">
        <w:rPr>
          <w:i/>
          <w:iCs/>
          <w:lang w:val="en-GB"/>
        </w:rPr>
        <w:t>(61, 71, 72)</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9C5224">
        <w:rPr>
          <w:iCs/>
        </w:rPr>
        <w:t xml:space="preserve">across data assimilation times </w:t>
      </w:r>
      <w:r w:rsidR="00597149" w:rsidRPr="00F274E2">
        <w:rPr>
          <w:iCs/>
        </w:rPr>
        <w:t>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556469">
        <w:rPr>
          <w:iCs/>
        </w:rPr>
        <w:instrText xml:space="preserve"> ADDIN ZOTERO_ITEM CSL_CITATION {"citationID":"a19l406efek","properties":{"formattedCitation":"{\\i{}(73, 74)}","plainCitation":"(73, 74)","noteIndex":0},"citationItems":[{"id":406,"uris":["http://zotero.org/users/9551388/items/CEESZUDG"],"itemData":{"id":406,"type":"article-journal","abstract":"For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556469" w:rsidRPr="00556469">
        <w:rPr>
          <w:i/>
          <w:iCs/>
          <w:lang w:val="en-GB"/>
        </w:rPr>
        <w:t>(73, 74)</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556469">
        <w:rPr>
          <w:iCs/>
        </w:rPr>
        <w:instrText xml:space="preserve"> ADDIN ZOTERO_ITEM CSL_CITATION {"citationID":"aj9i7mt9k8","properties":{"formattedCitation":"{\\i{}(73)}","plainCitation":"(73)","noteIndex":0},"citationItems":[{"id":406,"uris":["http://zotero.org/users/9551388/items/CEESZUDG"],"itemData":{"id":406,"type":"article-journal","abstract":"For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556469" w:rsidRPr="00556469">
        <w:rPr>
          <w:i/>
          <w:iCs/>
          <w:lang w:val="en-GB"/>
        </w:rPr>
        <w:t>(73)</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4C13C801"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 given the </w:t>
      </w:r>
      <w:r w:rsidR="00050C09" w:rsidRPr="00F274E2">
        <w:rPr>
          <w:iCs/>
        </w:rPr>
        <w:lastRenderedPageBreak/>
        <w:t xml:space="preserve">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556469">
        <w:rPr>
          <w:iCs/>
        </w:rPr>
        <w:instrText xml:space="preserve"> ADDIN ZOTERO_ITEM CSL_CITATION {"citationID":"a179u8msq94","properties":{"formattedCitation":"{\\i{}(68)}","plainCitation":"(68)","noteIndex":0},"citationItems":[{"id":636,"uris":["http://zotero.org/users/9551388/items/SWGVXYXK"],"itemData":{"id":636,"type":"article","abstract":"This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556469" w:rsidRPr="00556469">
        <w:rPr>
          <w:i/>
          <w:iCs/>
          <w:lang w:val="en-GB"/>
        </w:rPr>
        <w:t>(68)</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1210DCBC"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970F33">
        <w:instrText xml:space="preserve"> ADDIN ZOTERO_ITEM CSL_CITATION {"citationID":"a27i8ee7evl","properties":{"formattedCitation":"{\\i{}(75)}","plainCitation":"(75)","noteIndex":0},"citationItems":[{"id":203,"uris":["http://zotero.org/users/9551388/items/EQB5FSRS"],"itemData":{"id":203,"type":"article-journal","abstract":"Monte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970F33" w:rsidRPr="00556469">
        <w:rPr>
          <w:i/>
          <w:iCs/>
          <w:lang w:val="en-GB"/>
        </w:rPr>
        <w:t>(75)</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39854F51"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w:t>
      </w:r>
      <w:r w:rsidR="00147ACA">
        <w:t xml:space="preserve">by </w:t>
      </w:r>
      <w:r w:rsidR="00677BC1">
        <w:t xml:space="preserve">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3170F65D"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556469">
        <w:instrText xml:space="preserve"> ADDIN ZOTERO_ITEM CSL_CITATION {"citationID":"a2dk95f76sd","properties":{"formattedCitation":"{\\i{}(76)}","plainCitation":"(76)","noteIndex":0},"citationItems":[{"id":1035,"uris":["http://zotero.org/users/9551388/items/HNY37ARN"],"itemData":{"id":1035,"type":"webpage","title":"Description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556469" w:rsidRPr="00556469">
        <w:rPr>
          <w:i/>
          <w:iCs/>
          <w:lang w:val="en-GB"/>
        </w:rPr>
        <w:t>(76)</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lastRenderedPageBreak/>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D6CAF0A"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antimicrobial resistance,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40F271AC"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10"/>
      <w:commentRangeStart w:id="11"/>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r w:rsidR="00C02CD8" w:rsidRPr="007161D9">
        <w:rPr>
          <w:iCs/>
          <w:color w:val="000000" w:themeColor="text1"/>
        </w:rPr>
        <w:lastRenderedPageBreak/>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commentRangeEnd w:id="10"/>
      <w:r w:rsidR="006A4812" w:rsidRPr="00112AC4">
        <w:rPr>
          <w:rStyle w:val="CommentReference"/>
          <w:color w:val="000000" w:themeColor="text1"/>
        </w:rPr>
        <w:commentReference w:id="10"/>
      </w:r>
      <w:commentRangeEnd w:id="11"/>
      <w:r w:rsidR="00F4678E">
        <w:rPr>
          <w:rStyle w:val="CommentReference"/>
        </w:rPr>
        <w:commentReference w:id="11"/>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16E42152"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12"/>
      <w:commentRangeStart w:id="13"/>
      <w:r w:rsidRPr="005C6583">
        <w:rPr>
          <w:b/>
          <w:color w:val="000000"/>
        </w:rPr>
        <w:t>Figure 2</w:t>
      </w:r>
      <w:commentRangeEnd w:id="12"/>
      <w:r w:rsidRPr="005C6583">
        <w:rPr>
          <w:rStyle w:val="CommentReference"/>
          <w:sz w:val="24"/>
          <w:szCs w:val="24"/>
        </w:rPr>
        <w:commentReference w:id="12"/>
      </w:r>
      <w:commentRangeEnd w:id="13"/>
      <w:r w:rsidR="00BE2909" w:rsidRPr="005C6583">
        <w:rPr>
          <w:rStyle w:val="CommentReference"/>
          <w:sz w:val="24"/>
          <w:szCs w:val="24"/>
        </w:rPr>
        <w:commentReference w:id="13"/>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14"/>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14"/>
      <w:r w:rsidRPr="00C21754">
        <w:rPr>
          <w:rStyle w:val="CommentReference"/>
        </w:rPr>
        <w:commentReference w:id="14"/>
      </w:r>
    </w:p>
    <w:p w14:paraId="610C5452" w14:textId="4E22135C"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is shown with both a density plot (darker indicates more probable) and with the posterior ensemble members plotted as dots.</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2D1EA568"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15"/>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15"/>
      <w:r>
        <w:rPr>
          <w:rStyle w:val="CommentReference"/>
        </w:rPr>
        <w:commentReference w:id="15"/>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5FD63F5E" w14:textId="77777777" w:rsidR="00290A7A" w:rsidRPr="00290A7A" w:rsidRDefault="005E4095" w:rsidP="00290A7A">
      <w:pPr>
        <w:pStyle w:val="Bibliography"/>
        <w:rPr>
          <w:lang w:val="en-GB"/>
        </w:rPr>
      </w:pPr>
      <w:r w:rsidRPr="00C21754">
        <w:rPr>
          <w:rFonts w:ascii="Arial" w:eastAsiaTheme="minorEastAsia" w:hAnsi="Arial" w:cs="Arial"/>
          <w:sz w:val="20"/>
          <w:szCs w:val="20"/>
          <w:lang w:eastAsia="zh-CN"/>
        </w:rPr>
        <w:fldChar w:fldCharType="begin"/>
      </w:r>
      <w:r w:rsidR="00290A7A">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290A7A" w:rsidRPr="00290A7A">
        <w:rPr>
          <w:lang w:val="en-GB"/>
        </w:rPr>
        <w:t xml:space="preserve">1. M. E. A. de Kraker, M. Lipsitch, Burden of Antimicrobial Resistance: Compared to What? </w:t>
      </w:r>
      <w:r w:rsidR="00290A7A" w:rsidRPr="00290A7A">
        <w:rPr>
          <w:i/>
          <w:iCs/>
          <w:lang w:val="en-GB"/>
        </w:rPr>
        <w:t>Epidemiologic Reviews</w:t>
      </w:r>
      <w:r w:rsidR="00290A7A" w:rsidRPr="00290A7A">
        <w:rPr>
          <w:lang w:val="en-GB"/>
        </w:rPr>
        <w:t xml:space="preserve"> </w:t>
      </w:r>
      <w:r w:rsidR="00290A7A" w:rsidRPr="00290A7A">
        <w:rPr>
          <w:b/>
          <w:bCs/>
          <w:lang w:val="en-GB"/>
        </w:rPr>
        <w:t>43</w:t>
      </w:r>
      <w:r w:rsidR="00290A7A" w:rsidRPr="00290A7A">
        <w:rPr>
          <w:lang w:val="en-GB"/>
        </w:rPr>
        <w:t>, 53–64 (2022).</w:t>
      </w:r>
    </w:p>
    <w:p w14:paraId="3949E712" w14:textId="77777777" w:rsidR="00290A7A" w:rsidRPr="00290A7A" w:rsidRDefault="00290A7A" w:rsidP="00290A7A">
      <w:pPr>
        <w:pStyle w:val="Bibliography"/>
        <w:rPr>
          <w:lang w:val="en-GB"/>
        </w:rPr>
      </w:pPr>
      <w:r w:rsidRPr="00290A7A">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290A7A">
        <w:rPr>
          <w:i/>
          <w:iCs/>
          <w:lang w:val="en-GB"/>
        </w:rPr>
        <w:t>The Lancet</w:t>
      </w:r>
      <w:r w:rsidRPr="00290A7A">
        <w:rPr>
          <w:lang w:val="en-GB"/>
        </w:rPr>
        <w:t xml:space="preserve"> </w:t>
      </w:r>
      <w:r w:rsidRPr="00290A7A">
        <w:rPr>
          <w:b/>
          <w:bCs/>
          <w:lang w:val="en-GB"/>
        </w:rPr>
        <w:t>399</w:t>
      </w:r>
      <w:r w:rsidRPr="00290A7A">
        <w:rPr>
          <w:lang w:val="en-GB"/>
        </w:rPr>
        <w:t>, 629–655 (2022).</w:t>
      </w:r>
    </w:p>
    <w:p w14:paraId="633262EC" w14:textId="77777777" w:rsidR="00290A7A" w:rsidRPr="00290A7A" w:rsidRDefault="00290A7A" w:rsidP="00290A7A">
      <w:pPr>
        <w:pStyle w:val="Bibliography"/>
        <w:rPr>
          <w:lang w:val="en-GB"/>
        </w:rPr>
      </w:pPr>
      <w:r w:rsidRPr="00290A7A">
        <w:rPr>
          <w:lang w:val="en-GB"/>
        </w:rPr>
        <w:t xml:space="preserve">3. Centers for Disease Control and Prevention (U.S.), </w:t>
      </w:r>
      <w:r w:rsidRPr="00290A7A">
        <w:rPr>
          <w:i/>
          <w:iCs/>
          <w:lang w:val="en-GB"/>
        </w:rPr>
        <w:t>Antibiotic resistance threats in the United States, 2019</w:t>
      </w:r>
      <w:r w:rsidRPr="00290A7A">
        <w:rPr>
          <w:lang w:val="en-GB"/>
        </w:rPr>
        <w:t xml:space="preserve"> (Centers for Disease Control and Prevention (U.S.), 2019; https://stacks.cdc.gov/view/cdc/82532).</w:t>
      </w:r>
    </w:p>
    <w:p w14:paraId="1F09D938" w14:textId="77777777" w:rsidR="00290A7A" w:rsidRPr="00290A7A" w:rsidRDefault="00290A7A" w:rsidP="00290A7A">
      <w:pPr>
        <w:pStyle w:val="Bibliography"/>
        <w:rPr>
          <w:lang w:val="en-GB"/>
        </w:rPr>
      </w:pPr>
      <w:r w:rsidRPr="00290A7A">
        <w:rPr>
          <w:lang w:val="en-GB"/>
        </w:rPr>
        <w:t xml:space="preserve">4. S. Lehtinen, Co-colonisation and coexistence. </w:t>
      </w:r>
      <w:r w:rsidRPr="00290A7A">
        <w:rPr>
          <w:i/>
          <w:iCs/>
          <w:lang w:val="en-GB"/>
        </w:rPr>
        <w:t>Nat Ecol Evol</w:t>
      </w:r>
      <w:r w:rsidRPr="00290A7A">
        <w:rPr>
          <w:lang w:val="en-GB"/>
        </w:rPr>
        <w:t xml:space="preserve"> </w:t>
      </w:r>
      <w:r w:rsidRPr="00290A7A">
        <w:rPr>
          <w:b/>
          <w:bCs/>
          <w:lang w:val="en-GB"/>
        </w:rPr>
        <w:t>3</w:t>
      </w:r>
      <w:r w:rsidRPr="00290A7A">
        <w:rPr>
          <w:lang w:val="en-GB"/>
        </w:rPr>
        <w:t>, 334–335 (2019).</w:t>
      </w:r>
    </w:p>
    <w:p w14:paraId="57DEF8E2" w14:textId="77777777" w:rsidR="00290A7A" w:rsidRPr="00290A7A" w:rsidRDefault="00290A7A" w:rsidP="00290A7A">
      <w:pPr>
        <w:pStyle w:val="Bibliography"/>
        <w:rPr>
          <w:lang w:val="en-GB"/>
        </w:rPr>
      </w:pPr>
      <w:r w:rsidRPr="00290A7A">
        <w:rPr>
          <w:lang w:val="en-GB"/>
        </w:rPr>
        <w:t xml:space="preserve">5. T. M. Pham, M. Kretzschmar, X. Bertrand, M. Bootsma, on behalf of COMBACTE-MAGNET Consortium, R. D. Kouyos, Ed. Tracking Pseudomonas aeruginosa transmissions due to environmental contamination after discharge in ICUs using mathematical models. </w:t>
      </w:r>
      <w:r w:rsidRPr="00290A7A">
        <w:rPr>
          <w:i/>
          <w:iCs/>
          <w:lang w:val="en-GB"/>
        </w:rPr>
        <w:t>PLoS Comput Biol</w:t>
      </w:r>
      <w:r w:rsidRPr="00290A7A">
        <w:rPr>
          <w:lang w:val="en-GB"/>
        </w:rPr>
        <w:t xml:space="preserve"> </w:t>
      </w:r>
      <w:r w:rsidRPr="00290A7A">
        <w:rPr>
          <w:b/>
          <w:bCs/>
          <w:lang w:val="en-GB"/>
        </w:rPr>
        <w:t>15</w:t>
      </w:r>
      <w:r w:rsidRPr="00290A7A">
        <w:rPr>
          <w:lang w:val="en-GB"/>
        </w:rPr>
        <w:t>, e1006697 (2019).</w:t>
      </w:r>
    </w:p>
    <w:p w14:paraId="1FFED124" w14:textId="77777777" w:rsidR="00290A7A" w:rsidRPr="00290A7A" w:rsidRDefault="00290A7A" w:rsidP="00290A7A">
      <w:pPr>
        <w:pStyle w:val="Bibliography"/>
        <w:rPr>
          <w:lang w:val="en-GB"/>
        </w:rPr>
      </w:pPr>
      <w:r w:rsidRPr="00290A7A">
        <w:rPr>
          <w:lang w:val="en-GB"/>
        </w:rPr>
        <w:t xml:space="preserve">6. N. G. Davies, S. Flasche, M. Jit, K. E. Atkins, Within-host dynamics shape antibiotic resistance in commensal bacteria. </w:t>
      </w:r>
      <w:r w:rsidRPr="00290A7A">
        <w:rPr>
          <w:i/>
          <w:iCs/>
          <w:lang w:val="en-GB"/>
        </w:rPr>
        <w:t>Nat Ecol Evol</w:t>
      </w:r>
      <w:r w:rsidRPr="00290A7A">
        <w:rPr>
          <w:lang w:val="en-GB"/>
        </w:rPr>
        <w:t xml:space="preserve"> </w:t>
      </w:r>
      <w:r w:rsidRPr="00290A7A">
        <w:rPr>
          <w:b/>
          <w:bCs/>
          <w:lang w:val="en-GB"/>
        </w:rPr>
        <w:t>3</w:t>
      </w:r>
      <w:r w:rsidRPr="00290A7A">
        <w:rPr>
          <w:lang w:val="en-GB"/>
        </w:rPr>
        <w:t>, 440–449 (2019).</w:t>
      </w:r>
    </w:p>
    <w:p w14:paraId="0DAA2028" w14:textId="77777777" w:rsidR="00290A7A" w:rsidRPr="00290A7A" w:rsidRDefault="00290A7A" w:rsidP="00290A7A">
      <w:pPr>
        <w:pStyle w:val="Bibliography"/>
        <w:rPr>
          <w:lang w:val="en-GB"/>
        </w:rPr>
      </w:pPr>
      <w:r w:rsidRPr="00290A7A">
        <w:rPr>
          <w:lang w:val="en-GB"/>
        </w:rPr>
        <w:lastRenderedPageBreak/>
        <w:t xml:space="preserve">7. M. Lipsitch, C. T. Bergstrom, B. R. Levin, The epidemiology of antibiotic resistance in hospitals: Paradoxes and prescriptions. </w:t>
      </w:r>
      <w:r w:rsidRPr="00290A7A">
        <w:rPr>
          <w:i/>
          <w:iCs/>
          <w:lang w:val="en-GB"/>
        </w:rPr>
        <w:t>Proc Natl Acad Sci USA</w:t>
      </w:r>
      <w:r w:rsidRPr="00290A7A">
        <w:rPr>
          <w:lang w:val="en-GB"/>
        </w:rPr>
        <w:t xml:space="preserve"> </w:t>
      </w:r>
      <w:r w:rsidRPr="00290A7A">
        <w:rPr>
          <w:b/>
          <w:bCs/>
          <w:lang w:val="en-GB"/>
        </w:rPr>
        <w:t>97</w:t>
      </w:r>
      <w:r w:rsidRPr="00290A7A">
        <w:rPr>
          <w:lang w:val="en-GB"/>
        </w:rPr>
        <w:t>, 1938 (2000).</w:t>
      </w:r>
    </w:p>
    <w:p w14:paraId="52A05C59" w14:textId="77777777" w:rsidR="00290A7A" w:rsidRPr="00290A7A" w:rsidRDefault="00290A7A" w:rsidP="00290A7A">
      <w:pPr>
        <w:pStyle w:val="Bibliography"/>
        <w:rPr>
          <w:lang w:val="en-GB"/>
        </w:rPr>
      </w:pPr>
      <w:r w:rsidRPr="00290A7A">
        <w:rPr>
          <w:lang w:val="en-GB"/>
        </w:rPr>
        <w:t xml:space="preserve">8. C. T. Bergstrom, M. Lo, M. Lipsitch, Ecological theory suggests that antimicrobial cycling will not reduce antimicrobial resistance in hospitals. </w:t>
      </w:r>
      <w:r w:rsidRPr="00290A7A">
        <w:rPr>
          <w:i/>
          <w:iCs/>
          <w:lang w:val="en-GB"/>
        </w:rPr>
        <w:t>Proc Natl Acad Sci U S A</w:t>
      </w:r>
      <w:r w:rsidRPr="00290A7A">
        <w:rPr>
          <w:lang w:val="en-GB"/>
        </w:rPr>
        <w:t xml:space="preserve"> </w:t>
      </w:r>
      <w:r w:rsidRPr="00290A7A">
        <w:rPr>
          <w:b/>
          <w:bCs/>
          <w:lang w:val="en-GB"/>
        </w:rPr>
        <w:t>101</w:t>
      </w:r>
      <w:r w:rsidRPr="00290A7A">
        <w:rPr>
          <w:lang w:val="en-GB"/>
        </w:rPr>
        <w:t>, 13285 (2004).</w:t>
      </w:r>
    </w:p>
    <w:p w14:paraId="6D03968D" w14:textId="77777777" w:rsidR="00290A7A" w:rsidRPr="00290A7A" w:rsidRDefault="00290A7A" w:rsidP="00290A7A">
      <w:pPr>
        <w:pStyle w:val="Bibliography"/>
        <w:rPr>
          <w:lang w:val="en-GB"/>
        </w:rPr>
      </w:pPr>
      <w:r w:rsidRPr="00290A7A">
        <w:rPr>
          <w:lang w:val="en-GB"/>
        </w:rPr>
        <w:t xml:space="preserve">9. R. Kouyos, E. Klein, B. Grenfell, B. R. Levin, Ed. Hospital-Community Interactions Foster Coexistence between Methicillin-Resistant Strains of Staphylococcus aureus. </w:t>
      </w:r>
      <w:r w:rsidRPr="00290A7A">
        <w:rPr>
          <w:i/>
          <w:iCs/>
          <w:lang w:val="en-GB"/>
        </w:rPr>
        <w:t>PLoS Pathog</w:t>
      </w:r>
      <w:r w:rsidRPr="00290A7A">
        <w:rPr>
          <w:lang w:val="en-GB"/>
        </w:rPr>
        <w:t xml:space="preserve"> </w:t>
      </w:r>
      <w:r w:rsidRPr="00290A7A">
        <w:rPr>
          <w:b/>
          <w:bCs/>
          <w:lang w:val="en-GB"/>
        </w:rPr>
        <w:t>9</w:t>
      </w:r>
      <w:r w:rsidRPr="00290A7A">
        <w:rPr>
          <w:lang w:val="en-GB"/>
        </w:rPr>
        <w:t>, e1003134 (2013).</w:t>
      </w:r>
    </w:p>
    <w:p w14:paraId="3DB37F5B" w14:textId="77777777" w:rsidR="00290A7A" w:rsidRPr="00290A7A" w:rsidRDefault="00290A7A" w:rsidP="00290A7A">
      <w:pPr>
        <w:pStyle w:val="Bibliography"/>
        <w:rPr>
          <w:lang w:val="en-GB"/>
        </w:rPr>
      </w:pPr>
      <w:r w:rsidRPr="00290A7A">
        <w:rPr>
          <w:lang w:val="en-GB"/>
        </w:rPr>
        <w:t xml:space="preserve">10. R. C. Massey, M. J. Horsburgh, G. Lina, M. Höök, M. Recker, The evolution and maintenance of virulence in Staphylococcus aureus: a role for host-to-host transmission? </w:t>
      </w:r>
      <w:r w:rsidRPr="00290A7A">
        <w:rPr>
          <w:i/>
          <w:iCs/>
          <w:lang w:val="en-GB"/>
        </w:rPr>
        <w:t>Nat Rev Microbiol</w:t>
      </w:r>
      <w:r w:rsidRPr="00290A7A">
        <w:rPr>
          <w:lang w:val="en-GB"/>
        </w:rPr>
        <w:t xml:space="preserve"> </w:t>
      </w:r>
      <w:r w:rsidRPr="00290A7A">
        <w:rPr>
          <w:b/>
          <w:bCs/>
          <w:lang w:val="en-GB"/>
        </w:rPr>
        <w:t>4</w:t>
      </w:r>
      <w:r w:rsidRPr="00290A7A">
        <w:rPr>
          <w:lang w:val="en-GB"/>
        </w:rPr>
        <w:t>, 953–958 (2006).</w:t>
      </w:r>
    </w:p>
    <w:p w14:paraId="2A29A1B3" w14:textId="77777777" w:rsidR="00290A7A" w:rsidRPr="00290A7A" w:rsidRDefault="00290A7A" w:rsidP="00290A7A">
      <w:pPr>
        <w:pStyle w:val="Bibliography"/>
        <w:rPr>
          <w:lang w:val="en-GB"/>
        </w:rPr>
      </w:pPr>
      <w:r w:rsidRPr="00290A7A">
        <w:rPr>
          <w:lang w:val="en-GB"/>
        </w:rPr>
        <w:t xml:space="preserve">11. S. Bonhoeffer, M. Lipsitch, B. R. Levin, Evaluating treatment protocols to prevent antibiotic resistance. </w:t>
      </w:r>
      <w:r w:rsidRPr="00290A7A">
        <w:rPr>
          <w:i/>
          <w:iCs/>
          <w:lang w:val="en-GB"/>
        </w:rPr>
        <w:t>Proc Natl Acad Sci USA</w:t>
      </w:r>
      <w:r w:rsidRPr="00290A7A">
        <w:rPr>
          <w:lang w:val="en-GB"/>
        </w:rPr>
        <w:t xml:space="preserve"> </w:t>
      </w:r>
      <w:r w:rsidRPr="00290A7A">
        <w:rPr>
          <w:b/>
          <w:bCs/>
          <w:lang w:val="en-GB"/>
        </w:rPr>
        <w:t>94</w:t>
      </w:r>
      <w:r w:rsidRPr="00290A7A">
        <w:rPr>
          <w:lang w:val="en-GB"/>
        </w:rPr>
        <w:t>, 12106 (1997).</w:t>
      </w:r>
    </w:p>
    <w:p w14:paraId="1A2D0920" w14:textId="77777777" w:rsidR="00290A7A" w:rsidRPr="00290A7A" w:rsidRDefault="00290A7A" w:rsidP="00290A7A">
      <w:pPr>
        <w:pStyle w:val="Bibliography"/>
        <w:rPr>
          <w:lang w:val="en-GB"/>
        </w:rPr>
      </w:pPr>
      <w:r w:rsidRPr="00290A7A">
        <w:rPr>
          <w:lang w:val="en-GB"/>
        </w:rPr>
        <w:t xml:space="preserve">12. S. Pei, F. Morone, F. Liljeros, H. Makse, J. L. Shaman, Inference and control of the nosocomial transmission of methicillin-resistant Staphylococcus aureus. </w:t>
      </w:r>
      <w:r w:rsidRPr="00290A7A">
        <w:rPr>
          <w:i/>
          <w:iCs/>
          <w:lang w:val="en-GB"/>
        </w:rPr>
        <w:t>eLife</w:t>
      </w:r>
      <w:r w:rsidRPr="00290A7A">
        <w:rPr>
          <w:lang w:val="en-GB"/>
        </w:rPr>
        <w:t xml:space="preserve"> </w:t>
      </w:r>
      <w:r w:rsidRPr="00290A7A">
        <w:rPr>
          <w:b/>
          <w:bCs/>
          <w:lang w:val="en-GB"/>
        </w:rPr>
        <w:t>7</w:t>
      </w:r>
      <w:r w:rsidRPr="00290A7A">
        <w:rPr>
          <w:lang w:val="en-GB"/>
        </w:rPr>
        <w:t>, e40977 (2018).</w:t>
      </w:r>
    </w:p>
    <w:p w14:paraId="4CC3D3D6" w14:textId="77777777" w:rsidR="00290A7A" w:rsidRPr="00290A7A" w:rsidRDefault="00290A7A" w:rsidP="00290A7A">
      <w:pPr>
        <w:pStyle w:val="Bibliography"/>
        <w:rPr>
          <w:lang w:val="en-GB"/>
        </w:rPr>
      </w:pPr>
      <w:r w:rsidRPr="00290A7A">
        <w:rPr>
          <w:lang w:val="en-GB"/>
        </w:rPr>
        <w:t xml:space="preserve">13. P. Paul, R. B. Slayton, A. J. Kallen, M. S. Walters, J. A. Jernigan, Modeling Regional Transmission and Containment of a Healthcare-associated Multidrug-resistant Organism. </w:t>
      </w:r>
      <w:r w:rsidRPr="00290A7A">
        <w:rPr>
          <w:i/>
          <w:iCs/>
          <w:lang w:val="en-GB"/>
        </w:rPr>
        <w:t>Clin Infect Dis</w:t>
      </w:r>
      <w:r w:rsidRPr="00290A7A">
        <w:rPr>
          <w:lang w:val="en-GB"/>
        </w:rPr>
        <w:t xml:space="preserve"> </w:t>
      </w:r>
      <w:r w:rsidRPr="00290A7A">
        <w:rPr>
          <w:b/>
          <w:bCs/>
          <w:lang w:val="en-GB"/>
        </w:rPr>
        <w:t>70</w:t>
      </w:r>
      <w:r w:rsidRPr="00290A7A">
        <w:rPr>
          <w:lang w:val="en-GB"/>
        </w:rPr>
        <w:t>, 388–394 (2020).</w:t>
      </w:r>
    </w:p>
    <w:p w14:paraId="0FA28FF6" w14:textId="77777777" w:rsidR="00290A7A" w:rsidRPr="00290A7A" w:rsidRDefault="00290A7A" w:rsidP="00290A7A">
      <w:pPr>
        <w:pStyle w:val="Bibliography"/>
        <w:rPr>
          <w:lang w:val="en-GB"/>
        </w:rPr>
      </w:pPr>
      <w:r w:rsidRPr="00290A7A">
        <w:rPr>
          <w:lang w:val="en-GB"/>
        </w:rPr>
        <w:t xml:space="preserve">14. B. S. Cooper, G. F. Medley, S. P. Stone, C. C. Kibbler, B. D. Cookson, J. A. Roberts, G. Duckworth, R. Lai, S. Ebrahim, Methicillin-resistant Staphylococcus aureus in hospitals and the community: Stealth dynamics and control catastrophes. </w:t>
      </w:r>
      <w:r w:rsidRPr="00290A7A">
        <w:rPr>
          <w:i/>
          <w:iCs/>
          <w:lang w:val="en-GB"/>
        </w:rPr>
        <w:t>Proceedings of the National Academy of Sciences</w:t>
      </w:r>
      <w:r w:rsidRPr="00290A7A">
        <w:rPr>
          <w:lang w:val="en-GB"/>
        </w:rPr>
        <w:t xml:space="preserve"> </w:t>
      </w:r>
      <w:r w:rsidRPr="00290A7A">
        <w:rPr>
          <w:b/>
          <w:bCs/>
          <w:lang w:val="en-GB"/>
        </w:rPr>
        <w:t>101</w:t>
      </w:r>
      <w:r w:rsidRPr="00290A7A">
        <w:rPr>
          <w:lang w:val="en-GB"/>
        </w:rPr>
        <w:t>, 10223–10228 (2004).</w:t>
      </w:r>
    </w:p>
    <w:p w14:paraId="6A799453" w14:textId="77777777" w:rsidR="00290A7A" w:rsidRPr="00290A7A" w:rsidRDefault="00290A7A" w:rsidP="00290A7A">
      <w:pPr>
        <w:pStyle w:val="Bibliography"/>
        <w:rPr>
          <w:lang w:val="en-GB"/>
        </w:rPr>
      </w:pPr>
      <w:r w:rsidRPr="00290A7A">
        <w:rPr>
          <w:lang w:val="en-GB"/>
        </w:rPr>
        <w:t xml:space="preserve">15. S. Pei, F. Liljeros, J. Shaman, Identifying asymptomatic spreaders of antimicrobial-resistant pathogens in hospital settings. </w:t>
      </w:r>
      <w:r w:rsidRPr="00290A7A">
        <w:rPr>
          <w:i/>
          <w:iCs/>
          <w:lang w:val="en-GB"/>
        </w:rPr>
        <w:t>Proc. Natl. Acad. Sci. U.S.A.</w:t>
      </w:r>
      <w:r w:rsidRPr="00290A7A">
        <w:rPr>
          <w:lang w:val="en-GB"/>
        </w:rPr>
        <w:t xml:space="preserve"> </w:t>
      </w:r>
      <w:r w:rsidRPr="00290A7A">
        <w:rPr>
          <w:b/>
          <w:bCs/>
          <w:lang w:val="en-GB"/>
        </w:rPr>
        <w:t>118</w:t>
      </w:r>
      <w:r w:rsidRPr="00290A7A">
        <w:rPr>
          <w:lang w:val="en-GB"/>
        </w:rPr>
        <w:t>, e2111190118 (2021).</w:t>
      </w:r>
    </w:p>
    <w:p w14:paraId="553C2AB0" w14:textId="77777777" w:rsidR="00290A7A" w:rsidRPr="00290A7A" w:rsidRDefault="00290A7A" w:rsidP="00290A7A">
      <w:pPr>
        <w:pStyle w:val="Bibliography"/>
        <w:rPr>
          <w:lang w:val="en-GB"/>
        </w:rPr>
      </w:pPr>
      <w:r w:rsidRPr="00290A7A">
        <w:rPr>
          <w:lang w:val="en-GB"/>
        </w:rPr>
        <w:t xml:space="preserve">16. D. R. Smith, L. Temime, L. Opatowski, Microbiome-pathogen interactions drive epidemiological dynamics of antibiotic resistance: A modeling study applied to nosocomial pathogen control. </w:t>
      </w:r>
      <w:r w:rsidRPr="00290A7A">
        <w:rPr>
          <w:i/>
          <w:iCs/>
          <w:lang w:val="en-GB"/>
        </w:rPr>
        <w:t>eLife</w:t>
      </w:r>
      <w:r w:rsidRPr="00290A7A">
        <w:rPr>
          <w:lang w:val="en-GB"/>
        </w:rPr>
        <w:t xml:space="preserve"> </w:t>
      </w:r>
      <w:r w:rsidRPr="00290A7A">
        <w:rPr>
          <w:b/>
          <w:bCs/>
          <w:lang w:val="en-GB"/>
        </w:rPr>
        <w:t>10</w:t>
      </w:r>
      <w:r w:rsidRPr="00290A7A">
        <w:rPr>
          <w:lang w:val="en-GB"/>
        </w:rPr>
        <w:t>, e68764 (2021).</w:t>
      </w:r>
    </w:p>
    <w:p w14:paraId="003E896B" w14:textId="77777777" w:rsidR="00290A7A" w:rsidRPr="00290A7A" w:rsidRDefault="00290A7A" w:rsidP="00290A7A">
      <w:pPr>
        <w:pStyle w:val="Bibliography"/>
        <w:rPr>
          <w:lang w:val="en-GB"/>
        </w:rPr>
      </w:pPr>
      <w:r w:rsidRPr="00290A7A">
        <w:rPr>
          <w:lang w:val="en-GB"/>
        </w:rPr>
        <w:t xml:space="preserve">17. M. Lipsitch, M. H. Samore, Antimicrobial Use and Antimicrobial Resistance: A Population Perspective. </w:t>
      </w:r>
      <w:r w:rsidRPr="00290A7A">
        <w:rPr>
          <w:i/>
          <w:iCs/>
          <w:lang w:val="en-GB"/>
        </w:rPr>
        <w:t>Emerg. Infect. Dis.</w:t>
      </w:r>
      <w:r w:rsidRPr="00290A7A">
        <w:rPr>
          <w:lang w:val="en-GB"/>
        </w:rPr>
        <w:t xml:space="preserve"> </w:t>
      </w:r>
      <w:r w:rsidRPr="00290A7A">
        <w:rPr>
          <w:b/>
          <w:bCs/>
          <w:lang w:val="en-GB"/>
        </w:rPr>
        <w:t>8</w:t>
      </w:r>
      <w:r w:rsidRPr="00290A7A">
        <w:rPr>
          <w:lang w:val="en-GB"/>
        </w:rPr>
        <w:t>, 347–354 (2002).</w:t>
      </w:r>
    </w:p>
    <w:p w14:paraId="7A2A7B6D" w14:textId="77777777" w:rsidR="00290A7A" w:rsidRPr="00290A7A" w:rsidRDefault="00290A7A" w:rsidP="00290A7A">
      <w:pPr>
        <w:pStyle w:val="Bibliography"/>
        <w:rPr>
          <w:lang w:val="en-GB"/>
        </w:rPr>
      </w:pPr>
      <w:r w:rsidRPr="00290A7A">
        <w:rPr>
          <w:lang w:val="en-GB"/>
        </w:rPr>
        <w:t xml:space="preserve">18. D. J. Austin, K. G. Kristinsson, R. M. Anderson, The relationship between the volume of antimicrobial consumption in human communities and the frequency of resistance. </w:t>
      </w:r>
      <w:r w:rsidRPr="00290A7A">
        <w:rPr>
          <w:i/>
          <w:iCs/>
          <w:lang w:val="en-GB"/>
        </w:rPr>
        <w:t>Proceedings of the National Academy of Sciences</w:t>
      </w:r>
      <w:r w:rsidRPr="00290A7A">
        <w:rPr>
          <w:lang w:val="en-GB"/>
        </w:rPr>
        <w:t xml:space="preserve"> </w:t>
      </w:r>
      <w:r w:rsidRPr="00290A7A">
        <w:rPr>
          <w:b/>
          <w:bCs/>
          <w:lang w:val="en-GB"/>
        </w:rPr>
        <w:t>96</w:t>
      </w:r>
      <w:r w:rsidRPr="00290A7A">
        <w:rPr>
          <w:lang w:val="en-GB"/>
        </w:rPr>
        <w:t>, 1152–1156 (1999).</w:t>
      </w:r>
    </w:p>
    <w:p w14:paraId="4ACDEF39" w14:textId="77777777" w:rsidR="00290A7A" w:rsidRPr="00290A7A" w:rsidRDefault="00290A7A" w:rsidP="00290A7A">
      <w:pPr>
        <w:pStyle w:val="Bibliography"/>
        <w:rPr>
          <w:lang w:val="en-GB"/>
        </w:rPr>
      </w:pPr>
      <w:r w:rsidRPr="00290A7A">
        <w:rPr>
          <w:lang w:val="en-GB"/>
        </w:rPr>
        <w:t xml:space="preserve">19. S. E. Drohan, S. A. Levin, B. T. Grenfell, R. Laxminarayan, Incentivizing hospital infection control. </w:t>
      </w:r>
      <w:r w:rsidRPr="00290A7A">
        <w:rPr>
          <w:i/>
          <w:iCs/>
          <w:lang w:val="en-GB"/>
        </w:rPr>
        <w:t>Proc Natl Acad Sci USA</w:t>
      </w:r>
      <w:r w:rsidRPr="00290A7A">
        <w:rPr>
          <w:lang w:val="en-GB"/>
        </w:rPr>
        <w:t xml:space="preserve"> </w:t>
      </w:r>
      <w:r w:rsidRPr="00290A7A">
        <w:rPr>
          <w:b/>
          <w:bCs/>
          <w:lang w:val="en-GB"/>
        </w:rPr>
        <w:t>116</w:t>
      </w:r>
      <w:r w:rsidRPr="00290A7A">
        <w:rPr>
          <w:lang w:val="en-GB"/>
        </w:rPr>
        <w:t>, 6221–6225 (2019).</w:t>
      </w:r>
    </w:p>
    <w:p w14:paraId="595F31DA" w14:textId="77777777" w:rsidR="00290A7A" w:rsidRPr="00290A7A" w:rsidRDefault="00290A7A" w:rsidP="00290A7A">
      <w:pPr>
        <w:pStyle w:val="Bibliography"/>
        <w:rPr>
          <w:lang w:val="en-GB"/>
        </w:rPr>
      </w:pPr>
      <w:r w:rsidRPr="00290A7A">
        <w:rPr>
          <w:lang w:val="en-GB"/>
        </w:rPr>
        <w:lastRenderedPageBreak/>
        <w:t>20. S. Lehtinen, F. Blanquart, M. Lipsitch, C. Fraser, Mechanisms that maintain coexistence of antibiotic sensitivity and resistance also promote high frequencies of multidrug resistance. .</w:t>
      </w:r>
    </w:p>
    <w:p w14:paraId="3408515C" w14:textId="77777777" w:rsidR="00290A7A" w:rsidRPr="00290A7A" w:rsidRDefault="00290A7A" w:rsidP="00290A7A">
      <w:pPr>
        <w:pStyle w:val="Bibliography"/>
        <w:rPr>
          <w:lang w:val="en-GB"/>
        </w:rPr>
      </w:pPr>
      <w:r w:rsidRPr="00290A7A">
        <w:rPr>
          <w:lang w:val="en-GB"/>
        </w:rPr>
        <w:t xml:space="preserve">21. K. Cranmer, J. Brehmer, G. Louppe, The frontier of simulation-based inference. </w:t>
      </w:r>
      <w:r w:rsidRPr="00290A7A">
        <w:rPr>
          <w:i/>
          <w:iCs/>
          <w:lang w:val="en-GB"/>
        </w:rPr>
        <w:t>Proc. Natl. Acad. Sci. U.S.A.</w:t>
      </w:r>
      <w:r w:rsidRPr="00290A7A">
        <w:rPr>
          <w:lang w:val="en-GB"/>
        </w:rPr>
        <w:t xml:space="preserve"> </w:t>
      </w:r>
      <w:r w:rsidRPr="00290A7A">
        <w:rPr>
          <w:b/>
          <w:bCs/>
          <w:lang w:val="en-GB"/>
        </w:rPr>
        <w:t>117</w:t>
      </w:r>
      <w:r w:rsidRPr="00290A7A">
        <w:rPr>
          <w:lang w:val="en-GB"/>
        </w:rPr>
        <w:t>, 30055–30062 (2020).</w:t>
      </w:r>
    </w:p>
    <w:p w14:paraId="3E26161B" w14:textId="77777777" w:rsidR="00290A7A" w:rsidRPr="00290A7A" w:rsidRDefault="00290A7A" w:rsidP="00290A7A">
      <w:pPr>
        <w:pStyle w:val="Bibliography"/>
        <w:rPr>
          <w:lang w:val="en-GB"/>
        </w:rPr>
      </w:pPr>
      <w:r w:rsidRPr="00290A7A">
        <w:rPr>
          <w:lang w:val="en-GB"/>
        </w:rPr>
        <w:t xml:space="preserve">22. A. S. de Vos, S. J. de Vlas, J. A. Lindsay, M. E. E. Kretzschmar, G. M. Knight, Understanding MRSA clonal competition within a UK hospital; the possible importance of density dependence. </w:t>
      </w:r>
      <w:r w:rsidRPr="00290A7A">
        <w:rPr>
          <w:i/>
          <w:iCs/>
          <w:lang w:val="en-GB"/>
        </w:rPr>
        <w:t>Epidemics</w:t>
      </w:r>
      <w:r w:rsidRPr="00290A7A">
        <w:rPr>
          <w:lang w:val="en-GB"/>
        </w:rPr>
        <w:t xml:space="preserve"> </w:t>
      </w:r>
      <w:r w:rsidRPr="00290A7A">
        <w:rPr>
          <w:b/>
          <w:bCs/>
          <w:lang w:val="en-GB"/>
        </w:rPr>
        <w:t>37</w:t>
      </w:r>
      <w:r w:rsidRPr="00290A7A">
        <w:rPr>
          <w:lang w:val="en-GB"/>
        </w:rPr>
        <w:t>, 100511 (2021).</w:t>
      </w:r>
    </w:p>
    <w:p w14:paraId="562AE1EC" w14:textId="77777777" w:rsidR="00290A7A" w:rsidRPr="00290A7A" w:rsidRDefault="00290A7A" w:rsidP="00290A7A">
      <w:pPr>
        <w:pStyle w:val="Bibliography"/>
        <w:rPr>
          <w:lang w:val="en-GB"/>
        </w:rPr>
      </w:pPr>
      <w:r w:rsidRPr="00290A7A">
        <w:rPr>
          <w:lang w:val="en-GB"/>
        </w:rPr>
        <w:t xml:space="preserve">23. M. Forrester, A. Pettitt, G. Gibson, Bayesian inference of hospital-acquired infectious diseases and control measures given imperfect surveillance data. </w:t>
      </w:r>
      <w:r w:rsidRPr="00290A7A">
        <w:rPr>
          <w:i/>
          <w:iCs/>
          <w:lang w:val="en-GB"/>
        </w:rPr>
        <w:t>Biostatistics</w:t>
      </w:r>
      <w:r w:rsidRPr="00290A7A">
        <w:rPr>
          <w:lang w:val="en-GB"/>
        </w:rPr>
        <w:t xml:space="preserve"> </w:t>
      </w:r>
      <w:r w:rsidRPr="00290A7A">
        <w:rPr>
          <w:b/>
          <w:bCs/>
          <w:lang w:val="en-GB"/>
        </w:rPr>
        <w:t>8</w:t>
      </w:r>
      <w:r w:rsidRPr="00290A7A">
        <w:rPr>
          <w:lang w:val="en-GB"/>
        </w:rPr>
        <w:t>, 383–401 (2007).</w:t>
      </w:r>
    </w:p>
    <w:p w14:paraId="462A0BF3" w14:textId="77777777" w:rsidR="00290A7A" w:rsidRPr="00290A7A" w:rsidRDefault="00290A7A" w:rsidP="00290A7A">
      <w:pPr>
        <w:pStyle w:val="Bibliography"/>
        <w:rPr>
          <w:lang w:val="en-GB"/>
        </w:rPr>
      </w:pPr>
      <w:r w:rsidRPr="00290A7A">
        <w:rPr>
          <w:lang w:val="en-GB"/>
        </w:rPr>
        <w:t xml:space="preserve">24.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290A7A">
        <w:rPr>
          <w:i/>
          <w:iCs/>
          <w:lang w:val="en-GB"/>
        </w:rPr>
        <w:t>PLoS Comput Biol</w:t>
      </w:r>
      <w:r w:rsidRPr="00290A7A">
        <w:rPr>
          <w:lang w:val="en-GB"/>
        </w:rPr>
        <w:t xml:space="preserve"> </w:t>
      </w:r>
      <w:r w:rsidRPr="00290A7A">
        <w:rPr>
          <w:b/>
          <w:bCs/>
          <w:lang w:val="en-GB"/>
        </w:rPr>
        <w:t>17</w:t>
      </w:r>
      <w:r w:rsidRPr="00290A7A">
        <w:rPr>
          <w:lang w:val="en-GB"/>
        </w:rPr>
        <w:t>, e1008417 (2021).</w:t>
      </w:r>
    </w:p>
    <w:p w14:paraId="561954B9" w14:textId="77777777" w:rsidR="00290A7A" w:rsidRPr="00290A7A" w:rsidRDefault="00290A7A" w:rsidP="00290A7A">
      <w:pPr>
        <w:pStyle w:val="Bibliography"/>
        <w:rPr>
          <w:lang w:val="en-GB"/>
        </w:rPr>
      </w:pPr>
      <w:r w:rsidRPr="00290A7A">
        <w:rPr>
          <w:lang w:val="en-GB"/>
        </w:rPr>
        <w:t xml:space="preserve">25. B. S. Cooper, G. F. Medley, S. J. Bradley, G. M. Scott, An Augmented Data Method for the Analysis of Nosocomial Infection Data. </w:t>
      </w:r>
      <w:r w:rsidRPr="00290A7A">
        <w:rPr>
          <w:i/>
          <w:iCs/>
          <w:lang w:val="en-GB"/>
        </w:rPr>
        <w:t>American Journal of Epidemiology</w:t>
      </w:r>
      <w:r w:rsidRPr="00290A7A">
        <w:rPr>
          <w:lang w:val="en-GB"/>
        </w:rPr>
        <w:t xml:space="preserve"> </w:t>
      </w:r>
      <w:r w:rsidRPr="00290A7A">
        <w:rPr>
          <w:b/>
          <w:bCs/>
          <w:lang w:val="en-GB"/>
        </w:rPr>
        <w:t>168</w:t>
      </w:r>
      <w:r w:rsidRPr="00290A7A">
        <w:rPr>
          <w:lang w:val="en-GB"/>
        </w:rPr>
        <w:t>, 548–557 (2008).</w:t>
      </w:r>
    </w:p>
    <w:p w14:paraId="24D4292E" w14:textId="77777777" w:rsidR="00290A7A" w:rsidRPr="00290A7A" w:rsidRDefault="00290A7A" w:rsidP="00290A7A">
      <w:pPr>
        <w:pStyle w:val="Bibliography"/>
        <w:rPr>
          <w:lang w:val="en-GB"/>
        </w:rPr>
      </w:pPr>
      <w:r w:rsidRPr="00290A7A">
        <w:rPr>
          <w:lang w:val="en-GB"/>
        </w:rPr>
        <w:t xml:space="preserve">26.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290A7A">
        <w:rPr>
          <w:i/>
          <w:iCs/>
          <w:lang w:val="en-GB"/>
        </w:rPr>
        <w:t>The Lancet Infectious Diseases</w:t>
      </w:r>
      <w:r w:rsidRPr="00290A7A">
        <w:rPr>
          <w:lang w:val="en-GB"/>
        </w:rPr>
        <w:t xml:space="preserve"> </w:t>
      </w:r>
      <w:r w:rsidRPr="00290A7A">
        <w:rPr>
          <w:b/>
          <w:bCs/>
          <w:lang w:val="en-GB"/>
        </w:rPr>
        <w:t>23</w:t>
      </w:r>
      <w:r w:rsidRPr="00290A7A">
        <w:rPr>
          <w:lang w:val="en-GB"/>
        </w:rPr>
        <w:t>, 719–731 (2023).</w:t>
      </w:r>
    </w:p>
    <w:p w14:paraId="7A3C99BB" w14:textId="77777777" w:rsidR="00290A7A" w:rsidRPr="00290A7A" w:rsidRDefault="00290A7A" w:rsidP="00290A7A">
      <w:pPr>
        <w:pStyle w:val="Bibliography"/>
        <w:rPr>
          <w:lang w:val="en-GB"/>
        </w:rPr>
      </w:pPr>
      <w:r w:rsidRPr="00290A7A">
        <w:rPr>
          <w:lang w:val="en-GB"/>
        </w:rPr>
        <w:t xml:space="preserve">27. A.-C. Uhlemann, M. Otto, F. D. Lowy, F. R. DeLeo, Evolution of community- and healthcare-associated methicillin-resistant Staphylococcus aureus. </w:t>
      </w:r>
      <w:r w:rsidRPr="00290A7A">
        <w:rPr>
          <w:i/>
          <w:iCs/>
          <w:lang w:val="en-GB"/>
        </w:rPr>
        <w:t>Infection, Genetics and Evolution</w:t>
      </w:r>
      <w:r w:rsidRPr="00290A7A">
        <w:rPr>
          <w:lang w:val="en-GB"/>
        </w:rPr>
        <w:t xml:space="preserve"> </w:t>
      </w:r>
      <w:r w:rsidRPr="00290A7A">
        <w:rPr>
          <w:b/>
          <w:bCs/>
          <w:lang w:val="en-GB"/>
        </w:rPr>
        <w:t>21</w:t>
      </w:r>
      <w:r w:rsidRPr="00290A7A">
        <w:rPr>
          <w:lang w:val="en-GB"/>
        </w:rPr>
        <w:t>, 563–574 (2014).</w:t>
      </w:r>
    </w:p>
    <w:p w14:paraId="01E29AD7" w14:textId="77777777" w:rsidR="00290A7A" w:rsidRPr="00290A7A" w:rsidRDefault="00290A7A" w:rsidP="00290A7A">
      <w:pPr>
        <w:pStyle w:val="Bibliography"/>
        <w:rPr>
          <w:lang w:val="en-GB"/>
        </w:rPr>
      </w:pPr>
      <w:r w:rsidRPr="00290A7A">
        <w:rPr>
          <w:lang w:val="en-GB"/>
        </w:rPr>
        <w:t xml:space="preserve">28. D. L. Smith, S. A. Levin, R. Laxminarayan, Strategic interactions in multi-institutional epidemics of antibiotic resistance. </w:t>
      </w:r>
      <w:r w:rsidRPr="00290A7A">
        <w:rPr>
          <w:i/>
          <w:iCs/>
          <w:lang w:val="en-GB"/>
        </w:rPr>
        <w:t>Proc Natl Acad Sci U S A</w:t>
      </w:r>
      <w:r w:rsidRPr="00290A7A">
        <w:rPr>
          <w:lang w:val="en-GB"/>
        </w:rPr>
        <w:t xml:space="preserve"> </w:t>
      </w:r>
      <w:r w:rsidRPr="00290A7A">
        <w:rPr>
          <w:b/>
          <w:bCs/>
          <w:lang w:val="en-GB"/>
        </w:rPr>
        <w:t>102</w:t>
      </w:r>
      <w:r w:rsidRPr="00290A7A">
        <w:rPr>
          <w:lang w:val="en-GB"/>
        </w:rPr>
        <w:t>, 3153 (2005).</w:t>
      </w:r>
    </w:p>
    <w:p w14:paraId="6D5ADFFA" w14:textId="77777777" w:rsidR="00290A7A" w:rsidRPr="00290A7A" w:rsidRDefault="00290A7A" w:rsidP="00290A7A">
      <w:pPr>
        <w:pStyle w:val="Bibliography"/>
        <w:rPr>
          <w:lang w:val="en-GB"/>
        </w:rPr>
      </w:pPr>
      <w:r w:rsidRPr="00290A7A">
        <w:rPr>
          <w:lang w:val="en-GB"/>
        </w:rPr>
        <w:t xml:space="preserve">29.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290A7A">
        <w:rPr>
          <w:i/>
          <w:iCs/>
          <w:lang w:val="en-GB"/>
        </w:rPr>
        <w:t>Nat Microbiol</w:t>
      </w:r>
      <w:r w:rsidRPr="00290A7A">
        <w:rPr>
          <w:lang w:val="en-GB"/>
        </w:rPr>
        <w:t xml:space="preserve"> </w:t>
      </w:r>
      <w:r w:rsidRPr="00290A7A">
        <w:rPr>
          <w:b/>
          <w:bCs/>
          <w:lang w:val="en-GB"/>
        </w:rPr>
        <w:t>4</w:t>
      </w:r>
      <w:r w:rsidRPr="00290A7A">
        <w:rPr>
          <w:lang w:val="en-GB"/>
        </w:rPr>
        <w:t>, 1919–1929 (2019).</w:t>
      </w:r>
    </w:p>
    <w:p w14:paraId="524F6AAA" w14:textId="77777777" w:rsidR="00290A7A" w:rsidRPr="00290A7A" w:rsidRDefault="00290A7A" w:rsidP="00290A7A">
      <w:pPr>
        <w:pStyle w:val="Bibliography"/>
        <w:rPr>
          <w:lang w:val="en-GB"/>
        </w:rPr>
      </w:pPr>
      <w:r w:rsidRPr="00290A7A">
        <w:rPr>
          <w:lang w:val="en-GB"/>
        </w:rPr>
        <w:t xml:space="preserve">30. R. J. Willems, W. Van Schaik, Transition of </w:t>
      </w:r>
      <w:r w:rsidRPr="00290A7A">
        <w:rPr>
          <w:i/>
          <w:iCs/>
          <w:lang w:val="en-GB"/>
        </w:rPr>
        <w:t>Enterococcus faecium</w:t>
      </w:r>
      <w:r w:rsidRPr="00290A7A">
        <w:rPr>
          <w:lang w:val="en-GB"/>
        </w:rPr>
        <w:t xml:space="preserve"> from commensal organism to nosocomial pathogen. </w:t>
      </w:r>
      <w:r w:rsidRPr="00290A7A">
        <w:rPr>
          <w:i/>
          <w:iCs/>
          <w:lang w:val="en-GB"/>
        </w:rPr>
        <w:t>Future Microbiology</w:t>
      </w:r>
      <w:r w:rsidRPr="00290A7A">
        <w:rPr>
          <w:lang w:val="en-GB"/>
        </w:rPr>
        <w:t xml:space="preserve"> </w:t>
      </w:r>
      <w:r w:rsidRPr="00290A7A">
        <w:rPr>
          <w:b/>
          <w:bCs/>
          <w:lang w:val="en-GB"/>
        </w:rPr>
        <w:t>4</w:t>
      </w:r>
      <w:r w:rsidRPr="00290A7A">
        <w:rPr>
          <w:lang w:val="en-GB"/>
        </w:rPr>
        <w:t>, 1125–1135 (2009).</w:t>
      </w:r>
    </w:p>
    <w:p w14:paraId="4BBBDB71" w14:textId="77777777" w:rsidR="00290A7A" w:rsidRPr="00290A7A" w:rsidRDefault="00290A7A" w:rsidP="00290A7A">
      <w:pPr>
        <w:pStyle w:val="Bibliography"/>
        <w:rPr>
          <w:lang w:val="en-GB"/>
        </w:rPr>
      </w:pPr>
      <w:r w:rsidRPr="00290A7A">
        <w:rPr>
          <w:lang w:val="en-GB"/>
        </w:rPr>
        <w:lastRenderedPageBreak/>
        <w:t xml:space="preserve">31. M. Otto, Staphylococcus epidermidis — the “accidental” pathogen. </w:t>
      </w:r>
      <w:r w:rsidRPr="00290A7A">
        <w:rPr>
          <w:i/>
          <w:iCs/>
          <w:lang w:val="en-GB"/>
        </w:rPr>
        <w:t>Nat Rev Microbiol</w:t>
      </w:r>
      <w:r w:rsidRPr="00290A7A">
        <w:rPr>
          <w:lang w:val="en-GB"/>
        </w:rPr>
        <w:t xml:space="preserve"> </w:t>
      </w:r>
      <w:r w:rsidRPr="00290A7A">
        <w:rPr>
          <w:b/>
          <w:bCs/>
          <w:lang w:val="en-GB"/>
        </w:rPr>
        <w:t>7</w:t>
      </w:r>
      <w:r w:rsidRPr="00290A7A">
        <w:rPr>
          <w:lang w:val="en-GB"/>
        </w:rPr>
        <w:t>, 555–567 (2009).</w:t>
      </w:r>
    </w:p>
    <w:p w14:paraId="00DE562C" w14:textId="77777777" w:rsidR="00290A7A" w:rsidRPr="00290A7A" w:rsidRDefault="00290A7A" w:rsidP="00290A7A">
      <w:pPr>
        <w:pStyle w:val="Bibliography"/>
        <w:rPr>
          <w:lang w:val="en-GB"/>
        </w:rPr>
      </w:pPr>
      <w:r w:rsidRPr="00290A7A">
        <w:rPr>
          <w:lang w:val="en-GB"/>
        </w:rPr>
        <w:t xml:space="preserve">32. R. M. Anderson, R. M. May, Population biology of infectious diseases: Part I. </w:t>
      </w:r>
      <w:r w:rsidRPr="00290A7A">
        <w:rPr>
          <w:i/>
          <w:iCs/>
          <w:lang w:val="en-GB"/>
        </w:rPr>
        <w:t>Nature</w:t>
      </w:r>
      <w:r w:rsidRPr="00290A7A">
        <w:rPr>
          <w:lang w:val="en-GB"/>
        </w:rPr>
        <w:t xml:space="preserve"> </w:t>
      </w:r>
      <w:r w:rsidRPr="00290A7A">
        <w:rPr>
          <w:b/>
          <w:bCs/>
          <w:lang w:val="en-GB"/>
        </w:rPr>
        <w:t>280</w:t>
      </w:r>
      <w:r w:rsidRPr="00290A7A">
        <w:rPr>
          <w:lang w:val="en-GB"/>
        </w:rPr>
        <w:t>, 361–367 (1979).</w:t>
      </w:r>
    </w:p>
    <w:p w14:paraId="6C9C7A79" w14:textId="77777777" w:rsidR="00290A7A" w:rsidRPr="00290A7A" w:rsidRDefault="00290A7A" w:rsidP="00290A7A">
      <w:pPr>
        <w:pStyle w:val="Bibliography"/>
        <w:rPr>
          <w:lang w:val="en-GB"/>
        </w:rPr>
      </w:pPr>
      <w:r w:rsidRPr="00290A7A">
        <w:rPr>
          <w:lang w:val="en-GB"/>
        </w:rPr>
        <w:t xml:space="preserve">33. D. J. Weber, D. Anderson, W. A. Rutala, The role of the surface environment in healthcare-associated infections: </w:t>
      </w:r>
      <w:r w:rsidRPr="00290A7A">
        <w:rPr>
          <w:i/>
          <w:iCs/>
          <w:lang w:val="en-GB"/>
        </w:rPr>
        <w:t>Current Opinion in Infectious Diseases</w:t>
      </w:r>
      <w:r w:rsidRPr="00290A7A">
        <w:rPr>
          <w:lang w:val="en-GB"/>
        </w:rPr>
        <w:t xml:space="preserve"> </w:t>
      </w:r>
      <w:r w:rsidRPr="00290A7A">
        <w:rPr>
          <w:b/>
          <w:bCs/>
          <w:lang w:val="en-GB"/>
        </w:rPr>
        <w:t>26</w:t>
      </w:r>
      <w:r w:rsidRPr="00290A7A">
        <w:rPr>
          <w:lang w:val="en-GB"/>
        </w:rPr>
        <w:t>, 338–344 (2013).</w:t>
      </w:r>
    </w:p>
    <w:p w14:paraId="4A135F68" w14:textId="77777777" w:rsidR="00290A7A" w:rsidRPr="00290A7A" w:rsidRDefault="00290A7A" w:rsidP="00290A7A">
      <w:pPr>
        <w:pStyle w:val="Bibliography"/>
        <w:rPr>
          <w:lang w:val="en-GB"/>
        </w:rPr>
      </w:pPr>
      <w:r w:rsidRPr="00290A7A">
        <w:rPr>
          <w:lang w:val="en-GB"/>
        </w:rPr>
        <w:t xml:space="preserve">34. E. Tajeddin, M. Rashidan, M. Razaghi, S. S. S. Javadi, S. J. Sherafat, M. Alebouyeh, M. R. Sarbazi, N. Mansouri, M. R. Zali, The role of the intensive care unit environment and health-care workers in the transmission of bacteria associated with hospital acquired infections. </w:t>
      </w:r>
      <w:r w:rsidRPr="00290A7A">
        <w:rPr>
          <w:i/>
          <w:iCs/>
          <w:lang w:val="en-GB"/>
        </w:rPr>
        <w:t>Journal of Infection and Public Health</w:t>
      </w:r>
      <w:r w:rsidRPr="00290A7A">
        <w:rPr>
          <w:lang w:val="en-GB"/>
        </w:rPr>
        <w:t xml:space="preserve"> </w:t>
      </w:r>
      <w:r w:rsidRPr="00290A7A">
        <w:rPr>
          <w:b/>
          <w:bCs/>
          <w:lang w:val="en-GB"/>
        </w:rPr>
        <w:t>9</w:t>
      </w:r>
      <w:r w:rsidRPr="00290A7A">
        <w:rPr>
          <w:lang w:val="en-GB"/>
        </w:rPr>
        <w:t>, 13–23 (2016).</w:t>
      </w:r>
    </w:p>
    <w:p w14:paraId="643FE9ED" w14:textId="77777777" w:rsidR="00290A7A" w:rsidRPr="00290A7A" w:rsidRDefault="00290A7A" w:rsidP="00290A7A">
      <w:pPr>
        <w:pStyle w:val="Bibliography"/>
        <w:rPr>
          <w:lang w:val="en-GB"/>
        </w:rPr>
      </w:pPr>
      <w:r w:rsidRPr="00290A7A">
        <w:rPr>
          <w:lang w:val="en-GB"/>
        </w:rPr>
        <w:t xml:space="preserve">35. R. W. Loftus, J. R. Brown, M. D. Koff, S. Reddy, S. O. Heard, H. M. Patel, P. G. Fernandez, M. L. Beach, H. L. Corwin, J. T. Jensen, D. Kispert, B. Huysman, T. M. Dodds, K. L. Ruoff, M. P. Yeager, Multiple Reservoirs Contribute to Intraoperative Bacterial Transmission. </w:t>
      </w:r>
      <w:r w:rsidRPr="00290A7A">
        <w:rPr>
          <w:i/>
          <w:iCs/>
          <w:lang w:val="en-GB"/>
        </w:rPr>
        <w:t>Anesthesia &amp; Analgesia</w:t>
      </w:r>
      <w:r w:rsidRPr="00290A7A">
        <w:rPr>
          <w:lang w:val="en-GB"/>
        </w:rPr>
        <w:t xml:space="preserve"> </w:t>
      </w:r>
      <w:r w:rsidRPr="00290A7A">
        <w:rPr>
          <w:b/>
          <w:bCs/>
          <w:lang w:val="en-GB"/>
        </w:rPr>
        <w:t>114</w:t>
      </w:r>
      <w:r w:rsidRPr="00290A7A">
        <w:rPr>
          <w:lang w:val="en-GB"/>
        </w:rPr>
        <w:t>, 1236–1248 (2012).</w:t>
      </w:r>
    </w:p>
    <w:p w14:paraId="02FE1E70" w14:textId="77777777" w:rsidR="00290A7A" w:rsidRPr="00290A7A" w:rsidRDefault="00290A7A" w:rsidP="00290A7A">
      <w:pPr>
        <w:pStyle w:val="Bibliography"/>
        <w:rPr>
          <w:lang w:val="en-GB"/>
        </w:rPr>
      </w:pPr>
      <w:r w:rsidRPr="00290A7A">
        <w:rPr>
          <w:lang w:val="en-GB"/>
        </w:rPr>
        <w:t xml:space="preserve">36. L. Chaoui, R. Mhand, F. Mellouki, N. Rhallabi, Contamination of the Surfaces of a Health Care Environment by Multidrug-Resistant (MDR) Bacteria. </w:t>
      </w:r>
      <w:r w:rsidRPr="00290A7A">
        <w:rPr>
          <w:i/>
          <w:iCs/>
          <w:lang w:val="en-GB"/>
        </w:rPr>
        <w:t>International Journal of Microbiology</w:t>
      </w:r>
      <w:r w:rsidRPr="00290A7A">
        <w:rPr>
          <w:lang w:val="en-GB"/>
        </w:rPr>
        <w:t xml:space="preserve"> </w:t>
      </w:r>
      <w:r w:rsidRPr="00290A7A">
        <w:rPr>
          <w:b/>
          <w:bCs/>
          <w:lang w:val="en-GB"/>
        </w:rPr>
        <w:t>2019</w:t>
      </w:r>
      <w:r w:rsidRPr="00290A7A">
        <w:rPr>
          <w:lang w:val="en-GB"/>
        </w:rPr>
        <w:t>, 1–7 (2019).</w:t>
      </w:r>
    </w:p>
    <w:p w14:paraId="69E27365" w14:textId="77777777" w:rsidR="00290A7A" w:rsidRPr="00290A7A" w:rsidRDefault="00290A7A" w:rsidP="00290A7A">
      <w:pPr>
        <w:pStyle w:val="Bibliography"/>
        <w:rPr>
          <w:lang w:val="en-GB"/>
        </w:rPr>
      </w:pPr>
      <w:r w:rsidRPr="00290A7A">
        <w:rPr>
          <w:lang w:val="en-GB"/>
        </w:rPr>
        <w:t xml:space="preserve">37. S. Reuter, A. Sigge, H. Wiedeck, M. Trautmann, Analysis of transmission pathways of Pseudomonas aeruginosa between patients and tap water outlets*: </w:t>
      </w:r>
      <w:r w:rsidRPr="00290A7A">
        <w:rPr>
          <w:i/>
          <w:iCs/>
          <w:lang w:val="en-GB"/>
        </w:rPr>
        <w:t>Critical Care Medicine</w:t>
      </w:r>
      <w:r w:rsidRPr="00290A7A">
        <w:rPr>
          <w:lang w:val="en-GB"/>
        </w:rPr>
        <w:t xml:space="preserve"> </w:t>
      </w:r>
      <w:r w:rsidRPr="00290A7A">
        <w:rPr>
          <w:b/>
          <w:bCs/>
          <w:lang w:val="en-GB"/>
        </w:rPr>
        <w:t>30</w:t>
      </w:r>
      <w:r w:rsidRPr="00290A7A">
        <w:rPr>
          <w:lang w:val="en-GB"/>
        </w:rPr>
        <w:t>, 2222–2228 (2002).</w:t>
      </w:r>
    </w:p>
    <w:p w14:paraId="2F71D930" w14:textId="77777777" w:rsidR="00290A7A" w:rsidRPr="00290A7A" w:rsidRDefault="00290A7A" w:rsidP="00290A7A">
      <w:pPr>
        <w:pStyle w:val="Bibliography"/>
        <w:rPr>
          <w:lang w:val="en-GB"/>
        </w:rPr>
      </w:pPr>
      <w:r w:rsidRPr="00290A7A">
        <w:rPr>
          <w:lang w:val="en-GB"/>
        </w:rPr>
        <w:t xml:space="preserve">38. D. Lu, A. Aleta, Y. Moreno, Assessing the Risk of Spatial Spreading of Diseases in Hospitals. </w:t>
      </w:r>
      <w:r w:rsidRPr="00290A7A">
        <w:rPr>
          <w:i/>
          <w:iCs/>
          <w:lang w:val="en-GB"/>
        </w:rPr>
        <w:t>Front. Phys.</w:t>
      </w:r>
      <w:r w:rsidRPr="00290A7A">
        <w:rPr>
          <w:lang w:val="en-GB"/>
        </w:rPr>
        <w:t xml:space="preserve"> </w:t>
      </w:r>
      <w:r w:rsidRPr="00290A7A">
        <w:rPr>
          <w:b/>
          <w:bCs/>
          <w:lang w:val="en-GB"/>
        </w:rPr>
        <w:t>10</w:t>
      </w:r>
      <w:r w:rsidRPr="00290A7A">
        <w:rPr>
          <w:lang w:val="en-GB"/>
        </w:rPr>
        <w:t>, 882314 (2022).</w:t>
      </w:r>
    </w:p>
    <w:p w14:paraId="3DA5DBB5" w14:textId="77777777" w:rsidR="00290A7A" w:rsidRPr="00290A7A" w:rsidRDefault="00290A7A" w:rsidP="00290A7A">
      <w:pPr>
        <w:pStyle w:val="Bibliography"/>
        <w:rPr>
          <w:lang w:val="en-GB"/>
        </w:rPr>
      </w:pPr>
      <w:r w:rsidRPr="00290A7A">
        <w:rPr>
          <w:lang w:val="en-GB"/>
        </w:rPr>
        <w:t>39. Center for Disease Control and Prevention, Learn About Infection Control in Health Care (available at https://www.cdc.gov/infectioncontrol/projectfirstline/healthcare.html).</w:t>
      </w:r>
    </w:p>
    <w:p w14:paraId="1EEA7D5B" w14:textId="77777777" w:rsidR="00290A7A" w:rsidRPr="00290A7A" w:rsidRDefault="00290A7A" w:rsidP="00290A7A">
      <w:pPr>
        <w:pStyle w:val="Bibliography"/>
        <w:rPr>
          <w:lang w:val="en-GB"/>
        </w:rPr>
      </w:pPr>
      <w:r w:rsidRPr="00290A7A">
        <w:rPr>
          <w:lang w:val="en-GB"/>
        </w:rPr>
        <w:t>40. Center for Disease Control and Prevention, Learn Where Germs Live in Health Care (available at https://www.cdc.gov/infectioncontrol/projectfirstline/healthcare/where-germs-live.html).</w:t>
      </w:r>
    </w:p>
    <w:p w14:paraId="24D7D44B" w14:textId="77777777" w:rsidR="00290A7A" w:rsidRPr="00290A7A" w:rsidRDefault="00290A7A" w:rsidP="00290A7A">
      <w:pPr>
        <w:pStyle w:val="Bibliography"/>
        <w:rPr>
          <w:lang w:val="en-GB"/>
        </w:rPr>
      </w:pPr>
      <w:r w:rsidRPr="00290A7A">
        <w:rPr>
          <w:lang w:val="en-GB"/>
        </w:rPr>
        <w:t xml:space="preserve">41. A. D. Harris, M. Kotetishvili, S. Shurland, J. A. Johnson, J. G. Morris, L. L. Nemoy, J. K. Johnson, How important is patient-to-patient transmission in extended-spectrum β-lactamase Escherichia coli acquisition. </w:t>
      </w:r>
      <w:r w:rsidRPr="00290A7A">
        <w:rPr>
          <w:i/>
          <w:iCs/>
          <w:lang w:val="en-GB"/>
        </w:rPr>
        <w:t>American Journal of Infection Control</w:t>
      </w:r>
      <w:r w:rsidRPr="00290A7A">
        <w:rPr>
          <w:lang w:val="en-GB"/>
        </w:rPr>
        <w:t xml:space="preserve"> </w:t>
      </w:r>
      <w:r w:rsidRPr="00290A7A">
        <w:rPr>
          <w:b/>
          <w:bCs/>
          <w:lang w:val="en-GB"/>
        </w:rPr>
        <w:t>35</w:t>
      </w:r>
      <w:r w:rsidRPr="00290A7A">
        <w:rPr>
          <w:lang w:val="en-GB"/>
        </w:rPr>
        <w:t>, 97–101 (2007).</w:t>
      </w:r>
    </w:p>
    <w:p w14:paraId="06F7F89F" w14:textId="77777777" w:rsidR="00290A7A" w:rsidRPr="00290A7A" w:rsidRDefault="00290A7A" w:rsidP="00290A7A">
      <w:pPr>
        <w:pStyle w:val="Bibliography"/>
        <w:rPr>
          <w:lang w:val="en-GB"/>
        </w:rPr>
      </w:pPr>
      <w:r w:rsidRPr="00290A7A">
        <w:rPr>
          <w:lang w:val="en-GB"/>
        </w:rPr>
        <w:t xml:space="preserve">42. Q. Leclerc, A. Clements, H. Dunn, J. Hatcher, J. A. Lindsay, L. Grandjean, G. M. Knight, </w:t>
      </w:r>
      <w:r w:rsidRPr="00290A7A">
        <w:rPr>
          <w:i/>
          <w:iCs/>
          <w:lang w:val="en-GB"/>
        </w:rPr>
        <w:t xml:space="preserve">Quantifying patient- and hospital-level antimicrobial resistance dynamics in </w:t>
      </w:r>
      <w:r w:rsidRPr="00290A7A">
        <w:rPr>
          <w:lang w:val="en-GB"/>
        </w:rPr>
        <w:t>Staphylococcus aureus</w:t>
      </w:r>
      <w:r w:rsidRPr="00290A7A">
        <w:rPr>
          <w:i/>
          <w:iCs/>
          <w:lang w:val="en-GB"/>
        </w:rPr>
        <w:t xml:space="preserve"> from routinely collected data</w:t>
      </w:r>
      <w:r w:rsidRPr="00290A7A">
        <w:rPr>
          <w:lang w:val="en-GB"/>
        </w:rPr>
        <w:t xml:space="preserve"> (Epidemiology, 2023; http://medrxiv.org/lookup/doi/10.1101/2023.02.15.23285946).</w:t>
      </w:r>
    </w:p>
    <w:p w14:paraId="7209A827" w14:textId="77777777" w:rsidR="00290A7A" w:rsidRPr="00290A7A" w:rsidRDefault="00290A7A" w:rsidP="00290A7A">
      <w:pPr>
        <w:pStyle w:val="Bibliography"/>
        <w:rPr>
          <w:lang w:val="en-GB"/>
        </w:rPr>
      </w:pPr>
      <w:r w:rsidRPr="00290A7A">
        <w:rPr>
          <w:lang w:val="en-GB"/>
        </w:rPr>
        <w:lastRenderedPageBreak/>
        <w:t xml:space="preserve">43. B. J. Arnold, I.-T. Huang, W. P. Hanage, Horizontal gene transfer and adaptive evolution in bacteria. </w:t>
      </w:r>
      <w:r w:rsidRPr="00290A7A">
        <w:rPr>
          <w:i/>
          <w:iCs/>
          <w:lang w:val="en-GB"/>
        </w:rPr>
        <w:t>Nat Rev Microbiol</w:t>
      </w:r>
      <w:r w:rsidRPr="00290A7A">
        <w:rPr>
          <w:lang w:val="en-GB"/>
        </w:rPr>
        <w:t xml:space="preserve"> </w:t>
      </w:r>
      <w:r w:rsidRPr="00290A7A">
        <w:rPr>
          <w:b/>
          <w:bCs/>
          <w:lang w:val="en-GB"/>
        </w:rPr>
        <w:t>20</w:t>
      </w:r>
      <w:r w:rsidRPr="00290A7A">
        <w:rPr>
          <w:lang w:val="en-GB"/>
        </w:rPr>
        <w:t>, 206–218 (2022).</w:t>
      </w:r>
    </w:p>
    <w:p w14:paraId="7784C970" w14:textId="77777777" w:rsidR="00290A7A" w:rsidRPr="00290A7A" w:rsidRDefault="00290A7A" w:rsidP="00290A7A">
      <w:pPr>
        <w:pStyle w:val="Bibliography"/>
        <w:rPr>
          <w:lang w:val="en-GB"/>
        </w:rPr>
      </w:pPr>
      <w:r w:rsidRPr="00290A7A">
        <w:rPr>
          <w:lang w:val="en-GB"/>
        </w:rPr>
        <w:t xml:space="preserve">44. M. E. Schoen, M. A. Jahne, J. Garland, L. Ramirez, A. J. Lopatkin, K. A. Hamilton, Quantitative Microbial Risk Assessment of Antimicrobial Resistant and Susceptible </w:t>
      </w:r>
      <w:r w:rsidRPr="00290A7A">
        <w:rPr>
          <w:i/>
          <w:iCs/>
          <w:lang w:val="en-GB"/>
        </w:rPr>
        <w:t>Staphylococcus aureus</w:t>
      </w:r>
      <w:r w:rsidRPr="00290A7A">
        <w:rPr>
          <w:lang w:val="en-GB"/>
        </w:rPr>
        <w:t xml:space="preserve"> in Reclaimed Wastewaters. </w:t>
      </w:r>
      <w:r w:rsidRPr="00290A7A">
        <w:rPr>
          <w:i/>
          <w:iCs/>
          <w:lang w:val="en-GB"/>
        </w:rPr>
        <w:t>Environ. Sci. Technol.</w:t>
      </w:r>
      <w:r w:rsidRPr="00290A7A">
        <w:rPr>
          <w:lang w:val="en-GB"/>
        </w:rPr>
        <w:t xml:space="preserve"> </w:t>
      </w:r>
      <w:r w:rsidRPr="00290A7A">
        <w:rPr>
          <w:b/>
          <w:bCs/>
          <w:lang w:val="en-GB"/>
        </w:rPr>
        <w:t>55</w:t>
      </w:r>
      <w:r w:rsidRPr="00290A7A">
        <w:rPr>
          <w:lang w:val="en-GB"/>
        </w:rPr>
        <w:t>, 15246–15255 (2021).</w:t>
      </w:r>
    </w:p>
    <w:p w14:paraId="3C30D5D5" w14:textId="77777777" w:rsidR="00290A7A" w:rsidRPr="00290A7A" w:rsidRDefault="00290A7A" w:rsidP="00290A7A">
      <w:pPr>
        <w:pStyle w:val="Bibliography"/>
        <w:rPr>
          <w:lang w:val="en-GB"/>
        </w:rPr>
      </w:pPr>
      <w:r w:rsidRPr="00290A7A">
        <w:rPr>
          <w:lang w:val="en-GB"/>
        </w:rPr>
        <w:t xml:space="preserve">45. A. Gupta, Hospital-acquired infections in the neonatal intensive care unit-Klebsiella pneumoniae. </w:t>
      </w:r>
      <w:r w:rsidRPr="00290A7A">
        <w:rPr>
          <w:i/>
          <w:iCs/>
          <w:lang w:val="en-GB"/>
        </w:rPr>
        <w:t>Seminars in Perinatology</w:t>
      </w:r>
      <w:r w:rsidRPr="00290A7A">
        <w:rPr>
          <w:lang w:val="en-GB"/>
        </w:rPr>
        <w:t xml:space="preserve"> </w:t>
      </w:r>
      <w:r w:rsidRPr="00290A7A">
        <w:rPr>
          <w:b/>
          <w:bCs/>
          <w:lang w:val="en-GB"/>
        </w:rPr>
        <w:t>26</w:t>
      </w:r>
      <w:r w:rsidRPr="00290A7A">
        <w:rPr>
          <w:lang w:val="en-GB"/>
        </w:rPr>
        <w:t>, 340–345 (2002).</w:t>
      </w:r>
    </w:p>
    <w:p w14:paraId="388827DE" w14:textId="77777777" w:rsidR="00290A7A" w:rsidRPr="00290A7A" w:rsidRDefault="00290A7A" w:rsidP="00290A7A">
      <w:pPr>
        <w:pStyle w:val="Bibliography"/>
        <w:rPr>
          <w:lang w:val="en-GB"/>
        </w:rPr>
      </w:pPr>
      <w:r w:rsidRPr="00290A7A">
        <w:rPr>
          <w:lang w:val="en-GB"/>
        </w:rPr>
        <w:t xml:space="preserve">46. S. P. Diggle, M. Whiteley, Microbe Profile: Pseudomonas aeruginosa: opportunistic pathogen and lab rat: This article is part of the Microbe Profiles collection. </w:t>
      </w:r>
      <w:r w:rsidRPr="00290A7A">
        <w:rPr>
          <w:i/>
          <w:iCs/>
          <w:lang w:val="en-GB"/>
        </w:rPr>
        <w:t>Microbiology</w:t>
      </w:r>
      <w:r w:rsidRPr="00290A7A">
        <w:rPr>
          <w:lang w:val="en-GB"/>
        </w:rPr>
        <w:t xml:space="preserve"> </w:t>
      </w:r>
      <w:r w:rsidRPr="00290A7A">
        <w:rPr>
          <w:b/>
          <w:bCs/>
          <w:lang w:val="en-GB"/>
        </w:rPr>
        <w:t>166</w:t>
      </w:r>
      <w:r w:rsidRPr="00290A7A">
        <w:rPr>
          <w:lang w:val="en-GB"/>
        </w:rPr>
        <w:t>, 30–33 (2020).</w:t>
      </w:r>
    </w:p>
    <w:p w14:paraId="5A6E412B" w14:textId="77777777" w:rsidR="00290A7A" w:rsidRPr="00290A7A" w:rsidRDefault="00290A7A" w:rsidP="00290A7A">
      <w:pPr>
        <w:pStyle w:val="Bibliography"/>
        <w:rPr>
          <w:lang w:val="en-GB"/>
        </w:rPr>
      </w:pPr>
      <w:r w:rsidRPr="00290A7A">
        <w:rPr>
          <w:lang w:val="en-GB"/>
        </w:rPr>
        <w:t xml:space="preserve">47. H. P. Loveday, J. A. Wilson, K. Kerr, R. Pitchers, J. T. Walker, J. Browne, Association between healthcare water systems and Pseudomonas aeruginosa infections: a rapid systematic review. </w:t>
      </w:r>
      <w:r w:rsidRPr="00290A7A">
        <w:rPr>
          <w:i/>
          <w:iCs/>
          <w:lang w:val="en-GB"/>
        </w:rPr>
        <w:t>Journal of Hospital Infection</w:t>
      </w:r>
      <w:r w:rsidRPr="00290A7A">
        <w:rPr>
          <w:lang w:val="en-GB"/>
        </w:rPr>
        <w:t xml:space="preserve"> </w:t>
      </w:r>
      <w:r w:rsidRPr="00290A7A">
        <w:rPr>
          <w:b/>
          <w:bCs/>
          <w:lang w:val="en-GB"/>
        </w:rPr>
        <w:t>86</w:t>
      </w:r>
      <w:r w:rsidRPr="00290A7A">
        <w:rPr>
          <w:lang w:val="en-GB"/>
        </w:rPr>
        <w:t>, 7–15 (2014).</w:t>
      </w:r>
    </w:p>
    <w:p w14:paraId="52C70070" w14:textId="77777777" w:rsidR="00290A7A" w:rsidRPr="00290A7A" w:rsidRDefault="00290A7A" w:rsidP="00290A7A">
      <w:pPr>
        <w:pStyle w:val="Bibliography"/>
        <w:rPr>
          <w:lang w:val="en-GB"/>
        </w:rPr>
      </w:pPr>
      <w:r w:rsidRPr="00290A7A">
        <w:rPr>
          <w:lang w:val="en-GB"/>
        </w:rPr>
        <w:t xml:space="preserve">48. W. E. Kloos, M. S. Musselwhite, Distribution and Persistence of Staphylococcus and Micrococcus Species and Other Aerobic Bacteria on Human Skin’. </w:t>
      </w:r>
      <w:r w:rsidRPr="00290A7A">
        <w:rPr>
          <w:i/>
          <w:iCs/>
          <w:lang w:val="en-GB"/>
        </w:rPr>
        <w:t>APPL. MICROBIOL.</w:t>
      </w:r>
      <w:r w:rsidRPr="00290A7A">
        <w:rPr>
          <w:lang w:val="en-GB"/>
        </w:rPr>
        <w:t xml:space="preserve"> </w:t>
      </w:r>
      <w:r w:rsidRPr="00290A7A">
        <w:rPr>
          <w:b/>
          <w:bCs/>
          <w:lang w:val="en-GB"/>
        </w:rPr>
        <w:t>30</w:t>
      </w:r>
      <w:r w:rsidRPr="00290A7A">
        <w:rPr>
          <w:lang w:val="en-GB"/>
        </w:rPr>
        <w:t xml:space="preserve"> (1975).</w:t>
      </w:r>
    </w:p>
    <w:p w14:paraId="37689F28" w14:textId="77777777" w:rsidR="00290A7A" w:rsidRPr="00290A7A" w:rsidRDefault="00290A7A" w:rsidP="00290A7A">
      <w:pPr>
        <w:pStyle w:val="Bibliography"/>
        <w:rPr>
          <w:lang w:val="en-GB"/>
        </w:rPr>
      </w:pPr>
      <w:r w:rsidRPr="00290A7A">
        <w:rPr>
          <w:lang w:val="en-GB"/>
        </w:rPr>
        <w:t xml:space="preserve">49.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290A7A">
        <w:rPr>
          <w:i/>
          <w:iCs/>
          <w:lang w:val="en-GB"/>
        </w:rPr>
        <w:t>Front. Med.</w:t>
      </w:r>
      <w:r w:rsidRPr="00290A7A">
        <w:rPr>
          <w:lang w:val="en-GB"/>
        </w:rPr>
        <w:t xml:space="preserve"> </w:t>
      </w:r>
      <w:r w:rsidRPr="00290A7A">
        <w:rPr>
          <w:b/>
          <w:bCs/>
          <w:lang w:val="en-GB"/>
        </w:rPr>
        <w:t>8</w:t>
      </w:r>
      <w:r w:rsidRPr="00290A7A">
        <w:rPr>
          <w:lang w:val="en-GB"/>
        </w:rPr>
        <w:t>, 720647 (2021).</w:t>
      </w:r>
    </w:p>
    <w:p w14:paraId="43AE8C89" w14:textId="77777777" w:rsidR="00290A7A" w:rsidRPr="00290A7A" w:rsidRDefault="00290A7A" w:rsidP="00290A7A">
      <w:pPr>
        <w:pStyle w:val="Bibliography"/>
        <w:rPr>
          <w:lang w:val="en-GB"/>
        </w:rPr>
      </w:pPr>
      <w:r w:rsidRPr="00290A7A">
        <w:rPr>
          <w:lang w:val="en-GB"/>
        </w:rPr>
        <w:t xml:space="preserve">50. X. Zhou, R. J. L. Willems, A. W. Friedrich, J. W. A. Rossen, E. Bathoorn, Enterococcus faecium: from microbiological insights to practical recommendations for infection control and diagnostics. </w:t>
      </w:r>
      <w:r w:rsidRPr="00290A7A">
        <w:rPr>
          <w:i/>
          <w:iCs/>
          <w:lang w:val="en-GB"/>
        </w:rPr>
        <w:t>Antimicrob Resist Infect Control</w:t>
      </w:r>
      <w:r w:rsidRPr="00290A7A">
        <w:rPr>
          <w:lang w:val="en-GB"/>
        </w:rPr>
        <w:t xml:space="preserve"> </w:t>
      </w:r>
      <w:r w:rsidRPr="00290A7A">
        <w:rPr>
          <w:b/>
          <w:bCs/>
          <w:lang w:val="en-GB"/>
        </w:rPr>
        <w:t>9</w:t>
      </w:r>
      <w:r w:rsidRPr="00290A7A">
        <w:rPr>
          <w:lang w:val="en-GB"/>
        </w:rPr>
        <w:t>, 130 (2020).</w:t>
      </w:r>
    </w:p>
    <w:p w14:paraId="1A5236CB" w14:textId="77777777" w:rsidR="00290A7A" w:rsidRPr="00290A7A" w:rsidRDefault="00290A7A" w:rsidP="00290A7A">
      <w:pPr>
        <w:pStyle w:val="Bibliography"/>
        <w:rPr>
          <w:lang w:val="en-GB"/>
        </w:rPr>
      </w:pPr>
      <w:r w:rsidRPr="00290A7A">
        <w:rPr>
          <w:lang w:val="en-GB"/>
        </w:rPr>
        <w:t xml:space="preserve">51. D. N. Frank, L. M. Feazel, M. T. Bessesen, C. S. Price, E. N. Janoff, N. R. Pace, R. K. Aziz, Ed. The Human Nasal Microbiota and Staphylococcus aureus Carriage. </w:t>
      </w:r>
      <w:r w:rsidRPr="00290A7A">
        <w:rPr>
          <w:i/>
          <w:iCs/>
          <w:lang w:val="en-GB"/>
        </w:rPr>
        <w:t>PLoS ONE</w:t>
      </w:r>
      <w:r w:rsidRPr="00290A7A">
        <w:rPr>
          <w:lang w:val="en-GB"/>
        </w:rPr>
        <w:t xml:space="preserve"> </w:t>
      </w:r>
      <w:r w:rsidRPr="00290A7A">
        <w:rPr>
          <w:b/>
          <w:bCs/>
          <w:lang w:val="en-GB"/>
        </w:rPr>
        <w:t>5</w:t>
      </w:r>
      <w:r w:rsidRPr="00290A7A">
        <w:rPr>
          <w:lang w:val="en-GB"/>
        </w:rPr>
        <w:t>, e10598 (2010).</w:t>
      </w:r>
    </w:p>
    <w:p w14:paraId="5F0CC71C" w14:textId="77777777" w:rsidR="00290A7A" w:rsidRPr="00290A7A" w:rsidRDefault="00290A7A" w:rsidP="00290A7A">
      <w:pPr>
        <w:pStyle w:val="Bibliography"/>
        <w:rPr>
          <w:lang w:val="en-GB"/>
        </w:rPr>
      </w:pPr>
      <w:r w:rsidRPr="00290A7A">
        <w:rPr>
          <w:lang w:val="en-GB"/>
        </w:rPr>
        <w:t xml:space="preserve">52. C. Pajon, M. C. Fortoul, G. Diaz-Tang, E. Marin Meneses, A. R. Kalifa, E. Sevy, T. Mariah, B. Toscan, M. Marcelin, D. M. Hernandez, M. M. Marzouk, A. J. Lopatkin, O. T. Eldakar, R. P. Smith, Interactions between metabolism and growth can determine the co-existence of Staphylococcus aureus and Pseudomonas aeruginosa. </w:t>
      </w:r>
      <w:r w:rsidRPr="00290A7A">
        <w:rPr>
          <w:i/>
          <w:iCs/>
          <w:lang w:val="en-GB"/>
        </w:rPr>
        <w:t>eLife</w:t>
      </w:r>
      <w:r w:rsidRPr="00290A7A">
        <w:rPr>
          <w:lang w:val="en-GB"/>
        </w:rPr>
        <w:t xml:space="preserve"> </w:t>
      </w:r>
      <w:r w:rsidRPr="00290A7A">
        <w:rPr>
          <w:b/>
          <w:bCs/>
          <w:lang w:val="en-GB"/>
        </w:rPr>
        <w:t>12</w:t>
      </w:r>
      <w:r w:rsidRPr="00290A7A">
        <w:rPr>
          <w:lang w:val="en-GB"/>
        </w:rPr>
        <w:t>, e83664 (2023).</w:t>
      </w:r>
    </w:p>
    <w:p w14:paraId="083F7450" w14:textId="77777777" w:rsidR="00290A7A" w:rsidRPr="00290A7A" w:rsidRDefault="00290A7A" w:rsidP="00290A7A">
      <w:pPr>
        <w:pStyle w:val="Bibliography"/>
        <w:rPr>
          <w:lang w:val="en-GB"/>
        </w:rPr>
      </w:pPr>
      <w:r w:rsidRPr="00290A7A">
        <w:rPr>
          <w:lang w:val="en-GB"/>
        </w:rPr>
        <w:t xml:space="preserve">53. J. L. Anderson, An Ensemble Adjustment Kalman Filter for Data Assimilation. </w:t>
      </w:r>
      <w:r w:rsidRPr="00290A7A">
        <w:rPr>
          <w:i/>
          <w:iCs/>
          <w:lang w:val="en-GB"/>
        </w:rPr>
        <w:t>Mon. Wea. Rev.</w:t>
      </w:r>
      <w:r w:rsidRPr="00290A7A">
        <w:rPr>
          <w:lang w:val="en-GB"/>
        </w:rPr>
        <w:t xml:space="preserve"> </w:t>
      </w:r>
      <w:r w:rsidRPr="00290A7A">
        <w:rPr>
          <w:b/>
          <w:bCs/>
          <w:lang w:val="en-GB"/>
        </w:rPr>
        <w:t>129</w:t>
      </w:r>
      <w:r w:rsidRPr="00290A7A">
        <w:rPr>
          <w:lang w:val="en-GB"/>
        </w:rPr>
        <w:t>, 2884–2903 (2001).</w:t>
      </w:r>
    </w:p>
    <w:p w14:paraId="055DCD33" w14:textId="77777777" w:rsidR="00290A7A" w:rsidRPr="00290A7A" w:rsidRDefault="00290A7A" w:rsidP="00290A7A">
      <w:pPr>
        <w:pStyle w:val="Bibliography"/>
        <w:rPr>
          <w:lang w:val="en-GB"/>
        </w:rPr>
      </w:pPr>
      <w:r w:rsidRPr="00290A7A">
        <w:rPr>
          <w:lang w:val="en-GB"/>
        </w:rPr>
        <w:lastRenderedPageBreak/>
        <w:t xml:space="preserve">54. M. S. Arulampalam, S. Maskell, N. Gordon, T. Clapp, A tutorial on particle filters for online nonlinear/non-Gaussian Bayesian tracking. </w:t>
      </w:r>
      <w:r w:rsidRPr="00290A7A">
        <w:rPr>
          <w:i/>
          <w:iCs/>
          <w:lang w:val="en-GB"/>
        </w:rPr>
        <w:t>IEEE Trans. Signal Process.</w:t>
      </w:r>
      <w:r w:rsidRPr="00290A7A">
        <w:rPr>
          <w:lang w:val="en-GB"/>
        </w:rPr>
        <w:t xml:space="preserve"> </w:t>
      </w:r>
      <w:r w:rsidRPr="00290A7A">
        <w:rPr>
          <w:b/>
          <w:bCs/>
          <w:lang w:val="en-GB"/>
        </w:rPr>
        <w:t>50</w:t>
      </w:r>
      <w:r w:rsidRPr="00290A7A">
        <w:rPr>
          <w:lang w:val="en-GB"/>
        </w:rPr>
        <w:t>, 174–188 (2002).</w:t>
      </w:r>
    </w:p>
    <w:p w14:paraId="7A95D07A" w14:textId="77777777" w:rsidR="00290A7A" w:rsidRPr="00290A7A" w:rsidRDefault="00290A7A" w:rsidP="00290A7A">
      <w:pPr>
        <w:pStyle w:val="Bibliography"/>
        <w:rPr>
          <w:lang w:val="en-GB"/>
        </w:rPr>
      </w:pPr>
      <w:r w:rsidRPr="00290A7A">
        <w:rPr>
          <w:lang w:val="en-GB"/>
        </w:rPr>
        <w:t xml:space="preserve">55. R. Subramanian, Q. He, M. Pascual, Quantifying asymptomatic infection and transmission of COVID-19 in New York City using observed cases, serology, and testing capacity. </w:t>
      </w:r>
      <w:r w:rsidRPr="00290A7A">
        <w:rPr>
          <w:i/>
          <w:iCs/>
          <w:lang w:val="en-GB"/>
        </w:rPr>
        <w:t>PNAS</w:t>
      </w:r>
      <w:r w:rsidRPr="00290A7A">
        <w:rPr>
          <w:lang w:val="en-GB"/>
        </w:rPr>
        <w:t xml:space="preserve"> </w:t>
      </w:r>
      <w:r w:rsidRPr="00290A7A">
        <w:rPr>
          <w:b/>
          <w:bCs/>
          <w:lang w:val="en-GB"/>
        </w:rPr>
        <w:t>118</w:t>
      </w:r>
      <w:r w:rsidRPr="00290A7A">
        <w:rPr>
          <w:lang w:val="en-GB"/>
        </w:rPr>
        <w:t xml:space="preserve"> (2021), doi:10.1073/pnas.2019716118.</w:t>
      </w:r>
    </w:p>
    <w:p w14:paraId="606BC5F0" w14:textId="77777777" w:rsidR="00290A7A" w:rsidRPr="00290A7A" w:rsidRDefault="00290A7A" w:rsidP="00290A7A">
      <w:pPr>
        <w:pStyle w:val="Bibliography"/>
        <w:rPr>
          <w:lang w:val="en-GB"/>
        </w:rPr>
      </w:pPr>
      <w:r w:rsidRPr="00290A7A">
        <w:rPr>
          <w:lang w:val="en-GB"/>
        </w:rPr>
        <w:t xml:space="preserve">56. V. Romeo-Aznar, L. Picinini Freitas, O. Gonçalves Cruz, A. A. King, M. Pascual, Fine-scale heterogeneity in population density predicts wave dynamics in dengue epidemics. </w:t>
      </w:r>
      <w:r w:rsidRPr="00290A7A">
        <w:rPr>
          <w:i/>
          <w:iCs/>
          <w:lang w:val="en-GB"/>
        </w:rPr>
        <w:t>Nat Commun</w:t>
      </w:r>
      <w:r w:rsidRPr="00290A7A">
        <w:rPr>
          <w:lang w:val="en-GB"/>
        </w:rPr>
        <w:t xml:space="preserve"> </w:t>
      </w:r>
      <w:r w:rsidRPr="00290A7A">
        <w:rPr>
          <w:b/>
          <w:bCs/>
          <w:lang w:val="en-GB"/>
        </w:rPr>
        <w:t>13</w:t>
      </w:r>
      <w:r w:rsidRPr="00290A7A">
        <w:rPr>
          <w:lang w:val="en-GB"/>
        </w:rPr>
        <w:t>, 996 (2022).</w:t>
      </w:r>
    </w:p>
    <w:p w14:paraId="21957E80" w14:textId="77777777" w:rsidR="00290A7A" w:rsidRPr="00290A7A" w:rsidRDefault="00290A7A" w:rsidP="00290A7A">
      <w:pPr>
        <w:pStyle w:val="Bibliography"/>
        <w:rPr>
          <w:lang w:val="en-GB"/>
        </w:rPr>
      </w:pPr>
      <w:r w:rsidRPr="00290A7A">
        <w:rPr>
          <w:lang w:val="en-GB"/>
        </w:rPr>
        <w:t xml:space="preserve">57. M. Santos-Vega, P. P. Martinez, K. G. Vaishnav, V. Kohli, V. Desai, M. J. Bouma, M. Pascual, The neglected role of relative humidity in the interannual variability of urban malaria in Indian cities. </w:t>
      </w:r>
      <w:r w:rsidRPr="00290A7A">
        <w:rPr>
          <w:i/>
          <w:iCs/>
          <w:lang w:val="en-GB"/>
        </w:rPr>
        <w:t>Nat Commun</w:t>
      </w:r>
      <w:r w:rsidRPr="00290A7A">
        <w:rPr>
          <w:lang w:val="en-GB"/>
        </w:rPr>
        <w:t xml:space="preserve"> </w:t>
      </w:r>
      <w:r w:rsidRPr="00290A7A">
        <w:rPr>
          <w:b/>
          <w:bCs/>
          <w:lang w:val="en-GB"/>
        </w:rPr>
        <w:t>13</w:t>
      </w:r>
      <w:r w:rsidRPr="00290A7A">
        <w:rPr>
          <w:lang w:val="en-GB"/>
        </w:rPr>
        <w:t>, 533 (2022).</w:t>
      </w:r>
    </w:p>
    <w:p w14:paraId="7F22C711" w14:textId="77777777" w:rsidR="00290A7A" w:rsidRPr="00290A7A" w:rsidRDefault="00290A7A" w:rsidP="00290A7A">
      <w:pPr>
        <w:pStyle w:val="Bibliography"/>
        <w:rPr>
          <w:lang w:val="en-GB"/>
        </w:rPr>
      </w:pPr>
      <w:r w:rsidRPr="00290A7A">
        <w:rPr>
          <w:lang w:val="en-GB"/>
        </w:rPr>
        <w:t xml:space="preserve">58. R. Li, S. Pei, B. Chen, Y. Song, T. Zhang, W. Yang, J. Shaman, Substantial undocumented infection facilitates the rapid dissemination of novel coronavirus (SARS-CoV-2). </w:t>
      </w:r>
      <w:r w:rsidRPr="00290A7A">
        <w:rPr>
          <w:i/>
          <w:iCs/>
          <w:lang w:val="en-GB"/>
        </w:rPr>
        <w:t>Science</w:t>
      </w:r>
      <w:r w:rsidRPr="00290A7A">
        <w:rPr>
          <w:lang w:val="en-GB"/>
        </w:rPr>
        <w:t xml:space="preserve"> </w:t>
      </w:r>
      <w:r w:rsidRPr="00290A7A">
        <w:rPr>
          <w:b/>
          <w:bCs/>
          <w:lang w:val="en-GB"/>
        </w:rPr>
        <w:t>368</w:t>
      </w:r>
      <w:r w:rsidRPr="00290A7A">
        <w:rPr>
          <w:lang w:val="en-GB"/>
        </w:rPr>
        <w:t>, 489–493 (2020).</w:t>
      </w:r>
    </w:p>
    <w:p w14:paraId="743BDDD2" w14:textId="77777777" w:rsidR="00290A7A" w:rsidRPr="00290A7A" w:rsidRDefault="00290A7A" w:rsidP="00290A7A">
      <w:pPr>
        <w:pStyle w:val="Bibliography"/>
        <w:rPr>
          <w:lang w:val="en-GB"/>
        </w:rPr>
      </w:pPr>
      <w:r w:rsidRPr="00290A7A">
        <w:rPr>
          <w:lang w:val="en-GB"/>
        </w:rPr>
        <w:t xml:space="preserve">59. S. Pei, J. Shaman, S. Y. Del Valle, Ed. Aggregating forecasts of multiple respiratory pathogens supports more accurate forecasting of influenza-like illness. </w:t>
      </w:r>
      <w:r w:rsidRPr="00290A7A">
        <w:rPr>
          <w:i/>
          <w:iCs/>
          <w:lang w:val="en-GB"/>
        </w:rPr>
        <w:t>PLoS Comput Biol</w:t>
      </w:r>
      <w:r w:rsidRPr="00290A7A">
        <w:rPr>
          <w:lang w:val="en-GB"/>
        </w:rPr>
        <w:t xml:space="preserve"> </w:t>
      </w:r>
      <w:r w:rsidRPr="00290A7A">
        <w:rPr>
          <w:b/>
          <w:bCs/>
          <w:lang w:val="en-GB"/>
        </w:rPr>
        <w:t>16</w:t>
      </w:r>
      <w:r w:rsidRPr="00290A7A">
        <w:rPr>
          <w:lang w:val="en-GB"/>
        </w:rPr>
        <w:t>, e1008301 (2020).</w:t>
      </w:r>
    </w:p>
    <w:p w14:paraId="37B9AADD" w14:textId="77777777" w:rsidR="00290A7A" w:rsidRPr="00290A7A" w:rsidRDefault="00290A7A" w:rsidP="00290A7A">
      <w:pPr>
        <w:pStyle w:val="Bibliography"/>
        <w:rPr>
          <w:lang w:val="en-GB"/>
        </w:rPr>
      </w:pPr>
      <w:r w:rsidRPr="00290A7A">
        <w:rPr>
          <w:lang w:val="en-GB"/>
        </w:rPr>
        <w:t xml:space="preserve">60. S. Pei, X. Teng, P. Lewis, J. Shaman, Optimizing respiratory virus surveillance networks using uncertainty propagation. </w:t>
      </w:r>
      <w:r w:rsidRPr="00290A7A">
        <w:rPr>
          <w:i/>
          <w:iCs/>
          <w:lang w:val="en-GB"/>
        </w:rPr>
        <w:t>Nat Commun</w:t>
      </w:r>
      <w:r w:rsidRPr="00290A7A">
        <w:rPr>
          <w:lang w:val="en-GB"/>
        </w:rPr>
        <w:t xml:space="preserve"> </w:t>
      </w:r>
      <w:r w:rsidRPr="00290A7A">
        <w:rPr>
          <w:b/>
          <w:bCs/>
          <w:lang w:val="en-GB"/>
        </w:rPr>
        <w:t>12</w:t>
      </w:r>
      <w:r w:rsidRPr="00290A7A">
        <w:rPr>
          <w:lang w:val="en-GB"/>
        </w:rPr>
        <w:t>, 222 (2021).</w:t>
      </w:r>
    </w:p>
    <w:p w14:paraId="68DCB793" w14:textId="77777777" w:rsidR="00290A7A" w:rsidRPr="00290A7A" w:rsidRDefault="00290A7A" w:rsidP="00290A7A">
      <w:pPr>
        <w:pStyle w:val="Bibliography"/>
        <w:rPr>
          <w:lang w:val="en-GB"/>
        </w:rPr>
      </w:pPr>
      <w:r w:rsidRPr="00290A7A">
        <w:rPr>
          <w:lang w:val="en-GB"/>
        </w:rPr>
        <w:t xml:space="preserve">61. S. Pei, M. A. Cane, J. Shaman, V. E. Pitzer, Ed. Predictability in process-based ensemble forecast of influenza. </w:t>
      </w:r>
      <w:r w:rsidRPr="00290A7A">
        <w:rPr>
          <w:i/>
          <w:iCs/>
          <w:lang w:val="en-GB"/>
        </w:rPr>
        <w:t>PLoS Comput Biol</w:t>
      </w:r>
      <w:r w:rsidRPr="00290A7A">
        <w:rPr>
          <w:lang w:val="en-GB"/>
        </w:rPr>
        <w:t xml:space="preserve"> </w:t>
      </w:r>
      <w:r w:rsidRPr="00290A7A">
        <w:rPr>
          <w:b/>
          <w:bCs/>
          <w:lang w:val="en-GB"/>
        </w:rPr>
        <w:t>15</w:t>
      </w:r>
      <w:r w:rsidRPr="00290A7A">
        <w:rPr>
          <w:lang w:val="en-GB"/>
        </w:rPr>
        <w:t>, e1006783 (2019).</w:t>
      </w:r>
    </w:p>
    <w:p w14:paraId="767B73B1" w14:textId="77777777" w:rsidR="00290A7A" w:rsidRPr="00290A7A" w:rsidRDefault="00290A7A" w:rsidP="00290A7A">
      <w:pPr>
        <w:pStyle w:val="Bibliography"/>
        <w:rPr>
          <w:lang w:val="en-GB"/>
        </w:rPr>
      </w:pPr>
      <w:r w:rsidRPr="00290A7A">
        <w:rPr>
          <w:lang w:val="en-GB"/>
        </w:rPr>
        <w:t xml:space="preserve">62. S. W. Park, M. Pons-Salort, K. Messacar, C. Cook, L. Meyers, J. Farrar, B. T. Grenfell, Epidemiological dynamics of enterovirus D68 in the United States and implications for acute flaccid myelitis. </w:t>
      </w:r>
      <w:r w:rsidRPr="00290A7A">
        <w:rPr>
          <w:i/>
          <w:iCs/>
          <w:lang w:val="en-GB"/>
        </w:rPr>
        <w:t>Sci. Transl. Med.</w:t>
      </w:r>
      <w:r w:rsidRPr="00290A7A">
        <w:rPr>
          <w:lang w:val="en-GB"/>
        </w:rPr>
        <w:t xml:space="preserve"> </w:t>
      </w:r>
      <w:r w:rsidRPr="00290A7A">
        <w:rPr>
          <w:b/>
          <w:bCs/>
          <w:lang w:val="en-GB"/>
        </w:rPr>
        <w:t>13</w:t>
      </w:r>
      <w:r w:rsidRPr="00290A7A">
        <w:rPr>
          <w:lang w:val="en-GB"/>
        </w:rPr>
        <w:t>, eabd2400 (2021).</w:t>
      </w:r>
    </w:p>
    <w:p w14:paraId="79123FB7" w14:textId="77777777" w:rsidR="00290A7A" w:rsidRPr="00290A7A" w:rsidRDefault="00290A7A" w:rsidP="00290A7A">
      <w:pPr>
        <w:pStyle w:val="Bibliography"/>
        <w:rPr>
          <w:lang w:val="en-GB"/>
        </w:rPr>
      </w:pPr>
      <w:r w:rsidRPr="00290A7A">
        <w:rPr>
          <w:lang w:val="en-GB"/>
        </w:rPr>
        <w:t xml:space="preserve">63. W. Yang, S. Kandula, M. Huynh, S. K. Greene, G. V. Wye, W. Li, H. T. Chan, E. McGibbon, A. Yeung, D. Olson, A. Fine, J. Shaman, Estimating the infection-fatality risk of SARS-CoV-2 in New York City during the spring 2020 pandemic wave: a model-based analysis. </w:t>
      </w:r>
      <w:r w:rsidRPr="00290A7A">
        <w:rPr>
          <w:i/>
          <w:iCs/>
          <w:lang w:val="en-GB"/>
        </w:rPr>
        <w:t>The Lancet Infectious Diseases</w:t>
      </w:r>
      <w:r w:rsidRPr="00290A7A">
        <w:rPr>
          <w:lang w:val="en-GB"/>
        </w:rPr>
        <w:t xml:space="preserve"> </w:t>
      </w:r>
      <w:r w:rsidRPr="00290A7A">
        <w:rPr>
          <w:b/>
          <w:bCs/>
          <w:lang w:val="en-GB"/>
        </w:rPr>
        <w:t>21</w:t>
      </w:r>
      <w:r w:rsidRPr="00290A7A">
        <w:rPr>
          <w:lang w:val="en-GB"/>
        </w:rPr>
        <w:t>, 203–212 (2021).</w:t>
      </w:r>
    </w:p>
    <w:p w14:paraId="4C233768" w14:textId="77777777" w:rsidR="00290A7A" w:rsidRPr="00290A7A" w:rsidRDefault="00290A7A" w:rsidP="00290A7A">
      <w:pPr>
        <w:pStyle w:val="Bibliography"/>
        <w:rPr>
          <w:lang w:val="en-GB"/>
        </w:rPr>
      </w:pPr>
      <w:r w:rsidRPr="00290A7A">
        <w:rPr>
          <w:lang w:val="en-GB"/>
        </w:rPr>
        <w:t xml:space="preserve">64. I. Ukawuba, J. Shaman, M. Meier-Schellersheim, Ed. Inference and dynamic simulation of malaria using a simple climate-driven entomological model of malaria transmission. </w:t>
      </w:r>
      <w:r w:rsidRPr="00290A7A">
        <w:rPr>
          <w:i/>
          <w:iCs/>
          <w:lang w:val="en-GB"/>
        </w:rPr>
        <w:t>PLoS Comput Biol</w:t>
      </w:r>
      <w:r w:rsidRPr="00290A7A">
        <w:rPr>
          <w:lang w:val="en-GB"/>
        </w:rPr>
        <w:t xml:space="preserve"> </w:t>
      </w:r>
      <w:r w:rsidRPr="00290A7A">
        <w:rPr>
          <w:b/>
          <w:bCs/>
          <w:lang w:val="en-GB"/>
        </w:rPr>
        <w:t>18</w:t>
      </w:r>
      <w:r w:rsidRPr="00290A7A">
        <w:rPr>
          <w:lang w:val="en-GB"/>
        </w:rPr>
        <w:t>, e1010161 (2022).</w:t>
      </w:r>
    </w:p>
    <w:p w14:paraId="7E116838" w14:textId="77777777" w:rsidR="00290A7A" w:rsidRPr="00290A7A" w:rsidRDefault="00290A7A" w:rsidP="00290A7A">
      <w:pPr>
        <w:pStyle w:val="Bibliography"/>
        <w:rPr>
          <w:lang w:val="en-GB"/>
        </w:rPr>
      </w:pPr>
      <w:r w:rsidRPr="00290A7A">
        <w:rPr>
          <w:lang w:val="en-GB"/>
        </w:rPr>
        <w:t xml:space="preserve">65. E. L. Ionides, C. Breto, A. A. King, Inference for nonlinear dynamical systems. </w:t>
      </w:r>
      <w:r w:rsidRPr="00290A7A">
        <w:rPr>
          <w:i/>
          <w:iCs/>
          <w:lang w:val="en-GB"/>
        </w:rPr>
        <w:t>Proceedings of the National Academy of Sciences</w:t>
      </w:r>
      <w:r w:rsidRPr="00290A7A">
        <w:rPr>
          <w:lang w:val="en-GB"/>
        </w:rPr>
        <w:t xml:space="preserve"> </w:t>
      </w:r>
      <w:r w:rsidRPr="00290A7A">
        <w:rPr>
          <w:b/>
          <w:bCs/>
          <w:lang w:val="en-GB"/>
        </w:rPr>
        <w:t>103</w:t>
      </w:r>
      <w:r w:rsidRPr="00290A7A">
        <w:rPr>
          <w:lang w:val="en-GB"/>
        </w:rPr>
        <w:t>, 18438–18443 (2006).</w:t>
      </w:r>
    </w:p>
    <w:p w14:paraId="7CD82B92" w14:textId="77777777" w:rsidR="00290A7A" w:rsidRPr="00290A7A" w:rsidRDefault="00290A7A" w:rsidP="00290A7A">
      <w:pPr>
        <w:pStyle w:val="Bibliography"/>
        <w:rPr>
          <w:lang w:val="en-GB"/>
        </w:rPr>
      </w:pPr>
      <w:r w:rsidRPr="00290A7A">
        <w:rPr>
          <w:lang w:val="en-GB"/>
        </w:rPr>
        <w:lastRenderedPageBreak/>
        <w:t xml:space="preserve">66. E. L. Ionides, D. Nguyen, Y. Atchadé, S. Stoev, A. A. King, Inference for dynamic and latent variable models via iterated, perturbed Bayes maps. </w:t>
      </w:r>
      <w:r w:rsidRPr="00290A7A">
        <w:rPr>
          <w:i/>
          <w:iCs/>
          <w:lang w:val="en-GB"/>
        </w:rPr>
        <w:t>Proc Natl Acad Sci USA</w:t>
      </w:r>
      <w:r w:rsidRPr="00290A7A">
        <w:rPr>
          <w:lang w:val="en-GB"/>
        </w:rPr>
        <w:t xml:space="preserve"> </w:t>
      </w:r>
      <w:r w:rsidRPr="00290A7A">
        <w:rPr>
          <w:b/>
          <w:bCs/>
          <w:lang w:val="en-GB"/>
        </w:rPr>
        <w:t>112</w:t>
      </w:r>
      <w:r w:rsidRPr="00290A7A">
        <w:rPr>
          <w:lang w:val="en-GB"/>
        </w:rPr>
        <w:t>, 719–724 (2015).</w:t>
      </w:r>
    </w:p>
    <w:p w14:paraId="0C0C6A5E" w14:textId="77777777" w:rsidR="00290A7A" w:rsidRPr="00290A7A" w:rsidRDefault="00290A7A" w:rsidP="00290A7A">
      <w:pPr>
        <w:pStyle w:val="Bibliography"/>
        <w:rPr>
          <w:lang w:val="en-GB"/>
        </w:rPr>
      </w:pPr>
      <w:r w:rsidRPr="00290A7A">
        <w:rPr>
          <w:lang w:val="en-GB"/>
        </w:rPr>
        <w:t>67. D. Sanz-Alonso, A. M. Stuart, A. Taeb, Inverse Problems and Data Assimilation (2023) (available at http://arxiv.org/abs/1810.06191).</w:t>
      </w:r>
    </w:p>
    <w:p w14:paraId="53594208" w14:textId="77777777" w:rsidR="00290A7A" w:rsidRPr="00290A7A" w:rsidRDefault="00290A7A" w:rsidP="00290A7A">
      <w:pPr>
        <w:pStyle w:val="Bibliography"/>
        <w:rPr>
          <w:lang w:val="en-GB"/>
        </w:rPr>
      </w:pPr>
      <w:r w:rsidRPr="00290A7A">
        <w:rPr>
          <w:lang w:val="en-GB"/>
        </w:rPr>
        <w:t>68. D. Z. Huang, T. Schneider, A. M. Stuart, Iterated Kalman Methodology For Inverse Problems (2022) (available at http://arxiv.org/abs/2102.01580).</w:t>
      </w:r>
    </w:p>
    <w:p w14:paraId="22471B5A" w14:textId="77777777" w:rsidR="00290A7A" w:rsidRPr="00290A7A" w:rsidRDefault="00290A7A" w:rsidP="00290A7A">
      <w:pPr>
        <w:pStyle w:val="Bibliography"/>
        <w:rPr>
          <w:lang w:val="en-GB"/>
        </w:rPr>
      </w:pPr>
      <w:r w:rsidRPr="00290A7A">
        <w:rPr>
          <w:lang w:val="en-GB"/>
        </w:rPr>
        <w:t xml:space="preserve">69.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290A7A">
        <w:rPr>
          <w:i/>
          <w:iCs/>
          <w:lang w:val="en-GB"/>
        </w:rPr>
        <w:t>Nature</w:t>
      </w:r>
      <w:r w:rsidRPr="00290A7A">
        <w:rPr>
          <w:lang w:val="en-GB"/>
        </w:rPr>
        <w:t xml:space="preserve"> </w:t>
      </w:r>
      <w:r w:rsidRPr="00290A7A">
        <w:rPr>
          <w:b/>
          <w:bCs/>
          <w:lang w:val="en-GB"/>
        </w:rPr>
        <w:t>585</w:t>
      </w:r>
      <w:r w:rsidRPr="00290A7A">
        <w:rPr>
          <w:lang w:val="en-GB"/>
        </w:rPr>
        <w:t>, 357–362 (2020).</w:t>
      </w:r>
    </w:p>
    <w:p w14:paraId="1CF11B7F" w14:textId="77777777" w:rsidR="00290A7A" w:rsidRPr="00290A7A" w:rsidRDefault="00290A7A" w:rsidP="00290A7A">
      <w:pPr>
        <w:pStyle w:val="Bibliography"/>
        <w:rPr>
          <w:lang w:val="en-GB"/>
        </w:rPr>
      </w:pPr>
      <w:r w:rsidRPr="00290A7A">
        <w:rPr>
          <w:lang w:val="en-GB"/>
        </w:rPr>
        <w:t xml:space="preserve">70.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290A7A">
        <w:rPr>
          <w:i/>
          <w:iCs/>
          <w:lang w:val="en-GB"/>
        </w:rPr>
        <w:t>Nat Methods</w:t>
      </w:r>
      <w:r w:rsidRPr="00290A7A">
        <w:rPr>
          <w:lang w:val="en-GB"/>
        </w:rPr>
        <w:t xml:space="preserve"> </w:t>
      </w:r>
      <w:r w:rsidRPr="00290A7A">
        <w:rPr>
          <w:b/>
          <w:bCs/>
          <w:lang w:val="en-GB"/>
        </w:rPr>
        <w:t>17</w:t>
      </w:r>
      <w:r w:rsidRPr="00290A7A">
        <w:rPr>
          <w:lang w:val="en-GB"/>
        </w:rPr>
        <w:t>, 261–272 (2020).</w:t>
      </w:r>
    </w:p>
    <w:p w14:paraId="68B89BC5" w14:textId="77777777" w:rsidR="00290A7A" w:rsidRPr="00290A7A" w:rsidRDefault="00290A7A" w:rsidP="00290A7A">
      <w:pPr>
        <w:pStyle w:val="Bibliography"/>
        <w:rPr>
          <w:lang w:val="en-GB"/>
        </w:rPr>
      </w:pPr>
      <w:r w:rsidRPr="00290A7A">
        <w:rPr>
          <w:lang w:val="en-GB"/>
        </w:rPr>
        <w:t xml:space="preserve">71. D. Alonso, A. J. McKane, M. Pascual, Stochastic amplification in epidemics. </w:t>
      </w:r>
      <w:r w:rsidRPr="00290A7A">
        <w:rPr>
          <w:i/>
          <w:iCs/>
          <w:lang w:val="en-GB"/>
        </w:rPr>
        <w:t>J. R. Soc. Interface.</w:t>
      </w:r>
      <w:r w:rsidRPr="00290A7A">
        <w:rPr>
          <w:lang w:val="en-GB"/>
        </w:rPr>
        <w:t xml:space="preserve"> </w:t>
      </w:r>
      <w:r w:rsidRPr="00290A7A">
        <w:rPr>
          <w:b/>
          <w:bCs/>
          <w:lang w:val="en-GB"/>
        </w:rPr>
        <w:t>4</w:t>
      </w:r>
      <w:r w:rsidRPr="00290A7A">
        <w:rPr>
          <w:lang w:val="en-GB"/>
        </w:rPr>
        <w:t>, 575–582 (2007).</w:t>
      </w:r>
    </w:p>
    <w:p w14:paraId="0D3CBD18" w14:textId="77777777" w:rsidR="00290A7A" w:rsidRPr="00290A7A" w:rsidRDefault="00290A7A" w:rsidP="00290A7A">
      <w:pPr>
        <w:pStyle w:val="Bibliography"/>
        <w:rPr>
          <w:lang w:val="en-GB"/>
        </w:rPr>
      </w:pPr>
      <w:r w:rsidRPr="00290A7A">
        <w:rPr>
          <w:lang w:val="en-GB"/>
        </w:rPr>
        <w:t xml:space="preserve">72. B. M. Bolker, B. T. Grenfell, Impact of vaccination on the spatial correlation and persistence of measles dynamics. </w:t>
      </w:r>
      <w:r w:rsidRPr="00290A7A">
        <w:rPr>
          <w:i/>
          <w:iCs/>
          <w:lang w:val="en-GB"/>
        </w:rPr>
        <w:t>Proc. Natl. Acad. Sci. U.S.A.</w:t>
      </w:r>
      <w:r w:rsidRPr="00290A7A">
        <w:rPr>
          <w:lang w:val="en-GB"/>
        </w:rPr>
        <w:t xml:space="preserve"> </w:t>
      </w:r>
      <w:r w:rsidRPr="00290A7A">
        <w:rPr>
          <w:b/>
          <w:bCs/>
          <w:lang w:val="en-GB"/>
        </w:rPr>
        <w:t>93</w:t>
      </w:r>
      <w:r w:rsidRPr="00290A7A">
        <w:rPr>
          <w:lang w:val="en-GB"/>
        </w:rPr>
        <w:t>, 12648–12653 (1996).</w:t>
      </w:r>
    </w:p>
    <w:p w14:paraId="6E2F041A" w14:textId="77777777" w:rsidR="00290A7A" w:rsidRPr="00290A7A" w:rsidRDefault="00290A7A" w:rsidP="00290A7A">
      <w:pPr>
        <w:pStyle w:val="Bibliography"/>
        <w:rPr>
          <w:lang w:val="en-GB"/>
        </w:rPr>
      </w:pPr>
      <w:r w:rsidRPr="00290A7A">
        <w:rPr>
          <w:lang w:val="en-GB"/>
        </w:rPr>
        <w:t xml:space="preserve">73. J. Bracher, E. L. Ray, T. Gneiting, N. G. Reich, V. E. Pitzer, Ed. Evaluating epidemic forecasts in an interval format. </w:t>
      </w:r>
      <w:r w:rsidRPr="00290A7A">
        <w:rPr>
          <w:i/>
          <w:iCs/>
          <w:lang w:val="en-GB"/>
        </w:rPr>
        <w:t>PLoS Comput Biol</w:t>
      </w:r>
      <w:r w:rsidRPr="00290A7A">
        <w:rPr>
          <w:lang w:val="en-GB"/>
        </w:rPr>
        <w:t xml:space="preserve"> </w:t>
      </w:r>
      <w:r w:rsidRPr="00290A7A">
        <w:rPr>
          <w:b/>
          <w:bCs/>
          <w:lang w:val="en-GB"/>
        </w:rPr>
        <w:t>17</w:t>
      </w:r>
      <w:r w:rsidRPr="00290A7A">
        <w:rPr>
          <w:lang w:val="en-GB"/>
        </w:rPr>
        <w:t>, e1008618 (2021).</w:t>
      </w:r>
    </w:p>
    <w:p w14:paraId="1CBD571A" w14:textId="77777777" w:rsidR="00290A7A" w:rsidRPr="00290A7A" w:rsidRDefault="00290A7A" w:rsidP="00290A7A">
      <w:pPr>
        <w:pStyle w:val="Bibliography"/>
        <w:rPr>
          <w:lang w:val="en-GB"/>
        </w:rPr>
      </w:pPr>
      <w:r w:rsidRPr="00290A7A">
        <w:rPr>
          <w:lang w:val="en-GB"/>
        </w:rPr>
        <w:t xml:space="preserve">74. T. Gneiting, F. Balabdaoui, A. E. Raftery, Probabilistic Forecasts, Calibration and Sharpness. </w:t>
      </w:r>
      <w:r w:rsidRPr="00290A7A">
        <w:rPr>
          <w:i/>
          <w:iCs/>
          <w:lang w:val="en-GB"/>
        </w:rPr>
        <w:t>Journal of the Royal Statistical Society Series B: Statistical Methodology</w:t>
      </w:r>
      <w:r w:rsidRPr="00290A7A">
        <w:rPr>
          <w:lang w:val="en-GB"/>
        </w:rPr>
        <w:t xml:space="preserve"> </w:t>
      </w:r>
      <w:r w:rsidRPr="00290A7A">
        <w:rPr>
          <w:b/>
          <w:bCs/>
          <w:lang w:val="en-GB"/>
        </w:rPr>
        <w:t>69</w:t>
      </w:r>
      <w:r w:rsidRPr="00290A7A">
        <w:rPr>
          <w:lang w:val="en-GB"/>
        </w:rPr>
        <w:t>, 243–268 (2007).</w:t>
      </w:r>
    </w:p>
    <w:p w14:paraId="26C34B73" w14:textId="77777777" w:rsidR="00290A7A" w:rsidRPr="00290A7A" w:rsidRDefault="00290A7A" w:rsidP="00290A7A">
      <w:pPr>
        <w:pStyle w:val="Bibliography"/>
        <w:rPr>
          <w:lang w:val="en-GB"/>
        </w:rPr>
      </w:pPr>
      <w:r w:rsidRPr="00290A7A">
        <w:rPr>
          <w:lang w:val="en-GB"/>
        </w:rPr>
        <w:lastRenderedPageBreak/>
        <w:t xml:space="preserve">75. E. L. Ionides, C. Breto, J. Park, R. A. Smith, A. A. King, Monte Carlo profile confidence intervals for dynamic systems. </w:t>
      </w:r>
      <w:r w:rsidRPr="00290A7A">
        <w:rPr>
          <w:i/>
          <w:iCs/>
          <w:lang w:val="en-GB"/>
        </w:rPr>
        <w:t>J. R. Soc. Interface.</w:t>
      </w:r>
      <w:r w:rsidRPr="00290A7A">
        <w:rPr>
          <w:lang w:val="en-GB"/>
        </w:rPr>
        <w:t xml:space="preserve"> </w:t>
      </w:r>
      <w:r w:rsidRPr="00290A7A">
        <w:rPr>
          <w:b/>
          <w:bCs/>
          <w:lang w:val="en-GB"/>
        </w:rPr>
        <w:t>14</w:t>
      </w:r>
      <w:r w:rsidRPr="00290A7A">
        <w:rPr>
          <w:lang w:val="en-GB"/>
        </w:rPr>
        <w:t>, 20170126 (2017).</w:t>
      </w:r>
    </w:p>
    <w:p w14:paraId="2D324DCD" w14:textId="77777777" w:rsidR="00290A7A" w:rsidRPr="00290A7A" w:rsidRDefault="00290A7A" w:rsidP="00290A7A">
      <w:pPr>
        <w:pStyle w:val="Bibliography"/>
        <w:rPr>
          <w:lang w:val="en-GB"/>
        </w:rPr>
      </w:pPr>
      <w:r w:rsidRPr="00290A7A">
        <w:rPr>
          <w:lang w:val="en-GB"/>
        </w:rPr>
        <w:t>76. The International Research Institute for Climate and Society, Description of the IRI Climate Forecast Verification Scores (available at https://journals.plos.org/ploscompbiol/article/file?id=10.1371/journal.pcbi.1006783&amp;type=printable).</w:t>
      </w:r>
    </w:p>
    <w:p w14:paraId="421FC490" w14:textId="1E1026EE"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aman, Jeffrey L." w:date="2023-05-28T22:55:00Z" w:initials="SJL">
    <w:p w14:paraId="45E73B4C" w14:textId="77777777" w:rsidR="00C20287" w:rsidRDefault="00C20287" w:rsidP="00131743">
      <w:r>
        <w:rPr>
          <w:rStyle w:val="CommentReference"/>
        </w:rPr>
        <w:annotationRef/>
      </w:r>
      <w:r>
        <w:rPr>
          <w:color w:val="000000"/>
          <w:sz w:val="20"/>
          <w:szCs w:val="20"/>
        </w:rPr>
        <w:t>To what extent?  Is this shown somewhere?</w:t>
      </w:r>
    </w:p>
  </w:comment>
  <w:comment w:id="4" w:author="Cascante Vega, Jaime E." w:date="2023-06-03T16:20:00Z" w:initials="JC">
    <w:p w14:paraId="34C91DCF" w14:textId="77777777" w:rsidR="00973ADA" w:rsidRDefault="00B15440" w:rsidP="004B47F8">
      <w:r>
        <w:rPr>
          <w:rStyle w:val="CommentReference"/>
        </w:rPr>
        <w:annotationRef/>
      </w:r>
      <w:r w:rsidR="00973ADA">
        <w:rPr>
          <w:sz w:val="20"/>
          <w:szCs w:val="20"/>
        </w:rPr>
        <w:t xml:space="preserve">Jeff, This was related yo the synthetic inference samples systematically from the CRPS distribution indifferent pairs (\beta,\rho). You suggested I should not include them. </w:t>
      </w:r>
      <w:r w:rsidR="00973ADA">
        <w:rPr>
          <w:sz w:val="20"/>
          <w:szCs w:val="20"/>
        </w:rPr>
        <w:cr/>
      </w:r>
      <w:r w:rsidR="00973ADA">
        <w:rPr>
          <w:sz w:val="20"/>
          <w:szCs w:val="20"/>
        </w:rPr>
        <w:cr/>
        <w:t>Should I add an SI Figure?</w:t>
      </w:r>
    </w:p>
  </w:comment>
  <w:comment w:id="5" w:author="Shaman, Jeffrey L." w:date="2023-05-29T13:41:00Z" w:initials="JS">
    <w:p w14:paraId="38B7794B" w14:textId="03C3B393" w:rsidR="00DB5C3E" w:rsidRDefault="00DB5C3E" w:rsidP="00DB5C3E">
      <w:r>
        <w:rPr>
          <w:rStyle w:val="CommentReference"/>
        </w:rPr>
        <w:annotationRef/>
      </w:r>
      <w:r>
        <w:rPr>
          <w:color w:val="000000"/>
          <w:sz w:val="20"/>
          <w:szCs w:val="20"/>
        </w:rPr>
        <w:t>This belongs in the discussion</w:t>
      </w:r>
    </w:p>
  </w:comment>
  <w:comment w:id="6" w:author="Cascante Vega, Jaime E." w:date="2023-05-30T15:57:00Z" w:initials="JC">
    <w:p w14:paraId="71B4F7C7" w14:textId="77777777" w:rsidR="00DB5C3E" w:rsidRDefault="00DB5C3E" w:rsidP="00DB5C3E">
      <w:r>
        <w:rPr>
          <w:rStyle w:val="CommentReference"/>
        </w:rPr>
        <w:annotationRef/>
      </w:r>
      <w:r>
        <w:rPr>
          <w:sz w:val="20"/>
          <w:szCs w:val="20"/>
        </w:rPr>
        <w:t>I moved it here</w:t>
      </w:r>
    </w:p>
  </w:comment>
  <w:comment w:id="7" w:author="Cascante Vega, Jaime E." w:date="2023-06-06T10:30:00Z" w:initials="JC">
    <w:p w14:paraId="591FEFEC" w14:textId="77777777" w:rsidR="00AB2643" w:rsidRDefault="00AB2643" w:rsidP="001351EC">
      <w:r>
        <w:rPr>
          <w:rStyle w:val="CommentReference"/>
        </w:rPr>
        <w:annotationRef/>
      </w:r>
      <w:r>
        <w:rPr>
          <w:color w:val="000000"/>
          <w:sz w:val="20"/>
          <w:szCs w:val="20"/>
        </w:rPr>
        <w:t xml:space="preserve">Should I add a Figure showing it? - Figure 6 - Might worth it as all have different levels of importations? </w:t>
      </w:r>
    </w:p>
  </w:comment>
  <w:comment w:id="8" w:author="Cascante Vega, Jaime E." w:date="2023-05-31T13:09:00Z" w:initials="JC">
    <w:p w14:paraId="3453B597" w14:textId="3B7944EC" w:rsidR="00723B65" w:rsidRDefault="00723B65" w:rsidP="00723B65">
      <w:r>
        <w:rPr>
          <w:rStyle w:val="CommentReference"/>
        </w:rPr>
        <w:annotationRef/>
      </w:r>
      <w:r>
        <w:rPr>
          <w:sz w:val="20"/>
          <w:szCs w:val="20"/>
        </w:rPr>
        <w:t xml:space="preserve">Jeff: </w:t>
      </w:r>
      <w:r>
        <w:rPr>
          <w:color w:val="FF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r>
        <w:rPr>
          <w:sz w:val="20"/>
          <w:szCs w:val="20"/>
        </w:rPr>
        <w:cr/>
      </w:r>
    </w:p>
  </w:comment>
  <w:comment w:id="9" w:author="Cascante Vega, Jaime E." w:date="2023-05-31T13:10:00Z" w:initials="JC">
    <w:p w14:paraId="0A6A2C7D" w14:textId="77777777" w:rsidR="00723B65" w:rsidRDefault="00723B65" w:rsidP="00723B65">
      <w:r>
        <w:rPr>
          <w:rStyle w:val="CommentReference"/>
        </w:rPr>
        <w:annotationRef/>
      </w:r>
      <w:r>
        <w:rPr>
          <w:sz w:val="20"/>
          <w:szCs w:val="20"/>
        </w:rPr>
        <w:t xml:space="preserve">Jeff, I reduced all the paragraph to this 2 sentences. </w:t>
      </w:r>
    </w:p>
  </w:comment>
  <w:comment w:id="10" w:author="Shaman, Jeffrey L." w:date="2023-05-28T15:55:00Z" w:initials="SJL">
    <w:p w14:paraId="4CEA65BF" w14:textId="77777777"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11" w:author="Cascante Vega, Jaime E." w:date="2023-05-31T17:04:00Z" w:initials="JC">
    <w:p w14:paraId="08AF4D05" w14:textId="77777777" w:rsidR="00F4678E" w:rsidRDefault="00F4678E" w:rsidP="005B1411">
      <w:r>
        <w:rPr>
          <w:rStyle w:val="CommentReference"/>
        </w:rPr>
        <w:annotationRef/>
      </w:r>
      <w:r>
        <w:rPr>
          <w:color w:val="000000"/>
          <w:sz w:val="20"/>
          <w:szCs w:val="20"/>
        </w:rPr>
        <w:t>Done</w:t>
      </w:r>
    </w:p>
  </w:comment>
  <w:comment w:id="12" w:author="Yaari, Rami A." w:date="2023-05-17T15:35:00Z" w:initials="YRA">
    <w:p w14:paraId="1193E408" w14:textId="1EBD4001"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13"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14"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15"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E73B4C" w15:done="0"/>
  <w15:commentEx w15:paraId="34C91DCF" w15:paraIdParent="45E73B4C" w15:done="0"/>
  <w15:commentEx w15:paraId="38B7794B" w15:done="0"/>
  <w15:commentEx w15:paraId="71B4F7C7" w15:paraIdParent="38B7794B" w15:done="0"/>
  <w15:commentEx w15:paraId="591FEFEC" w15:paraIdParent="38B7794B" w15:done="0"/>
  <w15:commentEx w15:paraId="3453B597" w15:done="0"/>
  <w15:commentEx w15:paraId="0A6A2C7D" w15:paraIdParent="3453B597" w15:done="0"/>
  <w15:commentEx w15:paraId="4CEA65BF" w15:done="1"/>
  <w15:commentEx w15:paraId="08AF4D05" w15:paraIdParent="4CEA65BF" w15:done="1"/>
  <w15:commentEx w15:paraId="1193E408" w15:done="1"/>
  <w15:commentEx w15:paraId="65AB0731" w15:paraIdParent="1193E408" w15:done="1"/>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E5A47" w16cex:dateUtc="2023-05-29T02:55:00Z"/>
  <w16cex:commentExtensible w16cex:durableId="2825E6C4" w16cex:dateUtc="2023-06-03T20:20:00Z"/>
  <w16cex:commentExtensible w16cex:durableId="28209B6A" w16cex:dateUtc="2023-05-29T17:41:00Z"/>
  <w16cex:commentExtensible w16cex:durableId="28209B87" w16cex:dateUtc="2023-05-30T19:57:00Z"/>
  <w16cex:commentExtensible w16cex:durableId="28298932" w16cex:dateUtc="2023-06-06T15:30:00Z"/>
  <w16cex:commentExtensible w16cex:durableId="2821C56D" w16cex:dateUtc="2023-05-31T17:09:00Z"/>
  <w16cex:commentExtensible w16cex:durableId="2821C5C3" w16cex:dateUtc="2023-05-31T17:10:00Z"/>
  <w16cex:commentExtensible w16cex:durableId="281DF7E8" w16cex:dateUtc="2023-05-28T19:55:00Z"/>
  <w16cex:commentExtensible w16cex:durableId="2821FC84" w16cex:dateUtc="2023-05-31T21:04: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E73B4C" w16cid:durableId="281E5A47"/>
  <w16cid:commentId w16cid:paraId="34C91DCF" w16cid:durableId="2825E6C4"/>
  <w16cid:commentId w16cid:paraId="38B7794B" w16cid:durableId="28209B6A"/>
  <w16cid:commentId w16cid:paraId="71B4F7C7" w16cid:durableId="28209B87"/>
  <w16cid:commentId w16cid:paraId="591FEFEC" w16cid:durableId="28298932"/>
  <w16cid:commentId w16cid:paraId="3453B597" w16cid:durableId="2821C56D"/>
  <w16cid:commentId w16cid:paraId="0A6A2C7D" w16cid:durableId="2821C5C3"/>
  <w16cid:commentId w16cid:paraId="4CEA65BF" w16cid:durableId="281DF7E8"/>
  <w16cid:commentId w16cid:paraId="08AF4D05" w16cid:durableId="2821FC84"/>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5D02A" w14:textId="77777777" w:rsidR="000904A0" w:rsidRDefault="000904A0">
      <w:r>
        <w:separator/>
      </w:r>
    </w:p>
  </w:endnote>
  <w:endnote w:type="continuationSeparator" w:id="0">
    <w:p w14:paraId="0A28C6C8" w14:textId="77777777" w:rsidR="000904A0" w:rsidRDefault="00090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2F7F1" w14:textId="77777777" w:rsidR="000904A0" w:rsidRDefault="000904A0">
      <w:r>
        <w:separator/>
      </w:r>
    </w:p>
  </w:footnote>
  <w:footnote w:type="continuationSeparator" w:id="0">
    <w:p w14:paraId="10678FBE" w14:textId="77777777" w:rsidR="000904A0" w:rsidRDefault="00090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4F6C"/>
    <w:rsid w:val="00015119"/>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636A"/>
    <w:rsid w:val="00036669"/>
    <w:rsid w:val="000376E8"/>
    <w:rsid w:val="000401F1"/>
    <w:rsid w:val="000420E0"/>
    <w:rsid w:val="0004304A"/>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76D7"/>
    <w:rsid w:val="000904A0"/>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556"/>
    <w:rsid w:val="000A06E5"/>
    <w:rsid w:val="000A0E92"/>
    <w:rsid w:val="000A1583"/>
    <w:rsid w:val="000A1B52"/>
    <w:rsid w:val="000A275B"/>
    <w:rsid w:val="000A27BA"/>
    <w:rsid w:val="000A2803"/>
    <w:rsid w:val="000A2BE6"/>
    <w:rsid w:val="000A36EF"/>
    <w:rsid w:val="000A42FB"/>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7B07"/>
    <w:rsid w:val="000E7EC7"/>
    <w:rsid w:val="000F0D45"/>
    <w:rsid w:val="000F17BE"/>
    <w:rsid w:val="000F1D97"/>
    <w:rsid w:val="000F2287"/>
    <w:rsid w:val="000F2CCA"/>
    <w:rsid w:val="000F38F9"/>
    <w:rsid w:val="000F4372"/>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C0B"/>
    <w:rsid w:val="00106EB2"/>
    <w:rsid w:val="00110B03"/>
    <w:rsid w:val="00111132"/>
    <w:rsid w:val="00111CCD"/>
    <w:rsid w:val="00112804"/>
    <w:rsid w:val="00112AC4"/>
    <w:rsid w:val="00113087"/>
    <w:rsid w:val="00113187"/>
    <w:rsid w:val="001146D8"/>
    <w:rsid w:val="00114B6E"/>
    <w:rsid w:val="00114E53"/>
    <w:rsid w:val="00115A29"/>
    <w:rsid w:val="001160B9"/>
    <w:rsid w:val="0011624C"/>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47ACA"/>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78D7"/>
    <w:rsid w:val="00177987"/>
    <w:rsid w:val="00180A4A"/>
    <w:rsid w:val="001811E0"/>
    <w:rsid w:val="001821F3"/>
    <w:rsid w:val="00182668"/>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BF"/>
    <w:rsid w:val="00193D04"/>
    <w:rsid w:val="00194203"/>
    <w:rsid w:val="00195149"/>
    <w:rsid w:val="00195873"/>
    <w:rsid w:val="00197222"/>
    <w:rsid w:val="001A0C9C"/>
    <w:rsid w:val="001A0DCB"/>
    <w:rsid w:val="001A188A"/>
    <w:rsid w:val="001A21F0"/>
    <w:rsid w:val="001A22FD"/>
    <w:rsid w:val="001A2636"/>
    <w:rsid w:val="001A26C5"/>
    <w:rsid w:val="001A31B2"/>
    <w:rsid w:val="001A3327"/>
    <w:rsid w:val="001A365F"/>
    <w:rsid w:val="001A3AEB"/>
    <w:rsid w:val="001A3D5F"/>
    <w:rsid w:val="001A3FC3"/>
    <w:rsid w:val="001A4485"/>
    <w:rsid w:val="001A44B7"/>
    <w:rsid w:val="001A4C71"/>
    <w:rsid w:val="001A5A60"/>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75F"/>
    <w:rsid w:val="001C4A9E"/>
    <w:rsid w:val="001C4C57"/>
    <w:rsid w:val="001C5099"/>
    <w:rsid w:val="001C5427"/>
    <w:rsid w:val="001C54DA"/>
    <w:rsid w:val="001C5A45"/>
    <w:rsid w:val="001C5AD8"/>
    <w:rsid w:val="001D1159"/>
    <w:rsid w:val="001D1A1B"/>
    <w:rsid w:val="001D1A56"/>
    <w:rsid w:val="001D2927"/>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303C"/>
    <w:rsid w:val="001F37F9"/>
    <w:rsid w:val="001F3BDD"/>
    <w:rsid w:val="001F406E"/>
    <w:rsid w:val="001F4437"/>
    <w:rsid w:val="001F4A1A"/>
    <w:rsid w:val="001F4B5E"/>
    <w:rsid w:val="001F5376"/>
    <w:rsid w:val="001F6211"/>
    <w:rsid w:val="001F621B"/>
    <w:rsid w:val="001F649C"/>
    <w:rsid w:val="001F6AC2"/>
    <w:rsid w:val="001F6FAA"/>
    <w:rsid w:val="0020074D"/>
    <w:rsid w:val="002025E0"/>
    <w:rsid w:val="0020306C"/>
    <w:rsid w:val="00203F4B"/>
    <w:rsid w:val="002058B3"/>
    <w:rsid w:val="00205AA7"/>
    <w:rsid w:val="0020667D"/>
    <w:rsid w:val="002068D2"/>
    <w:rsid w:val="002074A4"/>
    <w:rsid w:val="00207AF2"/>
    <w:rsid w:val="002113A9"/>
    <w:rsid w:val="00211E19"/>
    <w:rsid w:val="002124A8"/>
    <w:rsid w:val="002132DE"/>
    <w:rsid w:val="00213C85"/>
    <w:rsid w:val="00213EB4"/>
    <w:rsid w:val="00214096"/>
    <w:rsid w:val="00214969"/>
    <w:rsid w:val="00215411"/>
    <w:rsid w:val="00215F17"/>
    <w:rsid w:val="002167EA"/>
    <w:rsid w:val="00217CBA"/>
    <w:rsid w:val="00217D7E"/>
    <w:rsid w:val="0022050A"/>
    <w:rsid w:val="002205BD"/>
    <w:rsid w:val="00220DE6"/>
    <w:rsid w:val="00221141"/>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BFB"/>
    <w:rsid w:val="00263FF9"/>
    <w:rsid w:val="00264B35"/>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6FD"/>
    <w:rsid w:val="002A59B9"/>
    <w:rsid w:val="002A5AD9"/>
    <w:rsid w:val="002A5E94"/>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A62"/>
    <w:rsid w:val="002D0DB9"/>
    <w:rsid w:val="002D192C"/>
    <w:rsid w:val="002D1BE6"/>
    <w:rsid w:val="002D20AA"/>
    <w:rsid w:val="002D2133"/>
    <w:rsid w:val="002D2D3A"/>
    <w:rsid w:val="002D41AA"/>
    <w:rsid w:val="002D455B"/>
    <w:rsid w:val="002D5660"/>
    <w:rsid w:val="002D5D7C"/>
    <w:rsid w:val="002D602E"/>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FF5"/>
    <w:rsid w:val="002F6C72"/>
    <w:rsid w:val="002F7085"/>
    <w:rsid w:val="002F7394"/>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85C"/>
    <w:rsid w:val="00336C9D"/>
    <w:rsid w:val="0033745E"/>
    <w:rsid w:val="0034016E"/>
    <w:rsid w:val="00340622"/>
    <w:rsid w:val="00340D12"/>
    <w:rsid w:val="00341689"/>
    <w:rsid w:val="0034191B"/>
    <w:rsid w:val="00341DBE"/>
    <w:rsid w:val="00343899"/>
    <w:rsid w:val="00343AD3"/>
    <w:rsid w:val="003442AF"/>
    <w:rsid w:val="003445C1"/>
    <w:rsid w:val="0034476D"/>
    <w:rsid w:val="003447A9"/>
    <w:rsid w:val="00344B19"/>
    <w:rsid w:val="00344B8B"/>
    <w:rsid w:val="00344EF7"/>
    <w:rsid w:val="00345708"/>
    <w:rsid w:val="00345926"/>
    <w:rsid w:val="00346B86"/>
    <w:rsid w:val="003471BB"/>
    <w:rsid w:val="00347E80"/>
    <w:rsid w:val="00347F25"/>
    <w:rsid w:val="00350149"/>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E73"/>
    <w:rsid w:val="00387EDA"/>
    <w:rsid w:val="0039033B"/>
    <w:rsid w:val="00390ABE"/>
    <w:rsid w:val="00390FD0"/>
    <w:rsid w:val="003911E9"/>
    <w:rsid w:val="00391EB2"/>
    <w:rsid w:val="00392205"/>
    <w:rsid w:val="00392711"/>
    <w:rsid w:val="00392731"/>
    <w:rsid w:val="00392A62"/>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7A"/>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D05ED"/>
    <w:rsid w:val="003D06B3"/>
    <w:rsid w:val="003D0CA7"/>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15F8"/>
    <w:rsid w:val="00401B73"/>
    <w:rsid w:val="00401F4F"/>
    <w:rsid w:val="0040274D"/>
    <w:rsid w:val="00402F29"/>
    <w:rsid w:val="004033B5"/>
    <w:rsid w:val="004037BB"/>
    <w:rsid w:val="00404474"/>
    <w:rsid w:val="00405AEA"/>
    <w:rsid w:val="0040601E"/>
    <w:rsid w:val="004060D0"/>
    <w:rsid w:val="004069B1"/>
    <w:rsid w:val="00407912"/>
    <w:rsid w:val="00407972"/>
    <w:rsid w:val="00407C29"/>
    <w:rsid w:val="00407F9C"/>
    <w:rsid w:val="00410407"/>
    <w:rsid w:val="00410D6A"/>
    <w:rsid w:val="00410E8D"/>
    <w:rsid w:val="0041237C"/>
    <w:rsid w:val="004131D5"/>
    <w:rsid w:val="004132D0"/>
    <w:rsid w:val="00413899"/>
    <w:rsid w:val="00414177"/>
    <w:rsid w:val="004153D7"/>
    <w:rsid w:val="00415C27"/>
    <w:rsid w:val="004164CF"/>
    <w:rsid w:val="004164D7"/>
    <w:rsid w:val="00416FB8"/>
    <w:rsid w:val="0041707C"/>
    <w:rsid w:val="00417DDA"/>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871"/>
    <w:rsid w:val="0042752F"/>
    <w:rsid w:val="004275F6"/>
    <w:rsid w:val="004305EC"/>
    <w:rsid w:val="00430BA9"/>
    <w:rsid w:val="00430EA8"/>
    <w:rsid w:val="0043148E"/>
    <w:rsid w:val="00431A95"/>
    <w:rsid w:val="00431D57"/>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7148"/>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4F0E"/>
    <w:rsid w:val="00495528"/>
    <w:rsid w:val="00496FEB"/>
    <w:rsid w:val="004977D4"/>
    <w:rsid w:val="00497BA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7047"/>
    <w:rsid w:val="004C7734"/>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4A36"/>
    <w:rsid w:val="004E4D59"/>
    <w:rsid w:val="004E5228"/>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F9C"/>
    <w:rsid w:val="005434E0"/>
    <w:rsid w:val="00543EDE"/>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559"/>
    <w:rsid w:val="00577590"/>
    <w:rsid w:val="005803E7"/>
    <w:rsid w:val="005804F1"/>
    <w:rsid w:val="00580D2F"/>
    <w:rsid w:val="0058171C"/>
    <w:rsid w:val="00581B01"/>
    <w:rsid w:val="00582731"/>
    <w:rsid w:val="00582A89"/>
    <w:rsid w:val="00582BE3"/>
    <w:rsid w:val="005840C7"/>
    <w:rsid w:val="00584E30"/>
    <w:rsid w:val="005850F3"/>
    <w:rsid w:val="00586351"/>
    <w:rsid w:val="00586A73"/>
    <w:rsid w:val="0058732B"/>
    <w:rsid w:val="00587362"/>
    <w:rsid w:val="00587841"/>
    <w:rsid w:val="005879A2"/>
    <w:rsid w:val="00587B49"/>
    <w:rsid w:val="0059018B"/>
    <w:rsid w:val="00590AF7"/>
    <w:rsid w:val="00590BBA"/>
    <w:rsid w:val="00591AFB"/>
    <w:rsid w:val="00591F9D"/>
    <w:rsid w:val="00592779"/>
    <w:rsid w:val="0059291B"/>
    <w:rsid w:val="0059371B"/>
    <w:rsid w:val="0059444A"/>
    <w:rsid w:val="00594567"/>
    <w:rsid w:val="00595116"/>
    <w:rsid w:val="00595D2B"/>
    <w:rsid w:val="00596708"/>
    <w:rsid w:val="0059670D"/>
    <w:rsid w:val="00596797"/>
    <w:rsid w:val="005969E2"/>
    <w:rsid w:val="00596C2B"/>
    <w:rsid w:val="00596D66"/>
    <w:rsid w:val="00597149"/>
    <w:rsid w:val="00597CED"/>
    <w:rsid w:val="005A071F"/>
    <w:rsid w:val="005A0858"/>
    <w:rsid w:val="005A094A"/>
    <w:rsid w:val="005A0A33"/>
    <w:rsid w:val="005A103A"/>
    <w:rsid w:val="005A123D"/>
    <w:rsid w:val="005A14EF"/>
    <w:rsid w:val="005A1B3A"/>
    <w:rsid w:val="005A1B4C"/>
    <w:rsid w:val="005A1CC8"/>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4207"/>
    <w:rsid w:val="005B4D08"/>
    <w:rsid w:val="005B4FA5"/>
    <w:rsid w:val="005B50E4"/>
    <w:rsid w:val="005B535A"/>
    <w:rsid w:val="005B5A81"/>
    <w:rsid w:val="005B60FD"/>
    <w:rsid w:val="005B621C"/>
    <w:rsid w:val="005B696E"/>
    <w:rsid w:val="005B6FE1"/>
    <w:rsid w:val="005B72A5"/>
    <w:rsid w:val="005B7AE0"/>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8F3"/>
    <w:rsid w:val="005E0FE3"/>
    <w:rsid w:val="005E1891"/>
    <w:rsid w:val="005E1FFC"/>
    <w:rsid w:val="005E275F"/>
    <w:rsid w:val="005E309E"/>
    <w:rsid w:val="005E34AD"/>
    <w:rsid w:val="005E38DF"/>
    <w:rsid w:val="005E407D"/>
    <w:rsid w:val="005E4095"/>
    <w:rsid w:val="005E5879"/>
    <w:rsid w:val="005E5DC3"/>
    <w:rsid w:val="005E60EA"/>
    <w:rsid w:val="005E659B"/>
    <w:rsid w:val="005E69C7"/>
    <w:rsid w:val="005E785C"/>
    <w:rsid w:val="005E7C5B"/>
    <w:rsid w:val="005F02B7"/>
    <w:rsid w:val="005F0AC3"/>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DB1"/>
    <w:rsid w:val="00653FD6"/>
    <w:rsid w:val="00654073"/>
    <w:rsid w:val="0065457B"/>
    <w:rsid w:val="00654C0F"/>
    <w:rsid w:val="00654E53"/>
    <w:rsid w:val="00655494"/>
    <w:rsid w:val="00655F45"/>
    <w:rsid w:val="0065616F"/>
    <w:rsid w:val="00657270"/>
    <w:rsid w:val="00657C18"/>
    <w:rsid w:val="0066097E"/>
    <w:rsid w:val="00661621"/>
    <w:rsid w:val="006618BE"/>
    <w:rsid w:val="006628B2"/>
    <w:rsid w:val="0066326D"/>
    <w:rsid w:val="0066328C"/>
    <w:rsid w:val="006637CA"/>
    <w:rsid w:val="006643E1"/>
    <w:rsid w:val="006645CF"/>
    <w:rsid w:val="006649E3"/>
    <w:rsid w:val="0066543E"/>
    <w:rsid w:val="00665C97"/>
    <w:rsid w:val="0066609F"/>
    <w:rsid w:val="006664FF"/>
    <w:rsid w:val="006665BB"/>
    <w:rsid w:val="006665D0"/>
    <w:rsid w:val="0067057A"/>
    <w:rsid w:val="00671489"/>
    <w:rsid w:val="00671A26"/>
    <w:rsid w:val="00671BFD"/>
    <w:rsid w:val="00671FA4"/>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0756"/>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A0BFF"/>
    <w:rsid w:val="006A0C03"/>
    <w:rsid w:val="006A12AC"/>
    <w:rsid w:val="006A1CF8"/>
    <w:rsid w:val="006A1DB8"/>
    <w:rsid w:val="006A221D"/>
    <w:rsid w:val="006A23AB"/>
    <w:rsid w:val="006A27B8"/>
    <w:rsid w:val="006A2E85"/>
    <w:rsid w:val="006A3017"/>
    <w:rsid w:val="006A33BC"/>
    <w:rsid w:val="006A3FFD"/>
    <w:rsid w:val="006A481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A2D"/>
    <w:rsid w:val="00750017"/>
    <w:rsid w:val="00751149"/>
    <w:rsid w:val="007526D3"/>
    <w:rsid w:val="007527BE"/>
    <w:rsid w:val="00752E40"/>
    <w:rsid w:val="00753679"/>
    <w:rsid w:val="00753856"/>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37EA"/>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9F0"/>
    <w:rsid w:val="007762E4"/>
    <w:rsid w:val="00776305"/>
    <w:rsid w:val="00776B87"/>
    <w:rsid w:val="00777469"/>
    <w:rsid w:val="00777D90"/>
    <w:rsid w:val="007800F1"/>
    <w:rsid w:val="0078061A"/>
    <w:rsid w:val="00780C38"/>
    <w:rsid w:val="00781BF8"/>
    <w:rsid w:val="00782014"/>
    <w:rsid w:val="00783286"/>
    <w:rsid w:val="00783A89"/>
    <w:rsid w:val="0078474D"/>
    <w:rsid w:val="00785998"/>
    <w:rsid w:val="007863B0"/>
    <w:rsid w:val="007879A0"/>
    <w:rsid w:val="00787D84"/>
    <w:rsid w:val="007900DF"/>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21"/>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2057"/>
    <w:rsid w:val="007D2224"/>
    <w:rsid w:val="007D22E2"/>
    <w:rsid w:val="007D2F7E"/>
    <w:rsid w:val="007D32CD"/>
    <w:rsid w:val="007D417F"/>
    <w:rsid w:val="007D4372"/>
    <w:rsid w:val="007D4C65"/>
    <w:rsid w:val="007D551C"/>
    <w:rsid w:val="007D5733"/>
    <w:rsid w:val="007D6634"/>
    <w:rsid w:val="007D6D17"/>
    <w:rsid w:val="007D73B0"/>
    <w:rsid w:val="007D743A"/>
    <w:rsid w:val="007D7637"/>
    <w:rsid w:val="007D795E"/>
    <w:rsid w:val="007E01E7"/>
    <w:rsid w:val="007E0A96"/>
    <w:rsid w:val="007E12D3"/>
    <w:rsid w:val="007E17D3"/>
    <w:rsid w:val="007E24BF"/>
    <w:rsid w:val="007E2F25"/>
    <w:rsid w:val="007E31D3"/>
    <w:rsid w:val="007E328C"/>
    <w:rsid w:val="007E3F88"/>
    <w:rsid w:val="007E4B75"/>
    <w:rsid w:val="007E4CBD"/>
    <w:rsid w:val="007E58E6"/>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519"/>
    <w:rsid w:val="008149CF"/>
    <w:rsid w:val="00814B04"/>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2195"/>
    <w:rsid w:val="00833398"/>
    <w:rsid w:val="00833581"/>
    <w:rsid w:val="00833D90"/>
    <w:rsid w:val="00835171"/>
    <w:rsid w:val="00835E37"/>
    <w:rsid w:val="00835F47"/>
    <w:rsid w:val="00836C8F"/>
    <w:rsid w:val="00836F4C"/>
    <w:rsid w:val="0083724F"/>
    <w:rsid w:val="008373D0"/>
    <w:rsid w:val="0083790F"/>
    <w:rsid w:val="0084050F"/>
    <w:rsid w:val="008412EC"/>
    <w:rsid w:val="00841420"/>
    <w:rsid w:val="0084208C"/>
    <w:rsid w:val="00842327"/>
    <w:rsid w:val="00842B96"/>
    <w:rsid w:val="00842C6E"/>
    <w:rsid w:val="00843495"/>
    <w:rsid w:val="008438FB"/>
    <w:rsid w:val="00843C44"/>
    <w:rsid w:val="008440E5"/>
    <w:rsid w:val="008443D2"/>
    <w:rsid w:val="008449F7"/>
    <w:rsid w:val="00844AC5"/>
    <w:rsid w:val="00845399"/>
    <w:rsid w:val="0084597F"/>
    <w:rsid w:val="00846131"/>
    <w:rsid w:val="0084721E"/>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449"/>
    <w:rsid w:val="00893506"/>
    <w:rsid w:val="00893982"/>
    <w:rsid w:val="00893FE5"/>
    <w:rsid w:val="00894125"/>
    <w:rsid w:val="008947ED"/>
    <w:rsid w:val="00895EDC"/>
    <w:rsid w:val="008972C3"/>
    <w:rsid w:val="00897589"/>
    <w:rsid w:val="00897781"/>
    <w:rsid w:val="0089781D"/>
    <w:rsid w:val="00897E1C"/>
    <w:rsid w:val="008A066A"/>
    <w:rsid w:val="008A0D9B"/>
    <w:rsid w:val="008A0F3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66C6"/>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B47"/>
    <w:rsid w:val="008D7D1C"/>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A5E"/>
    <w:rsid w:val="00902E88"/>
    <w:rsid w:val="009038CB"/>
    <w:rsid w:val="00903A64"/>
    <w:rsid w:val="00903E92"/>
    <w:rsid w:val="00903F5D"/>
    <w:rsid w:val="00904331"/>
    <w:rsid w:val="00904FBD"/>
    <w:rsid w:val="00905CF7"/>
    <w:rsid w:val="009060D5"/>
    <w:rsid w:val="00906643"/>
    <w:rsid w:val="00906C53"/>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1098"/>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33"/>
    <w:rsid w:val="00970F59"/>
    <w:rsid w:val="009725B1"/>
    <w:rsid w:val="009729C6"/>
    <w:rsid w:val="00973558"/>
    <w:rsid w:val="00973ADA"/>
    <w:rsid w:val="00973F74"/>
    <w:rsid w:val="009742E6"/>
    <w:rsid w:val="00974338"/>
    <w:rsid w:val="0097492E"/>
    <w:rsid w:val="00974F55"/>
    <w:rsid w:val="00975569"/>
    <w:rsid w:val="00975B30"/>
    <w:rsid w:val="00975CB5"/>
    <w:rsid w:val="00976371"/>
    <w:rsid w:val="009769C5"/>
    <w:rsid w:val="00976A5A"/>
    <w:rsid w:val="00976DDC"/>
    <w:rsid w:val="009802FC"/>
    <w:rsid w:val="0098036A"/>
    <w:rsid w:val="009804E5"/>
    <w:rsid w:val="00980C22"/>
    <w:rsid w:val="00981858"/>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A44"/>
    <w:rsid w:val="009C5C8F"/>
    <w:rsid w:val="009C79D9"/>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6864"/>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26B"/>
    <w:rsid w:val="009E76C9"/>
    <w:rsid w:val="009E7C6D"/>
    <w:rsid w:val="009E7EB3"/>
    <w:rsid w:val="009F022F"/>
    <w:rsid w:val="009F0521"/>
    <w:rsid w:val="009F166D"/>
    <w:rsid w:val="009F2292"/>
    <w:rsid w:val="009F358D"/>
    <w:rsid w:val="009F388B"/>
    <w:rsid w:val="009F3F46"/>
    <w:rsid w:val="009F5BB0"/>
    <w:rsid w:val="009F66BE"/>
    <w:rsid w:val="009F6734"/>
    <w:rsid w:val="009F7225"/>
    <w:rsid w:val="009F7508"/>
    <w:rsid w:val="00A01817"/>
    <w:rsid w:val="00A01E2C"/>
    <w:rsid w:val="00A01E3A"/>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E5E"/>
    <w:rsid w:val="00A85F15"/>
    <w:rsid w:val="00A86BB4"/>
    <w:rsid w:val="00A87737"/>
    <w:rsid w:val="00A9001F"/>
    <w:rsid w:val="00A90754"/>
    <w:rsid w:val="00A909E8"/>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EDD"/>
    <w:rsid w:val="00AE206D"/>
    <w:rsid w:val="00AE225B"/>
    <w:rsid w:val="00AE259C"/>
    <w:rsid w:val="00AE347D"/>
    <w:rsid w:val="00AE388A"/>
    <w:rsid w:val="00AE3F81"/>
    <w:rsid w:val="00AE4646"/>
    <w:rsid w:val="00AE4C9E"/>
    <w:rsid w:val="00AE5082"/>
    <w:rsid w:val="00AE50AA"/>
    <w:rsid w:val="00AE597A"/>
    <w:rsid w:val="00AE60EF"/>
    <w:rsid w:val="00AE628C"/>
    <w:rsid w:val="00AE6525"/>
    <w:rsid w:val="00AE6F87"/>
    <w:rsid w:val="00AE77B1"/>
    <w:rsid w:val="00AE79F0"/>
    <w:rsid w:val="00AF0D3C"/>
    <w:rsid w:val="00AF19C2"/>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46AB"/>
    <w:rsid w:val="00B64D61"/>
    <w:rsid w:val="00B65028"/>
    <w:rsid w:val="00B65D52"/>
    <w:rsid w:val="00B663CB"/>
    <w:rsid w:val="00B667AD"/>
    <w:rsid w:val="00B70B55"/>
    <w:rsid w:val="00B71CCF"/>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C84"/>
    <w:rsid w:val="00BA1611"/>
    <w:rsid w:val="00BA1BE4"/>
    <w:rsid w:val="00BA1C5E"/>
    <w:rsid w:val="00BA2007"/>
    <w:rsid w:val="00BA2089"/>
    <w:rsid w:val="00BA2402"/>
    <w:rsid w:val="00BA2451"/>
    <w:rsid w:val="00BA32FA"/>
    <w:rsid w:val="00BA3FF4"/>
    <w:rsid w:val="00BA4224"/>
    <w:rsid w:val="00BA4625"/>
    <w:rsid w:val="00BA4AFD"/>
    <w:rsid w:val="00BA4E92"/>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F5D"/>
    <w:rsid w:val="00BE1052"/>
    <w:rsid w:val="00BE18D6"/>
    <w:rsid w:val="00BE2385"/>
    <w:rsid w:val="00BE2909"/>
    <w:rsid w:val="00BE316E"/>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8B5"/>
    <w:rsid w:val="00C05924"/>
    <w:rsid w:val="00C05AE7"/>
    <w:rsid w:val="00C0662B"/>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126D"/>
    <w:rsid w:val="00C3156D"/>
    <w:rsid w:val="00C315F6"/>
    <w:rsid w:val="00C32204"/>
    <w:rsid w:val="00C323DE"/>
    <w:rsid w:val="00C32E25"/>
    <w:rsid w:val="00C3319D"/>
    <w:rsid w:val="00C335AC"/>
    <w:rsid w:val="00C3471A"/>
    <w:rsid w:val="00C34936"/>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1CA2"/>
    <w:rsid w:val="00C42CD1"/>
    <w:rsid w:val="00C4376C"/>
    <w:rsid w:val="00C43784"/>
    <w:rsid w:val="00C43897"/>
    <w:rsid w:val="00C4397B"/>
    <w:rsid w:val="00C4415E"/>
    <w:rsid w:val="00C4427B"/>
    <w:rsid w:val="00C44461"/>
    <w:rsid w:val="00C44B2F"/>
    <w:rsid w:val="00C45C9B"/>
    <w:rsid w:val="00C476C0"/>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65B"/>
    <w:rsid w:val="00CC36BB"/>
    <w:rsid w:val="00CC37AD"/>
    <w:rsid w:val="00CC37FA"/>
    <w:rsid w:val="00CC3CC9"/>
    <w:rsid w:val="00CC4836"/>
    <w:rsid w:val="00CC4B12"/>
    <w:rsid w:val="00CC52A1"/>
    <w:rsid w:val="00CC53C3"/>
    <w:rsid w:val="00CC5782"/>
    <w:rsid w:val="00CC67EA"/>
    <w:rsid w:val="00CC695D"/>
    <w:rsid w:val="00CC7AB9"/>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FE"/>
    <w:rsid w:val="00D04F3D"/>
    <w:rsid w:val="00D05218"/>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1590"/>
    <w:rsid w:val="00D21A60"/>
    <w:rsid w:val="00D23410"/>
    <w:rsid w:val="00D23473"/>
    <w:rsid w:val="00D234BD"/>
    <w:rsid w:val="00D238B4"/>
    <w:rsid w:val="00D23E07"/>
    <w:rsid w:val="00D23E11"/>
    <w:rsid w:val="00D245CE"/>
    <w:rsid w:val="00D25FAD"/>
    <w:rsid w:val="00D26409"/>
    <w:rsid w:val="00D3205C"/>
    <w:rsid w:val="00D321F0"/>
    <w:rsid w:val="00D32545"/>
    <w:rsid w:val="00D32643"/>
    <w:rsid w:val="00D33A13"/>
    <w:rsid w:val="00D33CD0"/>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2A70"/>
    <w:rsid w:val="00D5308E"/>
    <w:rsid w:val="00D534CE"/>
    <w:rsid w:val="00D538F6"/>
    <w:rsid w:val="00D54998"/>
    <w:rsid w:val="00D54C8E"/>
    <w:rsid w:val="00D56ED6"/>
    <w:rsid w:val="00D57284"/>
    <w:rsid w:val="00D57877"/>
    <w:rsid w:val="00D60252"/>
    <w:rsid w:val="00D63087"/>
    <w:rsid w:val="00D6308A"/>
    <w:rsid w:val="00D6333B"/>
    <w:rsid w:val="00D63546"/>
    <w:rsid w:val="00D643A3"/>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1E79"/>
    <w:rsid w:val="00D8200A"/>
    <w:rsid w:val="00D82A67"/>
    <w:rsid w:val="00D82EBB"/>
    <w:rsid w:val="00D843D2"/>
    <w:rsid w:val="00D8444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B80"/>
    <w:rsid w:val="00D96BC3"/>
    <w:rsid w:val="00D96CEB"/>
    <w:rsid w:val="00DA0106"/>
    <w:rsid w:val="00DA0532"/>
    <w:rsid w:val="00DA0AAC"/>
    <w:rsid w:val="00DA16D0"/>
    <w:rsid w:val="00DA27DC"/>
    <w:rsid w:val="00DA2AF3"/>
    <w:rsid w:val="00DA2EDE"/>
    <w:rsid w:val="00DA3384"/>
    <w:rsid w:val="00DA367F"/>
    <w:rsid w:val="00DA36C9"/>
    <w:rsid w:val="00DA37E2"/>
    <w:rsid w:val="00DA3A19"/>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4196"/>
    <w:rsid w:val="00DC481C"/>
    <w:rsid w:val="00DC653C"/>
    <w:rsid w:val="00DC6814"/>
    <w:rsid w:val="00DC6BE2"/>
    <w:rsid w:val="00DC7335"/>
    <w:rsid w:val="00DC7514"/>
    <w:rsid w:val="00DD003B"/>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6CA4"/>
    <w:rsid w:val="00E373D2"/>
    <w:rsid w:val="00E3742F"/>
    <w:rsid w:val="00E378B6"/>
    <w:rsid w:val="00E40B70"/>
    <w:rsid w:val="00E40C2E"/>
    <w:rsid w:val="00E4145A"/>
    <w:rsid w:val="00E417DF"/>
    <w:rsid w:val="00E418D0"/>
    <w:rsid w:val="00E4191B"/>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4BAE"/>
    <w:rsid w:val="00EA4D48"/>
    <w:rsid w:val="00EA5023"/>
    <w:rsid w:val="00EA60A8"/>
    <w:rsid w:val="00EA6323"/>
    <w:rsid w:val="00EA63D7"/>
    <w:rsid w:val="00EA7258"/>
    <w:rsid w:val="00EA76BF"/>
    <w:rsid w:val="00EA7E32"/>
    <w:rsid w:val="00EB020A"/>
    <w:rsid w:val="00EB0456"/>
    <w:rsid w:val="00EB0C4F"/>
    <w:rsid w:val="00EB143A"/>
    <w:rsid w:val="00EB2235"/>
    <w:rsid w:val="00EB2269"/>
    <w:rsid w:val="00EB2691"/>
    <w:rsid w:val="00EB3793"/>
    <w:rsid w:val="00EB3C3B"/>
    <w:rsid w:val="00EB43ED"/>
    <w:rsid w:val="00EB48F5"/>
    <w:rsid w:val="00EB4C0F"/>
    <w:rsid w:val="00EB4D81"/>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3058"/>
    <w:rsid w:val="00EE3207"/>
    <w:rsid w:val="00EE4123"/>
    <w:rsid w:val="00EE45B8"/>
    <w:rsid w:val="00EE4607"/>
    <w:rsid w:val="00EE480F"/>
    <w:rsid w:val="00EE482D"/>
    <w:rsid w:val="00EE62A5"/>
    <w:rsid w:val="00EE6493"/>
    <w:rsid w:val="00EE7455"/>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5C4"/>
    <w:rsid w:val="00F16FCD"/>
    <w:rsid w:val="00F1705B"/>
    <w:rsid w:val="00F174E2"/>
    <w:rsid w:val="00F205D2"/>
    <w:rsid w:val="00F212DD"/>
    <w:rsid w:val="00F22241"/>
    <w:rsid w:val="00F22763"/>
    <w:rsid w:val="00F2285F"/>
    <w:rsid w:val="00F22A28"/>
    <w:rsid w:val="00F23234"/>
    <w:rsid w:val="00F2336A"/>
    <w:rsid w:val="00F23514"/>
    <w:rsid w:val="00F23C5E"/>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C3"/>
    <w:rsid w:val="00F502F3"/>
    <w:rsid w:val="00F50639"/>
    <w:rsid w:val="00F512AA"/>
    <w:rsid w:val="00F5176D"/>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5A2"/>
    <w:rsid w:val="00F656C6"/>
    <w:rsid w:val="00F66744"/>
    <w:rsid w:val="00F66F5F"/>
    <w:rsid w:val="00F67124"/>
    <w:rsid w:val="00F6759D"/>
    <w:rsid w:val="00F67D33"/>
    <w:rsid w:val="00F70BCA"/>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39FA"/>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31</Pages>
  <Words>51762</Words>
  <Characters>295050</Characters>
  <Application>Microsoft Office Word</Application>
  <DocSecurity>0</DocSecurity>
  <Lines>2458</Lines>
  <Paragraphs>692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277</cp:revision>
  <cp:lastPrinted>2022-12-19T18:09:00Z</cp:lastPrinted>
  <dcterms:created xsi:type="dcterms:W3CDTF">2023-06-03T01:49:00Z</dcterms:created>
  <dcterms:modified xsi:type="dcterms:W3CDTF">2023-06-09T04:32:00Z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id="fY0l0i76"/&gt;&lt;style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